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A9F" w:rsidRDefault="00973A9F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890"/>
        <w:gridCol w:w="4635"/>
      </w:tblGrid>
      <w:tr w:rsidR="00973A9F">
        <w:trPr>
          <w:trHeight w:val="440"/>
        </w:trPr>
        <w:tc>
          <w:tcPr>
            <w:tcW w:w="1440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9F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Slide de diapositivas (Simple)</w:t>
            </w:r>
          </w:p>
        </w:tc>
      </w:tr>
      <w:tr w:rsidR="00973A9F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9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Indicaciones</w:t>
            </w:r>
          </w:p>
        </w:tc>
        <w:tc>
          <w:tcPr>
            <w:tcW w:w="1252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9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:rsidR="00973A9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:rsidR="00973A9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:rsidR="00973A9F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slide</w:t>
            </w:r>
          </w:p>
        </w:tc>
      </w:tr>
      <w:tr w:rsidR="00973A9F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9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Título 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9F" w:rsidRDefault="00973A9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973A9F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9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9F" w:rsidRPr="000D6E71" w:rsidRDefault="000D6E71" w:rsidP="000D6E71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 w:rsidRPr="00FA7D69">
              <w:rPr>
                <w:bCs/>
                <w:sz w:val="20"/>
                <w:szCs w:val="20"/>
              </w:rPr>
              <w:t>A continuación</w:t>
            </w:r>
            <w:r>
              <w:rPr>
                <w:bCs/>
                <w:sz w:val="20"/>
                <w:szCs w:val="20"/>
              </w:rPr>
              <w:t>,</w:t>
            </w:r>
            <w:r w:rsidRPr="00FA7D69">
              <w:rPr>
                <w:bCs/>
                <w:sz w:val="20"/>
                <w:szCs w:val="20"/>
              </w:rPr>
              <w:t xml:space="preserve"> se exponen los tipos de comunicación no verbal más comunes:</w:t>
            </w:r>
          </w:p>
        </w:tc>
      </w:tr>
      <w:tr w:rsidR="00973A9F" w:rsidRPr="000D6E71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9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1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E71" w:rsidRPr="000D6E71" w:rsidRDefault="000D6E71" w:rsidP="000D6E71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  <w:r w:rsidRPr="000D6E71">
              <w:rPr>
                <w:b/>
                <w:bCs/>
                <w:iCs/>
                <w:sz w:val="20"/>
                <w:szCs w:val="20"/>
              </w:rPr>
              <w:t>Lenguaje corporal</w:t>
            </w:r>
          </w:p>
          <w:p w:rsidR="000D6E71" w:rsidRPr="000D6E71" w:rsidRDefault="000D6E71" w:rsidP="000D6E71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973A9F" w:rsidRPr="000D6E71" w:rsidRDefault="000D6E71" w:rsidP="000D6E71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  <w:r w:rsidRPr="000D6E71">
              <w:rPr>
                <w:iCs/>
                <w:sz w:val="20"/>
                <w:szCs w:val="20"/>
              </w:rPr>
              <w:t>Nuestros gestos, movimientos, nuestra ropa, forman parte de los mensajes</w:t>
            </w:r>
            <w:r>
              <w:rPr>
                <w:iCs/>
                <w:sz w:val="20"/>
                <w:szCs w:val="20"/>
              </w:rPr>
              <w:t>,</w:t>
            </w:r>
            <w:r w:rsidRPr="000D6E71">
              <w:rPr>
                <w:iCs/>
                <w:sz w:val="20"/>
                <w:szCs w:val="20"/>
              </w:rPr>
              <w:t xml:space="preserve"> cuando nos comunicamos con los demás.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9F" w:rsidRPr="000D6E71" w:rsidRDefault="000D6E7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33C77AA" wp14:editId="51C79E7B">
                  <wp:extent cx="804766" cy="804766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766" cy="804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E71" w:rsidRPr="000D6E71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E71" w:rsidRDefault="000D6E71" w:rsidP="000D6E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2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E71" w:rsidRPr="000D6E71" w:rsidRDefault="000D6E71" w:rsidP="000D6E71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  <w:r w:rsidRPr="000D6E71">
              <w:rPr>
                <w:b/>
                <w:bCs/>
                <w:iCs/>
                <w:sz w:val="20"/>
                <w:szCs w:val="20"/>
              </w:rPr>
              <w:t>Lenguaje proxémico</w:t>
            </w:r>
          </w:p>
          <w:p w:rsidR="000D6E71" w:rsidRPr="000D6E71" w:rsidRDefault="000D6E71" w:rsidP="000D6E71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0D6E71" w:rsidRPr="000D6E71" w:rsidRDefault="000D6E71" w:rsidP="000D6E71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  <w:r w:rsidRPr="000D6E71">
              <w:rPr>
                <w:iCs/>
                <w:sz w:val="20"/>
                <w:szCs w:val="20"/>
              </w:rPr>
              <w:t xml:space="preserve">Es el uso que se le da al espacio específico donde se desenvuelve el hablante y también a la percepción que </w:t>
            </w:r>
            <w:r>
              <w:rPr>
                <w:iCs/>
                <w:sz w:val="20"/>
                <w:szCs w:val="20"/>
              </w:rPr>
              <w:t>e</w:t>
            </w:r>
            <w:r w:rsidRPr="000D6E71">
              <w:rPr>
                <w:iCs/>
                <w:sz w:val="20"/>
                <w:szCs w:val="20"/>
              </w:rPr>
              <w:t>ste tiene de su entorno cercano.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E71" w:rsidRDefault="000D6E71" w:rsidP="000D6E71">
            <w:r w:rsidRPr="00AA1F47">
              <w:rPr>
                <w:noProof/>
                <w:sz w:val="20"/>
                <w:szCs w:val="20"/>
              </w:rPr>
              <w:drawing>
                <wp:inline distT="114300" distB="114300" distL="114300" distR="114300" wp14:anchorId="25D35C62" wp14:editId="388BDCCA">
                  <wp:extent cx="804766" cy="804766"/>
                  <wp:effectExtent l="0" t="0" r="0" b="0"/>
                  <wp:docPr id="210690620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06208" name="image2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766" cy="804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E71" w:rsidRPr="000D6E71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E71" w:rsidRDefault="000D6E71" w:rsidP="000D6E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3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E71" w:rsidRPr="000D6E71" w:rsidRDefault="000D6E71" w:rsidP="000D6E71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  <w:r w:rsidRPr="000D6E71">
              <w:rPr>
                <w:b/>
                <w:bCs/>
                <w:iCs/>
                <w:sz w:val="20"/>
                <w:szCs w:val="20"/>
              </w:rPr>
              <w:t>Lenguaje kinésico</w:t>
            </w:r>
          </w:p>
          <w:p w:rsidR="000D6E71" w:rsidRPr="000D6E71" w:rsidRDefault="000D6E71" w:rsidP="000D6E71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0D6E71" w:rsidRPr="000D6E71" w:rsidRDefault="000D6E71" w:rsidP="000D6E71">
            <w:pPr>
              <w:widowControl w:val="0"/>
              <w:spacing w:line="240" w:lineRule="auto"/>
              <w:rPr>
                <w:iCs/>
                <w:sz w:val="20"/>
                <w:szCs w:val="20"/>
                <w:lang w:val="es-ES"/>
              </w:rPr>
            </w:pPr>
            <w:r w:rsidRPr="000D6E71">
              <w:rPr>
                <w:iCs/>
                <w:sz w:val="20"/>
                <w:szCs w:val="20"/>
              </w:rPr>
              <w:t>Son los gestos, movimientos del cuerpo, postura del mismo y las expresiones faciales que utilizan los hablantes</w:t>
            </w:r>
            <w:r>
              <w:rPr>
                <w:iCs/>
                <w:sz w:val="20"/>
                <w:szCs w:val="20"/>
              </w:rPr>
              <w:t>,</w:t>
            </w:r>
            <w:r w:rsidRPr="000D6E71">
              <w:rPr>
                <w:iCs/>
                <w:sz w:val="20"/>
                <w:szCs w:val="20"/>
              </w:rPr>
              <w:t xml:space="preserve"> sean conscientes o inconscientes.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E71" w:rsidRDefault="000D6E71" w:rsidP="000D6E71">
            <w:r w:rsidRPr="00AA1F47">
              <w:rPr>
                <w:noProof/>
                <w:sz w:val="20"/>
                <w:szCs w:val="20"/>
              </w:rPr>
              <w:drawing>
                <wp:inline distT="114300" distB="114300" distL="114300" distR="114300" wp14:anchorId="2BBD9992" wp14:editId="23B93C19">
                  <wp:extent cx="804766" cy="804766"/>
                  <wp:effectExtent l="0" t="0" r="0" b="0"/>
                  <wp:docPr id="135819166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191668" name="image2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766" cy="804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E71" w:rsidRPr="000D6E71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E71" w:rsidRDefault="000D6E71" w:rsidP="000D6E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Slide 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E71" w:rsidRPr="000D6E71" w:rsidRDefault="000D6E71" w:rsidP="000D6E71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  <w:lang w:val="es-ES"/>
              </w:rPr>
            </w:pPr>
            <w:r w:rsidRPr="000D6E71">
              <w:rPr>
                <w:b/>
                <w:bCs/>
                <w:iCs/>
                <w:sz w:val="20"/>
                <w:szCs w:val="20"/>
                <w:lang w:val="es-ES"/>
              </w:rPr>
              <w:t>Lenguaje icónico</w:t>
            </w:r>
          </w:p>
          <w:p w:rsidR="000D6E71" w:rsidRPr="000D6E71" w:rsidRDefault="000D6E71" w:rsidP="000D6E71">
            <w:pPr>
              <w:widowControl w:val="0"/>
              <w:spacing w:line="240" w:lineRule="auto"/>
              <w:rPr>
                <w:iCs/>
                <w:sz w:val="20"/>
                <w:szCs w:val="20"/>
                <w:lang w:val="es-ES"/>
              </w:rPr>
            </w:pPr>
          </w:p>
          <w:p w:rsidR="000D6E71" w:rsidRPr="000D6E71" w:rsidRDefault="000D6E71" w:rsidP="000D6E71">
            <w:pPr>
              <w:widowControl w:val="0"/>
              <w:spacing w:line="240" w:lineRule="auto"/>
              <w:rPr>
                <w:iCs/>
                <w:sz w:val="20"/>
                <w:szCs w:val="20"/>
                <w:lang w:val="es-ES"/>
              </w:rPr>
            </w:pPr>
            <w:r w:rsidRPr="000D6E71">
              <w:rPr>
                <w:iCs/>
                <w:sz w:val="20"/>
                <w:szCs w:val="20"/>
                <w:lang w:val="es-ES"/>
              </w:rPr>
              <w:t>Son las imágenes de los objetos, su representación simbólica. Poseen una doble dimensión, esto es que una ilustración, que se entiende es gráfica, también tiene una explicación escrita.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E71" w:rsidRDefault="000D6E71" w:rsidP="000D6E71">
            <w:r w:rsidRPr="00AA1F47">
              <w:rPr>
                <w:noProof/>
                <w:sz w:val="20"/>
                <w:szCs w:val="20"/>
              </w:rPr>
              <w:drawing>
                <wp:inline distT="114300" distB="114300" distL="114300" distR="114300" wp14:anchorId="778F2E65" wp14:editId="4AF3DD77">
                  <wp:extent cx="804766" cy="804766"/>
                  <wp:effectExtent l="0" t="0" r="0" b="0"/>
                  <wp:docPr id="172364123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641230" name="image2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766" cy="804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3A9F" w:rsidRPr="000D6E71" w:rsidRDefault="00973A9F">
      <w:pPr>
        <w:spacing w:line="240" w:lineRule="auto"/>
        <w:rPr>
          <w:b/>
          <w:lang w:val="en-US"/>
        </w:rPr>
      </w:pPr>
    </w:p>
    <w:sectPr w:rsidR="00973A9F" w:rsidRPr="000D6E71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4C39" w:rsidRDefault="00844C39">
      <w:pPr>
        <w:spacing w:line="240" w:lineRule="auto"/>
      </w:pPr>
      <w:r>
        <w:separator/>
      </w:r>
    </w:p>
  </w:endnote>
  <w:endnote w:type="continuationSeparator" w:id="0">
    <w:p w:rsidR="00844C39" w:rsidRDefault="00844C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A9F" w:rsidRDefault="00973A9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4C39" w:rsidRDefault="00844C39">
      <w:pPr>
        <w:spacing w:line="240" w:lineRule="auto"/>
      </w:pPr>
      <w:r>
        <w:separator/>
      </w:r>
    </w:p>
  </w:footnote>
  <w:footnote w:type="continuationSeparator" w:id="0">
    <w:p w:rsidR="00844C39" w:rsidRDefault="00844C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A9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73A9F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973A9F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973A9F" w:rsidRDefault="00973A9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973A9F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973A9F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973A9F" w:rsidRDefault="00973A9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A7F"/>
    <w:multiLevelType w:val="multilevel"/>
    <w:tmpl w:val="D63661C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191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9F"/>
    <w:rsid w:val="000D6E71"/>
    <w:rsid w:val="00844C39"/>
    <w:rsid w:val="0097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83171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0433C6-CD44-4FD1-B53A-7F7D963226AA}"/>
</file>

<file path=customXml/itemProps2.xml><?xml version="1.0" encoding="utf-8"?>
<ds:datastoreItem xmlns:ds="http://schemas.openxmlformats.org/officeDocument/2006/customXml" ds:itemID="{BBB05254-C5D4-4635-9941-108F6F843C7A}"/>
</file>

<file path=customXml/itemProps3.xml><?xml version="1.0" encoding="utf-8"?>
<ds:datastoreItem xmlns:ds="http://schemas.openxmlformats.org/officeDocument/2006/customXml" ds:itemID="{E1666C16-2DBF-407B-BD2E-D2751EE7C7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2024-06-06T02:24:00Z</dcterms:created>
  <dcterms:modified xsi:type="dcterms:W3CDTF">2024-06-06T02:29:00Z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