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1095E50A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3FEF5E62" w14:textId="779EDF2C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Esta actividad le permitirá determinar el grado de apropiación de los contenidos del componente formativo </w:t>
            </w:r>
            <w:r w:rsidR="00333485" w:rsidRPr="00333485"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  <w:t>Valoración y manejo de Sistemas Productivos Agroecológicos</w:t>
            </w:r>
          </w:p>
          <w:p w14:paraId="5D04B07D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08989A63" w:rsidR="00C57B0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F70AE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30B3C5C" w:rsidR="00F70AE9" w:rsidRPr="000E3ADC" w:rsidRDefault="00664432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44435">
              <w:rPr>
                <w:rFonts w:ascii="Calibri" w:eastAsia="Calibri" w:hAnsi="Calibri" w:cs="Calibri"/>
                <w:i/>
                <w:color w:val="auto"/>
              </w:rPr>
              <w:t xml:space="preserve">Prácticas Agroecológicas </w:t>
            </w:r>
          </w:p>
        </w:tc>
      </w:tr>
      <w:tr w:rsidR="00F70AE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9C047F8" w:rsidR="00F70AE9" w:rsidRPr="000E3AD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362E05">
              <w:rPr>
                <w:rFonts w:ascii="Calibri" w:eastAsia="Calibri" w:hAnsi="Calibri" w:cs="Calibri"/>
                <w:i/>
                <w:color w:val="auto"/>
              </w:rPr>
              <w:t xml:space="preserve">Evaluar y reforzar el conocimiento adquirido sobre </w:t>
            </w:r>
            <w:r w:rsidR="00333485" w:rsidRPr="00333485">
              <w:rPr>
                <w:rFonts w:ascii="Calibri" w:eastAsia="Calibri" w:hAnsi="Calibri" w:cs="Calibri"/>
                <w:i/>
                <w:color w:val="auto"/>
              </w:rPr>
              <w:t>Valoración y manejo de Sistemas Productivos Agroecológicos</w:t>
            </w:r>
          </w:p>
        </w:tc>
      </w:tr>
      <w:tr w:rsidR="00F70AE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0E3ADC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F538B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538B7" w:rsidRDefault="006F219D">
            <w:pPr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F538B7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CB88B46" w:rsidR="00C57B0F" w:rsidRPr="00F538B7" w:rsidRDefault="00350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indicadores productivos solo miden el rendimiento económico del predio.</w:t>
            </w:r>
          </w:p>
        </w:tc>
        <w:tc>
          <w:tcPr>
            <w:tcW w:w="2160" w:type="dxa"/>
          </w:tcPr>
          <w:p w14:paraId="7F132666" w14:textId="77777777" w:rsidR="00C57B0F" w:rsidRPr="00F538B7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F538B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50799B10" w:rsidR="00C57B0F" w:rsidRPr="00F538B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F538B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43E9624" w:rsidR="00C57B0F" w:rsidRPr="00F538B7" w:rsidRDefault="00A444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B2E9DF7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 w:rsidR="00142509">
              <w:t xml:space="preserve"> </w:t>
            </w:r>
            <w:r w:rsidR="00A44435"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</w:p>
        </w:tc>
      </w:tr>
      <w:tr w:rsidR="00F70AE9" w:rsidRPr="00F538B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099AF0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EF54F18" w:rsidR="00C57B0F" w:rsidRPr="00F538B7" w:rsidRDefault="0035090D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IPPTA utiliza una escala ordinal de 1 a 5 para valorar los indicadores productivos.</w:t>
            </w:r>
          </w:p>
        </w:tc>
      </w:tr>
      <w:tr w:rsidR="00C57B0F" w:rsidRPr="00F538B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39CD88CA" w:rsidR="00C57B0F" w:rsidRPr="00F538B7" w:rsidRDefault="00F25A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7EEF34E7" w:rsidR="00C57B0F" w:rsidRPr="00F538B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B96A1BB" w:rsidR="00F70AE9" w:rsidRPr="00F538B7" w:rsidRDefault="00F25A12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Prácticas Agroecológicas para la Restauración y Fortalecimiento Ambiental</w:t>
            </w:r>
          </w:p>
        </w:tc>
      </w:tr>
      <w:tr w:rsidR="00F70AE9" w:rsidRPr="00F538B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1B428F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F5AB486" w:rsidR="00C57B0F" w:rsidRPr="00F538B7" w:rsidRDefault="00350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Un puntaje 1 en la escala IPPTA indica una condición óptima y plenamente agroecológica.</w:t>
            </w:r>
          </w:p>
        </w:tc>
      </w:tr>
      <w:tr w:rsidR="00C57B0F" w:rsidRPr="00F538B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45CC4D59" w:rsidR="00C57B0F" w:rsidRPr="00F538B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F538B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9C032E9" w:rsidR="00C57B0F" w:rsidRPr="00F538B7" w:rsidRDefault="003509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1E61A7E" w:rsidR="00F70AE9" w:rsidRPr="00F538B7" w:rsidRDefault="000F1217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C485668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66F241F" w:rsidR="00C57B0F" w:rsidRPr="00F538B7" w:rsidRDefault="0035090D" w:rsidP="008C5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diversidad de cultivos mejora la resiliencia del agroecosistema y la soberanía</w:t>
            </w:r>
            <w:r w:rsidR="009053F2" w:rsidRPr="009053F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C57B0F" w:rsidRPr="00F538B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0C6B67D" w:rsidR="00C57B0F" w:rsidRPr="00F538B7" w:rsidRDefault="003509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60C99785" w:rsidR="00C57B0F" w:rsidRPr="00F538B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BB37689" w:rsidR="00F70AE9" w:rsidRPr="00F538B7" w:rsidRDefault="000F1217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9A0E927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12283D2" w:rsidR="00C57B0F" w:rsidRPr="00F538B7" w:rsidRDefault="0035090D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diversidad de especies animales contribuye al reciclaje de nutrientes y la integración productiva.</w:t>
            </w:r>
          </w:p>
        </w:tc>
      </w:tr>
      <w:tr w:rsidR="00C57B0F" w:rsidRPr="00F538B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1B8A1099" w:rsidR="00C57B0F" w:rsidRPr="00F538B7" w:rsidRDefault="00F70A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5E489DF" w:rsidR="00C57B0F" w:rsidRPr="00F538B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4CF5CE7" w:rsidR="00F70AE9" w:rsidRPr="00F538B7" w:rsidRDefault="000F1217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2A2928A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 xml:space="preserve">Pregunta </w:t>
            </w:r>
            <w:r w:rsidR="00EA1809"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DF3DBEC" w:rsidR="00C57B0F" w:rsidRPr="00F538B7" w:rsidRDefault="00350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integración entre animales y cultivos reduce la dependencia de insumos externos.</w:t>
            </w:r>
          </w:p>
        </w:tc>
      </w:tr>
      <w:tr w:rsidR="00C57B0F" w:rsidRPr="00F538B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F538B7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55F5F240" w:rsidR="00C57B0F" w:rsidRPr="00F538B7" w:rsidRDefault="003509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F538B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F538B7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2F972F15" w:rsidR="00C57B0F" w:rsidRPr="00F538B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6FE8FF9" w:rsidR="00F70AE9" w:rsidRPr="00F538B7" w:rsidRDefault="000F1217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30680FE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6131C6A" w:rsidR="00075BDE" w:rsidRPr="00F538B7" w:rsidRDefault="0035090D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bienestar animal en agroecología se limita a la ausencia de enfermedades.</w:t>
            </w:r>
          </w:p>
        </w:tc>
      </w:tr>
      <w:tr w:rsidR="00075BDE" w:rsidRPr="00F538B7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B5D4F8A" w:rsidR="00075BDE" w:rsidRPr="00F538B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75BDE" w:rsidRPr="00F538B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25C136ED" w:rsidR="00075BDE" w:rsidRPr="00F538B7" w:rsidRDefault="0035090D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8E2AD9E" w:rsidR="00F70AE9" w:rsidRPr="00F538B7" w:rsidRDefault="000F1217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F198F76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576DD3F" w:rsidR="00075BDE" w:rsidRPr="00F538B7" w:rsidRDefault="0035090D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producción de bioinsumos en la finca fortalece la autonomía productiva.</w:t>
            </w:r>
          </w:p>
        </w:tc>
      </w:tr>
      <w:tr w:rsidR="00075BDE" w:rsidRPr="00F538B7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7777777" w:rsidR="00075BDE" w:rsidRPr="00F538B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75BDE" w:rsidRPr="00F538B7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075BDE" w:rsidRPr="00F538B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F538B7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61883DF" w:rsidR="00F70AE9" w:rsidRPr="00F538B7" w:rsidRDefault="000F1217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4F8BC9E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CF53640" w:rsidR="00075BDE" w:rsidRPr="00F538B7" w:rsidRDefault="0035090D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cobertura vegetal permanente protege el suelo contra la erosión y conserva humedad.</w:t>
            </w:r>
          </w:p>
        </w:tc>
      </w:tr>
      <w:tr w:rsidR="00075BDE" w:rsidRPr="00F538B7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3B90CBE5" w:rsidR="00075BDE" w:rsidRPr="00F538B7" w:rsidRDefault="0035090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075BDE" w:rsidRPr="00F538B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719D5347" w:rsidR="00075BDE" w:rsidRPr="00F538B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F538B7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95D3C9B" w:rsidR="00A9514B" w:rsidRPr="00F538B7" w:rsidRDefault="000F1217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F538B7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F538B7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F538B7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40A2D86" w:rsidR="00075BDE" w:rsidRPr="00F538B7" w:rsidRDefault="0035090D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conservación física del suelo se logra únicamente con fertilizantes sintéticos.</w:t>
            </w:r>
          </w:p>
        </w:tc>
      </w:tr>
      <w:tr w:rsidR="00075BDE" w:rsidRPr="00F538B7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F538B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4DB66A98" w:rsidR="00075BDE" w:rsidRPr="00F538B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075BDE" w:rsidRPr="00F538B7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F538B7" w:rsidRDefault="00075BDE" w:rsidP="00C411F0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F538B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6A2438EF" w:rsidR="00075BDE" w:rsidRPr="00F538B7" w:rsidRDefault="00A9514B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9514B" w:rsidRPr="00F538B7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771CECA" w:rsidR="00A9514B" w:rsidRPr="00F538B7" w:rsidRDefault="000F1217" w:rsidP="00142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F538B7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F538B7" w:rsidRDefault="00A9514B" w:rsidP="00A951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F538B7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538B7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EBCB986" w:rsidR="009921BA" w:rsidRPr="00F538B7" w:rsidRDefault="0035090D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abonos verdes aportan materia orgánica y fijan nitrógeno en el suelo.</w:t>
            </w:r>
          </w:p>
        </w:tc>
      </w:tr>
      <w:tr w:rsidR="009921BA" w:rsidRPr="00F538B7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E2157FB" w:rsidR="009921BA" w:rsidRPr="00F538B7" w:rsidRDefault="00B00A40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5D0EDC2B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8E56CC8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299F5A5" w:rsidR="009921BA" w:rsidRPr="00F538B7" w:rsidRDefault="0035090D" w:rsidP="00DC691D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rotación de cultivos ayuda a romper ciclos de plagas y enfermedades.</w:t>
            </w:r>
          </w:p>
        </w:tc>
      </w:tr>
      <w:tr w:rsidR="009921BA" w:rsidRPr="00F538B7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2F751AB3" w:rsidR="009921BA" w:rsidRPr="00F538B7" w:rsidRDefault="00F43E66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3A8E0684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B273137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96FC074" w:rsidR="009921BA" w:rsidRPr="00F538B7" w:rsidRDefault="0035090D" w:rsidP="00DC691D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Los </w:t>
            </w:r>
            <w:proofErr w:type="spellStart"/>
            <w:r w:rsidRPr="0035090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bioproductos</w:t>
            </w:r>
            <w:proofErr w:type="spellEnd"/>
            <w:r w:rsidRPr="0035090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nutricionales buscan nutrir directamente a las plantas, no al suelo.</w:t>
            </w:r>
          </w:p>
        </w:tc>
      </w:tr>
      <w:tr w:rsidR="009921BA" w:rsidRPr="00F538B7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7B92CDD8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49EFD280" w:rsidR="009921BA" w:rsidRPr="00F538B7" w:rsidRDefault="0035090D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32C5E37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0AE0870" w:rsidR="009921BA" w:rsidRPr="00F538B7" w:rsidRDefault="0035090D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El control biológico consiste en eliminar todos los insectos del agroecosistema.</w:t>
            </w:r>
          </w:p>
        </w:tc>
      </w:tr>
      <w:tr w:rsidR="009921BA" w:rsidRPr="00F538B7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25A4DD31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40C65746" w:rsidR="009921BA" w:rsidRPr="00F538B7" w:rsidRDefault="00F44480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B66235E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3EA657B" w:rsidR="009921BA" w:rsidRPr="00F538B7" w:rsidRDefault="0035090D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alelopatía se utiliza para suprimir arvenses y repeler insectos mediante asociaciones vegetales.</w:t>
            </w:r>
          </w:p>
        </w:tc>
      </w:tr>
      <w:tr w:rsidR="009921BA" w:rsidRPr="00F538B7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7DA5017E" w:rsidR="009921BA" w:rsidRPr="00F538B7" w:rsidRDefault="00366D43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5470922F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13AE7A5" w:rsidR="009921BA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538B7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3060182" w:rsidR="003605E9" w:rsidRPr="00F538B7" w:rsidRDefault="0035090D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El </w:t>
            </w:r>
            <w:proofErr w:type="spellStart"/>
            <w:r w:rsidRPr="0035090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silvopastoreo</w:t>
            </w:r>
            <w:proofErr w:type="spellEnd"/>
            <w:r w:rsidRPr="0035090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integra árboles y arbustos en áreas de pastoreo para mejorar la dieta animal.</w:t>
            </w:r>
          </w:p>
        </w:tc>
      </w:tr>
      <w:tr w:rsidR="003605E9" w:rsidRPr="00F538B7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2CA7B376" w:rsidR="003605E9" w:rsidRPr="00F538B7" w:rsidRDefault="0035090D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3306F311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B1111F0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49BA388" w:rsidR="003605E9" w:rsidRPr="00F538B7" w:rsidRDefault="0035090D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pastoreo rotacional evita el sobrepastoreo y mejora la cobertura vegetal.</w:t>
            </w:r>
          </w:p>
        </w:tc>
      </w:tr>
      <w:tr w:rsidR="003605E9" w:rsidRPr="00F538B7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7DFE9556" w:rsidR="003605E9" w:rsidRPr="00F538B7" w:rsidRDefault="00B90D7F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AB3F131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24A9528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4E0153D" w:rsidR="003605E9" w:rsidRPr="00F538B7" w:rsidRDefault="0035090D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Las semillas nativas y criollas fortalecen la soberanía alimentaria y la diversidad genética.</w:t>
            </w:r>
          </w:p>
        </w:tc>
      </w:tr>
      <w:tr w:rsidR="003605E9" w:rsidRPr="00F538B7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4DDAC7C6" w:rsidR="003605E9" w:rsidRPr="00F538B7" w:rsidRDefault="0035090D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2E4951FB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4EC9F2D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7992225" w:rsidR="003605E9" w:rsidRPr="00F538B7" w:rsidRDefault="0035090D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Las casas comunitarias de semillas son espacios para conservar, intercambiar y multiplicar semillas locales.</w:t>
            </w:r>
          </w:p>
        </w:tc>
      </w:tr>
      <w:tr w:rsidR="003605E9" w:rsidRPr="00F538B7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56ADCC3A" w:rsidR="003605E9" w:rsidRPr="00F538B7" w:rsidRDefault="000E4601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6480A1D0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7F708BE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B060C29" w:rsidR="003605E9" w:rsidRPr="00F538B7" w:rsidRDefault="0035090D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35090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ensayos participativos buscan imponer modelos externos en las comunidades.</w:t>
            </w:r>
          </w:p>
        </w:tc>
      </w:tr>
      <w:tr w:rsidR="003605E9" w:rsidRPr="00F538B7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77777777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77777777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400B00E" w:rsidR="003605E9" w:rsidRPr="00F538B7" w:rsidRDefault="000F1217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A44435">
              <w:rPr>
                <w:rFonts w:asciiTheme="majorHAnsi" w:eastAsia="Calibri" w:hAnsiTheme="majorHAnsi" w:cstheme="majorHAnsi"/>
                <w:sz w:val="20"/>
                <w:szCs w:val="20"/>
              </w:rPr>
              <w:t>Prácticas Agroecológicas para la Restauración y Fortalecimiento Ambiental</w:t>
            </w:r>
            <w:r w:rsidR="00142509"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3605E9" w:rsidRPr="00F538B7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538B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538B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F538B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8CA154D" w:rsidR="00B11CF2" w:rsidRPr="00F538B7" w:rsidRDefault="00B11CF2" w:rsidP="00C40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="00C4059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Felicitaciones</w:t>
            </w: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9921BA" w:rsidRPr="00F538B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 xml:space="preserve">Mensaje cuando el porcentaje de respuestas </w:t>
            </w: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F538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</w:t>
            </w:r>
            <w:r w:rsidR="008C5CA0">
              <w:rPr>
                <w:rFonts w:ascii="Calibri" w:eastAsia="Calibri" w:hAnsi="Calibri" w:cs="Calibri"/>
                <w:b/>
                <w:color w:val="595959"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A2E64BA" w:rsidR="00A9514B" w:rsidRDefault="0039430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Jorge Eduardo Alava Arévalo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95AF3D5" w:rsidR="00A9514B" w:rsidRDefault="0035090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</w:t>
            </w:r>
            <w:r w:rsidR="00394305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A9514B">
              <w:rPr>
                <w:rFonts w:ascii="Calibri" w:eastAsia="Calibri" w:hAnsi="Calibri" w:cs="Calibri"/>
                <w:b/>
                <w:color w:val="595959"/>
              </w:rPr>
              <w:t>de 202</w:t>
            </w:r>
            <w:r w:rsidR="00814E3C"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D22D7E2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0DB0385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72774" w14:textId="77777777" w:rsidR="00C76EFE" w:rsidRDefault="00C76EFE">
      <w:pPr>
        <w:spacing w:line="240" w:lineRule="auto"/>
      </w:pPr>
      <w:r>
        <w:separator/>
      </w:r>
    </w:p>
  </w:endnote>
  <w:endnote w:type="continuationSeparator" w:id="0">
    <w:p w14:paraId="05B88929" w14:textId="77777777" w:rsidR="00C76EFE" w:rsidRDefault="00C76E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66E37" w14:textId="77777777" w:rsidR="00C76EFE" w:rsidRDefault="00C76EFE">
      <w:pPr>
        <w:spacing w:line="240" w:lineRule="auto"/>
      </w:pPr>
      <w:r>
        <w:separator/>
      </w:r>
    </w:p>
  </w:footnote>
  <w:footnote w:type="continuationSeparator" w:id="0">
    <w:p w14:paraId="5A4A200B" w14:textId="77777777" w:rsidR="00C76EFE" w:rsidRDefault="00C76E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69117598">
    <w:abstractNumId w:val="1"/>
  </w:num>
  <w:num w:numId="2" w16cid:durableId="107898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713AC"/>
    <w:rsid w:val="00075BDE"/>
    <w:rsid w:val="0009090B"/>
    <w:rsid w:val="000C68FF"/>
    <w:rsid w:val="000D6787"/>
    <w:rsid w:val="000E3ADC"/>
    <w:rsid w:val="000E4601"/>
    <w:rsid w:val="000F1217"/>
    <w:rsid w:val="000F39CD"/>
    <w:rsid w:val="00142509"/>
    <w:rsid w:val="0018141D"/>
    <w:rsid w:val="0018472E"/>
    <w:rsid w:val="001B5CD5"/>
    <w:rsid w:val="001C2159"/>
    <w:rsid w:val="001D65D0"/>
    <w:rsid w:val="001D731B"/>
    <w:rsid w:val="001F0B68"/>
    <w:rsid w:val="00230CDA"/>
    <w:rsid w:val="00250923"/>
    <w:rsid w:val="002D3052"/>
    <w:rsid w:val="002E46FB"/>
    <w:rsid w:val="00333485"/>
    <w:rsid w:val="0035090D"/>
    <w:rsid w:val="003605E9"/>
    <w:rsid w:val="00362E05"/>
    <w:rsid w:val="00363102"/>
    <w:rsid w:val="00366D43"/>
    <w:rsid w:val="00383143"/>
    <w:rsid w:val="00391997"/>
    <w:rsid w:val="00394305"/>
    <w:rsid w:val="003F3DCB"/>
    <w:rsid w:val="00407479"/>
    <w:rsid w:val="00475EC9"/>
    <w:rsid w:val="00482C46"/>
    <w:rsid w:val="004A00B2"/>
    <w:rsid w:val="004D26E9"/>
    <w:rsid w:val="004E274A"/>
    <w:rsid w:val="00562686"/>
    <w:rsid w:val="00564143"/>
    <w:rsid w:val="005D6C01"/>
    <w:rsid w:val="00654A50"/>
    <w:rsid w:val="00664432"/>
    <w:rsid w:val="00684E23"/>
    <w:rsid w:val="006C52FA"/>
    <w:rsid w:val="006F219D"/>
    <w:rsid w:val="00701B54"/>
    <w:rsid w:val="00725E57"/>
    <w:rsid w:val="00736566"/>
    <w:rsid w:val="00763ED4"/>
    <w:rsid w:val="00774E6E"/>
    <w:rsid w:val="0078087A"/>
    <w:rsid w:val="00782B1E"/>
    <w:rsid w:val="007844D1"/>
    <w:rsid w:val="007878C4"/>
    <w:rsid w:val="007C4232"/>
    <w:rsid w:val="00805A67"/>
    <w:rsid w:val="00814E3C"/>
    <w:rsid w:val="00822675"/>
    <w:rsid w:val="00822B52"/>
    <w:rsid w:val="00825F05"/>
    <w:rsid w:val="00836FBD"/>
    <w:rsid w:val="00862211"/>
    <w:rsid w:val="00886BC2"/>
    <w:rsid w:val="008C5CA0"/>
    <w:rsid w:val="008C71F5"/>
    <w:rsid w:val="008E1685"/>
    <w:rsid w:val="008E6807"/>
    <w:rsid w:val="008F7BC0"/>
    <w:rsid w:val="00902CCE"/>
    <w:rsid w:val="009053F2"/>
    <w:rsid w:val="00917B02"/>
    <w:rsid w:val="009921BA"/>
    <w:rsid w:val="00996CB7"/>
    <w:rsid w:val="009A36D1"/>
    <w:rsid w:val="009B224D"/>
    <w:rsid w:val="009C2A48"/>
    <w:rsid w:val="009D1BF1"/>
    <w:rsid w:val="009D37F0"/>
    <w:rsid w:val="00A44435"/>
    <w:rsid w:val="00A50801"/>
    <w:rsid w:val="00A9514B"/>
    <w:rsid w:val="00AB0D8B"/>
    <w:rsid w:val="00AD367E"/>
    <w:rsid w:val="00B00A40"/>
    <w:rsid w:val="00B02B81"/>
    <w:rsid w:val="00B11CF2"/>
    <w:rsid w:val="00B12A17"/>
    <w:rsid w:val="00B33D03"/>
    <w:rsid w:val="00B63D1C"/>
    <w:rsid w:val="00B90D7F"/>
    <w:rsid w:val="00BB561B"/>
    <w:rsid w:val="00BB5F6D"/>
    <w:rsid w:val="00BC4CF4"/>
    <w:rsid w:val="00BD183E"/>
    <w:rsid w:val="00BE1AF5"/>
    <w:rsid w:val="00BE7AE1"/>
    <w:rsid w:val="00C0495F"/>
    <w:rsid w:val="00C2093A"/>
    <w:rsid w:val="00C33AF7"/>
    <w:rsid w:val="00C40595"/>
    <w:rsid w:val="00C57B0F"/>
    <w:rsid w:val="00C76EFE"/>
    <w:rsid w:val="00C85661"/>
    <w:rsid w:val="00CA2567"/>
    <w:rsid w:val="00CD3981"/>
    <w:rsid w:val="00CF5181"/>
    <w:rsid w:val="00CF6CED"/>
    <w:rsid w:val="00D154B7"/>
    <w:rsid w:val="00D16CEB"/>
    <w:rsid w:val="00D224A0"/>
    <w:rsid w:val="00D96770"/>
    <w:rsid w:val="00DE2DAA"/>
    <w:rsid w:val="00E23F58"/>
    <w:rsid w:val="00E355B4"/>
    <w:rsid w:val="00E8117C"/>
    <w:rsid w:val="00EA1809"/>
    <w:rsid w:val="00EA4920"/>
    <w:rsid w:val="00ED3B41"/>
    <w:rsid w:val="00F03327"/>
    <w:rsid w:val="00F22708"/>
    <w:rsid w:val="00F25A12"/>
    <w:rsid w:val="00F321DB"/>
    <w:rsid w:val="00F34819"/>
    <w:rsid w:val="00F43E66"/>
    <w:rsid w:val="00F44480"/>
    <w:rsid w:val="00F52AA1"/>
    <w:rsid w:val="00F538B7"/>
    <w:rsid w:val="00F70AE9"/>
    <w:rsid w:val="00F76581"/>
    <w:rsid w:val="00F9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99FC7-A1AA-4918-9D65-0DD899D89D6A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1601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Jorge Alava</cp:lastModifiedBy>
  <cp:revision>6</cp:revision>
  <dcterms:created xsi:type="dcterms:W3CDTF">2025-11-10T01:40:00Z</dcterms:created>
  <dcterms:modified xsi:type="dcterms:W3CDTF">2025-11-21T06:08:00Z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