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Medición de huella de carbono en organizaciones.</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sz w:val="20"/>
                <w:szCs w:val="20"/>
                <w:rtl w:val="0"/>
              </w:rPr>
              <w:t xml:space="preserve">220201090. </w:t>
            </w:r>
            <w:r w:rsidDel="00000000" w:rsidR="00000000" w:rsidRPr="00000000">
              <w:rPr>
                <w:b w:val="0"/>
                <w:sz w:val="20"/>
                <w:szCs w:val="20"/>
                <w:rtl w:val="0"/>
              </w:rPr>
              <w:t xml:space="preserve">Planear logística inversa de acuerdo con el procedimiento técnico y normativa ambiental.</w:t>
            </w:r>
            <w:r w:rsidDel="00000000" w:rsidR="00000000" w:rsidRPr="00000000">
              <w:rPr>
                <w:rtl w:val="0"/>
              </w:rPr>
            </w:r>
          </w:p>
          <w:p w:rsidR="00000000" w:rsidDel="00000000" w:rsidP="00000000" w:rsidRDefault="00000000" w:rsidRPr="00000000" w14:paraId="00000008">
            <w:pPr>
              <w:jc w:val="center"/>
              <w:rPr>
                <w:sz w:val="20"/>
                <w:szCs w:val="20"/>
                <w:u w:val="single"/>
              </w:rPr>
            </w:pP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jc w:val="both"/>
              <w:rPr>
                <w:b w:val="0"/>
                <w:sz w:val="20"/>
                <w:szCs w:val="20"/>
              </w:rPr>
            </w:pPr>
            <w:r w:rsidDel="00000000" w:rsidR="00000000" w:rsidRPr="00000000">
              <w:rPr>
                <w:sz w:val="20"/>
                <w:szCs w:val="20"/>
                <w:rtl w:val="0"/>
              </w:rPr>
              <w:t xml:space="preserve">220201090-03</w:t>
            </w:r>
            <w:r w:rsidDel="00000000" w:rsidR="00000000" w:rsidRPr="00000000">
              <w:rPr>
                <w:b w:val="0"/>
                <w:sz w:val="20"/>
                <w:szCs w:val="20"/>
                <w:rtl w:val="0"/>
              </w:rPr>
              <w:t xml:space="preserve"> Calcular la huella de carbono y su mitigación según la naturaleza de la organización.</w:t>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color w:val="e36c09"/>
                <w:sz w:val="20"/>
                <w:szCs w:val="20"/>
              </w:rPr>
            </w:pPr>
            <w:r w:rsidDel="00000000" w:rsidR="00000000" w:rsidRPr="00000000">
              <w:rPr>
                <w:b w:val="0"/>
                <w:sz w:val="20"/>
                <w:szCs w:val="20"/>
                <w:rtl w:val="0"/>
              </w:rPr>
              <w:t xml:space="preserve">02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color w:val="e36c09"/>
                <w:sz w:val="20"/>
                <w:szCs w:val="20"/>
              </w:rPr>
            </w:pPr>
            <w:r w:rsidDel="00000000" w:rsidR="00000000" w:rsidRPr="00000000">
              <w:rPr>
                <w:b w:val="0"/>
                <w:sz w:val="20"/>
                <w:szCs w:val="20"/>
                <w:rtl w:val="0"/>
              </w:rPr>
              <w:t xml:space="preserve">Cálculo de GEI y estrategias de gestión.</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jc w:val="both"/>
              <w:rPr>
                <w:b w:val="0"/>
                <w:color w:val="e36c09"/>
                <w:sz w:val="20"/>
                <w:szCs w:val="20"/>
                <w:highlight w:val="yellow"/>
              </w:rPr>
            </w:pPr>
            <w:r w:rsidDel="00000000" w:rsidR="00000000" w:rsidRPr="00000000">
              <w:rPr>
                <w:b w:val="0"/>
                <w:sz w:val="20"/>
                <w:szCs w:val="20"/>
                <w:rtl w:val="0"/>
              </w:rPr>
              <w:t xml:space="preserve">Este componente permite conocer los</w:t>
            </w:r>
            <w:r w:rsidDel="00000000" w:rsidR="00000000" w:rsidRPr="00000000">
              <w:rPr>
                <w:b w:val="0"/>
                <w:color w:val="000000"/>
                <w:sz w:val="20"/>
                <w:szCs w:val="20"/>
                <w:rtl w:val="0"/>
              </w:rPr>
              <w:t xml:space="preserve"> límites de medición de los GEI, el proceso para el seguimiento, recolección de datos y selección de factores de emisión, los pasos a seguir para desarrollar inventarios de emisiones y la medición de la huella de carbono; se identificarán las herramientas para el cálculo de las emisiones.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highlight w:val="yellow"/>
              </w:rPr>
            </w:pPr>
            <w:bookmarkStart w:colFirst="0" w:colLast="0" w:name="_heading=h.30j0zll" w:id="0"/>
            <w:bookmarkEnd w:id="0"/>
            <w:r w:rsidDel="00000000" w:rsidR="00000000" w:rsidRPr="00000000">
              <w:rPr>
                <w:b w:val="0"/>
                <w:color w:val="000000"/>
                <w:sz w:val="20"/>
                <w:szCs w:val="20"/>
                <w:rtl w:val="0"/>
              </w:rPr>
              <w:t xml:space="preserve">Factores de emisión, Inventario de emisiones, Bonos de carbono, Cálculo de emisiones, Mitigación.</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9">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b w:val="1"/>
          <w:sz w:val="20"/>
          <w:szCs w:val="20"/>
          <w:rtl w:val="0"/>
        </w:rPr>
        <w:t xml:space="preserve">Introducción.</w:t>
      </w:r>
      <w:r w:rsidDel="00000000" w:rsidR="00000000" w:rsidRPr="00000000">
        <w:rPr>
          <w:rtl w:val="0"/>
        </w:rPr>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numPr>
          <w:ilvl w:val="3"/>
          <w:numId w:val="3"/>
        </w:numPr>
        <w:pBdr>
          <w:top w:space="0" w:sz="0" w:val="nil"/>
          <w:left w:space="0" w:sz="0" w:val="nil"/>
          <w:bottom w:space="0" w:sz="0" w:val="nil"/>
          <w:right w:space="0" w:sz="0" w:val="nil"/>
          <w:between w:space="0" w:sz="0" w:val="nil"/>
        </w:pBdr>
        <w:ind w:left="567" w:hanging="283"/>
        <w:jc w:val="both"/>
        <w:rPr>
          <w:b w:val="1"/>
          <w:color w:val="000000"/>
          <w:sz w:val="20"/>
          <w:szCs w:val="20"/>
        </w:rPr>
      </w:pPr>
      <w:r w:rsidDel="00000000" w:rsidR="00000000" w:rsidRPr="00000000">
        <w:rPr>
          <w:b w:val="1"/>
          <w:color w:val="000000"/>
          <w:sz w:val="20"/>
          <w:szCs w:val="20"/>
          <w:rtl w:val="0"/>
        </w:rPr>
        <w:t xml:space="preserve">Determinación de los límites de medición de GEI.</w:t>
      </w:r>
    </w:p>
    <w:p w:rsidR="00000000" w:rsidDel="00000000" w:rsidP="00000000" w:rsidRDefault="00000000" w:rsidRPr="00000000" w14:paraId="00000020">
      <w:pPr>
        <w:numPr>
          <w:ilvl w:val="1"/>
          <w:numId w:val="1"/>
        </w:numPr>
        <w:pBdr>
          <w:top w:space="0" w:sz="0" w:val="nil"/>
          <w:left w:space="0" w:sz="0" w:val="nil"/>
          <w:bottom w:space="0" w:sz="0" w:val="nil"/>
          <w:right w:space="0" w:sz="0" w:val="nil"/>
          <w:between w:space="0" w:sz="0" w:val="nil"/>
        </w:pBdr>
        <w:ind w:left="644" w:hanging="360"/>
        <w:jc w:val="both"/>
        <w:rPr>
          <w:color w:val="000000"/>
          <w:sz w:val="20"/>
          <w:szCs w:val="20"/>
        </w:rPr>
      </w:pPr>
      <w:r w:rsidDel="00000000" w:rsidR="00000000" w:rsidRPr="00000000">
        <w:rPr>
          <w:sz w:val="20"/>
          <w:szCs w:val="20"/>
          <w:rtl w:val="0"/>
        </w:rPr>
        <w:t xml:space="preserve">Límites</w:t>
      </w:r>
      <w:r w:rsidDel="00000000" w:rsidR="00000000" w:rsidRPr="00000000">
        <w:rPr>
          <w:color w:val="000000"/>
          <w:sz w:val="20"/>
          <w:szCs w:val="20"/>
          <w:rtl w:val="0"/>
        </w:rPr>
        <w:t xml:space="preserve"> organizacionales.</w:t>
      </w:r>
    </w:p>
    <w:p w:rsidR="00000000" w:rsidDel="00000000" w:rsidP="00000000" w:rsidRDefault="00000000" w:rsidRPr="00000000" w14:paraId="00000021">
      <w:pPr>
        <w:numPr>
          <w:ilvl w:val="1"/>
          <w:numId w:val="1"/>
        </w:numPr>
        <w:pBdr>
          <w:top w:space="0" w:sz="0" w:val="nil"/>
          <w:left w:space="0" w:sz="0" w:val="nil"/>
          <w:bottom w:space="0" w:sz="0" w:val="nil"/>
          <w:right w:space="0" w:sz="0" w:val="nil"/>
          <w:between w:space="0" w:sz="0" w:val="nil"/>
        </w:pBdr>
        <w:ind w:left="644" w:hanging="360"/>
        <w:jc w:val="both"/>
        <w:rPr>
          <w:color w:val="000000"/>
          <w:sz w:val="20"/>
          <w:szCs w:val="20"/>
        </w:rPr>
      </w:pPr>
      <w:r w:rsidDel="00000000" w:rsidR="00000000" w:rsidRPr="00000000">
        <w:rPr>
          <w:sz w:val="20"/>
          <w:szCs w:val="20"/>
          <w:rtl w:val="0"/>
        </w:rPr>
        <w:t xml:space="preserve">Límites</w:t>
      </w:r>
      <w:r w:rsidDel="00000000" w:rsidR="00000000" w:rsidRPr="00000000">
        <w:rPr>
          <w:color w:val="000000"/>
          <w:sz w:val="20"/>
          <w:szCs w:val="20"/>
          <w:rtl w:val="0"/>
        </w:rPr>
        <w:t xml:space="preserve"> operacionales.</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644" w:firstLine="0"/>
        <w:jc w:val="both"/>
        <w:rPr>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 Seguimiento a las emisiones a través del tiempo.</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3. Recolección de datos y selección de factores de emisión.</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4. Cálculo de la huella de carbono: contabilización de emisiones de GEI.</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4.1 Alcance 1: Emisiones directas de GEI.</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4.2 Alcance 2: Emisiones indirectas de GEI asociadas a la electricidad.</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4.3 Otras emisiones indirectas.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5. Herramientas de cálculo de emisiones de GEI.</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5.1 Herramientas intersectoriales.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sz w:val="20"/>
          <w:szCs w:val="20"/>
          <w:rtl w:val="0"/>
        </w:rPr>
        <w:t xml:space="preserve">5. 2</w:t>
      </w:r>
      <w:r w:rsidDel="00000000" w:rsidR="00000000" w:rsidRPr="00000000">
        <w:rPr>
          <w:color w:val="000000"/>
          <w:sz w:val="20"/>
          <w:szCs w:val="20"/>
          <w:rtl w:val="0"/>
        </w:rPr>
        <w:t xml:space="preserve"> Herramientas </w:t>
      </w:r>
      <w:r w:rsidDel="00000000" w:rsidR="00000000" w:rsidRPr="00000000">
        <w:rPr>
          <w:sz w:val="20"/>
          <w:szCs w:val="20"/>
          <w:rtl w:val="0"/>
        </w:rPr>
        <w:t xml:space="preserve">específicas</w:t>
      </w:r>
      <w:r w:rsidDel="00000000" w:rsidR="00000000" w:rsidRPr="00000000">
        <w:rPr>
          <w:color w:val="000000"/>
          <w:sz w:val="20"/>
          <w:szCs w:val="20"/>
          <w:rtl w:val="0"/>
        </w:rPr>
        <w:t xml:space="preserve"> por sector.</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6. Reporte de emisiones de GEI.</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7. Estrategias de gestión de las emisiones de GEI.</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7.1 Bonos de carbono.</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7.2 Programa de ahorro y uso eficiente de la energía. </w:t>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Le damos la bienvenida al componente formativo </w:t>
      </w:r>
      <w:r w:rsidDel="00000000" w:rsidR="00000000" w:rsidRPr="00000000">
        <w:rPr>
          <w:b w:val="1"/>
          <w:color w:val="000000"/>
          <w:sz w:val="20"/>
          <w:szCs w:val="20"/>
          <w:rtl w:val="0"/>
        </w:rPr>
        <w:t xml:space="preserve">“</w:t>
      </w:r>
      <w:r w:rsidDel="00000000" w:rsidR="00000000" w:rsidRPr="00000000">
        <w:rPr>
          <w:sz w:val="20"/>
          <w:szCs w:val="20"/>
          <w:rtl w:val="0"/>
        </w:rPr>
        <w:t xml:space="preserve">Cálculo de GEI y estrategias de gestión</w:t>
      </w:r>
      <w:r w:rsidDel="00000000" w:rsidR="00000000" w:rsidRPr="00000000">
        <w:rPr>
          <w:color w:val="000000"/>
          <w:sz w:val="20"/>
          <w:szCs w:val="20"/>
          <w:rtl w:val="0"/>
        </w:rPr>
        <w:t xml:space="preserve">”, para comenzar el recorrido por el mismo, visite el recurso educativo que se propone a continuación: </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color w:val="000000"/>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5094605" cy="625475"/>
                <wp:effectExtent b="0" l="0" r="0" t="0"/>
                <wp:wrapNone/>
                <wp:docPr id="310" name=""/>
                <a:graphic>
                  <a:graphicData uri="http://schemas.microsoft.com/office/word/2010/wordprocessingShape">
                    <wps:wsp>
                      <wps:cNvSpPr/>
                      <wps:cNvPr id="57" name="Shape 57"/>
                      <wps:spPr>
                        <a:xfrm>
                          <a:off x="2824098" y="3492663"/>
                          <a:ext cx="5043805" cy="5746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DI_CF02_Introducción-22230048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0</wp:posOffset>
                </wp:positionV>
                <wp:extent cx="5094605" cy="625475"/>
                <wp:effectExtent b="0" l="0" r="0" t="0"/>
                <wp:wrapNone/>
                <wp:docPr id="310" name="image26.png"/>
                <a:graphic>
                  <a:graphicData uri="http://schemas.openxmlformats.org/drawingml/2006/picture">
                    <pic:pic>
                      <pic:nvPicPr>
                        <pic:cNvPr id="0" name="image26.png"/>
                        <pic:cNvPicPr preferRelativeResize="0"/>
                      </pic:nvPicPr>
                      <pic:blipFill>
                        <a:blip r:embed="rId11"/>
                        <a:srcRect/>
                        <a:stretch>
                          <a:fillRect/>
                        </a:stretch>
                      </pic:blipFill>
                      <pic:spPr>
                        <a:xfrm>
                          <a:off x="0" y="0"/>
                          <a:ext cx="5094605" cy="625475"/>
                        </a:xfrm>
                        <a:prstGeom prst="rect"/>
                        <a:ln/>
                      </pic:spPr>
                    </pic:pic>
                  </a:graphicData>
                </a:graphic>
              </wp:anchor>
            </w:drawing>
          </mc:Fallback>
        </mc:AlternateContent>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b w:val="1"/>
          <w:color w:val="000000"/>
          <w:sz w:val="20"/>
          <w:szCs w:val="20"/>
        </w:rPr>
      </w:pP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DESARROLLO DE CONTENIDO</w:t>
      </w:r>
    </w:p>
    <w:p w:rsidR="00000000" w:rsidDel="00000000" w:rsidP="00000000" w:rsidRDefault="00000000" w:rsidRPr="00000000" w14:paraId="0000004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4320"/>
          <w:tab w:val="left" w:pos="4485"/>
          <w:tab w:val="left" w:pos="5445"/>
        </w:tabs>
        <w:spacing w:line="240" w:lineRule="auto"/>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Determinación de los límites de medición de GEI</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47">
      <w:pPr>
        <w:spacing w:line="240" w:lineRule="auto"/>
        <w:jc w:val="both"/>
        <w:rPr>
          <w:color w:val="000000"/>
          <w:sz w:val="20"/>
          <w:szCs w:val="20"/>
        </w:rPr>
      </w:pPr>
      <w:r w:rsidDel="00000000" w:rsidR="00000000" w:rsidRPr="00000000">
        <w:rPr>
          <w:color w:val="000000"/>
          <w:sz w:val="20"/>
          <w:szCs w:val="20"/>
          <w:rtl w:val="0"/>
        </w:rPr>
        <w:t xml:space="preserve">El primer paso que se debe ejecutar para determinar el inventario de emisiones y cuantificar la huella de carbono es la identificación y el establecimiento de los límites organizacionales y operativos, esto implica tener claridad frente a cada una  de las unidades de negocio o áreas de la organización necesarias para el proceso de recolección de información y la cuantificación de las emisiones de GEI, del mismo modo, es importante determinar las fuentes de emisión directas e indirectas relacionadas con las operaciones y actividades desarrolladas en el negocio.</w:t>
      </w:r>
    </w:p>
    <w:p w:rsidR="00000000" w:rsidDel="00000000" w:rsidP="00000000" w:rsidRDefault="00000000" w:rsidRPr="00000000" w14:paraId="0000004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9">
      <w:pPr>
        <w:spacing w:line="240" w:lineRule="auto"/>
        <w:jc w:val="both"/>
        <w:rPr>
          <w:color w:val="000000"/>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2899410</wp:posOffset>
                </wp:positionH>
                <wp:positionV relativeFrom="paragraph">
                  <wp:posOffset>117475</wp:posOffset>
                </wp:positionV>
                <wp:extent cx="2781300" cy="2171700"/>
                <wp:wrapNone/>
                <wp:docPr id="299" name=""/>
                <a:graphic>
                  <a:graphicData uri="http://schemas.microsoft.com/office/word/2010/wordprocessingShape">
                    <wps:wsp>
                      <wps:cNvSpPr txBox="1"/>
                      <wps:spPr>
                        <a:xfrm>
                          <a:off x="0" y="0"/>
                          <a:ext cx="2781300" cy="2171700"/>
                        </a:xfrm>
                        <a:prstGeom prst="rect">
                          <a:avLst/>
                        </a:prstGeom>
                        <a:solidFill>
                          <a:schemeClr val="lt1"/>
                        </a:solidFill>
                        <a:ln w="6350">
                          <a:noFill/>
                        </a:ln>
                      </wps:spPr>
                      <wps:txbx>
                        <w:txbxContent>
                          <w:p w:rsidR="003073E1" w:rsidDel="00000000" w:rsidP="00000000" w:rsidRDefault="00C33052" w:rsidRPr="00000000" w14:paraId="63310A74" w14:textId="64F67F43">
                            <w:r w:rsidDel="00000000" w:rsidR="00000000" w:rsidRPr="00000000">
                              <w:rPr>
                                <w:noProof w:val="1"/>
                              </w:rPr>
                              <w:drawing>
                                <wp:inline distB="0" distT="0" distL="0" distR="0">
                                  <wp:extent cx="2589881" cy="2056765"/>
                                  <wp:effectExtent b="635" l="0" r="1270" t="0"/>
                                  <wp:docPr descr="Hombre y mujer con máscara contra el smog polvo fino contaminación del aire protección contra el smog industrial Vector Premium " id="4" name="Imagen 4"/>
                                  <wp:cNvGraphicFramePr>
                                    <a:graphicFrameLocks noChangeAspect="1"/>
                                  </wp:cNvGraphicFramePr>
                                  <a:graphic>
                                    <a:graphicData uri="http://schemas.openxmlformats.org/drawingml/2006/picture">
                                      <pic:pic>
                                        <pic:nvPicPr>
                                          <pic:cNvPr descr="Hombre y mujer con máscara contra el smog polvo fino contaminación del aire protección contra el smog industrial Vector Premium " id="0" name="Picture 6"/>
                                          <pic:cNvPicPr>
                                            <a:picLocks noChangeAspect="1" noChangeArrowheads="1"/>
                                          </pic:cNvPicPr>
                                        </pic:nvPicPr>
                                        <pic:blipFill>
                                          <a:blip r:embed="rId1">
                                            <a:extLst/>
                                          </a:blip>
                                          <a:srcRect/>
                                          <a:stretch>
                                            <a:fillRect/>
                                          </a:stretch>
                                        </pic:blipFill>
                                        <pic:spPr bwMode="auto">
                                          <a:xfrm>
                                            <a:off x="0" y="0"/>
                                            <a:ext cx="2625521" cy="2085069"/>
                                          </a:xfrm>
                                          <a:prstGeom prst="rect">
                                            <a:avLst/>
                                          </a:prstGeom>
                                          <a:noFill/>
                                          <a:ln>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2899410</wp:posOffset>
                </wp:positionH>
                <wp:positionV relativeFrom="paragraph">
                  <wp:posOffset>117475</wp:posOffset>
                </wp:positionV>
                <wp:extent cx="2781300" cy="2171700"/>
                <wp:effectExtent b="0" l="0" r="0" t="0"/>
                <wp:wrapNone/>
                <wp:docPr id="299"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2781300" cy="2171700"/>
                        </a:xfrm>
                        <a:prstGeom prst="rect"/>
                        <a:ln/>
                      </pic:spPr>
                    </pic:pic>
                  </a:graphicData>
                </a:graphic>
              </wp:anchor>
            </w:drawing>
          </mc:Fallback>
        </mc:AlternateContent>
      </w:r>
    </w:p>
    <w:p w:rsidR="00000000" w:rsidDel="00000000" w:rsidP="00000000" w:rsidRDefault="00000000" w:rsidRPr="00000000" w14:paraId="0000004A">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819400" cy="2133600"/>
                <wp:effectExtent b="0" l="0" r="0" t="0"/>
                <wp:wrapSquare wrapText="bothSides" distB="45720" distT="45720" distL="114300" distR="114300"/>
                <wp:docPr id="308" name=""/>
                <a:graphic>
                  <a:graphicData uri="http://schemas.microsoft.com/office/word/2010/wordprocessingShape">
                    <wps:wsp>
                      <wps:cNvSpPr/>
                      <wps:cNvPr id="55" name="Shape 55"/>
                      <wps:spPr>
                        <a:xfrm>
                          <a:off x="3950588" y="2727488"/>
                          <a:ext cx="2790825" cy="2105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desarrollo de dicho ejercicio es relativamente sencillo, y se puede aplicar a cualquier tipo de organización, sin importar su tamaño o razón social, no obstante, puede complejizarse en organizaciones que cuenten con diversos lugares de operación, con régimen de sociedades o franquicias y con diferentes filiales, pues este tipo de organizaciones deben definir de forma más clara y meticulosa cuales son los aspectos de medición a considerar en el ejercicio.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819400" cy="2133600"/>
                <wp:effectExtent b="0" l="0" r="0" t="0"/>
                <wp:wrapSquare wrapText="bothSides" distB="45720" distT="45720" distL="114300" distR="114300"/>
                <wp:docPr id="308"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2819400" cy="2133600"/>
                        </a:xfrm>
                        <a:prstGeom prst="rect"/>
                        <a:ln/>
                      </pic:spPr>
                    </pic:pic>
                  </a:graphicData>
                </a:graphic>
              </wp:anchor>
            </w:drawing>
          </mc:Fallback>
        </mc:AlternateContent>
      </w:r>
    </w:p>
    <w:p w:rsidR="00000000" w:rsidDel="00000000" w:rsidP="00000000" w:rsidRDefault="00000000" w:rsidRPr="00000000" w14:paraId="0000004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4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numPr>
          <w:ilvl w:val="1"/>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sz w:val="20"/>
          <w:szCs w:val="20"/>
          <w:rtl w:val="0"/>
        </w:rPr>
        <w:t xml:space="preserve">Límites</w:t>
      </w:r>
      <w:r w:rsidDel="00000000" w:rsidR="00000000" w:rsidRPr="00000000">
        <w:rPr>
          <w:b w:val="1"/>
          <w:color w:val="000000"/>
          <w:sz w:val="20"/>
          <w:szCs w:val="20"/>
          <w:rtl w:val="0"/>
        </w:rPr>
        <w:t xml:space="preserve"> organizacionales</w: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spacing w:line="240" w:lineRule="auto"/>
        <w:jc w:val="both"/>
        <w:rPr>
          <w:color w:val="000000"/>
          <w:sz w:val="20"/>
          <w:szCs w:val="20"/>
        </w:rPr>
      </w:pPr>
      <w:r w:rsidDel="00000000" w:rsidR="00000000" w:rsidRPr="00000000">
        <w:rPr>
          <w:color w:val="000000"/>
          <w:sz w:val="20"/>
          <w:szCs w:val="20"/>
          <w:rtl w:val="0"/>
        </w:rPr>
        <w:t xml:space="preserve">Las actividades y operaciones de las organizaciones pueden ser distintas según sea su naturaleza y estructura organizacional o como ya se mención antes, pueden contar con uno o varios lugares de operación, lo que hace  </w:t>
      </w:r>
    </w:p>
    <w:p w:rsidR="00000000" w:rsidDel="00000000" w:rsidP="00000000" w:rsidRDefault="00000000" w:rsidRPr="00000000" w14:paraId="0000005C">
      <w:pPr>
        <w:spacing w:line="240" w:lineRule="auto"/>
        <w:jc w:val="both"/>
        <w:rPr>
          <w:color w:val="000000"/>
          <w:sz w:val="20"/>
          <w:szCs w:val="20"/>
        </w:rPr>
      </w:pPr>
      <w:r w:rsidDel="00000000" w:rsidR="00000000" w:rsidRPr="00000000">
        <w:rPr>
          <w:color w:val="000000"/>
          <w:sz w:val="20"/>
          <w:szCs w:val="20"/>
          <w:rtl w:val="0"/>
        </w:rPr>
        <w:t xml:space="preserve">que las fuentes de emisión de GEI de cada lugar sean distintas. Por todas estas particularidades es relevante que la organización defina las unidades de negocio, áreas y actividades sobre las cuales tiene control y las cuales serán involucradas en el ejercicio de cuantificación de las emisiones de GEI.</w:t>
      </w:r>
    </w:p>
    <w:p w:rsidR="00000000" w:rsidDel="00000000" w:rsidP="00000000" w:rsidRDefault="00000000" w:rsidRPr="00000000" w14:paraId="0000005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5E">
      <w:pPr>
        <w:spacing w:line="240" w:lineRule="auto"/>
        <w:jc w:val="both"/>
        <w:rPr>
          <w:color w:val="000000"/>
          <w:sz w:val="20"/>
          <w:szCs w:val="20"/>
        </w:rPr>
      </w:pPr>
      <w:r w:rsidDel="00000000" w:rsidR="00000000" w:rsidRPr="00000000">
        <w:rPr>
          <w:color w:val="000000"/>
          <w:sz w:val="20"/>
          <w:szCs w:val="20"/>
          <w:rtl w:val="0"/>
        </w:rPr>
        <w:t xml:space="preserve">Para que la organización pueda definir los </w:t>
      </w:r>
      <w:r w:rsidDel="00000000" w:rsidR="00000000" w:rsidRPr="00000000">
        <w:rPr>
          <w:sz w:val="20"/>
          <w:szCs w:val="20"/>
          <w:rtl w:val="0"/>
        </w:rPr>
        <w:t xml:space="preserve">límites</w:t>
      </w:r>
      <w:r w:rsidDel="00000000" w:rsidR="00000000" w:rsidRPr="00000000">
        <w:rPr>
          <w:color w:val="000000"/>
          <w:sz w:val="20"/>
          <w:szCs w:val="20"/>
          <w:rtl w:val="0"/>
        </w:rPr>
        <w:t xml:space="preserve"> organizaciones, debe considerar en primera medida el objetivo principal por cumplir con el ejercicio de cuantificación de las emisiones de GEI y a su vez debe considerar los algunos enfoques los cuales son la base orientadora para la consolidación de dichas emisiones, para conocerlos revise con atención el siguiente recurso educativo: </w:t>
      </w:r>
    </w:p>
    <w:p w:rsidR="00000000" w:rsidDel="00000000" w:rsidP="00000000" w:rsidRDefault="00000000" w:rsidRPr="00000000" w14:paraId="0000005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1">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4956175" cy="701675"/>
                <wp:effectExtent b="0" l="0" r="0" t="0"/>
                <wp:wrapNone/>
                <wp:docPr id="314" name=""/>
                <a:graphic>
                  <a:graphicData uri="http://schemas.microsoft.com/office/word/2010/wordprocessingShape">
                    <wps:wsp>
                      <wps:cNvSpPr/>
                      <wps:cNvPr id="61" name="Shape 61"/>
                      <wps:spPr>
                        <a:xfrm>
                          <a:off x="2886963" y="3448213"/>
                          <a:ext cx="4918075"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ACORDEÓN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DI_CF02_1.1 _ Enfoques de emisiones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4956175" cy="701675"/>
                <wp:effectExtent b="0" l="0" r="0" t="0"/>
                <wp:wrapNone/>
                <wp:docPr id="314"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4956175" cy="701675"/>
                        </a:xfrm>
                        <a:prstGeom prst="rect"/>
                        <a:ln/>
                      </pic:spPr>
                    </pic:pic>
                  </a:graphicData>
                </a:graphic>
              </wp:anchor>
            </w:drawing>
          </mc:Fallback>
        </mc:AlternateContent>
      </w:r>
    </w:p>
    <w:p w:rsidR="00000000" w:rsidDel="00000000" w:rsidP="00000000" w:rsidRDefault="00000000" w:rsidRPr="00000000" w14:paraId="0000006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sdt>
        <w:sdtPr>
          <w:tag w:val="goog_rdk_3"/>
        </w:sdtPr>
        <w:sdtContent>
          <w:commentRangeStart w:id="3"/>
        </w:sdtContent>
      </w:sdt>
      <w:r w:rsidDel="00000000" w:rsidR="00000000" w:rsidRPr="00000000">
        <w:rPr>
          <w:color w:val="000000"/>
          <w:sz w:val="20"/>
          <w:szCs w:val="20"/>
          <w:rtl w:val="0"/>
        </w:rPr>
        <w:t xml:space="preserv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8">
      <w:pPr>
        <w:spacing w:line="240" w:lineRule="auto"/>
        <w:jc w:val="both"/>
        <w:rPr>
          <w:color w:val="000000"/>
          <w:sz w:val="20"/>
          <w:szCs w:val="20"/>
        </w:rPr>
      </w:pPr>
      <w:r w:rsidDel="00000000" w:rsidR="00000000" w:rsidRPr="00000000">
        <w:rPr>
          <w:color w:val="000000"/>
          <w:sz w:val="20"/>
          <w:szCs w:val="20"/>
          <w:rtl w:val="0"/>
        </w:rPr>
        <w:t xml:space="preserve">Es importante tener en cuenta que cuando la organización es la única dueña de las operaciones, el límite organizacional es el mismo indistintamente el enfoque aplicado y para aquellas organizaciones que cuenten con operaciones en conjunto con otra u otras organizaciones, el límite organizacional puede ser distinto según el enfoque aplicado. Asimismo, en cualquier tipo de situación organizacional, el tipo de enfoque aplicado podrá generar cambio en la categorización de las emisiones de GEI cuando se determinen los </w:t>
      </w:r>
      <w:r w:rsidDel="00000000" w:rsidR="00000000" w:rsidRPr="00000000">
        <w:rPr>
          <w:sz w:val="20"/>
          <w:szCs w:val="20"/>
          <w:rtl w:val="0"/>
        </w:rPr>
        <w:t xml:space="preserve">límites</w:t>
      </w:r>
      <w:r w:rsidDel="00000000" w:rsidR="00000000" w:rsidRPr="00000000">
        <w:rPr>
          <w:color w:val="000000"/>
          <w:sz w:val="20"/>
          <w:szCs w:val="20"/>
          <w:rtl w:val="0"/>
        </w:rPr>
        <w:t xml:space="preserve"> operativos. </w:t>
      </w:r>
    </w:p>
    <w:p w:rsidR="00000000" w:rsidDel="00000000" w:rsidP="00000000" w:rsidRDefault="00000000" w:rsidRPr="00000000" w14:paraId="0000006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A">
      <w:pPr>
        <w:numPr>
          <w:ilvl w:val="1"/>
          <w:numId w:val="2"/>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sz w:val="20"/>
          <w:szCs w:val="20"/>
          <w:rtl w:val="0"/>
        </w:rPr>
        <w:t xml:space="preserve">Límites</w:t>
      </w:r>
      <w:r w:rsidDel="00000000" w:rsidR="00000000" w:rsidRPr="00000000">
        <w:rPr>
          <w:b w:val="1"/>
          <w:color w:val="000000"/>
          <w:sz w:val="20"/>
          <w:szCs w:val="20"/>
          <w:rtl w:val="0"/>
        </w:rPr>
        <w:t xml:space="preserve"> operacionales</w:t>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spacing w:line="240" w:lineRule="auto"/>
        <w:jc w:val="both"/>
        <w:rPr>
          <w:color w:val="000000"/>
          <w:sz w:val="20"/>
          <w:szCs w:val="20"/>
        </w:rPr>
      </w:pPr>
      <w:bookmarkStart w:colFirst="0" w:colLast="0" w:name="_heading=h.gjdgxs" w:id="1"/>
      <w:bookmarkEnd w:id="1"/>
      <w:r w:rsidDel="00000000" w:rsidR="00000000" w:rsidRPr="00000000">
        <w:rPr>
          <w:color w:val="000000"/>
          <w:sz w:val="20"/>
          <w:szCs w:val="20"/>
          <w:rtl w:val="0"/>
        </w:rPr>
        <w:t xml:space="preserve">Luego de la definición de los </w:t>
      </w:r>
      <w:r w:rsidDel="00000000" w:rsidR="00000000" w:rsidRPr="00000000">
        <w:rPr>
          <w:sz w:val="20"/>
          <w:szCs w:val="20"/>
          <w:rtl w:val="0"/>
        </w:rPr>
        <w:t xml:space="preserve">límites</w:t>
      </w:r>
      <w:r w:rsidDel="00000000" w:rsidR="00000000" w:rsidRPr="00000000">
        <w:rPr>
          <w:color w:val="000000"/>
          <w:sz w:val="20"/>
          <w:szCs w:val="20"/>
          <w:rtl w:val="0"/>
        </w:rPr>
        <w:t xml:space="preserve"> organizacionales en el marco de los lugares de operación sobre los cuales la organización tiene el control, se deben definir los </w:t>
      </w:r>
      <w:r w:rsidDel="00000000" w:rsidR="00000000" w:rsidRPr="00000000">
        <w:rPr>
          <w:sz w:val="20"/>
          <w:szCs w:val="20"/>
          <w:rtl w:val="0"/>
        </w:rPr>
        <w:t xml:space="preserve">límites</w:t>
      </w:r>
      <w:r w:rsidDel="00000000" w:rsidR="00000000" w:rsidRPr="00000000">
        <w:rPr>
          <w:color w:val="000000"/>
          <w:sz w:val="20"/>
          <w:szCs w:val="20"/>
          <w:rtl w:val="0"/>
        </w:rPr>
        <w:t xml:space="preserve"> operacionales. Para realizar esta actividad se debe identificar las emisiones directas (que provienen de fuentes sobre las cuales la organización tiene el control y es dueña como lo son equipos de combustión y parque automotor) y las emisiones indirectas (que provienen de fuentes sobre las cuales a organización no tiene control y pueden ser atribuibles a la energía o a los productos y servicios que la organización necesita para su funcionamiento) vinculadas a los procesos y actividades de la organización que serán tomados para la cuantificación del inventario de emisiones y huella de carbono.</w:t>
      </w:r>
    </w:p>
    <w:p w:rsidR="00000000" w:rsidDel="00000000" w:rsidP="00000000" w:rsidRDefault="00000000" w:rsidRPr="00000000" w14:paraId="0000006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6E">
      <w:pPr>
        <w:spacing w:line="240" w:lineRule="auto"/>
        <w:jc w:val="both"/>
        <w:rPr>
          <w:color w:val="000000"/>
          <w:sz w:val="20"/>
          <w:szCs w:val="20"/>
        </w:rPr>
      </w:pPr>
      <w:r w:rsidDel="00000000" w:rsidR="00000000" w:rsidRPr="00000000">
        <w:rPr>
          <w:color w:val="000000"/>
          <w:sz w:val="20"/>
          <w:szCs w:val="20"/>
          <w:rtl w:val="0"/>
        </w:rPr>
        <w:t xml:space="preserve">A continuación, se muestra gráficamente </w:t>
      </w:r>
      <w:r w:rsidDel="00000000" w:rsidR="00000000" w:rsidRPr="00000000">
        <w:rPr>
          <w:sz w:val="20"/>
          <w:szCs w:val="20"/>
          <w:rtl w:val="0"/>
        </w:rPr>
        <w:t xml:space="preserve">cómo</w:t>
      </w:r>
      <w:r w:rsidDel="00000000" w:rsidR="00000000" w:rsidRPr="00000000">
        <w:rPr>
          <w:color w:val="000000"/>
          <w:sz w:val="20"/>
          <w:szCs w:val="20"/>
          <w:rtl w:val="0"/>
        </w:rPr>
        <w:t xml:space="preserve"> se relacionan los </w:t>
      </w:r>
      <w:r w:rsidDel="00000000" w:rsidR="00000000" w:rsidRPr="00000000">
        <w:rPr>
          <w:sz w:val="20"/>
          <w:szCs w:val="20"/>
          <w:rtl w:val="0"/>
        </w:rPr>
        <w:t xml:space="preserve">límites</w:t>
      </w:r>
      <w:r w:rsidDel="00000000" w:rsidR="00000000" w:rsidRPr="00000000">
        <w:rPr>
          <w:color w:val="000000"/>
          <w:sz w:val="20"/>
          <w:szCs w:val="20"/>
          <w:rtl w:val="0"/>
        </w:rPr>
        <w:t xml:space="preserve"> organizacionales y operacionales donde los </w:t>
      </w:r>
      <w:r w:rsidDel="00000000" w:rsidR="00000000" w:rsidRPr="00000000">
        <w:rPr>
          <w:sz w:val="20"/>
          <w:szCs w:val="20"/>
          <w:rtl w:val="0"/>
        </w:rPr>
        <w:t xml:space="preserve">límites</w:t>
      </w:r>
      <w:r w:rsidDel="00000000" w:rsidR="00000000" w:rsidRPr="00000000">
        <w:rPr>
          <w:color w:val="000000"/>
          <w:sz w:val="20"/>
          <w:szCs w:val="20"/>
          <w:rtl w:val="0"/>
        </w:rPr>
        <w:t xml:space="preserve"> organizacionales se encuentran asociados a la organización matriz, otras organizaciones, unidades de negocio y áreas sobre las cuales tiene control la organización y serán involucradas en el ejercicio de cuantificación de las emisiones de GEI y los límites operacionales hace referencia a las actividades fuente de emisiones que serán </w:t>
      </w:r>
      <w:r w:rsidDel="00000000" w:rsidR="00000000" w:rsidRPr="00000000">
        <w:rPr>
          <w:sz w:val="20"/>
          <w:szCs w:val="20"/>
          <w:rtl w:val="0"/>
        </w:rPr>
        <w:t xml:space="preserve">abordadas</w:t>
      </w:r>
      <w:r w:rsidDel="00000000" w:rsidR="00000000" w:rsidRPr="00000000">
        <w:rPr>
          <w:color w:val="000000"/>
          <w:sz w:val="20"/>
          <w:szCs w:val="20"/>
          <w:rtl w:val="0"/>
        </w:rPr>
        <w:t xml:space="preserve"> en la medición del inventario de emisiones</w:t>
      </w:r>
    </w:p>
    <w:p w:rsidR="00000000" w:rsidDel="00000000" w:rsidP="00000000" w:rsidRDefault="00000000" w:rsidRPr="00000000" w14:paraId="0000006F">
      <w:pPr>
        <w:spacing w:line="240" w:lineRule="auto"/>
        <w:jc w:val="both"/>
        <w:rPr>
          <w:sz w:val="20"/>
          <w:szCs w:val="20"/>
        </w:rPr>
      </w:pPr>
      <w:r w:rsidDel="00000000" w:rsidR="00000000" w:rsidRPr="00000000">
        <w:rPr>
          <w:rtl w:val="0"/>
        </w:rPr>
      </w:r>
    </w:p>
    <w:p w:rsidR="00000000" w:rsidDel="00000000" w:rsidP="00000000" w:rsidRDefault="00000000" w:rsidRPr="00000000" w14:paraId="00000070">
      <w:pPr>
        <w:spacing w:line="240" w:lineRule="auto"/>
        <w:jc w:val="both"/>
        <w:rPr>
          <w:sz w:val="20"/>
          <w:szCs w:val="20"/>
        </w:rPr>
      </w:pPr>
      <w:r w:rsidDel="00000000" w:rsidR="00000000" w:rsidRPr="00000000">
        <w:rPr>
          <w:rtl w:val="0"/>
        </w:rPr>
      </w:r>
    </w:p>
    <w:p w:rsidR="00000000" w:rsidDel="00000000" w:rsidP="00000000" w:rsidRDefault="00000000" w:rsidRPr="00000000" w14:paraId="00000071">
      <w:pPr>
        <w:spacing w:line="240" w:lineRule="auto"/>
        <w:jc w:val="both"/>
        <w:rPr>
          <w:sz w:val="20"/>
          <w:szCs w:val="20"/>
        </w:rPr>
      </w:pPr>
      <w:r w:rsidDel="00000000" w:rsidR="00000000" w:rsidRPr="00000000">
        <w:rPr>
          <w:rtl w:val="0"/>
        </w:rPr>
      </w:r>
    </w:p>
    <w:p w:rsidR="00000000" w:rsidDel="00000000" w:rsidP="00000000" w:rsidRDefault="00000000" w:rsidRPr="00000000" w14:paraId="00000072">
      <w:pPr>
        <w:spacing w:line="240" w:lineRule="auto"/>
        <w:jc w:val="both"/>
        <w:rPr>
          <w:sz w:val="20"/>
          <w:szCs w:val="20"/>
        </w:rPr>
      </w:pPr>
      <w:r w:rsidDel="00000000" w:rsidR="00000000" w:rsidRPr="00000000">
        <w:rPr>
          <w:rtl w:val="0"/>
        </w:rPr>
      </w:r>
    </w:p>
    <w:p w:rsidR="00000000" w:rsidDel="00000000" w:rsidP="00000000" w:rsidRDefault="00000000" w:rsidRPr="00000000" w14:paraId="00000073">
      <w:pPr>
        <w:spacing w:line="240" w:lineRule="auto"/>
        <w:jc w:val="both"/>
        <w:rPr>
          <w:sz w:val="20"/>
          <w:szCs w:val="20"/>
        </w:rPr>
      </w:pPr>
      <w:r w:rsidDel="00000000" w:rsidR="00000000" w:rsidRPr="00000000">
        <w:rPr>
          <w:rtl w:val="0"/>
        </w:rPr>
      </w:r>
    </w:p>
    <w:p w:rsidR="00000000" w:rsidDel="00000000" w:rsidP="00000000" w:rsidRDefault="00000000" w:rsidRPr="00000000" w14:paraId="00000074">
      <w:pPr>
        <w:spacing w:line="240" w:lineRule="auto"/>
        <w:jc w:val="both"/>
        <w:rPr>
          <w:sz w:val="20"/>
          <w:szCs w:val="20"/>
        </w:rPr>
      </w:pPr>
      <w:r w:rsidDel="00000000" w:rsidR="00000000" w:rsidRPr="00000000">
        <w:rPr>
          <w:rtl w:val="0"/>
        </w:rPr>
      </w:r>
    </w:p>
    <w:p w:rsidR="00000000" w:rsidDel="00000000" w:rsidP="00000000" w:rsidRDefault="00000000" w:rsidRPr="00000000" w14:paraId="00000075">
      <w:pPr>
        <w:spacing w:line="240" w:lineRule="auto"/>
        <w:jc w:val="both"/>
        <w:rPr>
          <w:sz w:val="20"/>
          <w:szCs w:val="20"/>
        </w:rPr>
      </w:pPr>
      <w:r w:rsidDel="00000000" w:rsidR="00000000" w:rsidRPr="00000000">
        <w:rPr>
          <w:rtl w:val="0"/>
        </w:rPr>
      </w:r>
    </w:p>
    <w:p w:rsidR="00000000" w:rsidDel="00000000" w:rsidP="00000000" w:rsidRDefault="00000000" w:rsidRPr="00000000" w14:paraId="00000076">
      <w:pPr>
        <w:spacing w:line="240" w:lineRule="auto"/>
        <w:jc w:val="both"/>
        <w:rPr>
          <w:sz w:val="20"/>
          <w:szCs w:val="20"/>
        </w:rPr>
      </w:pPr>
      <w:r w:rsidDel="00000000" w:rsidR="00000000" w:rsidRPr="00000000">
        <w:rPr>
          <w:rtl w:val="0"/>
        </w:rPr>
      </w:r>
    </w:p>
    <w:p w:rsidR="00000000" w:rsidDel="00000000" w:rsidP="00000000" w:rsidRDefault="00000000" w:rsidRPr="00000000" w14:paraId="00000077">
      <w:pPr>
        <w:spacing w:line="240" w:lineRule="auto"/>
        <w:jc w:val="both"/>
        <w:rPr>
          <w:sz w:val="20"/>
          <w:szCs w:val="20"/>
        </w:rPr>
      </w:pPr>
      <w:r w:rsidDel="00000000" w:rsidR="00000000" w:rsidRPr="00000000">
        <w:rPr>
          <w:rtl w:val="0"/>
        </w:rPr>
      </w:r>
    </w:p>
    <w:p w:rsidR="00000000" w:rsidDel="00000000" w:rsidP="00000000" w:rsidRDefault="00000000" w:rsidRPr="00000000" w14:paraId="00000078">
      <w:pPr>
        <w:spacing w:line="240" w:lineRule="auto"/>
        <w:jc w:val="both"/>
        <w:rPr>
          <w:sz w:val="20"/>
          <w:szCs w:val="20"/>
        </w:rPr>
      </w:pPr>
      <w:r w:rsidDel="00000000" w:rsidR="00000000" w:rsidRPr="00000000">
        <w:rPr>
          <w:rtl w:val="0"/>
        </w:rPr>
      </w:r>
    </w:p>
    <w:p w:rsidR="00000000" w:rsidDel="00000000" w:rsidP="00000000" w:rsidRDefault="00000000" w:rsidRPr="00000000" w14:paraId="00000079">
      <w:pPr>
        <w:spacing w:line="240" w:lineRule="auto"/>
        <w:jc w:val="both"/>
        <w:rPr>
          <w:sz w:val="20"/>
          <w:szCs w:val="20"/>
        </w:rPr>
      </w:pPr>
      <w:r w:rsidDel="00000000" w:rsidR="00000000" w:rsidRPr="00000000">
        <w:rPr>
          <w:rtl w:val="0"/>
        </w:rPr>
      </w:r>
    </w:p>
    <w:p w:rsidR="00000000" w:rsidDel="00000000" w:rsidP="00000000" w:rsidRDefault="00000000" w:rsidRPr="00000000" w14:paraId="0000007A">
      <w:pPr>
        <w:spacing w:line="240" w:lineRule="auto"/>
        <w:jc w:val="both"/>
        <w:rPr>
          <w:sz w:val="20"/>
          <w:szCs w:val="20"/>
        </w:rPr>
      </w:pPr>
      <w:r w:rsidDel="00000000" w:rsidR="00000000" w:rsidRPr="00000000">
        <w:rPr>
          <w:rtl w:val="0"/>
        </w:rPr>
      </w:r>
    </w:p>
    <w:p w:rsidR="00000000" w:rsidDel="00000000" w:rsidP="00000000" w:rsidRDefault="00000000" w:rsidRPr="00000000" w14:paraId="0000007B">
      <w:pPr>
        <w:spacing w:line="240" w:lineRule="auto"/>
        <w:jc w:val="both"/>
        <w:rPr>
          <w:sz w:val="20"/>
          <w:szCs w:val="20"/>
        </w:rPr>
      </w:pPr>
      <w:r w:rsidDel="00000000" w:rsidR="00000000" w:rsidRPr="00000000">
        <w:rPr>
          <w:rtl w:val="0"/>
        </w:rPr>
      </w:r>
    </w:p>
    <w:p w:rsidR="00000000" w:rsidDel="00000000" w:rsidP="00000000" w:rsidRDefault="00000000" w:rsidRPr="00000000" w14:paraId="0000007C">
      <w:pPr>
        <w:spacing w:line="240" w:lineRule="auto"/>
        <w:jc w:val="both"/>
        <w:rPr>
          <w:sz w:val="20"/>
          <w:szCs w:val="20"/>
        </w:rPr>
      </w:pPr>
      <w:r w:rsidDel="00000000" w:rsidR="00000000" w:rsidRPr="00000000">
        <w:rPr>
          <w:rtl w:val="0"/>
        </w:rPr>
      </w:r>
    </w:p>
    <w:p w:rsidR="00000000" w:rsidDel="00000000" w:rsidP="00000000" w:rsidRDefault="00000000" w:rsidRPr="00000000" w14:paraId="0000007D">
      <w:pPr>
        <w:spacing w:line="240" w:lineRule="auto"/>
        <w:jc w:val="both"/>
        <w:rPr>
          <w:sz w:val="20"/>
          <w:szCs w:val="20"/>
        </w:rPr>
      </w:pPr>
      <w:r w:rsidDel="00000000" w:rsidR="00000000" w:rsidRPr="00000000">
        <w:rPr>
          <w:rtl w:val="0"/>
        </w:rPr>
      </w:r>
    </w:p>
    <w:p w:rsidR="00000000" w:rsidDel="00000000" w:rsidP="00000000" w:rsidRDefault="00000000" w:rsidRPr="00000000" w14:paraId="0000007E">
      <w:pPr>
        <w:spacing w:line="240" w:lineRule="auto"/>
        <w:jc w:val="both"/>
        <w:rPr>
          <w:sz w:val="20"/>
          <w:szCs w:val="20"/>
        </w:rPr>
      </w:pPr>
      <w:r w:rsidDel="00000000" w:rsidR="00000000" w:rsidRPr="00000000">
        <w:rPr>
          <w:rtl w:val="0"/>
        </w:rPr>
      </w:r>
    </w:p>
    <w:p w:rsidR="00000000" w:rsidDel="00000000" w:rsidP="00000000" w:rsidRDefault="00000000" w:rsidRPr="00000000" w14:paraId="0000007F">
      <w:pPr>
        <w:spacing w:line="240" w:lineRule="auto"/>
        <w:jc w:val="both"/>
        <w:rPr>
          <w:sz w:val="20"/>
          <w:szCs w:val="20"/>
        </w:rPr>
      </w:pPr>
      <w:r w:rsidDel="00000000" w:rsidR="00000000" w:rsidRPr="00000000">
        <w:rPr>
          <w:rtl w:val="0"/>
        </w:rPr>
      </w:r>
    </w:p>
    <w:p w:rsidR="00000000" w:rsidDel="00000000" w:rsidP="00000000" w:rsidRDefault="00000000" w:rsidRPr="00000000" w14:paraId="00000080">
      <w:pPr>
        <w:spacing w:line="240" w:lineRule="auto"/>
        <w:ind w:left="708.6614173228347" w:firstLine="0"/>
        <w:jc w:val="both"/>
        <w:rPr>
          <w:b w:val="1"/>
          <w:color w:val="000000"/>
          <w:sz w:val="20"/>
          <w:szCs w:val="20"/>
        </w:rPr>
      </w:pPr>
      <w:r w:rsidDel="00000000" w:rsidR="00000000" w:rsidRPr="00000000">
        <w:rPr>
          <w:b w:val="1"/>
          <w:color w:val="000000"/>
          <w:sz w:val="20"/>
          <w:szCs w:val="20"/>
          <w:rtl w:val="0"/>
        </w:rPr>
        <w:t xml:space="preserve">Figura 1 </w:t>
      </w:r>
    </w:p>
    <w:p w:rsidR="00000000" w:rsidDel="00000000" w:rsidP="00000000" w:rsidRDefault="00000000" w:rsidRPr="00000000" w14:paraId="00000081">
      <w:pPr>
        <w:spacing w:line="240" w:lineRule="auto"/>
        <w:jc w:val="center"/>
        <w:rPr>
          <w:color w:val="000000"/>
          <w:sz w:val="20"/>
          <w:szCs w:val="20"/>
        </w:rPr>
      </w:pPr>
      <w:r w:rsidDel="00000000" w:rsidR="00000000" w:rsidRPr="00000000">
        <w:rPr>
          <w:i w:val="1"/>
          <w:color w:val="000000"/>
          <w:sz w:val="20"/>
          <w:szCs w:val="20"/>
          <w:rtl w:val="0"/>
        </w:rPr>
        <w:t xml:space="preserve">Relación </w:t>
      </w:r>
      <w:r w:rsidDel="00000000" w:rsidR="00000000" w:rsidRPr="00000000">
        <w:rPr>
          <w:i w:val="1"/>
          <w:sz w:val="20"/>
          <w:szCs w:val="20"/>
          <w:rtl w:val="0"/>
        </w:rPr>
        <w:t xml:space="preserve">límites</w:t>
      </w:r>
      <w:r w:rsidDel="00000000" w:rsidR="00000000" w:rsidRPr="00000000">
        <w:rPr>
          <w:i w:val="1"/>
          <w:color w:val="000000"/>
          <w:sz w:val="20"/>
          <w:szCs w:val="20"/>
          <w:rtl w:val="0"/>
        </w:rPr>
        <w:t xml:space="preserve"> organizacionales y </w:t>
      </w:r>
      <w:sdt>
        <w:sdtPr>
          <w:tag w:val="goog_rdk_4"/>
        </w:sdtPr>
        <w:sdtContent>
          <w:commentRangeStart w:id="4"/>
        </w:sdtContent>
      </w:sdt>
      <w:r w:rsidDel="00000000" w:rsidR="00000000" w:rsidRPr="00000000">
        <w:rPr>
          <w:i w:val="1"/>
          <w:color w:val="000000"/>
          <w:sz w:val="20"/>
          <w:szCs w:val="20"/>
          <w:rtl w:val="0"/>
        </w:rPr>
        <w:t xml:space="preserve">operacionales</w:t>
      </w:r>
      <w:commentRangeEnd w:id="4"/>
      <w:r w:rsidDel="00000000" w:rsidR="00000000" w:rsidRPr="00000000">
        <w:commentReference w:id="4"/>
      </w:r>
      <w:r w:rsidDel="00000000" w:rsidR="00000000" w:rsidRPr="00000000">
        <w:rPr/>
        <w:drawing>
          <wp:inline distB="0" distT="0" distL="0" distR="0">
            <wp:extent cx="5575615" cy="2150403"/>
            <wp:effectExtent b="0" l="0" r="0" t="0"/>
            <wp:docPr descr="Diagrama&#10;&#10;Descripción generada automáticamente" id="322" name="image12.png"/>
            <a:graphic>
              <a:graphicData uri="http://schemas.openxmlformats.org/drawingml/2006/picture">
                <pic:pic>
                  <pic:nvPicPr>
                    <pic:cNvPr descr="Diagrama&#10;&#10;Descripción generada automáticamente" id="0" name="image12.png"/>
                    <pic:cNvPicPr preferRelativeResize="0"/>
                  </pic:nvPicPr>
                  <pic:blipFill>
                    <a:blip r:embed="rId15"/>
                    <a:srcRect b="0" l="0" r="0" t="0"/>
                    <a:stretch>
                      <a:fillRect/>
                    </a:stretch>
                  </pic:blipFill>
                  <pic:spPr>
                    <a:xfrm>
                      <a:off x="0" y="0"/>
                      <a:ext cx="5575615" cy="215040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color w:val="0000ff"/>
          <w:sz w:val="20"/>
          <w:szCs w:val="20"/>
          <w:u w:val="single"/>
        </w:rPr>
      </w:pPr>
      <w:r w:rsidDel="00000000" w:rsidR="00000000" w:rsidRPr="00000000">
        <w:rPr>
          <w:color w:val="000000"/>
          <w:sz w:val="20"/>
          <w:szCs w:val="20"/>
          <w:rtl w:val="0"/>
        </w:rPr>
        <w:t xml:space="preserve">Nota</w:t>
      </w:r>
      <w:r w:rsidDel="00000000" w:rsidR="00000000" w:rsidRPr="00000000">
        <w:rPr>
          <w:i w:val="1"/>
          <w:sz w:val="20"/>
          <w:szCs w:val="20"/>
          <w:rtl w:val="0"/>
        </w:rPr>
        <w:t xml:space="preserve">. https://bit.ly/3LqNAvH</w:t>
      </w:r>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 Seguimiento a las emisiones a través del tiempo</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6">
      <w:pPr>
        <w:spacing w:line="240" w:lineRule="auto"/>
        <w:jc w:val="both"/>
        <w:rPr>
          <w:color w:val="000000"/>
          <w:sz w:val="20"/>
          <w:szCs w:val="20"/>
        </w:rPr>
      </w:pPr>
      <w:r w:rsidDel="00000000" w:rsidR="00000000" w:rsidRPr="00000000">
        <w:rPr>
          <w:color w:val="000000"/>
          <w:sz w:val="20"/>
          <w:szCs w:val="20"/>
          <w:rtl w:val="0"/>
        </w:rPr>
        <w:t xml:space="preserve">Las organizaciones a lo largo del tiempo pueden experimentar cambios estructurales que transforman la forma en la cual desarrollan sus actividades y procesos, esto puede dificultar la realización de comparaciones de </w:t>
      </w:r>
      <w:r w:rsidDel="00000000" w:rsidR="00000000" w:rsidRPr="00000000">
        <w:rPr>
          <w:sz w:val="20"/>
          <w:szCs w:val="20"/>
          <w:rtl w:val="0"/>
        </w:rPr>
        <w:t xml:space="preserve">datos de un periodo</w:t>
      </w:r>
      <w:r w:rsidDel="00000000" w:rsidR="00000000" w:rsidRPr="00000000">
        <w:rPr>
          <w:color w:val="000000"/>
          <w:sz w:val="20"/>
          <w:szCs w:val="20"/>
          <w:rtl w:val="0"/>
        </w:rPr>
        <w:t xml:space="preserve"> de tiempo a otro. Por ello, es necesario que para realizar esta labor se lleguen a ajustes consensuados.</w:t>
      </w:r>
    </w:p>
    <w:p w:rsidR="00000000" w:rsidDel="00000000" w:rsidP="00000000" w:rsidRDefault="00000000" w:rsidRPr="00000000" w14:paraId="0000008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8">
      <w:pPr>
        <w:spacing w:line="240" w:lineRule="auto"/>
        <w:jc w:val="both"/>
        <w:rPr>
          <w:color w:val="000000"/>
          <w:sz w:val="20"/>
          <w:szCs w:val="20"/>
        </w:rPr>
      </w:pPr>
      <w:r w:rsidDel="00000000" w:rsidR="00000000" w:rsidRPr="00000000">
        <w:rPr>
          <w:color w:val="000000"/>
          <w:sz w:val="20"/>
          <w:szCs w:val="20"/>
          <w:rtl w:val="0"/>
        </w:rPr>
        <w:t xml:space="preserve">Por este motivo, para que las organizaciones puedan comparar </w:t>
      </w:r>
      <w:r w:rsidDel="00000000" w:rsidR="00000000" w:rsidRPr="00000000">
        <w:rPr>
          <w:sz w:val="20"/>
          <w:szCs w:val="20"/>
          <w:rtl w:val="0"/>
        </w:rPr>
        <w:t xml:space="preserve">cómo</w:t>
      </w:r>
      <w:r w:rsidDel="00000000" w:rsidR="00000000" w:rsidRPr="00000000">
        <w:rPr>
          <w:color w:val="000000"/>
          <w:sz w:val="20"/>
          <w:szCs w:val="20"/>
          <w:rtl w:val="0"/>
        </w:rPr>
        <w:t xml:space="preserve"> varían sus emisiones de GEI en el tiempo de forma significativa y consistente, deben fijar una base de comparación que permita contrastar el desempeño de un año con respecto al año inmediatamente anterior, llamado año base, sobre este año se </w:t>
      </w:r>
      <w:r w:rsidDel="00000000" w:rsidR="00000000" w:rsidRPr="00000000">
        <w:rPr>
          <w:sz w:val="20"/>
          <w:szCs w:val="20"/>
          <w:rtl w:val="0"/>
        </w:rPr>
        <w:t xml:space="preserve">centrará</w:t>
      </w:r>
      <w:r w:rsidDel="00000000" w:rsidR="00000000" w:rsidRPr="00000000">
        <w:rPr>
          <w:color w:val="000000"/>
          <w:sz w:val="20"/>
          <w:szCs w:val="20"/>
          <w:rtl w:val="0"/>
        </w:rPr>
        <w:t xml:space="preserve"> el seguimiento al desempeño en términos de emisiones, es muy importante justificar la selección de dicho año.</w:t>
      </w:r>
    </w:p>
    <w:p w:rsidR="00000000" w:rsidDel="00000000" w:rsidP="00000000" w:rsidRDefault="00000000" w:rsidRPr="00000000" w14:paraId="0000008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A">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25400</wp:posOffset>
                </wp:positionV>
                <wp:extent cx="6005093" cy="672312"/>
                <wp:effectExtent b="0" l="0" r="0" t="0"/>
                <wp:wrapNone/>
                <wp:docPr id="312" name=""/>
                <a:graphic>
                  <a:graphicData uri="http://schemas.microsoft.com/office/word/2010/wordprocessingShape">
                    <wps:wsp>
                      <wps:cNvSpPr/>
                      <wps:cNvPr id="59" name="Shape 59"/>
                      <wps:spPr>
                        <a:xfrm>
                          <a:off x="2357741" y="3458132"/>
                          <a:ext cx="5976518" cy="643737"/>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ffffff"/>
                                <w:sz w:val="20"/>
                                <w:vertAlign w:val="baseline"/>
                              </w:rPr>
                              <w:t xml:space="preserve">No obstante, algunas organizaciones no determinan un año en particular como base de comparación sino un periodo de tiempo consecutivo lo que permite disminuir los riesgos de variaciones inusuales de la tendencia de emisiones de la organización.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25400</wp:posOffset>
                </wp:positionV>
                <wp:extent cx="6005093" cy="672312"/>
                <wp:effectExtent b="0" l="0" r="0" t="0"/>
                <wp:wrapNone/>
                <wp:docPr id="312"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6005093" cy="672312"/>
                        </a:xfrm>
                        <a:prstGeom prst="rect"/>
                        <a:ln/>
                      </pic:spPr>
                    </pic:pic>
                  </a:graphicData>
                </a:graphic>
              </wp:anchor>
            </w:drawing>
          </mc:Fallback>
        </mc:AlternateContent>
      </w:r>
    </w:p>
    <w:p w:rsidR="00000000" w:rsidDel="00000000" w:rsidP="00000000" w:rsidRDefault="00000000" w:rsidRPr="00000000" w14:paraId="0000008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8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0">
      <w:pPr>
        <w:spacing w:line="240" w:lineRule="auto"/>
        <w:jc w:val="both"/>
        <w:rPr>
          <w:color w:val="000000"/>
          <w:sz w:val="20"/>
          <w:szCs w:val="20"/>
        </w:rPr>
      </w:pPr>
      <w:r w:rsidDel="00000000" w:rsidR="00000000" w:rsidRPr="00000000">
        <w:rPr>
          <w:color w:val="000000"/>
          <w:sz w:val="20"/>
          <w:szCs w:val="20"/>
          <w:rtl w:val="0"/>
        </w:rPr>
        <w:t xml:space="preserve">Las emisiones cuantificadas en el año base son utilizadas como el punto de partida para el establecimiento de criterios, objetivos y medidas de mitigación y reducción de las emisiones de GEI, además permiten la planeación de diferentes procesos que facilitan a la organización un óptimo desempeño en términos de emisiones.</w:t>
      </w:r>
    </w:p>
    <w:p w:rsidR="00000000" w:rsidDel="00000000" w:rsidP="00000000" w:rsidRDefault="00000000" w:rsidRPr="00000000" w14:paraId="0000009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2">
      <w:pPr>
        <w:spacing w:line="240" w:lineRule="auto"/>
        <w:jc w:val="both"/>
        <w:rPr>
          <w:color w:val="000000"/>
          <w:sz w:val="20"/>
          <w:szCs w:val="20"/>
        </w:rPr>
      </w:pPr>
      <w:r w:rsidDel="00000000" w:rsidR="00000000" w:rsidRPr="00000000">
        <w:rPr>
          <w:color w:val="000000"/>
          <w:sz w:val="20"/>
          <w:szCs w:val="20"/>
          <w:rtl w:val="0"/>
        </w:rPr>
        <w:t xml:space="preserve">Por otro lado, la organización para velar por la pertinencia y significancia de la cuantificación de las emisiones de GEI a lo largo del tiempo, debe establecer lineamientos claros referentes a los casos en los cuales se puede realizar el ajuste o </w:t>
      </w:r>
      <w:r w:rsidDel="00000000" w:rsidR="00000000" w:rsidRPr="00000000">
        <w:rPr>
          <w:sz w:val="20"/>
          <w:szCs w:val="20"/>
          <w:rtl w:val="0"/>
        </w:rPr>
        <w:t xml:space="preserve">recálculo</w:t>
      </w:r>
      <w:r w:rsidDel="00000000" w:rsidR="00000000" w:rsidRPr="00000000">
        <w:rPr>
          <w:color w:val="000000"/>
          <w:sz w:val="20"/>
          <w:szCs w:val="20"/>
          <w:rtl w:val="0"/>
        </w:rPr>
        <w:t xml:space="preserve"> de las emisiones del año base y este debe ser comunicado en los reportes que realice en términos de sus emisiones de GEI.</w:t>
      </w:r>
    </w:p>
    <w:p w:rsidR="00000000" w:rsidDel="00000000" w:rsidP="00000000" w:rsidRDefault="00000000" w:rsidRPr="00000000" w14:paraId="0000009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4">
      <w:pPr>
        <w:spacing w:line="240" w:lineRule="auto"/>
        <w:jc w:val="both"/>
        <w:rPr>
          <w:color w:val="000000"/>
          <w:sz w:val="20"/>
          <w:szCs w:val="20"/>
        </w:rPr>
      </w:pPr>
      <w:r w:rsidDel="00000000" w:rsidR="00000000" w:rsidRPr="00000000">
        <w:rPr>
          <w:color w:val="000000"/>
          <w:sz w:val="20"/>
          <w:szCs w:val="20"/>
          <w:rtl w:val="0"/>
        </w:rPr>
        <w:t xml:space="preserve">Para conocer los casos en los cuales se podría aplicar el ajuste sobre las emisiones del año base, revise el siguiente recurso:</w:t>
      </w:r>
    </w:p>
    <w:p w:rsidR="00000000" w:rsidDel="00000000" w:rsidP="00000000" w:rsidRDefault="00000000" w:rsidRPr="00000000" w14:paraId="0000009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7">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0</wp:posOffset>
                </wp:positionV>
                <wp:extent cx="4956175" cy="701675"/>
                <wp:effectExtent b="0" l="0" r="0" t="0"/>
                <wp:wrapNone/>
                <wp:docPr id="305" name=""/>
                <a:graphic>
                  <a:graphicData uri="http://schemas.microsoft.com/office/word/2010/wordprocessingShape">
                    <wps:wsp>
                      <wps:cNvSpPr/>
                      <wps:cNvPr id="52" name="Shape 52"/>
                      <wps:spPr>
                        <a:xfrm>
                          <a:off x="2886963" y="3448213"/>
                          <a:ext cx="4918075"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Imagen infografíca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DI_CF02_2 _ Emisiones sobre el año base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0</wp:posOffset>
                </wp:positionV>
                <wp:extent cx="4956175" cy="701675"/>
                <wp:effectExtent b="0" l="0" r="0" t="0"/>
                <wp:wrapNone/>
                <wp:docPr id="305"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4956175" cy="701675"/>
                        </a:xfrm>
                        <a:prstGeom prst="rect"/>
                        <a:ln/>
                      </pic:spPr>
                    </pic:pic>
                  </a:graphicData>
                </a:graphic>
              </wp:anchor>
            </w:drawing>
          </mc:Fallback>
        </mc:AlternateContent>
      </w:r>
    </w:p>
    <w:p w:rsidR="00000000" w:rsidDel="00000000" w:rsidP="00000000" w:rsidRDefault="00000000" w:rsidRPr="00000000" w14:paraId="0000009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B">
      <w:pPr>
        <w:spacing w:line="240" w:lineRule="auto"/>
        <w:jc w:val="both"/>
        <w:rPr>
          <w:color w:val="000000"/>
          <w:sz w:val="20"/>
          <w:szCs w:val="20"/>
        </w:rPr>
      </w:pPr>
      <w:r w:rsidDel="00000000" w:rsidR="00000000" w:rsidRPr="00000000">
        <w:rPr>
          <w:color w:val="000000"/>
          <w:sz w:val="20"/>
          <w:szCs w:val="20"/>
          <w:rtl w:val="0"/>
        </w:rPr>
        <w:t xml:space="preserve">                                                                                                                                                                          </w:t>
      </w:r>
      <w:sdt>
        <w:sdtPr>
          <w:tag w:val="goog_rdk_5"/>
        </w:sdtPr>
        <w:sdtContent>
          <w:commentRangeStart w:id="5"/>
        </w:sdtContent>
      </w:sdt>
      <w:r w:rsidDel="00000000" w:rsidR="00000000" w:rsidRPr="00000000">
        <w:rPr>
          <w:color w:val="000000"/>
          <w:sz w:val="20"/>
          <w:szCs w:val="20"/>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814695" cy="613410"/>
                <wp:effectExtent b="0" l="0" r="0" t="0"/>
                <wp:wrapNone/>
                <wp:docPr id="304" name=""/>
                <a:graphic>
                  <a:graphicData uri="http://schemas.microsoft.com/office/word/2010/wordprocessingShape">
                    <wps:wsp>
                      <wps:cNvSpPr/>
                      <wps:cNvPr id="51" name="Shape 51"/>
                      <wps:spPr>
                        <a:xfrm>
                          <a:off x="2452940" y="3487583"/>
                          <a:ext cx="5786120" cy="58483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0"/>
                                <w:vertAlign w:val="baseline"/>
                              </w:rPr>
                              <w:t xml:space="preserve">El ajuste de las emisiones del año base deben realizarse de manera retroactiva con el fin de reflejar cambios significativos en el desempeño de la organización en términos de emisiones de GEI.</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0</wp:posOffset>
                </wp:positionV>
                <wp:extent cx="5814695" cy="613410"/>
                <wp:effectExtent b="0" l="0" r="0" t="0"/>
                <wp:wrapNone/>
                <wp:docPr id="304" name="image20.png"/>
                <a:graphic>
                  <a:graphicData uri="http://schemas.openxmlformats.org/drawingml/2006/picture">
                    <pic:pic>
                      <pic:nvPicPr>
                        <pic:cNvPr id="0" name="image20.png"/>
                        <pic:cNvPicPr preferRelativeResize="0"/>
                      </pic:nvPicPr>
                      <pic:blipFill>
                        <a:blip r:embed="rId18"/>
                        <a:srcRect/>
                        <a:stretch>
                          <a:fillRect/>
                        </a:stretch>
                      </pic:blipFill>
                      <pic:spPr>
                        <a:xfrm>
                          <a:off x="0" y="0"/>
                          <a:ext cx="5814695" cy="613410"/>
                        </a:xfrm>
                        <a:prstGeom prst="rect"/>
                        <a:ln/>
                      </pic:spPr>
                    </pic:pic>
                  </a:graphicData>
                </a:graphic>
              </wp:anchor>
            </w:drawing>
          </mc:Fallback>
        </mc:AlternateContent>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 Recolección de datos y selección de factores de emisión</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A5">
      <w:pPr>
        <w:spacing w:line="240" w:lineRule="auto"/>
        <w:jc w:val="both"/>
        <w:rPr>
          <w:color w:val="000000"/>
          <w:sz w:val="20"/>
          <w:szCs w:val="20"/>
        </w:rPr>
      </w:pPr>
      <w:r w:rsidDel="00000000" w:rsidR="00000000" w:rsidRPr="00000000">
        <w:rPr>
          <w:color w:val="000000"/>
          <w:sz w:val="20"/>
          <w:szCs w:val="20"/>
          <w:rtl w:val="0"/>
        </w:rPr>
        <w:t xml:space="preserve">El proceso de recolección de información para el cálculo de emisiones de GEI es una etapa muy importante, dado que se debe partir de los conceptos clave como la identificación adecuada de las fuentes de emisión y la definición de los límites organizacionales y operacionales que van a ser considerados.</w:t>
      </w:r>
    </w:p>
    <w:p w:rsidR="00000000" w:rsidDel="00000000" w:rsidP="00000000" w:rsidRDefault="00000000" w:rsidRPr="00000000" w14:paraId="000000A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7">
      <w:pPr>
        <w:spacing w:line="240" w:lineRule="auto"/>
        <w:jc w:val="both"/>
        <w:rPr>
          <w:color w:val="000000"/>
          <w:sz w:val="20"/>
          <w:szCs w:val="20"/>
        </w:rPr>
      </w:pPr>
      <w:r w:rsidDel="00000000" w:rsidR="00000000" w:rsidRPr="00000000">
        <w:rPr>
          <w:color w:val="000000"/>
          <w:sz w:val="20"/>
          <w:szCs w:val="20"/>
          <w:rtl w:val="0"/>
        </w:rPr>
        <w:t xml:space="preserve">Para realizar este proceso de recolección se deben tener en cuenta lo siguientes aspectos: </w:t>
      </w:r>
    </w:p>
    <w:p w:rsidR="00000000" w:rsidDel="00000000" w:rsidP="00000000" w:rsidRDefault="00000000" w:rsidRPr="00000000" w14:paraId="000000A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A9">
      <w:pPr>
        <w:spacing w:line="240" w:lineRule="auto"/>
        <w:jc w:val="both"/>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AA">
      <w:pPr>
        <w:spacing w:line="240" w:lineRule="auto"/>
        <w:jc w:val="both"/>
        <w:rPr>
          <w:color w:val="000000"/>
          <w:sz w:val="20"/>
          <w:szCs w:val="20"/>
        </w:rPr>
      </w:pPr>
      <w:r w:rsidDel="00000000" w:rsidR="00000000" w:rsidRPr="00000000">
        <w:rPr>
          <w:i w:val="1"/>
          <w:color w:val="000000"/>
          <w:sz w:val="20"/>
          <w:szCs w:val="20"/>
          <w:rtl w:val="0"/>
        </w:rPr>
        <w:t xml:space="preserve">Relación </w:t>
      </w:r>
      <w:r w:rsidDel="00000000" w:rsidR="00000000" w:rsidRPr="00000000">
        <w:rPr>
          <w:i w:val="1"/>
          <w:sz w:val="20"/>
          <w:szCs w:val="20"/>
          <w:rtl w:val="0"/>
        </w:rPr>
        <w:t xml:space="preserve">límites</w:t>
      </w:r>
      <w:r w:rsidDel="00000000" w:rsidR="00000000" w:rsidRPr="00000000">
        <w:rPr>
          <w:i w:val="1"/>
          <w:color w:val="000000"/>
          <w:sz w:val="20"/>
          <w:szCs w:val="20"/>
          <w:rtl w:val="0"/>
        </w:rPr>
        <w:t xml:space="preserve"> organizacionales y </w:t>
      </w:r>
      <w:sdt>
        <w:sdtPr>
          <w:tag w:val="goog_rdk_6"/>
        </w:sdtPr>
        <w:sdtContent>
          <w:commentRangeStart w:id="6"/>
        </w:sdtContent>
      </w:sdt>
      <w:r w:rsidDel="00000000" w:rsidR="00000000" w:rsidRPr="00000000">
        <w:rPr>
          <w:i w:val="1"/>
          <w:color w:val="000000"/>
          <w:sz w:val="20"/>
          <w:szCs w:val="20"/>
          <w:rtl w:val="0"/>
        </w:rPr>
        <w:t xml:space="preserve">operacionales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B">
      <w:pPr>
        <w:spacing w:line="240" w:lineRule="auto"/>
        <w:jc w:val="both"/>
        <w:rPr>
          <w:color w:val="000000"/>
          <w:sz w:val="20"/>
          <w:szCs w:val="20"/>
        </w:rPr>
      </w:pPr>
      <w:r w:rsidDel="00000000" w:rsidR="00000000" w:rsidRPr="00000000">
        <w:rPr>
          <w:rtl w:val="0"/>
        </w:rPr>
      </w:r>
    </w:p>
    <w:tbl>
      <w:tblPr>
        <w:tblStyle w:val="Table5"/>
        <w:tblW w:w="9962.0" w:type="dxa"/>
        <w:jc w:val="left"/>
        <w:tblInd w:w="0.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shd w:fill="d7e3bc" w:val="clear"/>
          </w:tcPr>
          <w:p w:rsidR="00000000" w:rsidDel="00000000" w:rsidP="00000000" w:rsidRDefault="00000000" w:rsidRPr="00000000" w14:paraId="000000AC">
            <w:pPr>
              <w:jc w:val="both"/>
              <w:rPr>
                <w:b w:val="0"/>
                <w:color w:val="000000"/>
                <w:sz w:val="18"/>
                <w:szCs w:val="18"/>
              </w:rPr>
            </w:pPr>
            <w:r w:rsidDel="00000000" w:rsidR="00000000" w:rsidRPr="00000000">
              <w:rPr>
                <w:b w:val="0"/>
                <w:color w:val="000000"/>
                <w:sz w:val="18"/>
                <w:szCs w:val="18"/>
                <w:rtl w:val="0"/>
              </w:rPr>
              <w:t xml:space="preserve">Las cantidades o volúmenes consumidas para combustibles comerciales (gasolina, nafta, diesel, gas natural, gas propano o GLP)-</w:t>
            </w:r>
          </w:p>
        </w:tc>
        <w:tc>
          <w:tcPr>
            <w:shd w:fill="d7e3bc" w:val="clear"/>
          </w:tcPr>
          <w:p w:rsidR="00000000" w:rsidDel="00000000" w:rsidP="00000000" w:rsidRDefault="00000000" w:rsidRPr="00000000" w14:paraId="000000AD">
            <w:pPr>
              <w:jc w:val="center"/>
              <w:rPr>
                <w:color w:val="000000"/>
                <w:sz w:val="20"/>
                <w:szCs w:val="20"/>
              </w:rPr>
            </w:pPr>
            <w:r w:rsidDel="00000000" w:rsidR="00000000" w:rsidRPr="00000000">
              <w:rPr>
                <w:color w:val="000000"/>
                <w:sz w:val="20"/>
                <w:szCs w:val="20"/>
              </w:rPr>
              <w:drawing>
                <wp:inline distB="0" distT="0" distL="0" distR="0">
                  <wp:extent cx="610381" cy="610381"/>
                  <wp:effectExtent b="0" l="0" r="0" t="0"/>
                  <wp:docPr id="32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0381" cy="610381"/>
                          </a:xfrm>
                          <a:prstGeom prst="rect"/>
                          <a:ln/>
                        </pic:spPr>
                      </pic:pic>
                    </a:graphicData>
                  </a:graphic>
                </wp:inline>
              </w:drawing>
            </w:r>
            <w:r w:rsidDel="00000000" w:rsidR="00000000" w:rsidRPr="00000000">
              <w:rPr>
                <w:color w:val="000000"/>
                <w:sz w:val="20"/>
                <w:szCs w:val="20"/>
                <w:rtl w:val="0"/>
              </w:rPr>
              <w:t xml:space="preserve"> </w:t>
            </w:r>
            <w:sdt>
              <w:sdtPr>
                <w:tag w:val="goog_rdk_7"/>
              </w:sdtPr>
              <w:sdtContent>
                <w:commentRangeStart w:id="7"/>
              </w:sdtContent>
            </w:sdt>
            <w:r w:rsidDel="00000000" w:rsidR="00000000" w:rsidRPr="00000000">
              <w:rPr>
                <w:rtl w:val="0"/>
              </w:rPr>
            </w:r>
          </w:p>
          <w:p w:rsidR="00000000" w:rsidDel="00000000" w:rsidP="00000000" w:rsidRDefault="00000000" w:rsidRPr="00000000" w14:paraId="000000AE">
            <w:pPr>
              <w:jc w:val="center"/>
              <w:rPr>
                <w:color w:val="000000"/>
                <w:sz w:val="20"/>
                <w:szCs w:val="20"/>
              </w:rPr>
            </w:pPr>
            <w:commentRangeEnd w:id="7"/>
            <w:r w:rsidDel="00000000" w:rsidR="00000000" w:rsidRPr="00000000">
              <w:commentReference w:id="7"/>
            </w:r>
            <w:r w:rsidDel="00000000" w:rsidR="00000000" w:rsidRPr="00000000">
              <w:rPr>
                <w:rtl w:val="0"/>
              </w:rPr>
            </w:r>
          </w:p>
        </w:tc>
      </w:tr>
      <w:tr>
        <w:trPr>
          <w:cantSplit w:val="0"/>
          <w:tblHeader w:val="0"/>
        </w:trPr>
        <w:tc>
          <w:tcPr>
            <w:shd w:fill="d7e3bc" w:val="clear"/>
          </w:tcPr>
          <w:p w:rsidR="00000000" w:rsidDel="00000000" w:rsidP="00000000" w:rsidRDefault="00000000" w:rsidRPr="00000000" w14:paraId="000000AF">
            <w:pPr>
              <w:jc w:val="both"/>
              <w:rPr>
                <w:b w:val="0"/>
                <w:color w:val="000000"/>
                <w:sz w:val="18"/>
                <w:szCs w:val="18"/>
              </w:rPr>
            </w:pPr>
            <w:r w:rsidDel="00000000" w:rsidR="00000000" w:rsidRPr="00000000">
              <w:rPr>
                <w:b w:val="0"/>
                <w:color w:val="000000"/>
                <w:sz w:val="18"/>
                <w:szCs w:val="18"/>
                <w:rtl w:val="0"/>
              </w:rPr>
              <w:t xml:space="preserve">El consumo de energía eléctrica, así como las fuentes de generación o compra asociada, por ejemplo, es vital conocer si la energía eléctrica consumida proviene de la red eléctrica nacional o proviene de alguna fuente de generación alternativa (solar, eólica, </w:t>
            </w:r>
            <w:sdt>
              <w:sdtPr>
                <w:tag w:val="goog_rdk_8"/>
              </w:sdtPr>
              <w:sdtContent>
                <w:commentRangeStart w:id="8"/>
              </w:sdtContent>
            </w:sdt>
            <w:r w:rsidDel="00000000" w:rsidR="00000000" w:rsidRPr="00000000">
              <w:rPr>
                <w:b w:val="0"/>
                <w:color w:val="000000"/>
                <w:sz w:val="18"/>
                <w:szCs w:val="18"/>
                <w:rtl w:val="0"/>
              </w:rPr>
              <w:t xml:space="preserve">térmica</w:t>
            </w:r>
            <w:commentRangeEnd w:id="8"/>
            <w:r w:rsidDel="00000000" w:rsidR="00000000" w:rsidRPr="00000000">
              <w:commentReference w:id="8"/>
            </w:r>
            <w:r w:rsidDel="00000000" w:rsidR="00000000" w:rsidRPr="00000000">
              <w:rPr>
                <w:b w:val="0"/>
                <w:color w:val="000000"/>
                <w:sz w:val="18"/>
                <w:szCs w:val="18"/>
                <w:rtl w:val="0"/>
              </w:rPr>
              <w:t xml:space="preserve">)</w:t>
            </w:r>
          </w:p>
        </w:tc>
        <w:tc>
          <w:tcPr>
            <w:shd w:fill="d7e3bc" w:val="clear"/>
          </w:tcPr>
          <w:p w:rsidR="00000000" w:rsidDel="00000000" w:rsidP="00000000" w:rsidRDefault="00000000" w:rsidRPr="00000000" w14:paraId="000000B0">
            <w:pPr>
              <w:jc w:val="center"/>
              <w:rPr>
                <w:color w:val="000000"/>
                <w:sz w:val="20"/>
                <w:szCs w:val="20"/>
              </w:rPr>
            </w:pPr>
            <w:r w:rsidDel="00000000" w:rsidR="00000000" w:rsidRPr="00000000">
              <w:rPr/>
              <w:drawing>
                <wp:inline distB="0" distT="0" distL="0" distR="0">
                  <wp:extent cx="565720" cy="565720"/>
                  <wp:effectExtent b="0" l="0" r="0" t="0"/>
                  <wp:docPr descr="https://cdn-icons-png.flaticon.com/512/2781/2781885.png" id="324" name="image7.png"/>
                  <a:graphic>
                    <a:graphicData uri="http://schemas.openxmlformats.org/drawingml/2006/picture">
                      <pic:pic>
                        <pic:nvPicPr>
                          <pic:cNvPr descr="https://cdn-icons-png.flaticon.com/512/2781/2781885.png" id="0" name="image7.png"/>
                          <pic:cNvPicPr preferRelativeResize="0"/>
                        </pic:nvPicPr>
                        <pic:blipFill>
                          <a:blip r:embed="rId20"/>
                          <a:srcRect b="0" l="0" r="0" t="0"/>
                          <a:stretch>
                            <a:fillRect/>
                          </a:stretch>
                        </pic:blipFill>
                        <pic:spPr>
                          <a:xfrm>
                            <a:off x="0" y="0"/>
                            <a:ext cx="565720" cy="565720"/>
                          </a:xfrm>
                          <a:prstGeom prst="rect"/>
                          <a:ln/>
                        </pic:spPr>
                      </pic:pic>
                    </a:graphicData>
                  </a:graphic>
                </wp:inline>
              </w:drawing>
            </w:r>
            <w:r w:rsidDel="00000000" w:rsidR="00000000" w:rsidRPr="00000000">
              <w:rPr>
                <w:rtl w:val="0"/>
              </w:rPr>
            </w:r>
          </w:p>
        </w:tc>
      </w:tr>
      <w:tr>
        <w:trPr>
          <w:cantSplit w:val="0"/>
          <w:tblHeader w:val="0"/>
        </w:trPr>
        <w:tc>
          <w:tcPr>
            <w:shd w:fill="d7e3bc" w:val="clear"/>
          </w:tcPr>
          <w:p w:rsidR="00000000" w:rsidDel="00000000" w:rsidP="00000000" w:rsidRDefault="00000000" w:rsidRPr="00000000" w14:paraId="000000B1">
            <w:pPr>
              <w:jc w:val="both"/>
              <w:rPr>
                <w:b w:val="0"/>
                <w:color w:val="000000"/>
                <w:sz w:val="18"/>
                <w:szCs w:val="18"/>
              </w:rPr>
            </w:pPr>
            <w:r w:rsidDel="00000000" w:rsidR="00000000" w:rsidRPr="00000000">
              <w:rPr>
                <w:rtl w:val="0"/>
              </w:rPr>
            </w:r>
          </w:p>
          <w:p w:rsidR="00000000" w:rsidDel="00000000" w:rsidP="00000000" w:rsidRDefault="00000000" w:rsidRPr="00000000" w14:paraId="000000B2">
            <w:pPr>
              <w:jc w:val="both"/>
              <w:rPr>
                <w:b w:val="0"/>
                <w:color w:val="000000"/>
                <w:sz w:val="18"/>
                <w:szCs w:val="18"/>
              </w:rPr>
            </w:pPr>
            <w:r w:rsidDel="00000000" w:rsidR="00000000" w:rsidRPr="00000000">
              <w:rPr>
                <w:b w:val="0"/>
                <w:color w:val="000000"/>
                <w:sz w:val="18"/>
                <w:szCs w:val="18"/>
                <w:rtl w:val="0"/>
              </w:rPr>
              <w:t xml:space="preserve">Las provenientes de  inversiones, franquicias, activos arrendados, proceso y uso de los productos vendidos, transportes y distribución, bienes y servicios adquiridos, entre otros.</w:t>
            </w:r>
          </w:p>
        </w:tc>
        <w:tc>
          <w:tcPr>
            <w:shd w:fill="d7e3bc" w:val="clear"/>
          </w:tcPr>
          <w:p w:rsidR="00000000" w:rsidDel="00000000" w:rsidP="00000000" w:rsidRDefault="00000000" w:rsidRPr="00000000" w14:paraId="000000B3">
            <w:pPr>
              <w:jc w:val="center"/>
              <w:rPr>
                <w:color w:val="000000"/>
                <w:sz w:val="20"/>
                <w:szCs w:val="20"/>
              </w:rPr>
            </w:pPr>
            <w:r w:rsidDel="00000000" w:rsidR="00000000" w:rsidRPr="00000000">
              <w:rPr>
                <w:color w:val="000000"/>
                <w:sz w:val="20"/>
                <w:szCs w:val="20"/>
              </w:rPr>
              <w:drawing>
                <wp:inline distB="0" distT="0" distL="0" distR="0">
                  <wp:extent cx="621576" cy="621576"/>
                  <wp:effectExtent b="0" l="0" r="0" t="0"/>
                  <wp:docPr id="32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621576" cy="62157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center"/>
              <w:rPr>
                <w:color w:val="000000"/>
                <w:sz w:val="20"/>
                <w:szCs w:val="20"/>
              </w:rPr>
            </w:pPr>
            <w:r w:rsidDel="00000000" w:rsidR="00000000" w:rsidRPr="00000000">
              <w:rPr>
                <w:color w:val="000000"/>
                <w:sz w:val="20"/>
                <w:szCs w:val="20"/>
                <w:rtl w:val="0"/>
              </w:rPr>
              <w:t xml:space="preserve">                         </w:t>
            </w:r>
            <w:sdt>
              <w:sdtPr>
                <w:tag w:val="goog_rdk_9"/>
              </w:sdtPr>
              <w:sdtContent>
                <w:commentRangeStart w:id="9"/>
              </w:sdtContent>
            </w:sdt>
            <w:r w:rsidDel="00000000" w:rsidR="00000000" w:rsidRPr="00000000">
              <w:rPr>
                <w:color w:val="000000"/>
                <w:sz w:val="20"/>
                <w:szCs w:val="20"/>
                <w:rtl w:val="0"/>
              </w:rPr>
              <w:t xml:space="preserve"> </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B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7">
      <w:pPr>
        <w:spacing w:line="240" w:lineRule="auto"/>
        <w:jc w:val="both"/>
        <w:rPr>
          <w:color w:val="000000"/>
          <w:sz w:val="20"/>
          <w:szCs w:val="20"/>
        </w:rPr>
      </w:pPr>
      <w:r w:rsidDel="00000000" w:rsidR="00000000" w:rsidRPr="00000000">
        <w:rPr>
          <w:color w:val="000000"/>
          <w:sz w:val="20"/>
          <w:szCs w:val="20"/>
          <w:rtl w:val="0"/>
        </w:rPr>
        <w:t xml:space="preserve">Teniendo los consumos proporcionados y estimados para cada uno de los alcances, es necesario consultar los factores de emisión para cada fuente. Estos factores deben ser generados por fuentes confiables, usando siempre los valores más actualizados para el año de reporte. </w:t>
      </w:r>
    </w:p>
    <w:p w:rsidR="00000000" w:rsidDel="00000000" w:rsidP="00000000" w:rsidRDefault="00000000" w:rsidRPr="00000000" w14:paraId="000000B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0B9">
      <w:pPr>
        <w:spacing w:line="240" w:lineRule="auto"/>
        <w:jc w:val="both"/>
        <w:rPr>
          <w:color w:val="000000"/>
          <w:sz w:val="20"/>
          <w:szCs w:val="20"/>
        </w:rPr>
      </w:pPr>
      <w:r w:rsidDel="00000000" w:rsidR="00000000" w:rsidRPr="00000000">
        <w:rPr>
          <w:color w:val="000000"/>
          <w:sz w:val="20"/>
          <w:szCs w:val="20"/>
          <w:rtl w:val="0"/>
        </w:rPr>
        <w:t xml:space="preserve">En la siguiente tabla, se detallan algunas fuentes donde se pueden consultar los factores de emisión según alcance y tipo de fuente de emisión:</w:t>
      </w:r>
    </w:p>
    <w:p w:rsidR="00000000" w:rsidDel="00000000" w:rsidP="00000000" w:rsidRDefault="00000000" w:rsidRPr="00000000" w14:paraId="000000BA">
      <w:pPr>
        <w:spacing w:line="240" w:lineRule="auto"/>
        <w:jc w:val="both"/>
        <w:rPr>
          <w:sz w:val="20"/>
          <w:szCs w:val="20"/>
        </w:rPr>
      </w:pPr>
      <w:r w:rsidDel="00000000" w:rsidR="00000000" w:rsidRPr="00000000">
        <w:rPr>
          <w:rtl w:val="0"/>
        </w:rPr>
      </w:r>
    </w:p>
    <w:p w:rsidR="00000000" w:rsidDel="00000000" w:rsidP="00000000" w:rsidRDefault="00000000" w:rsidRPr="00000000" w14:paraId="000000BB">
      <w:pPr>
        <w:spacing w:line="240" w:lineRule="auto"/>
        <w:jc w:val="both"/>
        <w:rPr>
          <w:sz w:val="20"/>
          <w:szCs w:val="20"/>
        </w:rPr>
      </w:pPr>
      <w:r w:rsidDel="00000000" w:rsidR="00000000" w:rsidRPr="00000000">
        <w:rPr>
          <w:rtl w:val="0"/>
        </w:rPr>
      </w:r>
    </w:p>
    <w:p w:rsidR="00000000" w:rsidDel="00000000" w:rsidP="00000000" w:rsidRDefault="00000000" w:rsidRPr="00000000" w14:paraId="000000BC">
      <w:pPr>
        <w:spacing w:line="240" w:lineRule="auto"/>
        <w:jc w:val="both"/>
        <w:rPr>
          <w:sz w:val="20"/>
          <w:szCs w:val="20"/>
        </w:rPr>
      </w:pPr>
      <w:r w:rsidDel="00000000" w:rsidR="00000000" w:rsidRPr="00000000">
        <w:rPr>
          <w:rtl w:val="0"/>
        </w:rPr>
      </w:r>
    </w:p>
    <w:p w:rsidR="00000000" w:rsidDel="00000000" w:rsidP="00000000" w:rsidRDefault="00000000" w:rsidRPr="00000000" w14:paraId="000000BD">
      <w:pPr>
        <w:spacing w:line="240" w:lineRule="auto"/>
        <w:jc w:val="both"/>
        <w:rPr>
          <w:sz w:val="20"/>
          <w:szCs w:val="20"/>
        </w:rPr>
      </w:pPr>
      <w:r w:rsidDel="00000000" w:rsidR="00000000" w:rsidRPr="00000000">
        <w:rPr>
          <w:rtl w:val="0"/>
        </w:rPr>
      </w:r>
    </w:p>
    <w:p w:rsidR="00000000" w:rsidDel="00000000" w:rsidP="00000000" w:rsidRDefault="00000000" w:rsidRPr="00000000" w14:paraId="000000BE">
      <w:pPr>
        <w:spacing w:line="240" w:lineRule="auto"/>
        <w:jc w:val="both"/>
        <w:rPr>
          <w:sz w:val="20"/>
          <w:szCs w:val="20"/>
        </w:rPr>
      </w:pPr>
      <w:r w:rsidDel="00000000" w:rsidR="00000000" w:rsidRPr="00000000">
        <w:rPr>
          <w:rtl w:val="0"/>
        </w:rPr>
      </w:r>
    </w:p>
    <w:p w:rsidR="00000000" w:rsidDel="00000000" w:rsidP="00000000" w:rsidRDefault="00000000" w:rsidRPr="00000000" w14:paraId="000000BF">
      <w:pPr>
        <w:spacing w:line="240" w:lineRule="auto"/>
        <w:jc w:val="both"/>
        <w:rPr>
          <w:sz w:val="20"/>
          <w:szCs w:val="20"/>
        </w:rPr>
      </w:pPr>
      <w:r w:rsidDel="00000000" w:rsidR="00000000" w:rsidRPr="00000000">
        <w:rPr>
          <w:rtl w:val="0"/>
        </w:rPr>
      </w:r>
    </w:p>
    <w:p w:rsidR="00000000" w:rsidDel="00000000" w:rsidP="00000000" w:rsidRDefault="00000000" w:rsidRPr="00000000" w14:paraId="000000C0">
      <w:pPr>
        <w:spacing w:line="240" w:lineRule="auto"/>
        <w:jc w:val="both"/>
        <w:rPr>
          <w:sz w:val="20"/>
          <w:szCs w:val="20"/>
        </w:rPr>
      </w:pPr>
      <w:r w:rsidDel="00000000" w:rsidR="00000000" w:rsidRPr="00000000">
        <w:rPr>
          <w:rtl w:val="0"/>
        </w:rPr>
      </w:r>
    </w:p>
    <w:p w:rsidR="00000000" w:rsidDel="00000000" w:rsidP="00000000" w:rsidRDefault="00000000" w:rsidRPr="00000000" w14:paraId="000000C1">
      <w:pPr>
        <w:spacing w:line="240" w:lineRule="auto"/>
        <w:jc w:val="both"/>
        <w:rPr>
          <w:sz w:val="20"/>
          <w:szCs w:val="20"/>
        </w:rPr>
      </w:pPr>
      <w:r w:rsidDel="00000000" w:rsidR="00000000" w:rsidRPr="00000000">
        <w:rPr>
          <w:rtl w:val="0"/>
        </w:rPr>
      </w:r>
    </w:p>
    <w:p w:rsidR="00000000" w:rsidDel="00000000" w:rsidP="00000000" w:rsidRDefault="00000000" w:rsidRPr="00000000" w14:paraId="000000C2">
      <w:pPr>
        <w:spacing w:line="240" w:lineRule="auto"/>
        <w:jc w:val="both"/>
        <w:rPr>
          <w:sz w:val="20"/>
          <w:szCs w:val="20"/>
        </w:rPr>
      </w:pPr>
      <w:r w:rsidDel="00000000" w:rsidR="00000000" w:rsidRPr="00000000">
        <w:rPr>
          <w:rtl w:val="0"/>
        </w:rPr>
      </w:r>
    </w:p>
    <w:p w:rsidR="00000000" w:rsidDel="00000000" w:rsidP="00000000" w:rsidRDefault="00000000" w:rsidRPr="00000000" w14:paraId="000000C3">
      <w:pPr>
        <w:spacing w:line="240" w:lineRule="auto"/>
        <w:jc w:val="both"/>
        <w:rPr>
          <w:sz w:val="20"/>
          <w:szCs w:val="20"/>
        </w:rPr>
      </w:pPr>
      <w:r w:rsidDel="00000000" w:rsidR="00000000" w:rsidRPr="00000000">
        <w:rPr>
          <w:rtl w:val="0"/>
        </w:rPr>
      </w:r>
    </w:p>
    <w:p w:rsidR="00000000" w:rsidDel="00000000" w:rsidP="00000000" w:rsidRDefault="00000000" w:rsidRPr="00000000" w14:paraId="000000C4">
      <w:pPr>
        <w:spacing w:line="240" w:lineRule="auto"/>
        <w:jc w:val="both"/>
        <w:rPr>
          <w:sz w:val="20"/>
          <w:szCs w:val="20"/>
        </w:rPr>
      </w:pPr>
      <w:r w:rsidDel="00000000" w:rsidR="00000000" w:rsidRPr="00000000">
        <w:rPr>
          <w:rtl w:val="0"/>
        </w:rPr>
      </w:r>
    </w:p>
    <w:p w:rsidR="00000000" w:rsidDel="00000000" w:rsidP="00000000" w:rsidRDefault="00000000" w:rsidRPr="00000000" w14:paraId="000000C5">
      <w:pPr>
        <w:spacing w:line="240" w:lineRule="auto"/>
        <w:jc w:val="both"/>
        <w:rPr>
          <w:sz w:val="20"/>
          <w:szCs w:val="20"/>
        </w:rPr>
      </w:pPr>
      <w:r w:rsidDel="00000000" w:rsidR="00000000" w:rsidRPr="00000000">
        <w:rPr>
          <w:rtl w:val="0"/>
        </w:rPr>
      </w:r>
    </w:p>
    <w:p w:rsidR="00000000" w:rsidDel="00000000" w:rsidP="00000000" w:rsidRDefault="00000000" w:rsidRPr="00000000" w14:paraId="000000C6">
      <w:pPr>
        <w:spacing w:line="240" w:lineRule="auto"/>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0C7">
      <w:pPr>
        <w:spacing w:line="240" w:lineRule="auto"/>
        <w:jc w:val="both"/>
        <w:rPr>
          <w:color w:val="000000"/>
          <w:sz w:val="20"/>
          <w:szCs w:val="20"/>
        </w:rPr>
      </w:pPr>
      <w:r w:rsidDel="00000000" w:rsidR="00000000" w:rsidRPr="00000000">
        <w:rPr>
          <w:i w:val="1"/>
          <w:color w:val="000000"/>
          <w:sz w:val="20"/>
          <w:szCs w:val="20"/>
          <w:rtl w:val="0"/>
        </w:rPr>
        <w:t xml:space="preserve">Fuentes de consulta de los factores de emisión por alcance y tipo de fuente</w:t>
      </w:r>
      <w:r w:rsidDel="00000000" w:rsidR="00000000" w:rsidRPr="00000000">
        <w:rPr>
          <w:rtl w:val="0"/>
        </w:rPr>
      </w:r>
    </w:p>
    <w:p w:rsidR="00000000" w:rsidDel="00000000" w:rsidP="00000000" w:rsidRDefault="00000000" w:rsidRPr="00000000" w14:paraId="000000C8">
      <w:pPr>
        <w:spacing w:line="240" w:lineRule="auto"/>
        <w:jc w:val="both"/>
        <w:rPr>
          <w:color w:val="000000"/>
          <w:sz w:val="20"/>
          <w:szCs w:val="20"/>
        </w:rPr>
      </w:pPr>
      <w:r w:rsidDel="00000000" w:rsidR="00000000" w:rsidRPr="00000000">
        <w:rPr>
          <w:rtl w:val="0"/>
        </w:rPr>
      </w:r>
    </w:p>
    <w:tbl>
      <w:tblPr>
        <w:tblStyle w:val="Table6"/>
        <w:tblW w:w="10768.0" w:type="dxa"/>
        <w:jc w:val="left"/>
        <w:tblInd w:w="0.0" w:type="dxa"/>
        <w:tblBorders>
          <w:top w:color="b7dde8" w:space="0" w:sz="4" w:val="single"/>
          <w:left w:color="b7dde8" w:space="0" w:sz="4" w:val="single"/>
          <w:bottom w:color="b7dde8" w:space="0" w:sz="4" w:val="single"/>
          <w:right w:color="b7dde8" w:space="0" w:sz="4" w:val="single"/>
          <w:insideH w:color="b7dde8" w:space="0" w:sz="4" w:val="single"/>
          <w:insideV w:color="b7dde8" w:space="0" w:sz="4" w:val="single"/>
        </w:tblBorders>
        <w:tblLayout w:type="fixed"/>
        <w:tblLook w:val="04A0"/>
      </w:tblPr>
      <w:tblGrid>
        <w:gridCol w:w="1194"/>
        <w:gridCol w:w="2770"/>
        <w:gridCol w:w="6804"/>
        <w:tblGridChange w:id="0">
          <w:tblGrid>
            <w:gridCol w:w="1194"/>
            <w:gridCol w:w="2770"/>
            <w:gridCol w:w="6804"/>
          </w:tblGrid>
        </w:tblGridChange>
      </w:tblGrid>
      <w:tr>
        <w:trPr>
          <w:cantSplit w:val="0"/>
          <w:tblHeader w:val="0"/>
        </w:trPr>
        <w:tc>
          <w:tcPr/>
          <w:p w:rsidR="00000000" w:rsidDel="00000000" w:rsidP="00000000" w:rsidRDefault="00000000" w:rsidRPr="00000000" w14:paraId="000000C9">
            <w:pPr>
              <w:jc w:val="both"/>
              <w:rPr>
                <w:color w:val="000000"/>
                <w:sz w:val="20"/>
                <w:szCs w:val="20"/>
              </w:rPr>
            </w:pPr>
            <w:r w:rsidDel="00000000" w:rsidR="00000000" w:rsidRPr="00000000">
              <w:rPr>
                <w:color w:val="000000"/>
                <w:sz w:val="20"/>
                <w:szCs w:val="20"/>
                <w:rtl w:val="0"/>
              </w:rPr>
              <w:t xml:space="preserve">ALCANCE </w:t>
            </w:r>
          </w:p>
        </w:tc>
        <w:tc>
          <w:tcPr/>
          <w:p w:rsidR="00000000" w:rsidDel="00000000" w:rsidP="00000000" w:rsidRDefault="00000000" w:rsidRPr="00000000" w14:paraId="000000CA">
            <w:pPr>
              <w:jc w:val="both"/>
              <w:rPr>
                <w:color w:val="000000"/>
                <w:sz w:val="20"/>
                <w:szCs w:val="20"/>
              </w:rPr>
            </w:pPr>
            <w:r w:rsidDel="00000000" w:rsidR="00000000" w:rsidRPr="00000000">
              <w:rPr>
                <w:color w:val="000000"/>
                <w:sz w:val="20"/>
                <w:szCs w:val="20"/>
                <w:rtl w:val="0"/>
              </w:rPr>
              <w:t xml:space="preserve">FUENTES DE EMISIÓN </w:t>
            </w:r>
          </w:p>
        </w:tc>
        <w:tc>
          <w:tcPr/>
          <w:p w:rsidR="00000000" w:rsidDel="00000000" w:rsidP="00000000" w:rsidRDefault="00000000" w:rsidRPr="00000000" w14:paraId="000000CB">
            <w:pPr>
              <w:jc w:val="both"/>
              <w:rPr>
                <w:color w:val="000000"/>
                <w:sz w:val="20"/>
                <w:szCs w:val="20"/>
              </w:rPr>
            </w:pPr>
            <w:r w:rsidDel="00000000" w:rsidR="00000000" w:rsidRPr="00000000">
              <w:rPr>
                <w:color w:val="000000"/>
                <w:sz w:val="20"/>
                <w:szCs w:val="20"/>
                <w:rtl w:val="0"/>
              </w:rPr>
              <w:t xml:space="preserve">FUENTES DE CONSULTA </w:t>
            </w:r>
          </w:p>
        </w:tc>
      </w:tr>
      <w:tr>
        <w:trPr>
          <w:cantSplit w:val="0"/>
          <w:tblHeader w:val="0"/>
        </w:trPr>
        <w:tc>
          <w:tcPr/>
          <w:p w:rsidR="00000000" w:rsidDel="00000000" w:rsidP="00000000" w:rsidRDefault="00000000" w:rsidRPr="00000000" w14:paraId="000000CC">
            <w:pPr>
              <w:jc w:val="center"/>
              <w:rPr>
                <w:b w:val="0"/>
                <w:color w:val="000000"/>
                <w:sz w:val="20"/>
                <w:szCs w:val="20"/>
              </w:rPr>
            </w:pPr>
            <w:r w:rsidDel="00000000" w:rsidR="00000000" w:rsidRPr="00000000">
              <w:rPr>
                <w:b w:val="0"/>
                <w:color w:val="000000"/>
                <w:sz w:val="20"/>
                <w:szCs w:val="20"/>
                <w:rtl w:val="0"/>
              </w:rPr>
              <w:t xml:space="preserve">1</w:t>
            </w:r>
          </w:p>
        </w:tc>
        <w:tc>
          <w:tcPr>
            <w:vAlign w:val="center"/>
          </w:tcPr>
          <w:p w:rsidR="00000000" w:rsidDel="00000000" w:rsidP="00000000" w:rsidRDefault="00000000" w:rsidRPr="00000000" w14:paraId="000000CD">
            <w:pPr>
              <w:jc w:val="both"/>
              <w:rPr>
                <w:b w:val="0"/>
                <w:color w:val="000000"/>
                <w:sz w:val="20"/>
                <w:szCs w:val="20"/>
              </w:rPr>
            </w:pPr>
            <w:r w:rsidDel="00000000" w:rsidR="00000000" w:rsidRPr="00000000">
              <w:rPr>
                <w:b w:val="0"/>
                <w:sz w:val="20"/>
                <w:szCs w:val="20"/>
                <w:rtl w:val="0"/>
              </w:rPr>
              <w:t xml:space="preserve">Combustión fija</w:t>
            </w:r>
            <w:r w:rsidDel="00000000" w:rsidR="00000000" w:rsidRPr="00000000">
              <w:rPr>
                <w:rtl w:val="0"/>
              </w:rPr>
            </w:r>
          </w:p>
        </w:tc>
        <w:tc>
          <w:tcPr/>
          <w:p w:rsidR="00000000" w:rsidDel="00000000" w:rsidP="00000000" w:rsidRDefault="00000000" w:rsidRPr="00000000" w14:paraId="000000CE">
            <w:pPr>
              <w:jc w:val="both"/>
              <w:rPr>
                <w:b w:val="0"/>
                <w:color w:val="000000"/>
                <w:sz w:val="16"/>
                <w:szCs w:val="16"/>
              </w:rPr>
            </w:pPr>
            <w:r w:rsidDel="00000000" w:rsidR="00000000" w:rsidRPr="00000000">
              <w:rPr>
                <w:b w:val="0"/>
                <w:sz w:val="16"/>
                <w:szCs w:val="16"/>
                <w:rtl w:val="0"/>
              </w:rPr>
              <w:t xml:space="preserve">BEIS 2021; México - SENER 2021; Costa Rica - MINAE 2021.</w:t>
            </w:r>
            <w:r w:rsidDel="00000000" w:rsidR="00000000" w:rsidRPr="00000000">
              <w:rPr>
                <w:rtl w:val="0"/>
              </w:rPr>
            </w:r>
          </w:p>
        </w:tc>
      </w:tr>
      <w:tr>
        <w:trPr>
          <w:cantSplit w:val="0"/>
          <w:tblHeader w:val="0"/>
        </w:trPr>
        <w:tc>
          <w:tcPr/>
          <w:p w:rsidR="00000000" w:rsidDel="00000000" w:rsidP="00000000" w:rsidRDefault="00000000" w:rsidRPr="00000000" w14:paraId="000000CF">
            <w:pPr>
              <w:jc w:val="center"/>
              <w:rPr>
                <w:b w:val="0"/>
                <w:color w:val="000000"/>
                <w:sz w:val="20"/>
                <w:szCs w:val="20"/>
              </w:rPr>
            </w:pPr>
            <w:r w:rsidDel="00000000" w:rsidR="00000000" w:rsidRPr="00000000">
              <w:rPr>
                <w:b w:val="0"/>
                <w:color w:val="000000"/>
                <w:sz w:val="20"/>
                <w:szCs w:val="20"/>
                <w:rtl w:val="0"/>
              </w:rPr>
              <w:t xml:space="preserve">1</w:t>
            </w:r>
          </w:p>
        </w:tc>
        <w:tc>
          <w:tcPr>
            <w:vAlign w:val="center"/>
          </w:tcPr>
          <w:p w:rsidR="00000000" w:rsidDel="00000000" w:rsidP="00000000" w:rsidRDefault="00000000" w:rsidRPr="00000000" w14:paraId="000000D0">
            <w:pPr>
              <w:jc w:val="both"/>
              <w:rPr>
                <w:b w:val="0"/>
                <w:color w:val="000000"/>
                <w:sz w:val="20"/>
                <w:szCs w:val="20"/>
              </w:rPr>
            </w:pPr>
            <w:r w:rsidDel="00000000" w:rsidR="00000000" w:rsidRPr="00000000">
              <w:rPr>
                <w:b w:val="0"/>
                <w:sz w:val="20"/>
                <w:szCs w:val="20"/>
                <w:rtl w:val="0"/>
              </w:rPr>
              <w:t xml:space="preserve">Combustión móvil</w:t>
            </w:r>
            <w:r w:rsidDel="00000000" w:rsidR="00000000" w:rsidRPr="00000000">
              <w:rPr>
                <w:rtl w:val="0"/>
              </w:rPr>
            </w:r>
          </w:p>
        </w:tc>
        <w:tc>
          <w:tcPr/>
          <w:p w:rsidR="00000000" w:rsidDel="00000000" w:rsidP="00000000" w:rsidRDefault="00000000" w:rsidRPr="00000000" w14:paraId="000000D1">
            <w:pPr>
              <w:jc w:val="both"/>
              <w:rPr>
                <w:b w:val="0"/>
                <w:color w:val="000000"/>
                <w:sz w:val="16"/>
                <w:szCs w:val="16"/>
              </w:rPr>
            </w:pPr>
            <w:r w:rsidDel="00000000" w:rsidR="00000000" w:rsidRPr="00000000">
              <w:rPr>
                <w:b w:val="0"/>
                <w:sz w:val="16"/>
                <w:szCs w:val="16"/>
                <w:rtl w:val="0"/>
              </w:rPr>
              <w:t xml:space="preserve">BEIS 2021; México - SENER 2021; Costa Rica - MINAE 2021.</w:t>
            </w:r>
            <w:r w:rsidDel="00000000" w:rsidR="00000000" w:rsidRPr="00000000">
              <w:rPr>
                <w:rtl w:val="0"/>
              </w:rPr>
            </w:r>
          </w:p>
        </w:tc>
      </w:tr>
      <w:tr>
        <w:trPr>
          <w:cantSplit w:val="0"/>
          <w:tblHeader w:val="0"/>
        </w:trPr>
        <w:tc>
          <w:tcPr/>
          <w:p w:rsidR="00000000" w:rsidDel="00000000" w:rsidP="00000000" w:rsidRDefault="00000000" w:rsidRPr="00000000" w14:paraId="000000D2">
            <w:pPr>
              <w:jc w:val="center"/>
              <w:rPr>
                <w:b w:val="0"/>
                <w:color w:val="000000"/>
                <w:sz w:val="20"/>
                <w:szCs w:val="20"/>
              </w:rPr>
            </w:pPr>
            <w:r w:rsidDel="00000000" w:rsidR="00000000" w:rsidRPr="00000000">
              <w:rPr>
                <w:b w:val="0"/>
                <w:color w:val="000000"/>
                <w:sz w:val="20"/>
                <w:szCs w:val="20"/>
                <w:rtl w:val="0"/>
              </w:rPr>
              <w:t xml:space="preserve">1</w:t>
            </w:r>
          </w:p>
        </w:tc>
        <w:tc>
          <w:tcPr>
            <w:vAlign w:val="center"/>
          </w:tcPr>
          <w:p w:rsidR="00000000" w:rsidDel="00000000" w:rsidP="00000000" w:rsidRDefault="00000000" w:rsidRPr="00000000" w14:paraId="000000D3">
            <w:pPr>
              <w:jc w:val="both"/>
              <w:rPr>
                <w:b w:val="0"/>
                <w:color w:val="000000"/>
                <w:sz w:val="20"/>
                <w:szCs w:val="20"/>
              </w:rPr>
            </w:pPr>
            <w:r w:rsidDel="00000000" w:rsidR="00000000" w:rsidRPr="00000000">
              <w:rPr>
                <w:b w:val="0"/>
                <w:sz w:val="20"/>
                <w:szCs w:val="20"/>
                <w:rtl w:val="0"/>
              </w:rPr>
              <w:t xml:space="preserve">Refrigerantes y emisiones fugitivas</w:t>
            </w:r>
            <w:r w:rsidDel="00000000" w:rsidR="00000000" w:rsidRPr="00000000">
              <w:rPr>
                <w:rtl w:val="0"/>
              </w:rPr>
            </w:r>
          </w:p>
        </w:tc>
        <w:tc>
          <w:tcPr/>
          <w:p w:rsidR="00000000" w:rsidDel="00000000" w:rsidP="00000000" w:rsidRDefault="00000000" w:rsidRPr="00000000" w14:paraId="000000D4">
            <w:pPr>
              <w:jc w:val="both"/>
              <w:rPr>
                <w:b w:val="0"/>
                <w:color w:val="000000"/>
                <w:sz w:val="16"/>
                <w:szCs w:val="16"/>
              </w:rPr>
            </w:pPr>
            <w:r w:rsidDel="00000000" w:rsidR="00000000" w:rsidRPr="00000000">
              <w:rPr>
                <w:b w:val="0"/>
                <w:color w:val="000000"/>
                <w:sz w:val="16"/>
                <w:szCs w:val="16"/>
                <w:rtl w:val="0"/>
              </w:rPr>
              <w:t xml:space="preserve">BEIS 2021; A-Gas 2022: R448A y R449A; National Refrigerants Inc 2022: R402B y R408A.</w:t>
            </w:r>
          </w:p>
        </w:tc>
      </w:tr>
      <w:tr>
        <w:trPr>
          <w:cantSplit w:val="0"/>
          <w:tblHeader w:val="0"/>
        </w:trPr>
        <w:tc>
          <w:tcPr/>
          <w:p w:rsidR="00000000" w:rsidDel="00000000" w:rsidP="00000000" w:rsidRDefault="00000000" w:rsidRPr="00000000" w14:paraId="000000D5">
            <w:pPr>
              <w:jc w:val="center"/>
              <w:rPr>
                <w:b w:val="0"/>
                <w:color w:val="000000"/>
                <w:sz w:val="20"/>
                <w:szCs w:val="20"/>
              </w:rPr>
            </w:pPr>
            <w:r w:rsidDel="00000000" w:rsidR="00000000" w:rsidRPr="00000000">
              <w:rPr>
                <w:b w:val="0"/>
                <w:color w:val="000000"/>
                <w:sz w:val="20"/>
                <w:szCs w:val="20"/>
                <w:rtl w:val="0"/>
              </w:rPr>
              <w:t xml:space="preserve">2</w:t>
            </w:r>
          </w:p>
        </w:tc>
        <w:tc>
          <w:tcPr>
            <w:vAlign w:val="center"/>
          </w:tcPr>
          <w:p w:rsidR="00000000" w:rsidDel="00000000" w:rsidP="00000000" w:rsidRDefault="00000000" w:rsidRPr="00000000" w14:paraId="000000D6">
            <w:pPr>
              <w:jc w:val="both"/>
              <w:rPr>
                <w:b w:val="0"/>
                <w:color w:val="000000"/>
                <w:sz w:val="20"/>
                <w:szCs w:val="20"/>
              </w:rPr>
            </w:pPr>
            <w:r w:rsidDel="00000000" w:rsidR="00000000" w:rsidRPr="00000000">
              <w:rPr>
                <w:b w:val="0"/>
                <w:sz w:val="20"/>
                <w:szCs w:val="20"/>
                <w:rtl w:val="0"/>
              </w:rPr>
              <w:t xml:space="preserve">Electricidad</w:t>
            </w:r>
            <w:r w:rsidDel="00000000" w:rsidR="00000000" w:rsidRPr="00000000">
              <w:rPr>
                <w:rtl w:val="0"/>
              </w:rPr>
            </w:r>
          </w:p>
        </w:tc>
        <w:tc>
          <w:tcPr/>
          <w:p w:rsidR="00000000" w:rsidDel="00000000" w:rsidP="00000000" w:rsidRDefault="00000000" w:rsidRPr="00000000" w14:paraId="000000D7">
            <w:pPr>
              <w:jc w:val="both"/>
              <w:rPr>
                <w:b w:val="0"/>
                <w:color w:val="000000"/>
                <w:sz w:val="16"/>
                <w:szCs w:val="16"/>
              </w:rPr>
            </w:pPr>
            <w:r w:rsidDel="00000000" w:rsidR="00000000" w:rsidRPr="00000000">
              <w:rPr>
                <w:b w:val="0"/>
                <w:color w:val="000000"/>
                <w:sz w:val="16"/>
                <w:szCs w:val="16"/>
                <w:rtl w:val="0"/>
              </w:rPr>
              <w:t xml:space="preserve">Basado en el mercado: Argentina - IGES 2021; Aruba - IEA 2021; Brasil - IGES 2021; Chile - IGES 2021; Colombia - IGES 2021; Costa Rica - MINAE 2021; Curazao - IEA 2021; Ecuador - IGES 2021; Guyana Francesa - IGES 2021; Guadalupe - IEA 2021; Martinica - IEA 2021; Mexico - SEMARNAT 2021; Panamá - IEA 2021; Perú - IGES 2021; Puerto Rico - eGRID 2019; St. Croix - IEA 2021; St. Thomas - IEA 2021; Trinidad y Tobago - IEA 2021; Uruguay - IEA 2021; Venezuela - IEA 2021. Basado en la ubicación: Argentina - IEA 2021; Aruba - IEA 2021; Brasil - SIN 2021; Chile - CNE 2021; Colombia - UPME 2020; Costa Rica - MINAE 2021; Curazao - IEA 2021; Ecuador - SNI 2021; Guayana Francesa - IEA 2021; Guadalupe - IEA 2021; Martinica - IEA 2021; México - SEMARNAT 2021; Panamá - IEA 2021; Perú - MEF 2016; Puerto Rico - eGRID 2019; St. Croix - IEA 2021; St. Thomas - IEA 2021; Trinidad y Tobago - IEA 2021; Uruguay - IEA 2021; Venezuela - IEA 2021</w:t>
            </w:r>
          </w:p>
        </w:tc>
      </w:tr>
      <w:tr>
        <w:trPr>
          <w:cantSplit w:val="0"/>
          <w:tblHeader w:val="0"/>
        </w:trPr>
        <w:tc>
          <w:tcPr/>
          <w:p w:rsidR="00000000" w:rsidDel="00000000" w:rsidP="00000000" w:rsidRDefault="00000000" w:rsidRPr="00000000" w14:paraId="000000D8">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D9">
            <w:pPr>
              <w:jc w:val="both"/>
              <w:rPr>
                <w:b w:val="0"/>
                <w:color w:val="000000"/>
                <w:sz w:val="20"/>
                <w:szCs w:val="20"/>
              </w:rPr>
            </w:pPr>
            <w:r w:rsidDel="00000000" w:rsidR="00000000" w:rsidRPr="00000000">
              <w:rPr>
                <w:b w:val="0"/>
                <w:sz w:val="20"/>
                <w:szCs w:val="20"/>
                <w:rtl w:val="0"/>
              </w:rPr>
              <w:t xml:space="preserve">Bienes y servicios adquiridos</w:t>
            </w:r>
            <w:r w:rsidDel="00000000" w:rsidR="00000000" w:rsidRPr="00000000">
              <w:rPr>
                <w:rtl w:val="0"/>
              </w:rPr>
            </w:r>
          </w:p>
        </w:tc>
        <w:tc>
          <w:tcPr/>
          <w:p w:rsidR="00000000" w:rsidDel="00000000" w:rsidP="00000000" w:rsidRDefault="00000000" w:rsidRPr="00000000" w14:paraId="000000DA">
            <w:pPr>
              <w:jc w:val="both"/>
              <w:rPr>
                <w:b w:val="0"/>
                <w:color w:val="000000"/>
                <w:sz w:val="16"/>
                <w:szCs w:val="16"/>
              </w:rPr>
            </w:pPr>
            <w:r w:rsidDel="00000000" w:rsidR="00000000" w:rsidRPr="00000000">
              <w:rPr>
                <w:b w:val="0"/>
                <w:color w:val="000000"/>
                <w:sz w:val="16"/>
                <w:szCs w:val="16"/>
                <w:rtl w:val="0"/>
              </w:rPr>
              <w:t xml:space="preserve">Bienes - se consideraron factores cradle to gate: aplica para el tipo de producto o servicio comprado en el periodo de reporte.</w:t>
            </w:r>
          </w:p>
          <w:p w:rsidR="00000000" w:rsidDel="00000000" w:rsidP="00000000" w:rsidRDefault="00000000" w:rsidRPr="00000000" w14:paraId="000000DB">
            <w:pPr>
              <w:jc w:val="both"/>
              <w:rPr>
                <w:b w:val="0"/>
                <w:color w:val="000000"/>
                <w:sz w:val="16"/>
                <w:szCs w:val="16"/>
              </w:rPr>
            </w:pPr>
            <w:r w:rsidDel="00000000" w:rsidR="00000000" w:rsidRPr="00000000">
              <w:rPr>
                <w:b w:val="0"/>
                <w:color w:val="000000"/>
                <w:sz w:val="16"/>
                <w:szCs w:val="16"/>
                <w:rtl w:val="0"/>
              </w:rPr>
              <w:t xml:space="preserve">Fuente base de datos CEDA. Análisis de ciclo de vida por tipo de producto o servicio</w:t>
            </w:r>
          </w:p>
        </w:tc>
      </w:tr>
      <w:tr>
        <w:trPr>
          <w:cantSplit w:val="0"/>
          <w:tblHeader w:val="0"/>
        </w:trPr>
        <w:tc>
          <w:tcPr/>
          <w:p w:rsidR="00000000" w:rsidDel="00000000" w:rsidP="00000000" w:rsidRDefault="00000000" w:rsidRPr="00000000" w14:paraId="000000DC">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DD">
            <w:pPr>
              <w:jc w:val="both"/>
              <w:rPr>
                <w:b w:val="0"/>
                <w:color w:val="000000"/>
                <w:sz w:val="20"/>
                <w:szCs w:val="20"/>
              </w:rPr>
            </w:pPr>
            <w:r w:rsidDel="00000000" w:rsidR="00000000" w:rsidRPr="00000000">
              <w:rPr>
                <w:b w:val="0"/>
                <w:sz w:val="20"/>
                <w:szCs w:val="20"/>
                <w:rtl w:val="0"/>
              </w:rPr>
              <w:t xml:space="preserve">Bienes de capital</w:t>
            </w:r>
            <w:r w:rsidDel="00000000" w:rsidR="00000000" w:rsidRPr="00000000">
              <w:rPr>
                <w:rtl w:val="0"/>
              </w:rPr>
            </w:r>
          </w:p>
        </w:tc>
        <w:tc>
          <w:tcPr/>
          <w:p w:rsidR="00000000" w:rsidDel="00000000" w:rsidP="00000000" w:rsidRDefault="00000000" w:rsidRPr="00000000" w14:paraId="000000DE">
            <w:pPr>
              <w:jc w:val="both"/>
              <w:rPr>
                <w:b w:val="0"/>
                <w:color w:val="000000"/>
                <w:sz w:val="16"/>
                <w:szCs w:val="16"/>
              </w:rPr>
            </w:pPr>
            <w:r w:rsidDel="00000000" w:rsidR="00000000" w:rsidRPr="00000000">
              <w:rPr>
                <w:b w:val="0"/>
                <w:color w:val="000000"/>
                <w:sz w:val="16"/>
                <w:szCs w:val="16"/>
                <w:rtl w:val="0"/>
              </w:rPr>
              <w:t xml:space="preserve">CEDA 2019 + inflación + conversión poder adquisitivo de USA a otros países. A falta de factores de ciertos países se usó el FE de emisión de países proxy: Martinica - St. Lucía; Guadalupe - St. Lucía; Guyana Francesa - Trinidad y Tobago; US VI - St. Lucia; Curazao - Aruba.</w:t>
            </w:r>
          </w:p>
        </w:tc>
      </w:tr>
      <w:tr>
        <w:trPr>
          <w:cantSplit w:val="0"/>
          <w:tblHeader w:val="0"/>
        </w:trPr>
        <w:tc>
          <w:tcPr/>
          <w:p w:rsidR="00000000" w:rsidDel="00000000" w:rsidP="00000000" w:rsidRDefault="00000000" w:rsidRPr="00000000" w14:paraId="000000DF">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E0">
            <w:pPr>
              <w:jc w:val="both"/>
              <w:rPr>
                <w:b w:val="0"/>
                <w:color w:val="000000"/>
                <w:sz w:val="20"/>
                <w:szCs w:val="20"/>
              </w:rPr>
            </w:pPr>
            <w:r w:rsidDel="00000000" w:rsidR="00000000" w:rsidRPr="00000000">
              <w:rPr>
                <w:b w:val="0"/>
                <w:sz w:val="20"/>
                <w:szCs w:val="20"/>
                <w:rtl w:val="0"/>
              </w:rPr>
              <w:t xml:space="preserve">Actividades relacionadas con combustible y energía</w:t>
            </w:r>
            <w:r w:rsidDel="00000000" w:rsidR="00000000" w:rsidRPr="00000000">
              <w:rPr>
                <w:rtl w:val="0"/>
              </w:rPr>
            </w:r>
          </w:p>
        </w:tc>
        <w:tc>
          <w:tcPr/>
          <w:p w:rsidR="00000000" w:rsidDel="00000000" w:rsidP="00000000" w:rsidRDefault="00000000" w:rsidRPr="00000000" w14:paraId="000000E1">
            <w:pPr>
              <w:jc w:val="both"/>
              <w:rPr>
                <w:b w:val="0"/>
                <w:color w:val="000000"/>
                <w:sz w:val="16"/>
                <w:szCs w:val="16"/>
              </w:rPr>
            </w:pPr>
            <w:r w:rsidDel="00000000" w:rsidR="00000000" w:rsidRPr="00000000">
              <w:rPr>
                <w:b w:val="0"/>
                <w:color w:val="000000"/>
                <w:sz w:val="16"/>
                <w:szCs w:val="16"/>
                <w:rtl w:val="0"/>
              </w:rPr>
              <w:t xml:space="preserve">WTT - Beis 2021; T&amp;D - Market based: Argentina - IEA 2021 y Ecoinvent; Aruba - IEA 2021; Brasil - IEA 2021 y Ecoinvent; Chile - IEA 2021 y Ecoinvent; Colombia - IEA 2021 y Ecoinvent; Costa Rica - MINAE 2021; Curazao - IEA 2021; Ecuador - IEA 2021 y Ecoinvent; Guyana Francesa - IEA 2021 y Ecoinvent; Guadalupe - IEA 2021; Martinica - IEA 2021; México - IEA 2021 y Ecoinvent; Panamá - IEA 2021; Perú - IEA 2021 y Ecoinvent; Puerto Rico - eGRID 2019; St. Croix - IEA 2021; St. Thomas - IEA 2021; Trinidad y Tobago - IEA 2021; Uruguay - IEA 2021; Venezuela - IEA 2021. Location based: Argentina - IEA 2021; Aruba - IEA 2021; Curazao - IEA 2021; Guyana - IEA 2021; Guadalupe - IEA 2021; Martinica - IEA 2021; Panamá - IEA 2021; Puerto Rico - eGRID 2019; St. Croix - IEA 2021; St. Thomas - IEA 2021; Trinidad y Tobago - IEA 2021; Uruguay - IEA 2021; Venezuela - IEA 2021. </w:t>
            </w:r>
          </w:p>
          <w:p w:rsidR="00000000" w:rsidDel="00000000" w:rsidP="00000000" w:rsidRDefault="00000000" w:rsidRPr="00000000" w14:paraId="000000E2">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3">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E4">
            <w:pPr>
              <w:jc w:val="both"/>
              <w:rPr>
                <w:b w:val="0"/>
                <w:color w:val="000000"/>
                <w:sz w:val="20"/>
                <w:szCs w:val="20"/>
              </w:rPr>
            </w:pPr>
            <w:r w:rsidDel="00000000" w:rsidR="00000000" w:rsidRPr="00000000">
              <w:rPr>
                <w:b w:val="0"/>
                <w:sz w:val="20"/>
                <w:szCs w:val="20"/>
                <w:rtl w:val="0"/>
              </w:rPr>
              <w:t xml:space="preserve">Transporte y distribución aguas arriba</w:t>
            </w:r>
            <w:r w:rsidDel="00000000" w:rsidR="00000000" w:rsidRPr="00000000">
              <w:rPr>
                <w:rtl w:val="0"/>
              </w:rPr>
            </w:r>
          </w:p>
        </w:tc>
        <w:tc>
          <w:tcPr/>
          <w:p w:rsidR="00000000" w:rsidDel="00000000" w:rsidP="00000000" w:rsidRDefault="00000000" w:rsidRPr="00000000" w14:paraId="000000E5">
            <w:pPr>
              <w:jc w:val="both"/>
              <w:rPr>
                <w:b w:val="0"/>
                <w:color w:val="000000"/>
                <w:sz w:val="16"/>
                <w:szCs w:val="16"/>
              </w:rPr>
            </w:pPr>
            <w:r w:rsidDel="00000000" w:rsidR="00000000" w:rsidRPr="00000000">
              <w:rPr>
                <w:b w:val="0"/>
                <w:color w:val="000000"/>
                <w:sz w:val="16"/>
                <w:szCs w:val="16"/>
                <w:rtl w:val="0"/>
              </w:rPr>
              <w:t xml:space="preserve">DEFRA 2021</w:t>
            </w:r>
          </w:p>
        </w:tc>
      </w:tr>
      <w:tr>
        <w:trPr>
          <w:cantSplit w:val="0"/>
          <w:tblHeader w:val="0"/>
        </w:trPr>
        <w:tc>
          <w:tcPr/>
          <w:p w:rsidR="00000000" w:rsidDel="00000000" w:rsidP="00000000" w:rsidRDefault="00000000" w:rsidRPr="00000000" w14:paraId="000000E6">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E7">
            <w:pPr>
              <w:jc w:val="both"/>
              <w:rPr>
                <w:b w:val="0"/>
                <w:color w:val="000000"/>
                <w:sz w:val="20"/>
                <w:szCs w:val="20"/>
              </w:rPr>
            </w:pPr>
            <w:r w:rsidDel="00000000" w:rsidR="00000000" w:rsidRPr="00000000">
              <w:rPr>
                <w:b w:val="0"/>
                <w:sz w:val="20"/>
                <w:szCs w:val="20"/>
                <w:rtl w:val="0"/>
              </w:rPr>
              <w:t xml:space="preserve">Desechos generados en la operación</w:t>
            </w:r>
            <w:r w:rsidDel="00000000" w:rsidR="00000000" w:rsidRPr="00000000">
              <w:rPr>
                <w:rtl w:val="0"/>
              </w:rPr>
            </w:r>
          </w:p>
        </w:tc>
        <w:tc>
          <w:tcPr/>
          <w:p w:rsidR="00000000" w:rsidDel="00000000" w:rsidP="00000000" w:rsidRDefault="00000000" w:rsidRPr="00000000" w14:paraId="000000E8">
            <w:pPr>
              <w:jc w:val="both"/>
              <w:rPr>
                <w:b w:val="0"/>
                <w:color w:val="000000"/>
                <w:sz w:val="16"/>
                <w:szCs w:val="16"/>
              </w:rPr>
            </w:pPr>
            <w:r w:rsidDel="00000000" w:rsidR="00000000" w:rsidRPr="00000000">
              <w:rPr>
                <w:b w:val="0"/>
                <w:color w:val="000000"/>
                <w:sz w:val="16"/>
                <w:szCs w:val="16"/>
                <w:rtl w:val="0"/>
              </w:rPr>
              <w:t xml:space="preserve">BEIS 2021; Ecoinvent v3.8</w:t>
            </w:r>
          </w:p>
          <w:p w:rsidR="00000000" w:rsidDel="00000000" w:rsidP="00000000" w:rsidRDefault="00000000" w:rsidRPr="00000000" w14:paraId="000000E9">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A">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EB">
            <w:pPr>
              <w:jc w:val="both"/>
              <w:rPr>
                <w:b w:val="0"/>
                <w:color w:val="000000"/>
                <w:sz w:val="20"/>
                <w:szCs w:val="20"/>
              </w:rPr>
            </w:pPr>
            <w:r w:rsidDel="00000000" w:rsidR="00000000" w:rsidRPr="00000000">
              <w:rPr>
                <w:b w:val="0"/>
                <w:sz w:val="20"/>
                <w:szCs w:val="20"/>
                <w:rtl w:val="0"/>
              </w:rPr>
              <w:t xml:space="preserve">Viajes de negocios</w:t>
            </w:r>
            <w:r w:rsidDel="00000000" w:rsidR="00000000" w:rsidRPr="00000000">
              <w:rPr>
                <w:rtl w:val="0"/>
              </w:rPr>
            </w:r>
          </w:p>
        </w:tc>
        <w:tc>
          <w:tcPr/>
          <w:p w:rsidR="00000000" w:rsidDel="00000000" w:rsidP="00000000" w:rsidRDefault="00000000" w:rsidRPr="00000000" w14:paraId="000000EC">
            <w:pPr>
              <w:jc w:val="both"/>
              <w:rPr>
                <w:b w:val="0"/>
                <w:color w:val="000000"/>
                <w:sz w:val="16"/>
                <w:szCs w:val="16"/>
              </w:rPr>
            </w:pPr>
            <w:r w:rsidDel="00000000" w:rsidR="00000000" w:rsidRPr="00000000">
              <w:rPr>
                <w:b w:val="0"/>
                <w:color w:val="000000"/>
                <w:sz w:val="16"/>
                <w:szCs w:val="16"/>
                <w:rtl w:val="0"/>
              </w:rPr>
              <w:t xml:space="preserve">Para viajes aéreos - CEDA 2019 - para vuelos sin detalles más que el costo; para el resto BEIS 2021. Para viajes terrestres - Gasolina: BEIS 2021, excepto para Costa Rica (MINAE 2021) y México (RENE 2021 y SENER 2021).  Para la porción correspondiente de WTT, para todos los países se puede usar BEIS 2021.</w:t>
            </w:r>
          </w:p>
          <w:p w:rsidR="00000000" w:rsidDel="00000000" w:rsidP="00000000" w:rsidRDefault="00000000" w:rsidRPr="00000000" w14:paraId="000000ED">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EE">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EF">
            <w:pPr>
              <w:jc w:val="both"/>
              <w:rPr>
                <w:b w:val="0"/>
                <w:color w:val="000000"/>
                <w:sz w:val="20"/>
                <w:szCs w:val="20"/>
              </w:rPr>
            </w:pPr>
            <w:r w:rsidDel="00000000" w:rsidR="00000000" w:rsidRPr="00000000">
              <w:rPr>
                <w:b w:val="0"/>
                <w:sz w:val="20"/>
                <w:szCs w:val="20"/>
                <w:rtl w:val="0"/>
              </w:rPr>
              <w:t xml:space="preserve">Traslado de empleados</w:t>
            </w:r>
            <w:r w:rsidDel="00000000" w:rsidR="00000000" w:rsidRPr="00000000">
              <w:rPr>
                <w:rtl w:val="0"/>
              </w:rPr>
            </w:r>
          </w:p>
        </w:tc>
        <w:tc>
          <w:tcPr/>
          <w:p w:rsidR="00000000" w:rsidDel="00000000" w:rsidP="00000000" w:rsidRDefault="00000000" w:rsidRPr="00000000" w14:paraId="000000F0">
            <w:pPr>
              <w:jc w:val="both"/>
              <w:rPr>
                <w:b w:val="0"/>
                <w:color w:val="000000"/>
                <w:sz w:val="16"/>
                <w:szCs w:val="16"/>
              </w:rPr>
            </w:pPr>
            <w:r w:rsidDel="00000000" w:rsidR="00000000" w:rsidRPr="00000000">
              <w:rPr>
                <w:b w:val="0"/>
                <w:color w:val="000000"/>
                <w:sz w:val="16"/>
                <w:szCs w:val="16"/>
                <w:rtl w:val="0"/>
              </w:rPr>
              <w:t xml:space="preserve">Automóvil, motorbike, tren, camión/tram - BEIS 2021; WFH.</w:t>
            </w:r>
          </w:p>
          <w:p w:rsidR="00000000" w:rsidDel="00000000" w:rsidP="00000000" w:rsidRDefault="00000000" w:rsidRPr="00000000" w14:paraId="000000F1">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2">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F3">
            <w:pPr>
              <w:jc w:val="both"/>
              <w:rPr>
                <w:b w:val="0"/>
                <w:color w:val="000000"/>
                <w:sz w:val="20"/>
                <w:szCs w:val="20"/>
              </w:rPr>
            </w:pPr>
            <w:r w:rsidDel="00000000" w:rsidR="00000000" w:rsidRPr="00000000">
              <w:rPr>
                <w:b w:val="0"/>
                <w:sz w:val="20"/>
                <w:szCs w:val="20"/>
                <w:rtl w:val="0"/>
              </w:rPr>
              <w:t xml:space="preserve">Transporte y distribución aguas abajo</w:t>
            </w:r>
            <w:r w:rsidDel="00000000" w:rsidR="00000000" w:rsidRPr="00000000">
              <w:rPr>
                <w:rtl w:val="0"/>
              </w:rPr>
            </w:r>
          </w:p>
        </w:tc>
        <w:tc>
          <w:tcPr/>
          <w:p w:rsidR="00000000" w:rsidDel="00000000" w:rsidP="00000000" w:rsidRDefault="00000000" w:rsidRPr="00000000" w14:paraId="000000F4">
            <w:pPr>
              <w:jc w:val="both"/>
              <w:rPr>
                <w:b w:val="0"/>
                <w:color w:val="000000"/>
                <w:sz w:val="16"/>
                <w:szCs w:val="16"/>
              </w:rPr>
            </w:pPr>
            <w:r w:rsidDel="00000000" w:rsidR="00000000" w:rsidRPr="00000000">
              <w:rPr>
                <w:b w:val="0"/>
                <w:color w:val="000000"/>
                <w:sz w:val="16"/>
                <w:szCs w:val="16"/>
                <w:rtl w:val="0"/>
              </w:rPr>
              <w:t xml:space="preserve">BEIS 2021</w:t>
            </w:r>
          </w:p>
          <w:p w:rsidR="00000000" w:rsidDel="00000000" w:rsidP="00000000" w:rsidRDefault="00000000" w:rsidRPr="00000000" w14:paraId="000000F5">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6">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F7">
            <w:pPr>
              <w:jc w:val="both"/>
              <w:rPr>
                <w:b w:val="0"/>
                <w:color w:val="000000"/>
                <w:sz w:val="20"/>
                <w:szCs w:val="20"/>
              </w:rPr>
            </w:pPr>
            <w:r w:rsidDel="00000000" w:rsidR="00000000" w:rsidRPr="00000000">
              <w:rPr>
                <w:b w:val="0"/>
                <w:sz w:val="20"/>
                <w:szCs w:val="20"/>
                <w:rtl w:val="0"/>
              </w:rPr>
              <w:t xml:space="preserve">Tratamiento de fin de vida de productos vendidos.</w:t>
            </w:r>
            <w:r w:rsidDel="00000000" w:rsidR="00000000" w:rsidRPr="00000000">
              <w:rPr>
                <w:rtl w:val="0"/>
              </w:rPr>
            </w:r>
          </w:p>
        </w:tc>
        <w:tc>
          <w:tcPr/>
          <w:p w:rsidR="00000000" w:rsidDel="00000000" w:rsidP="00000000" w:rsidRDefault="00000000" w:rsidRPr="00000000" w14:paraId="000000F8">
            <w:pPr>
              <w:jc w:val="both"/>
              <w:rPr>
                <w:b w:val="0"/>
                <w:color w:val="000000"/>
                <w:sz w:val="16"/>
                <w:szCs w:val="16"/>
              </w:rPr>
            </w:pPr>
            <w:r w:rsidDel="00000000" w:rsidR="00000000" w:rsidRPr="00000000">
              <w:rPr>
                <w:b w:val="0"/>
                <w:color w:val="000000"/>
                <w:sz w:val="16"/>
                <w:szCs w:val="16"/>
                <w:rtl w:val="0"/>
              </w:rPr>
              <w:t xml:space="preserve">BEIS 2021</w:t>
            </w:r>
          </w:p>
          <w:p w:rsidR="00000000" w:rsidDel="00000000" w:rsidP="00000000" w:rsidRDefault="00000000" w:rsidRPr="00000000" w14:paraId="000000F9">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A">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FB">
            <w:pPr>
              <w:jc w:val="both"/>
              <w:rPr>
                <w:b w:val="0"/>
                <w:color w:val="000000"/>
                <w:sz w:val="20"/>
                <w:szCs w:val="20"/>
              </w:rPr>
            </w:pPr>
            <w:r w:rsidDel="00000000" w:rsidR="00000000" w:rsidRPr="00000000">
              <w:rPr>
                <w:b w:val="0"/>
                <w:sz w:val="20"/>
                <w:szCs w:val="20"/>
                <w:rtl w:val="0"/>
              </w:rPr>
              <w:t xml:space="preserve">Franquicias</w:t>
            </w:r>
            <w:r w:rsidDel="00000000" w:rsidR="00000000" w:rsidRPr="00000000">
              <w:rPr>
                <w:rtl w:val="0"/>
              </w:rPr>
            </w:r>
          </w:p>
        </w:tc>
        <w:tc>
          <w:tcPr/>
          <w:p w:rsidR="00000000" w:rsidDel="00000000" w:rsidP="00000000" w:rsidRDefault="00000000" w:rsidRPr="00000000" w14:paraId="000000FC">
            <w:pPr>
              <w:jc w:val="both"/>
              <w:rPr>
                <w:b w:val="0"/>
                <w:color w:val="000000"/>
                <w:sz w:val="16"/>
                <w:szCs w:val="16"/>
              </w:rPr>
            </w:pPr>
            <w:r w:rsidDel="00000000" w:rsidR="00000000" w:rsidRPr="00000000">
              <w:rPr>
                <w:b w:val="0"/>
                <w:color w:val="000000"/>
                <w:sz w:val="16"/>
                <w:szCs w:val="16"/>
                <w:rtl w:val="0"/>
              </w:rPr>
              <w:t xml:space="preserve">Combustión fija: BEIS 2021; México - SENER 2021 y RENE; Costa Rica - MINAE 2021. Combustión móvil: BEIS 2021; México - SENER 2021 y RENE; Costa Rica - MINAE 2021. Refrigerantes y emisiones fugitivas: BEIS 2021; A-Gas 2022: R448A y R449A; National Refrigerants Inc 2022: R402B y R408A. Electricidad: Basado en el mercado: Argentina - IGES 2021; Aruba - IEA 2021; Brasil - IGES 2021; Chile - IGES 2021; Colombia - IGES 2021; Costa Rica - MINAE 2021; Curazao - IEA 2021; Ecuador - IGES 2021; Guyana Francesa - IGES 2021; Guadalupe - IEA 2021; Martinica - IEA 2021; Mexico - IGES 2021; Panamá - IEA 2021; Perú - IGES 2021; Puerto Rico - eGRID 2019; St. Croix - IEA 2021; St. Thomas - IEA 2021; Trinidad y Tobago - IEA 2021; Uruguay - IEA 2021; Venezuela - IEA 2021. Basado en la ubicación: Argentina - IEA 2021; Aruba - IEA 2021; Brasil - SIN 2021; Chile - CNE 2021; Colombia - UPME 2020; Costa Rica - MINAE 2021; Curazao - IEA 2021; Ecuador - SNI 2021; Guayana Francesa - IEA 2021; Guadalupe - IEA 2021; Martinica - IEA 2021; México - SEMARNAT 2021; Panamá - IEA 2021; Perú - MEF 2016; Puerto Rico - eGRID 2019; St. Croix - IEA 2021; St. Thomas - IEA 2021; Trinidad y Tobago - IEA 2021; Uruguay - IEA 2021; Venezuela - IEA 2021.</w:t>
            </w:r>
          </w:p>
          <w:p w:rsidR="00000000" w:rsidDel="00000000" w:rsidP="00000000" w:rsidRDefault="00000000" w:rsidRPr="00000000" w14:paraId="000000FD">
            <w:pPr>
              <w:jc w:val="both"/>
              <w:rPr>
                <w:b w:val="0"/>
                <w:color w:val="000000"/>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FE">
            <w:pPr>
              <w:jc w:val="center"/>
              <w:rPr>
                <w:b w:val="0"/>
                <w:color w:val="000000"/>
                <w:sz w:val="20"/>
                <w:szCs w:val="20"/>
              </w:rPr>
            </w:pPr>
            <w:r w:rsidDel="00000000" w:rsidR="00000000" w:rsidRPr="00000000">
              <w:rPr>
                <w:b w:val="0"/>
                <w:color w:val="000000"/>
                <w:sz w:val="20"/>
                <w:szCs w:val="20"/>
                <w:rtl w:val="0"/>
              </w:rPr>
              <w:t xml:space="preserve">3</w:t>
            </w:r>
          </w:p>
        </w:tc>
        <w:tc>
          <w:tcPr>
            <w:vAlign w:val="center"/>
          </w:tcPr>
          <w:p w:rsidR="00000000" w:rsidDel="00000000" w:rsidP="00000000" w:rsidRDefault="00000000" w:rsidRPr="00000000" w14:paraId="000000FF">
            <w:pPr>
              <w:jc w:val="both"/>
              <w:rPr>
                <w:b w:val="0"/>
                <w:color w:val="000000"/>
                <w:sz w:val="20"/>
                <w:szCs w:val="20"/>
              </w:rPr>
            </w:pPr>
            <w:r w:rsidDel="00000000" w:rsidR="00000000" w:rsidRPr="00000000">
              <w:rPr>
                <w:b w:val="0"/>
                <w:sz w:val="20"/>
                <w:szCs w:val="20"/>
                <w:rtl w:val="0"/>
              </w:rPr>
              <w:t xml:space="preserve">Inversiones</w:t>
            </w:r>
            <w:r w:rsidDel="00000000" w:rsidR="00000000" w:rsidRPr="00000000">
              <w:rPr>
                <w:rtl w:val="0"/>
              </w:rPr>
            </w:r>
          </w:p>
        </w:tc>
        <w:tc>
          <w:tcPr/>
          <w:p w:rsidR="00000000" w:rsidDel="00000000" w:rsidP="00000000" w:rsidRDefault="00000000" w:rsidRPr="00000000" w14:paraId="00000100">
            <w:pPr>
              <w:jc w:val="both"/>
              <w:rPr>
                <w:b w:val="0"/>
                <w:color w:val="000000"/>
                <w:sz w:val="16"/>
                <w:szCs w:val="16"/>
              </w:rPr>
            </w:pPr>
            <w:r w:rsidDel="00000000" w:rsidR="00000000" w:rsidRPr="00000000">
              <w:rPr>
                <w:b w:val="0"/>
                <w:color w:val="000000"/>
                <w:sz w:val="16"/>
                <w:szCs w:val="16"/>
                <w:rtl w:val="0"/>
              </w:rPr>
              <w:t xml:space="preserve">Combustión fija: BEIS 2021; México - SENER 2021 y RENE; Costa Rica - MINAE 2021. Combustión móvil: BEIS 2021; México - SENER 2021 y RENE; Costa Rica - MINAE 2021. Refrigerantes y emisiones fugitivas: BEIS 2021; A-Gas 2022: R448A y R449A; National Refrigerants Inc 2022: R402B y R408A. Electricidad: Basado en el mercado: Argentina - IGES 2021; Aruba - IEA 2021; Brasil - IGES 2021; Chile - IGES 2021; Colombia - IGES 2021; Costa Rica - MINAE 2021; Curazao - IEA 2021; Ecuador - IGES 2021; Guyana Francesa - IGES 2021; Guadalupe - IEA 2021; Martinica - IEA 2021; Mexico - IGES 2021; Panamá - IEA 2021; Perú - IGES 2021; Puerto Rico - eGRID 2019; St. Croix - IEA 2021; St. Thomas - IEA 2021; Trinidad y Tobago - IEA 2021; Uruguay - IEA 2021; Venezuela - IEA 2021. Basado en la ubicación: Argentina - IEA 2021; Aruba - IEA 2021; Brasil - SIN 2021; Chile - CNE 2021; Colombia - UPME 2020; Costa Rica - MINAE 2021; Curazao - IEA 2021; Ecuador - SNI 2021; Guayana Francesa - IEA 2021; Guadalupe - IEA 2021; Martinica - IEA 2021; México - SEMARNAT 2021; Panamá - IEA 2021; Perú - MEF 2016; Puerto Rico - eGRID 2019; St. Croix - IEA 2021; St. Thomas - IEA 2021; Trinidad y Tobago - IEA 2021; Uruguay - IEA 2021; Venezuela - IEA 2021.</w:t>
            </w:r>
          </w:p>
          <w:p w:rsidR="00000000" w:rsidDel="00000000" w:rsidP="00000000" w:rsidRDefault="00000000" w:rsidRPr="00000000" w14:paraId="00000101">
            <w:pPr>
              <w:jc w:val="both"/>
              <w:rPr>
                <w:b w:val="0"/>
                <w:color w:val="000000"/>
                <w:sz w:val="16"/>
                <w:szCs w:val="16"/>
              </w:rPr>
            </w:pPr>
            <w:r w:rsidDel="00000000" w:rsidR="00000000" w:rsidRPr="00000000">
              <w:rPr>
                <w:rtl w:val="0"/>
              </w:rPr>
            </w:r>
          </w:p>
        </w:tc>
      </w:tr>
    </w:tbl>
    <w:p w:rsidR="00000000" w:rsidDel="00000000" w:rsidP="00000000" w:rsidRDefault="00000000" w:rsidRPr="00000000" w14:paraId="0000010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6">
      <w:pPr>
        <w:spacing w:line="240" w:lineRule="auto"/>
        <w:jc w:val="both"/>
        <w:rPr>
          <w:color w:val="000000"/>
          <w:sz w:val="20"/>
          <w:szCs w:val="20"/>
        </w:rPr>
      </w:pP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2989021</wp:posOffset>
                </wp:positionH>
                <wp:positionV relativeFrom="paragraph">
                  <wp:posOffset>307</wp:posOffset>
                </wp:positionV>
                <wp:extent cx="2360930" cy="1404620"/>
                <wp:wrapSquare wrapText="bothSides" distB="45720" distT="45720" distL="114300" distR="114300"/>
                <wp:docPr id="298" name=""/>
                <a:graphic>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3073E1" w:rsidDel="00000000" w:rsidP="00000000" w:rsidRDefault="00C33052" w:rsidRPr="00000000" w14:paraId="7773B499" w14:textId="2F73A013">
                            <w:r w:rsidDel="00000000" w:rsidR="00000000" w:rsidRPr="00000000">
                              <w:rPr>
                                <w:noProof w:val="1"/>
                              </w:rPr>
                              <w:drawing>
                                <wp:inline distB="0" distT="0" distL="0" distR="0">
                                  <wp:extent cx="2415057" cy="1193190"/>
                                  <wp:effectExtent b="6985" l="0" r="0" t="0"/>
                                  <wp:docPr descr="Concepto de reducción de emisiones de carbono co2 el equipo de empresarios tira de la cuerda a una escala baja de emisiones de carbono co2 Vector Premium " id="12" name="Imagen 12"/>
                                  <wp:cNvGraphicFramePr>
                                    <a:graphicFrameLocks noChangeAspect="1"/>
                                  </wp:cNvGraphicFramePr>
                                  <a:graphic>
                                    <a:graphicData uri="http://schemas.openxmlformats.org/drawingml/2006/picture">
                                      <pic:pic>
                                        <pic:nvPicPr>
                                          <pic:cNvPr descr="Concepto de reducción de emisiones de carbono co2 el equipo de empresarios tira de la cuerda a una escala baja de emisiones de carbono co2 Vector Premium " id="0" name="Picture 8"/>
                                          <pic:cNvPicPr>
                                            <a:picLocks noChangeAspect="1" noChangeArrowheads="1"/>
                                          </pic:cNvPicPr>
                                        </pic:nvPicPr>
                                        <pic:blipFill rotWithShape="1">
                                          <a:blip r:embed="rId2">
                                            <a:extLst/>
                                          </a:blip>
                                          <a:srcRect l="1" r="-4183" t="22737"/>
                                          <a:stretch/>
                                        </pic:blipFill>
                                        <pic:spPr bwMode="auto">
                                          <a:xfrm>
                                            <a:off x="0" y="0"/>
                                            <a:ext cx="2415370" cy="1193345"/>
                                          </a:xfrm>
                                          <a:prstGeom prst="rect">
                                            <a:avLst/>
                                          </a:prstGeom>
                                          <a:noFill/>
                                          <a:ln>
                                            <a:noFill/>
                                          </a:ln>
                                          <a:extLst/>
                                        </pic:spPr>
                                      </pic:pic>
                                    </a:graphicData>
                                  </a:graphic>
                                </wp:inline>
                              </w:drawing>
                            </w:r>
                          </w:p>
                        </w:txbxContent>
                      </wps:txbx>
                      <wps:bodyPr anchorCtr="0" anchor="t" bIns="45720" lIns="91440" rIns="91440" rot="0" vert="horz" wrap="square" tIns="45720">
                        <a:sp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2989021</wp:posOffset>
                </wp:positionH>
                <wp:positionV relativeFrom="paragraph">
                  <wp:posOffset>307</wp:posOffset>
                </wp:positionV>
                <wp:extent cx="2360930" cy="1404620"/>
                <wp:effectExtent b="0" l="0" r="0" t="0"/>
                <wp:wrapSquare wrapText="bothSides" distB="45720" distT="45720" distL="114300" distR="114300"/>
                <wp:docPr id="298"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2360930" cy="1404620"/>
                        </a:xfrm>
                        <a:prstGeom prst="rect"/>
                        <a:ln/>
                      </pic:spPr>
                    </pic:pic>
                  </a:graphicData>
                </a:graphic>
              </wp:anchor>
            </w:drawing>
          </mc:Fallback>
        </mc:AlternateContent>
      </w:r>
    </w:p>
    <w:p w:rsidR="00000000" w:rsidDel="00000000" w:rsidP="00000000" w:rsidRDefault="00000000" w:rsidRPr="00000000" w14:paraId="00000107">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444500</wp:posOffset>
                </wp:positionH>
                <wp:positionV relativeFrom="paragraph">
                  <wp:posOffset>20321</wp:posOffset>
                </wp:positionV>
                <wp:extent cx="2389505" cy="1433195"/>
                <wp:effectExtent b="0" l="0" r="0" t="0"/>
                <wp:wrapSquare wrapText="bothSides" distB="45720" distT="45720" distL="114300" distR="114300"/>
                <wp:docPr id="307" name=""/>
                <a:graphic>
                  <a:graphicData uri="http://schemas.microsoft.com/office/word/2010/wordprocessingShape">
                    <wps:wsp>
                      <wps:cNvSpPr/>
                      <wps:cNvPr id="54" name="Shape 54"/>
                      <wps:spPr>
                        <a:xfrm>
                          <a:off x="4165535" y="3077690"/>
                          <a:ext cx="2360930"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Cabe resaltar que los factores de emisión pueden variar por país, año, alcance y tipo de fuente de emisión.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444500</wp:posOffset>
                </wp:positionH>
                <wp:positionV relativeFrom="paragraph">
                  <wp:posOffset>20321</wp:posOffset>
                </wp:positionV>
                <wp:extent cx="2389505" cy="1433195"/>
                <wp:effectExtent b="0" l="0" r="0" t="0"/>
                <wp:wrapSquare wrapText="bothSides" distB="45720" distT="45720" distL="114300" distR="114300"/>
                <wp:docPr id="307"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2389505" cy="1433195"/>
                        </a:xfrm>
                        <a:prstGeom prst="rect"/>
                        <a:ln/>
                      </pic:spPr>
                    </pic:pic>
                  </a:graphicData>
                </a:graphic>
              </wp:anchor>
            </w:drawing>
          </mc:Fallback>
        </mc:AlternateContent>
      </w:r>
    </w:p>
    <w:p w:rsidR="00000000" w:rsidDel="00000000" w:rsidP="00000000" w:rsidRDefault="00000000" w:rsidRPr="00000000" w14:paraId="0000010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0E">
      <w:pPr>
        <w:spacing w:line="240" w:lineRule="auto"/>
        <w:jc w:val="both"/>
        <w:rPr>
          <w:color w:val="000000"/>
          <w:sz w:val="20"/>
          <w:szCs w:val="20"/>
        </w:rPr>
      </w:pPr>
      <w:r w:rsidDel="00000000" w:rsidR="00000000" w:rsidRPr="00000000">
        <w:rPr>
          <w:color w:val="000000"/>
          <w:sz w:val="20"/>
          <w:szCs w:val="20"/>
          <w:rtl w:val="0"/>
        </w:rPr>
        <w:t xml:space="preserve">                                                                                                                                                 </w:t>
      </w:r>
      <w:sdt>
        <w:sdtPr>
          <w:tag w:val="goog_rdk_10"/>
        </w:sdtPr>
        <w:sdtContent>
          <w:commentRangeStart w:id="10"/>
        </w:sdtContent>
      </w:sdt>
      <w:r w:rsidDel="00000000" w:rsidR="00000000" w:rsidRPr="00000000">
        <w:rPr>
          <w:color w:val="000000"/>
          <w:sz w:val="20"/>
          <w:szCs w:val="20"/>
          <w:rtl w:val="0"/>
        </w:rPr>
        <w:t xml:space="preserve">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0">
      <w:pPr>
        <w:spacing w:line="240" w:lineRule="auto"/>
        <w:jc w:val="both"/>
        <w:rPr>
          <w:sz w:val="20"/>
          <w:szCs w:val="20"/>
        </w:rPr>
      </w:pPr>
      <w:r w:rsidDel="00000000" w:rsidR="00000000" w:rsidRPr="00000000">
        <w:rPr>
          <w:rtl w:val="0"/>
        </w:rPr>
      </w:r>
    </w:p>
    <w:p w:rsidR="00000000" w:rsidDel="00000000" w:rsidP="00000000" w:rsidRDefault="00000000" w:rsidRPr="00000000" w14:paraId="00000111">
      <w:pPr>
        <w:spacing w:line="240" w:lineRule="auto"/>
        <w:jc w:val="both"/>
        <w:rPr>
          <w:sz w:val="20"/>
          <w:szCs w:val="20"/>
        </w:rPr>
      </w:pPr>
      <w:r w:rsidDel="00000000" w:rsidR="00000000" w:rsidRPr="00000000">
        <w:rPr>
          <w:rtl w:val="0"/>
        </w:rPr>
      </w:r>
    </w:p>
    <w:p w:rsidR="00000000" w:rsidDel="00000000" w:rsidP="00000000" w:rsidRDefault="00000000" w:rsidRPr="00000000" w14:paraId="00000112">
      <w:pPr>
        <w:spacing w:line="240" w:lineRule="auto"/>
        <w:jc w:val="both"/>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Cálculo de la huella de carbono: contabilización de emisiones de GEI.</w:t>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15">
      <w:pPr>
        <w:spacing w:line="240" w:lineRule="auto"/>
        <w:jc w:val="both"/>
        <w:rPr>
          <w:color w:val="000000"/>
          <w:sz w:val="20"/>
          <w:szCs w:val="20"/>
        </w:rPr>
      </w:pPr>
      <w:r w:rsidDel="00000000" w:rsidR="00000000" w:rsidRPr="00000000">
        <w:rPr>
          <w:color w:val="000000"/>
          <w:sz w:val="20"/>
          <w:szCs w:val="20"/>
          <w:rtl w:val="0"/>
        </w:rPr>
        <w:t xml:space="preserve">Luego de determinar los límites de medición de GEI, se puede iniciar con el ejercicio de cuantificación de las emisiones de GEI. Para facilitar el ejercicio de cuantificación de las emisiones de GEI, las organizaciones deben identificar las fuentes de emisión que están asociadas a las actividades y operaciones que fueron consideradas a analizar. </w:t>
      </w:r>
    </w:p>
    <w:p w:rsidR="00000000" w:rsidDel="00000000" w:rsidP="00000000" w:rsidRDefault="00000000" w:rsidRPr="00000000" w14:paraId="0000011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7">
      <w:pPr>
        <w:spacing w:line="240" w:lineRule="auto"/>
        <w:jc w:val="both"/>
        <w:rPr>
          <w:color w:val="000000"/>
          <w:sz w:val="20"/>
          <w:szCs w:val="20"/>
        </w:rPr>
      </w:pPr>
      <w:r w:rsidDel="00000000" w:rsidR="00000000" w:rsidRPr="00000000">
        <w:rPr>
          <w:color w:val="000000"/>
          <w:sz w:val="20"/>
          <w:szCs w:val="20"/>
          <w:rtl w:val="0"/>
        </w:rPr>
        <w:t xml:space="preserve">Para conocer las principales fuentes de emisión de GEI, revise con atención el recurso educativo propuesto: </w:t>
      </w:r>
    </w:p>
    <w:p w:rsidR="00000000" w:rsidDel="00000000" w:rsidP="00000000" w:rsidRDefault="00000000" w:rsidRPr="00000000" w14:paraId="0000011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C">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4956175" cy="701675"/>
                <wp:effectExtent b="0" l="0" r="0" t="0"/>
                <wp:wrapNone/>
                <wp:docPr id="306" name=""/>
                <a:graphic>
                  <a:graphicData uri="http://schemas.microsoft.com/office/word/2010/wordprocessingShape">
                    <wps:wsp>
                      <wps:cNvSpPr/>
                      <wps:cNvPr id="53" name="Shape 53"/>
                      <wps:spPr>
                        <a:xfrm>
                          <a:off x="2886963" y="3448213"/>
                          <a:ext cx="4918075"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SLIDER 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DI_CF02_4 _ Principales fuentes de emisión de GEI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12700</wp:posOffset>
                </wp:positionV>
                <wp:extent cx="4956175" cy="701675"/>
                <wp:effectExtent b="0" l="0" r="0" t="0"/>
                <wp:wrapNone/>
                <wp:docPr id="306"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4956175" cy="701675"/>
                        </a:xfrm>
                        <a:prstGeom prst="rect"/>
                        <a:ln/>
                      </pic:spPr>
                    </pic:pic>
                  </a:graphicData>
                </a:graphic>
              </wp:anchor>
            </w:drawing>
          </mc:Fallback>
        </mc:AlternateContent>
      </w:r>
    </w:p>
    <w:p w:rsidR="00000000" w:rsidDel="00000000" w:rsidP="00000000" w:rsidRDefault="00000000" w:rsidRPr="00000000" w14:paraId="0000011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1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1">
      <w:pPr>
        <w:spacing w:line="240" w:lineRule="auto"/>
        <w:jc w:val="both"/>
        <w:rPr>
          <w:color w:val="000000"/>
          <w:sz w:val="20"/>
          <w:szCs w:val="20"/>
        </w:rPr>
      </w:pPr>
      <w:r w:rsidDel="00000000" w:rsidR="00000000" w:rsidRPr="00000000">
        <w:rPr>
          <w:color w:val="000000"/>
          <w:sz w:val="20"/>
          <w:szCs w:val="20"/>
          <w:rtl w:val="0"/>
        </w:rPr>
        <w:t xml:space="preserve">                                                                                                                                                                          </w:t>
      </w:r>
      <w:sdt>
        <w:sdtPr>
          <w:tag w:val="goog_rdk_11"/>
        </w:sdtPr>
        <w:sdtContent>
          <w:commentRangeStart w:id="11"/>
        </w:sdtContent>
      </w:sdt>
      <w:r w:rsidDel="00000000" w:rsidR="00000000" w:rsidRPr="00000000">
        <w:rPr>
          <w:color w:val="000000"/>
          <w:sz w:val="20"/>
          <w:szCs w:val="20"/>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2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3">
      <w:pPr>
        <w:spacing w:line="240" w:lineRule="auto"/>
        <w:jc w:val="both"/>
        <w:rPr>
          <w:color w:val="000000"/>
          <w:sz w:val="20"/>
          <w:szCs w:val="20"/>
        </w:rPr>
      </w:pPr>
      <w:r w:rsidDel="00000000" w:rsidR="00000000" w:rsidRPr="00000000">
        <w:rPr>
          <w:color w:val="000000"/>
          <w:sz w:val="20"/>
          <w:szCs w:val="20"/>
          <w:rtl w:val="0"/>
        </w:rPr>
        <w:t xml:space="preserve">Es innegable que todas las empresas realizan procesos y actividades encaminadas a la producción de un producto o la prestación de un servicio y la ejecución de estos generan emisiones directas o indirectas de una o varias fuentes de emisión.</w:t>
      </w:r>
    </w:p>
    <w:p w:rsidR="00000000" w:rsidDel="00000000" w:rsidP="00000000" w:rsidRDefault="00000000" w:rsidRPr="00000000" w14:paraId="0000012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5">
      <w:pPr>
        <w:spacing w:line="240" w:lineRule="auto"/>
        <w:jc w:val="both"/>
        <w:rPr>
          <w:color w:val="000000"/>
          <w:sz w:val="20"/>
          <w:szCs w:val="20"/>
        </w:rPr>
      </w:pPr>
      <w:r w:rsidDel="00000000" w:rsidR="00000000" w:rsidRPr="00000000">
        <w:rPr>
          <w:color w:val="000000"/>
          <w:sz w:val="20"/>
          <w:szCs w:val="20"/>
          <w:rtl w:val="0"/>
        </w:rPr>
        <w:t xml:space="preserve">Con el fin de determinar las fuentes de emisión directas e indirectas de la organización objeto de cuantificación del inventario de emisiones y la huella de carbono, se han definido los siguientes alcances, para conocerlos revise con atención el recurso educativo propuesto:</w:t>
      </w:r>
    </w:p>
    <w:p w:rsidR="00000000" w:rsidDel="00000000" w:rsidP="00000000" w:rsidRDefault="00000000" w:rsidRPr="00000000" w14:paraId="00000126">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27">
      <w:pPr>
        <w:spacing w:line="240" w:lineRule="auto"/>
        <w:jc w:val="cente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38100</wp:posOffset>
                </wp:positionV>
                <wp:extent cx="4956175" cy="701675"/>
                <wp:effectExtent b="0" l="0" r="0" t="0"/>
                <wp:wrapNone/>
                <wp:docPr id="303" name=""/>
                <a:graphic>
                  <a:graphicData uri="http://schemas.microsoft.com/office/word/2010/wordprocessingShape">
                    <wps:wsp>
                      <wps:cNvSpPr/>
                      <wps:cNvPr id="50" name="Shape 50"/>
                      <wps:spPr>
                        <a:xfrm>
                          <a:off x="2886963" y="3448213"/>
                          <a:ext cx="4918075"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Pestañas 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DI_CF02_4 _ Alcances para determinar las fuentes de emisión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38100</wp:posOffset>
                </wp:positionV>
                <wp:extent cx="4956175" cy="701675"/>
                <wp:effectExtent b="0" l="0" r="0" t="0"/>
                <wp:wrapNone/>
                <wp:docPr id="303"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4956175" cy="701675"/>
                        </a:xfrm>
                        <a:prstGeom prst="rect"/>
                        <a:ln/>
                      </pic:spPr>
                    </pic:pic>
                  </a:graphicData>
                </a:graphic>
              </wp:anchor>
            </w:drawing>
          </mc:Fallback>
        </mc:AlternateContent>
      </w:r>
    </w:p>
    <w:p w:rsidR="00000000" w:rsidDel="00000000" w:rsidP="00000000" w:rsidRDefault="00000000" w:rsidRPr="00000000" w14:paraId="00000128">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29">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2A">
      <w:pPr>
        <w:spacing w:line="240" w:lineRule="auto"/>
        <w:jc w:val="center"/>
        <w:rPr>
          <w:color w:val="000000"/>
          <w:sz w:val="20"/>
          <w:szCs w:val="20"/>
        </w:rPr>
      </w:pPr>
      <w:r w:rsidDel="00000000" w:rsidR="00000000" w:rsidRPr="00000000">
        <w:rPr>
          <w:rtl w:val="0"/>
        </w:rPr>
      </w:r>
    </w:p>
    <w:p w:rsidR="00000000" w:rsidDel="00000000" w:rsidP="00000000" w:rsidRDefault="00000000" w:rsidRPr="00000000" w14:paraId="0000012B">
      <w:pPr>
        <w:spacing w:line="240" w:lineRule="auto"/>
        <w:jc w:val="center"/>
        <w:rPr>
          <w:color w:val="000000"/>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12C">
      <w:pPr>
        <w:spacing w:line="240" w:lineRule="auto"/>
        <w:jc w:val="center"/>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2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2E">
      <w:pPr>
        <w:spacing w:line="240" w:lineRule="auto"/>
        <w:jc w:val="both"/>
        <w:rPr>
          <w:color w:val="000000"/>
          <w:sz w:val="20"/>
          <w:szCs w:val="20"/>
        </w:rPr>
      </w:pPr>
      <w:r w:rsidDel="00000000" w:rsidR="00000000" w:rsidRPr="00000000">
        <w:rPr>
          <w:color w:val="000000"/>
          <w:sz w:val="20"/>
          <w:szCs w:val="20"/>
          <w:rtl w:val="0"/>
        </w:rPr>
        <w:t xml:space="preserve">Cabe denotar que en la metodología establecida en el estándar ISO 14064-1:2019 estos alcances son definidos en 6 categorías donde la categoría 1 y 2 son análogas a los alcances 1 y 2 y las categorías 3, 4, 5 y 6 son consideradas como el alcance 3. </w:t>
      </w:r>
    </w:p>
    <w:p w:rsidR="00000000" w:rsidDel="00000000" w:rsidP="00000000" w:rsidRDefault="00000000" w:rsidRPr="00000000" w14:paraId="0000012F">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25400</wp:posOffset>
                </wp:positionV>
                <wp:extent cx="6063615" cy="833247"/>
                <wp:effectExtent b="0" l="0" r="0" t="0"/>
                <wp:wrapNone/>
                <wp:docPr id="302" name=""/>
                <a:graphic>
                  <a:graphicData uri="http://schemas.microsoft.com/office/word/2010/wordprocessingShape">
                    <wps:wsp>
                      <wps:cNvSpPr/>
                      <wps:cNvPr id="49" name="Shape 49"/>
                      <wps:spPr>
                        <a:xfrm>
                          <a:off x="2328480" y="3377664"/>
                          <a:ext cx="6035040" cy="80467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Estos alcances son definidos, para facilitar a las organizaciones la cuantificación de las emisiones directas e indirectas, que puedan ser comparables en tiempo y provean información transparente y confiable para establecer metas de reducción de emisiones de GEI aportando, de esta forma, al cumplimiento de las políticas de cambio climático.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25400</wp:posOffset>
                </wp:positionV>
                <wp:extent cx="6063615" cy="833247"/>
                <wp:effectExtent b="0" l="0" r="0" t="0"/>
                <wp:wrapNone/>
                <wp:docPr id="302"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6063615" cy="833247"/>
                        </a:xfrm>
                        <a:prstGeom prst="rect"/>
                        <a:ln/>
                      </pic:spPr>
                    </pic:pic>
                  </a:graphicData>
                </a:graphic>
              </wp:anchor>
            </w:drawing>
          </mc:Fallback>
        </mc:AlternateContent>
      </w:r>
    </w:p>
    <w:p w:rsidR="00000000" w:rsidDel="00000000" w:rsidP="00000000" w:rsidRDefault="00000000" w:rsidRPr="00000000" w14:paraId="0000013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6">
      <w:pPr>
        <w:spacing w:line="240" w:lineRule="auto"/>
        <w:jc w:val="both"/>
        <w:rPr>
          <w:color w:val="000000"/>
          <w:sz w:val="20"/>
          <w:szCs w:val="20"/>
        </w:rPr>
      </w:pPr>
      <w:r w:rsidDel="00000000" w:rsidR="00000000" w:rsidRPr="00000000">
        <w:rPr>
          <w:color w:val="000000"/>
          <w:sz w:val="20"/>
          <w:szCs w:val="20"/>
          <w:rtl w:val="0"/>
        </w:rPr>
        <w:t xml:space="preserve">Para realizar una correcta cuantificación de las emisiones de GEI se hace necesario realizar la contabilización y reporte de los alcances 1 y 2.</w:t>
      </w:r>
    </w:p>
    <w:p w:rsidR="00000000" w:rsidDel="00000000" w:rsidP="00000000" w:rsidRDefault="00000000" w:rsidRPr="00000000" w14:paraId="0000013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4.1 Alcance 1: Emisiones directas de GEI</w:t>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A">
      <w:pPr>
        <w:spacing w:line="240" w:lineRule="auto"/>
        <w:jc w:val="both"/>
        <w:rPr>
          <w:color w:val="000000"/>
          <w:sz w:val="20"/>
          <w:szCs w:val="20"/>
        </w:rPr>
      </w:pPr>
      <w:r w:rsidDel="00000000" w:rsidR="00000000" w:rsidRPr="00000000">
        <w:rPr>
          <w:color w:val="000000"/>
          <w:sz w:val="20"/>
          <w:szCs w:val="20"/>
          <w:rtl w:val="0"/>
        </w:rPr>
        <w:t xml:space="preserve">Las organizaciones que cuantifican y reportan las emisiones de GEI de las fuentes sobre las cuales tiene control, deben realizar el análisis de estas en el alcance 1. </w:t>
      </w:r>
    </w:p>
    <w:p w:rsidR="00000000" w:rsidDel="00000000" w:rsidP="00000000" w:rsidRDefault="00000000" w:rsidRPr="00000000" w14:paraId="0000013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C">
      <w:pPr>
        <w:spacing w:line="240" w:lineRule="auto"/>
        <w:jc w:val="both"/>
        <w:rPr>
          <w:color w:val="000000"/>
          <w:sz w:val="20"/>
          <w:szCs w:val="20"/>
        </w:rPr>
      </w:pPr>
      <w:r w:rsidDel="00000000" w:rsidR="00000000" w:rsidRPr="00000000">
        <w:rPr>
          <w:color w:val="000000"/>
          <w:sz w:val="20"/>
          <w:szCs w:val="20"/>
          <w:rtl w:val="0"/>
        </w:rPr>
        <w:t xml:space="preserve">Las emisiones directas de GEI son generadas por la ejecución de las siguientes actividades o procesos.</w:t>
      </w:r>
    </w:p>
    <w:p w:rsidR="00000000" w:rsidDel="00000000" w:rsidP="00000000" w:rsidRDefault="00000000" w:rsidRPr="00000000" w14:paraId="0000013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3E">
      <w:pPr>
        <w:numPr>
          <w:ilvl w:val="0"/>
          <w:numId w:val="4"/>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Generación de electricidad, calor o vapor: emisiones de calderas, hornos, turbinas, entre otras.</w:t>
      </w:r>
    </w:p>
    <w:p w:rsidR="00000000" w:rsidDel="00000000" w:rsidP="00000000" w:rsidRDefault="00000000" w:rsidRPr="00000000" w14:paraId="0000013F">
      <w:pPr>
        <w:numPr>
          <w:ilvl w:val="0"/>
          <w:numId w:val="4"/>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Procesos físicos o químicos: emisiones generadas por la manufactura de químicos y materiales.</w:t>
      </w:r>
    </w:p>
    <w:p w:rsidR="00000000" w:rsidDel="00000000" w:rsidP="00000000" w:rsidRDefault="00000000" w:rsidRPr="00000000" w14:paraId="00000140">
      <w:pPr>
        <w:numPr>
          <w:ilvl w:val="0"/>
          <w:numId w:val="4"/>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Transporte de materiales, productos, residuos y empleados: emisiones derivadas de la combustión de fuentes móviles como vehículos, aviones, barcos, entre otras.</w:t>
      </w:r>
    </w:p>
    <w:p w:rsidR="00000000" w:rsidDel="00000000" w:rsidP="00000000" w:rsidRDefault="00000000" w:rsidRPr="00000000" w14:paraId="00000141">
      <w:pPr>
        <w:numPr>
          <w:ilvl w:val="0"/>
          <w:numId w:val="4"/>
        </w:numPr>
        <w:pBdr>
          <w:top w:space="0" w:sz="0" w:val="nil"/>
          <w:left w:space="0" w:sz="0" w:val="nil"/>
          <w:bottom w:space="0" w:sz="0" w:val="nil"/>
          <w:right w:space="0" w:sz="0" w:val="nil"/>
          <w:between w:space="0" w:sz="0" w:val="nil"/>
        </w:pBdr>
        <w:spacing w:line="240" w:lineRule="auto"/>
        <w:ind w:left="720" w:hanging="360"/>
        <w:jc w:val="both"/>
        <w:rPr>
          <w:color w:val="000000"/>
          <w:sz w:val="20"/>
          <w:szCs w:val="20"/>
        </w:rPr>
      </w:pPr>
      <w:r w:rsidDel="00000000" w:rsidR="00000000" w:rsidRPr="00000000">
        <w:rPr>
          <w:color w:val="000000"/>
          <w:sz w:val="20"/>
          <w:szCs w:val="20"/>
          <w:rtl w:val="0"/>
        </w:rPr>
        <w:t xml:space="preserve">Emisiones fugitivas: emisiones resultantes de liberaciones intencionales o no intencionales.</w:t>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3">
      <w:pPr>
        <w:spacing w:line="240" w:lineRule="auto"/>
        <w:jc w:val="both"/>
        <w:rPr>
          <w:color w:val="000000"/>
          <w:sz w:val="20"/>
          <w:szCs w:val="20"/>
        </w:rPr>
      </w:pPr>
      <w:r w:rsidDel="00000000" w:rsidR="00000000" w:rsidRPr="00000000">
        <w:rPr>
          <w:color w:val="000000"/>
          <w:sz w:val="20"/>
          <w:szCs w:val="20"/>
          <w:rtl w:val="0"/>
        </w:rPr>
        <w:t xml:space="preserve">Si la organización es generadora de energía eléctrica, productora de cemento, aluminio o acero, manufacturera o de tipo industrial y realiza la venta de estos servicios y productos, la organización debe contabilizar las emisiones asociadas a este proceso físico o químico en el alcance 1, siempre y cuando las organizaciones tengan el control sobre estos procesos, lo que quiere decir que las emisiones asociadas a la venta o transferencia de productos y servicios deben ser cuantificadas y reportadas en el alcance 1. </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5">
      <w:pPr>
        <w:spacing w:line="240" w:lineRule="auto"/>
        <w:jc w:val="both"/>
        <w:rPr>
          <w:color w:val="000000"/>
          <w:sz w:val="20"/>
          <w:szCs w:val="20"/>
        </w:rPr>
      </w:pPr>
      <w:r w:rsidDel="00000000" w:rsidR="00000000" w:rsidRPr="00000000">
        <w:rPr>
          <w:color w:val="000000"/>
          <w:sz w:val="20"/>
          <w:szCs w:val="20"/>
          <w:rtl w:val="0"/>
        </w:rPr>
        <w:t xml:space="preserve">Por otro lado, si las organizaciones </w:t>
      </w:r>
      <w:r w:rsidDel="00000000" w:rsidR="00000000" w:rsidRPr="00000000">
        <w:rPr>
          <w:sz w:val="20"/>
          <w:szCs w:val="20"/>
          <w:rtl w:val="0"/>
        </w:rPr>
        <w:t xml:space="preserve">sólo</w:t>
      </w:r>
      <w:r w:rsidDel="00000000" w:rsidR="00000000" w:rsidRPr="00000000">
        <w:rPr>
          <w:color w:val="000000"/>
          <w:sz w:val="20"/>
          <w:szCs w:val="20"/>
          <w:rtl w:val="0"/>
        </w:rPr>
        <w:t xml:space="preserve"> realizan actividades administrativas en algunas ocasiones pueden que no tengas fuentes de emisión directa de GEI, pero si estas cuentan u operan vehículos propios, sistemas de refrigeración o equipos de combustión estas emisiones deben ser cuantificadas y reportadas en alcance 1.</w:t>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4.2 Alcance 2: Emisiones indirectas de GEI asociadas a la electricidad</w:t>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D">
      <w:pPr>
        <w:spacing w:line="240" w:lineRule="auto"/>
        <w:jc w:val="both"/>
        <w:rPr>
          <w:color w:val="000000"/>
          <w:sz w:val="20"/>
          <w:szCs w:val="20"/>
        </w:rPr>
      </w:pPr>
      <w:r w:rsidDel="00000000" w:rsidR="00000000" w:rsidRPr="00000000">
        <w:rPr>
          <w:color w:val="000000"/>
          <w:sz w:val="20"/>
          <w:szCs w:val="20"/>
          <w:rtl w:val="0"/>
        </w:rPr>
        <w:t xml:space="preserve">Las organizaciones que cuantifican y reportan las emisiones de GEI derivadas del uso de la energía eléctrica comprada para poder desarrollar sus procesos y actividades, deben realizar el análisis de estas en el alcance 2. Para la mayoría de las organizaciones las emisiones cuantificadas en este alcance son las fuentes más significativas y con mayor porcentaje de participación en las emisiones totales generadas, por ello sobre este alcance se centra la implementación de medidas o estrategias que propendan por su reducción.</w:t>
      </w:r>
    </w:p>
    <w:p w:rsidR="00000000" w:rsidDel="00000000" w:rsidP="00000000" w:rsidRDefault="00000000" w:rsidRPr="00000000" w14:paraId="0000014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4F">
      <w:pPr>
        <w:spacing w:line="240" w:lineRule="auto"/>
        <w:jc w:val="both"/>
        <w:rPr>
          <w:color w:val="000000"/>
          <w:sz w:val="20"/>
          <w:szCs w:val="20"/>
        </w:rPr>
      </w:pPr>
      <w:r w:rsidDel="00000000" w:rsidR="00000000" w:rsidRPr="00000000">
        <w:rPr>
          <w:color w:val="000000"/>
          <w:sz w:val="20"/>
          <w:szCs w:val="20"/>
          <w:rtl w:val="0"/>
        </w:rPr>
        <w:t xml:space="preserve">Asimismo, el análisis de este alcance en la organización representa una oportunidad pues le permite tener información y seguimiento a los costos monetarios, de mitigación y compensación asociados con la compra de energía y con ello establecer programas de ahorro y uso eficiente de la energía, compra de energía verde certificada a través de certificados I-REC, compra de bonos de carbono, instalación de plantas de cogeneración in situ, entre otras.</w:t>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1">
      <w:pPr>
        <w:spacing w:line="240" w:lineRule="auto"/>
        <w:jc w:val="both"/>
        <w:rPr>
          <w:color w:val="000000"/>
          <w:sz w:val="20"/>
          <w:szCs w:val="20"/>
        </w:rPr>
      </w:pPr>
      <w:r w:rsidDel="00000000" w:rsidR="00000000" w:rsidRPr="00000000">
        <w:rPr>
          <w:color w:val="000000"/>
          <w:sz w:val="20"/>
          <w:szCs w:val="20"/>
          <w:rtl w:val="0"/>
        </w:rPr>
        <w:t xml:space="preserve">Es importante resaltar que todas las organizaciones generan emisiones directas asociadas a la compra de electricidad ya que este servicio es indispensable para el desarrollo de sus actividades y procesos indistintamente de su COR de negocio.</w:t>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4.3 Otras emisiones indirectas</w:t>
      </w:r>
    </w:p>
    <w:p w:rsidR="00000000" w:rsidDel="00000000" w:rsidP="00000000" w:rsidRDefault="00000000" w:rsidRPr="00000000" w14:paraId="0000015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5">
      <w:pPr>
        <w:spacing w:line="240" w:lineRule="auto"/>
        <w:jc w:val="both"/>
        <w:rPr>
          <w:color w:val="000000"/>
          <w:sz w:val="20"/>
          <w:szCs w:val="20"/>
        </w:rPr>
      </w:pPr>
      <w:r w:rsidDel="00000000" w:rsidR="00000000" w:rsidRPr="00000000">
        <w:rPr>
          <w:color w:val="000000"/>
          <w:sz w:val="20"/>
          <w:szCs w:val="20"/>
          <w:rtl w:val="0"/>
        </w:rPr>
        <w:t xml:space="preserve">Cabe resaltar que las organizaciones no están obligadas a cuantificar y reportar este alcance, sin embargo, la cuantificación de este permite tener trazabilidad del impacto real en cuanto a emisiones, en toda la cadena de valor de la organización y a lo largo del ciclo de vida de todos sus productos y/o servicios.</w:t>
      </w:r>
    </w:p>
    <w:p w:rsidR="00000000" w:rsidDel="00000000" w:rsidP="00000000" w:rsidRDefault="00000000" w:rsidRPr="00000000" w14:paraId="0000015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7">
      <w:pPr>
        <w:spacing w:line="240" w:lineRule="auto"/>
        <w:jc w:val="both"/>
        <w:rPr>
          <w:color w:val="000000"/>
          <w:sz w:val="20"/>
          <w:szCs w:val="20"/>
        </w:rPr>
      </w:pPr>
      <w:r w:rsidDel="00000000" w:rsidR="00000000" w:rsidRPr="00000000">
        <w:rPr>
          <w:color w:val="000000"/>
          <w:sz w:val="20"/>
          <w:szCs w:val="20"/>
          <w:rtl w:val="0"/>
        </w:rPr>
        <w:t xml:space="preserve">Estas emisiones son producto de las actividades de la organización pero que proceden de fuentes que no están bajo su control ni son de su propiedad, e incluye las emisiones corriente arriba y corriente debajo de los procesos sobre los cuales la organización tiene el control. </w:t>
      </w:r>
    </w:p>
    <w:p w:rsidR="00000000" w:rsidDel="00000000" w:rsidP="00000000" w:rsidRDefault="00000000" w:rsidRPr="00000000" w14:paraId="0000015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9">
      <w:pPr>
        <w:spacing w:line="240" w:lineRule="auto"/>
        <w:jc w:val="both"/>
        <w:rPr>
          <w:color w:val="000000"/>
          <w:sz w:val="20"/>
          <w:szCs w:val="20"/>
        </w:rPr>
      </w:pPr>
      <w:r w:rsidDel="00000000" w:rsidR="00000000" w:rsidRPr="00000000">
        <w:rPr>
          <w:color w:val="000000"/>
          <w:sz w:val="20"/>
          <w:szCs w:val="20"/>
          <w:rtl w:val="0"/>
        </w:rPr>
        <w:t xml:space="preserve">En este alcance las organizaciones pueden decidir </w:t>
      </w:r>
      <w:r w:rsidDel="00000000" w:rsidR="00000000" w:rsidRPr="00000000">
        <w:rPr>
          <w:sz w:val="20"/>
          <w:szCs w:val="20"/>
          <w:rtl w:val="0"/>
        </w:rPr>
        <w:t xml:space="preserve">cuáles</w:t>
      </w:r>
      <w:r w:rsidDel="00000000" w:rsidR="00000000" w:rsidRPr="00000000">
        <w:rPr>
          <w:color w:val="000000"/>
          <w:sz w:val="20"/>
          <w:szCs w:val="20"/>
          <w:rtl w:val="0"/>
        </w:rPr>
        <w:t xml:space="preserve"> fuentes de emisión cuantificar y reportar, lo que en ocasiones impide la comparabilidad con empresas del mismo sector. </w:t>
      </w:r>
    </w:p>
    <w:p w:rsidR="00000000" w:rsidDel="00000000" w:rsidP="00000000" w:rsidRDefault="00000000" w:rsidRPr="00000000" w14:paraId="0000015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B">
      <w:pPr>
        <w:spacing w:line="240" w:lineRule="auto"/>
        <w:jc w:val="both"/>
        <w:rPr>
          <w:color w:val="000000"/>
          <w:sz w:val="20"/>
          <w:szCs w:val="20"/>
        </w:rPr>
      </w:pPr>
      <w:r w:rsidDel="00000000" w:rsidR="00000000" w:rsidRPr="00000000">
        <w:rPr>
          <w:color w:val="000000"/>
          <w:sz w:val="20"/>
          <w:szCs w:val="20"/>
          <w:rtl w:val="0"/>
        </w:rPr>
        <w:t xml:space="preserve">Las fuentes de emisión corriente arriba y corriente abajo son 15 las cuales son:</w:t>
      </w:r>
    </w:p>
    <w:p w:rsidR="00000000" w:rsidDel="00000000" w:rsidP="00000000" w:rsidRDefault="00000000" w:rsidRPr="00000000" w14:paraId="0000015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5D">
      <w:pPr>
        <w:spacing w:line="240" w:lineRule="auto"/>
        <w:ind w:left="2267.716535433071" w:firstLine="0"/>
        <w:jc w:val="both"/>
        <w:rPr>
          <w:b w:val="1"/>
          <w:color w:val="000000"/>
          <w:sz w:val="20"/>
          <w:szCs w:val="20"/>
        </w:rPr>
      </w:pPr>
      <w:r w:rsidDel="00000000" w:rsidR="00000000" w:rsidRPr="00000000">
        <w:rPr>
          <w:b w:val="1"/>
          <w:color w:val="000000"/>
          <w:sz w:val="20"/>
          <w:szCs w:val="20"/>
          <w:rtl w:val="0"/>
        </w:rPr>
        <w:t xml:space="preserve">Figura 3</w:t>
      </w:r>
    </w:p>
    <w:p w:rsidR="00000000" w:rsidDel="00000000" w:rsidP="00000000" w:rsidRDefault="00000000" w:rsidRPr="00000000" w14:paraId="0000015E">
      <w:pPr>
        <w:spacing w:line="240" w:lineRule="auto"/>
        <w:ind w:left="2267.716535433071" w:firstLine="0"/>
        <w:jc w:val="both"/>
        <w:rPr>
          <w:i w:val="1"/>
          <w:color w:val="000000"/>
          <w:sz w:val="20"/>
          <w:szCs w:val="20"/>
        </w:rPr>
      </w:pPr>
      <w:r w:rsidDel="00000000" w:rsidR="00000000" w:rsidRPr="00000000">
        <w:rPr>
          <w:i w:val="1"/>
          <w:color w:val="000000"/>
          <w:sz w:val="20"/>
          <w:szCs w:val="20"/>
          <w:rtl w:val="0"/>
        </w:rPr>
        <w:t xml:space="preserve">Fuentes de emisión corriente arriba y corriente </w:t>
      </w:r>
      <w:sdt>
        <w:sdtPr>
          <w:tag w:val="goog_rdk_13"/>
        </w:sdtPr>
        <w:sdtContent>
          <w:commentRangeStart w:id="13"/>
        </w:sdtContent>
      </w:sdt>
      <w:r w:rsidDel="00000000" w:rsidR="00000000" w:rsidRPr="00000000">
        <w:rPr>
          <w:i w:val="1"/>
          <w:color w:val="000000"/>
          <w:sz w:val="20"/>
          <w:szCs w:val="20"/>
          <w:rtl w:val="0"/>
        </w:rPr>
        <w:t xml:space="preserve">abajo</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F">
      <w:pPr>
        <w:spacing w:line="240" w:lineRule="auto"/>
        <w:jc w:val="center"/>
        <w:rPr>
          <w:color w:val="000000"/>
          <w:sz w:val="20"/>
          <w:szCs w:val="20"/>
        </w:rPr>
      </w:pPr>
      <w:r w:rsidDel="00000000" w:rsidR="00000000" w:rsidRPr="00000000">
        <w:rPr/>
        <w:drawing>
          <wp:inline distB="0" distT="0" distL="0" distR="0">
            <wp:extent cx="3401889" cy="2538794"/>
            <wp:effectExtent b="0" l="0" r="0" t="0"/>
            <wp:docPr descr="Diagrama&#10;&#10;Descripción generada automáticamente" id="325" name="image6.png"/>
            <a:graphic>
              <a:graphicData uri="http://schemas.openxmlformats.org/drawingml/2006/picture">
                <pic:pic>
                  <pic:nvPicPr>
                    <pic:cNvPr descr="Diagrama&#10;&#10;Descripción generada automáticamente" id="0" name="image6.png"/>
                    <pic:cNvPicPr preferRelativeResize="0"/>
                  </pic:nvPicPr>
                  <pic:blipFill>
                    <a:blip r:embed="rId27"/>
                    <a:srcRect b="0" l="0" r="0" t="0"/>
                    <a:stretch>
                      <a:fillRect/>
                    </a:stretch>
                  </pic:blipFill>
                  <pic:spPr>
                    <a:xfrm>
                      <a:off x="0" y="0"/>
                      <a:ext cx="3401889" cy="2538794"/>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1">
      <w:pPr>
        <w:spacing w:line="240" w:lineRule="auto"/>
        <w:jc w:val="both"/>
        <w:rPr>
          <w:color w:val="000000"/>
          <w:sz w:val="20"/>
          <w:szCs w:val="20"/>
        </w:rPr>
      </w:pPr>
      <w:r w:rsidDel="00000000" w:rsidR="00000000" w:rsidRPr="00000000">
        <w:rPr>
          <w:color w:val="000000"/>
          <w:sz w:val="20"/>
          <w:szCs w:val="20"/>
          <w:rtl w:val="0"/>
        </w:rPr>
        <w:t xml:space="preserve">Si la organización tiene control o es dueña de alguna de las fuentes de emisión para el análisis del alcance 3 esta debe tener muy claros sus límites organizacionales, ya que, si es así, estas emisiones no pueden ser cuantificadas en este alcance sino en el alcance 1 o 2 según sea su fuente y se deben indicar las emisiones de acuerdo a su participación accionaria.</w:t>
      </w:r>
    </w:p>
    <w:p w:rsidR="00000000" w:rsidDel="00000000" w:rsidP="00000000" w:rsidRDefault="00000000" w:rsidRPr="00000000" w14:paraId="00000162">
      <w:pP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63">
      <w:pPr>
        <w:spacing w:line="240" w:lineRule="auto"/>
        <w:jc w:val="both"/>
        <w:rPr>
          <w:color w:val="000000"/>
          <w:sz w:val="20"/>
          <w:szCs w:val="20"/>
        </w:rPr>
      </w:pPr>
      <w:r w:rsidDel="00000000" w:rsidR="00000000" w:rsidRPr="00000000">
        <w:rPr>
          <w:color w:val="000000"/>
          <w:sz w:val="20"/>
          <w:szCs w:val="20"/>
          <w:rtl w:val="0"/>
        </w:rPr>
        <w:t xml:space="preserve">Para conocer los pasos necesarios para cuantificar y reportar las emisiones en este alcance, revise el siguiente recurso educativo:</w:t>
      </w:r>
    </w:p>
    <w:p w:rsidR="00000000" w:rsidDel="00000000" w:rsidP="00000000" w:rsidRDefault="00000000" w:rsidRPr="00000000" w14:paraId="0000016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5">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231892" cy="701675"/>
                <wp:effectExtent b="0" l="0" r="0" t="0"/>
                <wp:wrapNone/>
                <wp:docPr id="315" name=""/>
                <a:graphic>
                  <a:graphicData uri="http://schemas.microsoft.com/office/word/2010/wordprocessingShape">
                    <wps:wsp>
                      <wps:cNvSpPr/>
                      <wps:cNvPr id="62" name="Shape 62"/>
                      <wps:spPr>
                        <a:xfrm>
                          <a:off x="2749104" y="3448213"/>
                          <a:ext cx="5193792"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Línea de tiempo 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DI_CF02_4.3 _ pasos para cuantificar y reportar las emisiones.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231892" cy="701675"/>
                <wp:effectExtent b="0" l="0" r="0" t="0"/>
                <wp:wrapNone/>
                <wp:docPr id="315" name="image31.png"/>
                <a:graphic>
                  <a:graphicData uri="http://schemas.openxmlformats.org/drawingml/2006/picture">
                    <pic:pic>
                      <pic:nvPicPr>
                        <pic:cNvPr id="0" name="image31.png"/>
                        <pic:cNvPicPr preferRelativeResize="0"/>
                      </pic:nvPicPr>
                      <pic:blipFill>
                        <a:blip r:embed="rId28"/>
                        <a:srcRect/>
                        <a:stretch>
                          <a:fillRect/>
                        </a:stretch>
                      </pic:blipFill>
                      <pic:spPr>
                        <a:xfrm>
                          <a:off x="0" y="0"/>
                          <a:ext cx="5231892" cy="701675"/>
                        </a:xfrm>
                        <a:prstGeom prst="rect"/>
                        <a:ln/>
                      </pic:spPr>
                    </pic:pic>
                  </a:graphicData>
                </a:graphic>
              </wp:anchor>
            </w:drawing>
          </mc:Fallback>
        </mc:AlternateContent>
      </w:r>
    </w:p>
    <w:p w:rsidR="00000000" w:rsidDel="00000000" w:rsidP="00000000" w:rsidRDefault="00000000" w:rsidRPr="00000000" w14:paraId="0000016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8">
      <w:pPr>
        <w:spacing w:line="240" w:lineRule="auto"/>
        <w:jc w:val="both"/>
        <w:rPr>
          <w:color w:val="000000"/>
          <w:sz w:val="20"/>
          <w:szCs w:val="20"/>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169">
      <w:pPr>
        <w:spacing w:line="240" w:lineRule="auto"/>
        <w:jc w:val="both"/>
        <w:rPr>
          <w:color w:val="000000"/>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6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B">
      <w:pPr>
        <w:spacing w:line="240" w:lineRule="auto"/>
        <w:jc w:val="both"/>
        <w:rPr>
          <w:b w:val="1"/>
          <w:color w:val="000000"/>
          <w:sz w:val="20"/>
          <w:szCs w:val="20"/>
        </w:rPr>
      </w:pPr>
      <w:r w:rsidDel="00000000" w:rsidR="00000000" w:rsidRPr="00000000">
        <w:rPr>
          <w:b w:val="1"/>
          <w:color w:val="000000"/>
          <w:sz w:val="20"/>
          <w:szCs w:val="20"/>
          <w:rtl w:val="0"/>
        </w:rPr>
        <w:t xml:space="preserve">5. Herramientas</w:t>
      </w: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de cálculo de emisiones de GEI</w:t>
      </w:r>
    </w:p>
    <w:p w:rsidR="00000000" w:rsidDel="00000000" w:rsidP="00000000" w:rsidRDefault="00000000" w:rsidRPr="00000000" w14:paraId="0000016C">
      <w:pPr>
        <w:spacing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6D">
      <w:pPr>
        <w:spacing w:line="240" w:lineRule="auto"/>
        <w:jc w:val="both"/>
        <w:rPr>
          <w:color w:val="000000"/>
          <w:sz w:val="20"/>
          <w:szCs w:val="20"/>
        </w:rPr>
      </w:pPr>
      <w:r w:rsidDel="00000000" w:rsidR="00000000" w:rsidRPr="00000000">
        <w:rPr>
          <w:color w:val="000000"/>
          <w:sz w:val="20"/>
          <w:szCs w:val="20"/>
          <w:rtl w:val="0"/>
        </w:rPr>
        <w:t xml:space="preserve">Luego de identificar las fuentes de emisión respectivas para cada alcance se debe seleccionar el método de cálculo para cuantificar las emisiones, comúnmente se realiza a partir de la recolección de información relacionada con los procesos y actividades establecidas como marco de cuantificación de las emisiones de GEI y la selección de factores de emisión. </w:t>
      </w:r>
    </w:p>
    <w:p w:rsidR="00000000" w:rsidDel="00000000" w:rsidP="00000000" w:rsidRDefault="00000000" w:rsidRPr="00000000" w14:paraId="0000016E">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6F">
      <w:pPr>
        <w:spacing w:line="240" w:lineRule="auto"/>
        <w:jc w:val="both"/>
        <w:rPr>
          <w:color w:val="000000"/>
          <w:sz w:val="20"/>
          <w:szCs w:val="20"/>
        </w:rPr>
      </w:pPr>
      <w:r w:rsidDel="00000000" w:rsidR="00000000" w:rsidRPr="00000000">
        <w:rPr>
          <w:color w:val="000000"/>
          <w:sz w:val="20"/>
          <w:szCs w:val="20"/>
          <w:rtl w:val="0"/>
        </w:rPr>
        <w:t xml:space="preserve">Para poder relacionar la información y los factores de emisión se debe aplicar la siguiente ecuación:</w:t>
      </w:r>
    </w:p>
    <w:p w:rsidR="00000000" w:rsidDel="00000000" w:rsidP="00000000" w:rsidRDefault="00000000" w:rsidRPr="00000000" w14:paraId="0000017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1">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Emisiones =información proceso o actividad  X Factor de </m:t>
        </m:r>
        <m:r>
          <w:rPr>
            <w:rFonts w:ascii="Cambria Math" w:cs="Cambria Math" w:eastAsia="Cambria Math" w:hAnsi="Cambria Math"/>
            <w:sz w:val="20"/>
            <w:szCs w:val="20"/>
          </w:rPr>
          <m:t xml:space="preserve">emisión</m:t>
        </m:r>
      </m:oMath>
      <w:r w:rsidDel="00000000" w:rsidR="00000000" w:rsidRPr="00000000">
        <w:rPr>
          <w:rtl w:val="0"/>
        </w:rPr>
      </w:r>
    </w:p>
    <w:p w:rsidR="00000000" w:rsidDel="00000000" w:rsidP="00000000" w:rsidRDefault="00000000" w:rsidRPr="00000000" w14:paraId="0000017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3">
      <w:pPr>
        <w:spacing w:line="240" w:lineRule="auto"/>
        <w:jc w:val="both"/>
        <w:rPr>
          <w:color w:val="000000"/>
          <w:sz w:val="20"/>
          <w:szCs w:val="20"/>
        </w:rPr>
      </w:pPr>
      <w:r w:rsidDel="00000000" w:rsidR="00000000" w:rsidRPr="00000000">
        <w:rPr>
          <w:color w:val="000000"/>
          <w:sz w:val="20"/>
          <w:szCs w:val="20"/>
          <w:rtl w:val="0"/>
        </w:rPr>
        <w:t xml:space="preserve">Como resultado de esta ecuación se obtendrá una cantidad (ton, kg, l) </w:t>
      </w:r>
      <w:r w:rsidDel="00000000" w:rsidR="00000000" w:rsidRPr="00000000">
        <w:rPr>
          <w:sz w:val="20"/>
          <w:szCs w:val="20"/>
          <w:rtl w:val="0"/>
        </w:rPr>
        <w:t xml:space="preserve">determinada</w:t>
      </w:r>
      <w:r w:rsidDel="00000000" w:rsidR="00000000" w:rsidRPr="00000000">
        <w:rPr>
          <w:color w:val="000000"/>
          <w:sz w:val="20"/>
          <w:szCs w:val="20"/>
          <w:rtl w:val="0"/>
        </w:rPr>
        <w:t xml:space="preserve"> de CO</w:t>
      </w:r>
      <w:r w:rsidDel="00000000" w:rsidR="00000000" w:rsidRPr="00000000">
        <w:rPr>
          <w:color w:val="000000"/>
          <w:sz w:val="20"/>
          <w:szCs w:val="20"/>
          <w:vertAlign w:val="subscript"/>
          <w:rtl w:val="0"/>
        </w:rPr>
        <w:t xml:space="preserve">2</w:t>
      </w:r>
      <w:r w:rsidDel="00000000" w:rsidR="00000000" w:rsidRPr="00000000">
        <w:rPr>
          <w:color w:val="000000"/>
          <w:sz w:val="20"/>
          <w:szCs w:val="20"/>
          <w:rtl w:val="0"/>
        </w:rPr>
        <w:t xml:space="preserve">e. Las emisiones de GEI se miden en función del CO</w:t>
      </w:r>
      <w:r w:rsidDel="00000000" w:rsidR="00000000" w:rsidRPr="00000000">
        <w:rPr>
          <w:color w:val="000000"/>
          <w:sz w:val="20"/>
          <w:szCs w:val="20"/>
          <w:vertAlign w:val="subscript"/>
          <w:rtl w:val="0"/>
        </w:rPr>
        <w:t xml:space="preserve">2</w:t>
      </w:r>
      <w:r w:rsidDel="00000000" w:rsidR="00000000" w:rsidRPr="00000000">
        <w:rPr>
          <w:color w:val="000000"/>
          <w:sz w:val="20"/>
          <w:szCs w:val="20"/>
          <w:rtl w:val="0"/>
        </w:rPr>
        <w:t xml:space="preserve"> ya que este GEI es el gas que influye en mayor proporción al calentamiento global.</w:t>
      </w:r>
    </w:p>
    <w:p w:rsidR="00000000" w:rsidDel="00000000" w:rsidP="00000000" w:rsidRDefault="00000000" w:rsidRPr="00000000" w14:paraId="0000017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5">
      <w:pPr>
        <w:spacing w:line="240" w:lineRule="auto"/>
        <w:jc w:val="both"/>
        <w:rPr>
          <w:color w:val="000000"/>
          <w:sz w:val="20"/>
          <w:szCs w:val="20"/>
        </w:rPr>
      </w:pPr>
      <w:r w:rsidDel="00000000" w:rsidR="00000000" w:rsidRPr="00000000">
        <w:rPr>
          <w:color w:val="000000"/>
          <w:sz w:val="20"/>
          <w:szCs w:val="20"/>
          <w:rtl w:val="0"/>
        </w:rPr>
        <w:t xml:space="preserve">Dentro de las herramientas para la cuantificación de las emisiones de GEI se encuentran las intersectoriales y sectoriales, el uso de estas herramientas es recomendado dados los procesos de actualización y revisión por parte de expertos y </w:t>
      </w:r>
      <w:r w:rsidDel="00000000" w:rsidR="00000000" w:rsidRPr="00000000">
        <w:rPr>
          <w:sz w:val="20"/>
          <w:szCs w:val="20"/>
          <w:rtl w:val="0"/>
        </w:rPr>
        <w:t xml:space="preserve">líderes</w:t>
      </w:r>
      <w:r w:rsidDel="00000000" w:rsidR="00000000" w:rsidRPr="00000000">
        <w:rPr>
          <w:color w:val="000000"/>
          <w:sz w:val="20"/>
          <w:szCs w:val="20"/>
          <w:rtl w:val="0"/>
        </w:rPr>
        <w:t xml:space="preserve"> de las industrias.</w:t>
      </w:r>
    </w:p>
    <w:p w:rsidR="00000000" w:rsidDel="00000000" w:rsidP="00000000" w:rsidRDefault="00000000" w:rsidRPr="00000000" w14:paraId="0000017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7">
      <w:pPr>
        <w:spacing w:line="240" w:lineRule="auto"/>
        <w:jc w:val="both"/>
        <w:rPr>
          <w:color w:val="000000"/>
          <w:sz w:val="20"/>
          <w:szCs w:val="20"/>
        </w:rPr>
      </w:pPr>
      <w:r w:rsidDel="00000000" w:rsidR="00000000" w:rsidRPr="00000000">
        <w:rPr>
          <w:color w:val="000000"/>
          <w:sz w:val="20"/>
          <w:szCs w:val="20"/>
          <w:rtl w:val="0"/>
        </w:rPr>
        <w:t xml:space="preserve">A continuación, se hace referencia a cada una de las herramientas:</w:t>
      </w:r>
    </w:p>
    <w:p w:rsidR="00000000" w:rsidDel="00000000" w:rsidP="00000000" w:rsidRDefault="00000000" w:rsidRPr="00000000" w14:paraId="0000017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9">
      <w:pPr>
        <w:spacing w:line="240" w:lineRule="auto"/>
        <w:jc w:val="both"/>
        <w:rPr>
          <w:b w:val="1"/>
          <w:color w:val="000000"/>
          <w:sz w:val="20"/>
          <w:szCs w:val="20"/>
        </w:rPr>
      </w:pPr>
      <w:r w:rsidDel="00000000" w:rsidR="00000000" w:rsidRPr="00000000">
        <w:rPr>
          <w:b w:val="1"/>
          <w:color w:val="000000"/>
          <w:sz w:val="20"/>
          <w:szCs w:val="20"/>
          <w:rtl w:val="0"/>
        </w:rPr>
        <w:t xml:space="preserve">5.1 Herramientas intersectoriales</w:t>
      </w:r>
    </w:p>
    <w:p w:rsidR="00000000" w:rsidDel="00000000" w:rsidP="00000000" w:rsidRDefault="00000000" w:rsidRPr="00000000" w14:paraId="0000017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B">
      <w:pPr>
        <w:spacing w:line="240" w:lineRule="auto"/>
        <w:jc w:val="both"/>
        <w:rPr>
          <w:color w:val="000000"/>
          <w:sz w:val="20"/>
          <w:szCs w:val="20"/>
        </w:rPr>
      </w:pPr>
      <w:r w:rsidDel="00000000" w:rsidR="00000000" w:rsidRPr="00000000">
        <w:rPr>
          <w:color w:val="000000"/>
          <w:sz w:val="20"/>
          <w:szCs w:val="20"/>
          <w:rtl w:val="0"/>
        </w:rPr>
        <w:t xml:space="preserve">Estas herramientas pueden ser empleadas por diversos sectores de la economía, incluyen emisiones asociadas a la combustión móvil y fija, el uso de gases refrigerantes y sistemas HVAC (aire acondicionado y calefacción) En el siguiente recurso educativo se detallan las herramientas de cálculo intersectoriales;</w:t>
      </w:r>
    </w:p>
    <w:p w:rsidR="00000000" w:rsidDel="00000000" w:rsidP="00000000" w:rsidRDefault="00000000" w:rsidRPr="00000000" w14:paraId="0000017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E">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101600</wp:posOffset>
                </wp:positionV>
                <wp:extent cx="5231892" cy="701675"/>
                <wp:effectExtent b="0" l="0" r="0" t="0"/>
                <wp:wrapNone/>
                <wp:docPr id="309" name=""/>
                <a:graphic>
                  <a:graphicData uri="http://schemas.microsoft.com/office/word/2010/wordprocessingShape">
                    <wps:wsp>
                      <wps:cNvSpPr/>
                      <wps:cNvPr id="56" name="Shape 56"/>
                      <wps:spPr>
                        <a:xfrm>
                          <a:off x="2749104" y="3448213"/>
                          <a:ext cx="5193792"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DI_CF02_5.1 _ Herramientas para el cálculo de intersectoriales.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101600</wp:posOffset>
                </wp:positionV>
                <wp:extent cx="5231892" cy="701675"/>
                <wp:effectExtent b="0" l="0" r="0" t="0"/>
                <wp:wrapNone/>
                <wp:docPr id="309"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5231892" cy="701675"/>
                        </a:xfrm>
                        <a:prstGeom prst="rect"/>
                        <a:ln/>
                      </pic:spPr>
                    </pic:pic>
                  </a:graphicData>
                </a:graphic>
              </wp:anchor>
            </w:drawing>
          </mc:Fallback>
        </mc:AlternateContent>
      </w:r>
    </w:p>
    <w:p w:rsidR="00000000" w:rsidDel="00000000" w:rsidP="00000000" w:rsidRDefault="00000000" w:rsidRPr="00000000" w14:paraId="0000017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2">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3">
      <w:pPr>
        <w:spacing w:line="240" w:lineRule="auto"/>
        <w:jc w:val="both"/>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84">
      <w:pPr>
        <w:spacing w:line="240" w:lineRule="auto"/>
        <w:jc w:val="both"/>
        <w:rPr>
          <w:color w:val="000000"/>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8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7">
      <w:pPr>
        <w:spacing w:line="240" w:lineRule="auto"/>
        <w:jc w:val="both"/>
        <w:rPr>
          <w:color w:val="000000"/>
          <w:sz w:val="20"/>
          <w:szCs w:val="20"/>
        </w:rPr>
      </w:pPr>
      <w:r w:rsidDel="00000000" w:rsidR="00000000" w:rsidRPr="00000000">
        <w:rPr>
          <w:b w:val="1"/>
          <w:color w:val="000000"/>
          <w:sz w:val="20"/>
          <w:szCs w:val="20"/>
          <w:rtl w:val="0"/>
        </w:rPr>
        <w:t xml:space="preserve">5.2 Herramientas </w:t>
      </w:r>
      <w:r w:rsidDel="00000000" w:rsidR="00000000" w:rsidRPr="00000000">
        <w:rPr>
          <w:b w:val="1"/>
          <w:sz w:val="20"/>
          <w:szCs w:val="20"/>
          <w:rtl w:val="0"/>
        </w:rPr>
        <w:t xml:space="preserve">específicas</w:t>
      </w:r>
      <w:r w:rsidDel="00000000" w:rsidR="00000000" w:rsidRPr="00000000">
        <w:rPr>
          <w:b w:val="1"/>
          <w:color w:val="000000"/>
          <w:sz w:val="20"/>
          <w:szCs w:val="20"/>
          <w:rtl w:val="0"/>
        </w:rPr>
        <w:t xml:space="preserve"> por sector</w:t>
      </w:r>
      <w:r w:rsidDel="00000000" w:rsidR="00000000" w:rsidRPr="00000000">
        <w:rPr>
          <w:rtl w:val="0"/>
        </w:rPr>
      </w:r>
    </w:p>
    <w:p w:rsidR="00000000" w:rsidDel="00000000" w:rsidP="00000000" w:rsidRDefault="00000000" w:rsidRPr="00000000" w14:paraId="0000018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9">
      <w:pPr>
        <w:spacing w:line="240" w:lineRule="auto"/>
        <w:jc w:val="both"/>
        <w:rPr>
          <w:color w:val="000000"/>
          <w:sz w:val="20"/>
          <w:szCs w:val="20"/>
        </w:rPr>
      </w:pPr>
      <w:r w:rsidDel="00000000" w:rsidR="00000000" w:rsidRPr="00000000">
        <w:rPr>
          <w:color w:val="000000"/>
          <w:sz w:val="20"/>
          <w:szCs w:val="20"/>
          <w:rtl w:val="0"/>
        </w:rPr>
        <w:t xml:space="preserve">Son herramientas estructuradas para ser usadas por sectores determinados como hierro, cemento, aluminio, petróleo y gas, papel y empresas con actividades de índole administrativo. En el siguiente recurso se detallan las herramientas de cálculo por sector: </w:t>
      </w:r>
    </w:p>
    <w:p w:rsidR="00000000" w:rsidDel="00000000" w:rsidP="00000000" w:rsidRDefault="00000000" w:rsidRPr="00000000" w14:paraId="0000018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B">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8E">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231892" cy="701675"/>
                <wp:effectExtent b="0" l="0" r="0" t="0"/>
                <wp:wrapNone/>
                <wp:docPr id="311" name=""/>
                <a:graphic>
                  <a:graphicData uri="http://schemas.microsoft.com/office/word/2010/wordprocessingShape">
                    <wps:wsp>
                      <wps:cNvSpPr/>
                      <wps:cNvPr id="58" name="Shape 58"/>
                      <wps:spPr>
                        <a:xfrm>
                          <a:off x="2749104" y="3448213"/>
                          <a:ext cx="5193792"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Infografía interactiva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DI_CF02_5.2 _ Herramientas de cálculo por sector.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231892" cy="701675"/>
                <wp:effectExtent b="0" l="0" r="0" t="0"/>
                <wp:wrapNone/>
                <wp:docPr id="311" name="image27.png"/>
                <a:graphic>
                  <a:graphicData uri="http://schemas.openxmlformats.org/drawingml/2006/picture">
                    <pic:pic>
                      <pic:nvPicPr>
                        <pic:cNvPr id="0" name="image27.png"/>
                        <pic:cNvPicPr preferRelativeResize="0"/>
                      </pic:nvPicPr>
                      <pic:blipFill>
                        <a:blip r:embed="rId30"/>
                        <a:srcRect/>
                        <a:stretch>
                          <a:fillRect/>
                        </a:stretch>
                      </pic:blipFill>
                      <pic:spPr>
                        <a:xfrm>
                          <a:off x="0" y="0"/>
                          <a:ext cx="5231892" cy="701675"/>
                        </a:xfrm>
                        <a:prstGeom prst="rect"/>
                        <a:ln/>
                      </pic:spPr>
                    </pic:pic>
                  </a:graphicData>
                </a:graphic>
              </wp:anchor>
            </w:drawing>
          </mc:Fallback>
        </mc:AlternateContent>
      </w:r>
    </w:p>
    <w:p w:rsidR="00000000" w:rsidDel="00000000" w:rsidP="00000000" w:rsidRDefault="00000000" w:rsidRPr="00000000" w14:paraId="0000018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1">
      <w:pPr>
        <w:spacing w:line="240" w:lineRule="auto"/>
        <w:jc w:val="both"/>
        <w:rPr>
          <w:color w:val="000000"/>
          <w:sz w:val="20"/>
          <w:szCs w:val="20"/>
        </w:rPr>
      </w:pPr>
      <w:sdt>
        <w:sdtPr>
          <w:tag w:val="goog_rdk_16"/>
        </w:sdtPr>
        <w:sdtContent>
          <w:commentRangeStart w:id="16"/>
        </w:sdtContent>
      </w:sdt>
      <w:r w:rsidDel="00000000" w:rsidR="00000000" w:rsidRPr="00000000">
        <w:rPr>
          <w:rtl w:val="0"/>
        </w:rPr>
      </w:r>
    </w:p>
    <w:p w:rsidR="00000000" w:rsidDel="00000000" w:rsidP="00000000" w:rsidRDefault="00000000" w:rsidRPr="00000000" w14:paraId="00000192">
      <w:pPr>
        <w:spacing w:line="240" w:lineRule="auto"/>
        <w:jc w:val="both"/>
        <w:rPr>
          <w:color w:val="000000"/>
          <w:sz w:val="20"/>
          <w:szCs w:val="20"/>
        </w:rPr>
      </w:pP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9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4">
      <w:pPr>
        <w:spacing w:line="24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527685</wp:posOffset>
            </wp:positionH>
            <wp:positionV relativeFrom="paragraph">
              <wp:posOffset>3732114</wp:posOffset>
            </wp:positionV>
            <wp:extent cx="331360" cy="301863"/>
            <wp:effectExtent b="0" l="0" r="0" t="0"/>
            <wp:wrapNone/>
            <wp:docPr id="319"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331360" cy="30186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517243</wp:posOffset>
            </wp:positionH>
            <wp:positionV relativeFrom="paragraph">
              <wp:posOffset>5302035</wp:posOffset>
            </wp:positionV>
            <wp:extent cx="323133" cy="323133"/>
            <wp:effectExtent b="0" l="0" r="0" t="0"/>
            <wp:wrapNone/>
            <wp:docPr id="317"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23133" cy="323133"/>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524181</wp:posOffset>
            </wp:positionH>
            <wp:positionV relativeFrom="paragraph">
              <wp:posOffset>4797668</wp:posOffset>
            </wp:positionV>
            <wp:extent cx="302509" cy="302509"/>
            <wp:effectExtent b="0" l="0" r="0" t="0"/>
            <wp:wrapNone/>
            <wp:docPr id="31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02509" cy="302509"/>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527923</wp:posOffset>
            </wp:positionH>
            <wp:positionV relativeFrom="paragraph">
              <wp:posOffset>4268145</wp:posOffset>
            </wp:positionV>
            <wp:extent cx="297925" cy="297925"/>
            <wp:effectExtent b="0" l="0" r="0" t="0"/>
            <wp:wrapNone/>
            <wp:docPr id="3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97925" cy="297925"/>
                    </a:xfrm>
                    <a:prstGeom prst="rect"/>
                    <a:ln/>
                  </pic:spPr>
                </pic:pic>
              </a:graphicData>
            </a:graphic>
          </wp:anchor>
        </w:drawing>
      </w:r>
    </w:p>
    <w:p w:rsidR="00000000" w:rsidDel="00000000" w:rsidP="00000000" w:rsidRDefault="00000000" w:rsidRPr="00000000" w14:paraId="00000195">
      <w:pPr>
        <w:spacing w:line="240" w:lineRule="auto"/>
        <w:jc w:val="both"/>
        <w:rPr>
          <w:color w:val="000000"/>
          <w:sz w:val="20"/>
          <w:szCs w:val="20"/>
        </w:rPr>
      </w:pPr>
      <w:r w:rsidDel="00000000" w:rsidR="00000000" w:rsidRPr="00000000">
        <w:rPr>
          <w:color w:val="000000"/>
          <w:sz w:val="20"/>
          <w:szCs w:val="20"/>
          <w:rtl w:val="0"/>
        </w:rPr>
        <w:t xml:space="preserve">Las organizaciones deben emplear más de una herramienta (sectorial e intersectorial) para desarrollar el </w:t>
      </w:r>
      <w:r w:rsidDel="00000000" w:rsidR="00000000" w:rsidRPr="00000000">
        <w:rPr>
          <w:sz w:val="20"/>
          <w:szCs w:val="20"/>
          <w:rtl w:val="0"/>
        </w:rPr>
        <w:t xml:space="preserve">cálculo de sus</w:t>
      </w:r>
      <w:r w:rsidDel="00000000" w:rsidR="00000000" w:rsidRPr="00000000">
        <w:rPr>
          <w:color w:val="000000"/>
          <w:sz w:val="20"/>
          <w:szCs w:val="20"/>
          <w:rtl w:val="0"/>
        </w:rPr>
        <w:t xml:space="preserve"> emisiones de GEI.</w:t>
      </w:r>
    </w:p>
    <w:p w:rsidR="00000000" w:rsidDel="00000000" w:rsidP="00000000" w:rsidRDefault="00000000" w:rsidRPr="00000000" w14:paraId="00000196">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7">
      <w:pPr>
        <w:spacing w:line="240" w:lineRule="auto"/>
        <w:jc w:val="both"/>
        <w:rPr>
          <w:color w:val="000000"/>
          <w:sz w:val="20"/>
          <w:szCs w:val="20"/>
        </w:rPr>
      </w:pPr>
      <w:r w:rsidDel="00000000" w:rsidR="00000000" w:rsidRPr="00000000">
        <w:rPr>
          <w:color w:val="000000"/>
          <w:sz w:val="20"/>
          <w:szCs w:val="20"/>
          <w:rtl w:val="0"/>
        </w:rPr>
        <w:t xml:space="preserve">Para cada una de estas herramientas se deben considerar las siguientes secciones:</w:t>
      </w:r>
    </w:p>
    <w:p w:rsidR="00000000" w:rsidDel="00000000" w:rsidP="00000000" w:rsidRDefault="00000000" w:rsidRPr="00000000" w14:paraId="0000019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B">
      <w:pPr>
        <w:spacing w:line="240" w:lineRule="auto"/>
        <w:jc w:val="both"/>
        <w:rPr>
          <w:b w:val="1"/>
          <w:color w:val="000000"/>
          <w:sz w:val="20"/>
          <w:szCs w:val="20"/>
        </w:rPr>
      </w:pPr>
      <w:r w:rsidDel="00000000" w:rsidR="00000000" w:rsidRPr="00000000">
        <w:rPr>
          <w:b w:val="1"/>
          <w:color w:val="000000"/>
          <w:sz w:val="20"/>
          <w:szCs w:val="20"/>
          <w:rtl w:val="0"/>
        </w:rPr>
        <w:t xml:space="preserve">Figura 4</w:t>
      </w:r>
    </w:p>
    <w:p w:rsidR="00000000" w:rsidDel="00000000" w:rsidP="00000000" w:rsidRDefault="00000000" w:rsidRPr="00000000" w14:paraId="0000019C">
      <w:pPr>
        <w:spacing w:line="240" w:lineRule="auto"/>
        <w:jc w:val="both"/>
        <w:rPr>
          <w:i w:val="1"/>
          <w:color w:val="000000"/>
          <w:sz w:val="20"/>
          <w:szCs w:val="20"/>
        </w:rPr>
      </w:pPr>
      <w:r w:rsidDel="00000000" w:rsidR="00000000" w:rsidRPr="00000000">
        <w:rPr>
          <w:i w:val="1"/>
          <w:color w:val="000000"/>
          <w:sz w:val="20"/>
          <w:szCs w:val="20"/>
          <w:rtl w:val="0"/>
        </w:rPr>
        <w:t xml:space="preserve">Secciones por considerar para realizar la cuantificación de emisiones de GEI</w:t>
      </w:r>
    </w:p>
    <w:p w:rsidR="00000000" w:rsidDel="00000000" w:rsidP="00000000" w:rsidRDefault="00000000" w:rsidRPr="00000000" w14:paraId="0000019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9E">
      <w:pPr>
        <w:spacing w:line="24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5866790" cy="2610627"/>
                <wp:effectExtent b="0" l="0" r="0" t="0"/>
                <wp:docPr id="301" name=""/>
                <a:graphic>
                  <a:graphicData uri="http://schemas.microsoft.com/office/word/2010/wordprocessingGroup">
                    <wpg:wgp>
                      <wpg:cNvGrpSpPr/>
                      <wpg:grpSpPr>
                        <a:xfrm>
                          <a:off x="2412605" y="2474687"/>
                          <a:ext cx="5866790" cy="2610627"/>
                          <a:chOff x="2412605" y="2474687"/>
                          <a:chExt cx="5866790" cy="2610627"/>
                        </a:xfrm>
                      </wpg:grpSpPr>
                      <wpg:grpSp>
                        <wpg:cNvGrpSpPr/>
                        <wpg:grpSpPr>
                          <a:xfrm>
                            <a:off x="2412605" y="2474687"/>
                            <a:ext cx="5866790" cy="2610627"/>
                            <a:chOff x="2412605" y="2477895"/>
                            <a:chExt cx="5866790" cy="2604211"/>
                          </a:xfrm>
                        </wpg:grpSpPr>
                        <wps:wsp>
                          <wps:cNvSpPr/>
                          <wps:cNvPr id="3" name="Shape 3"/>
                          <wps:spPr>
                            <a:xfrm>
                              <a:off x="2412605" y="2477895"/>
                              <a:ext cx="5866775" cy="260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12605" y="2477895"/>
                              <a:ext cx="5866790" cy="2604211"/>
                              <a:chOff x="0" y="0"/>
                              <a:chExt cx="5866775" cy="2604200"/>
                            </a:xfrm>
                          </wpg:grpSpPr>
                          <wps:wsp>
                            <wps:cNvSpPr/>
                            <wps:cNvPr id="27" name="Shape 27"/>
                            <wps:spPr>
                              <a:xfrm>
                                <a:off x="0" y="0"/>
                                <a:ext cx="5866775" cy="260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66775" cy="2604200"/>
                                <a:chOff x="0" y="0"/>
                                <a:chExt cx="5866775" cy="2604200"/>
                              </a:xfrm>
                            </wpg:grpSpPr>
                            <wps:wsp>
                              <wps:cNvSpPr/>
                              <wps:cNvPr id="29" name="Shape 29"/>
                              <wps:spPr>
                                <a:xfrm>
                                  <a:off x="0" y="0"/>
                                  <a:ext cx="5866775" cy="260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5400000">
                                  <a:off x="216212" y="1196248"/>
                                  <a:ext cx="650081" cy="1081720"/>
                                </a:xfrm>
                                <a:prstGeom prst="corner">
                                  <a:avLst>
                                    <a:gd fmla="val 16120" name="adj1"/>
                                    <a:gd fmla="val 16110" name="adj2"/>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07697" y="1519449"/>
                                  <a:ext cx="976583" cy="856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07697" y="1519449"/>
                                  <a:ext cx="976583" cy="856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Descripción General</w:t>
                                    </w:r>
                                  </w:p>
                                  <w:p w:rsidR="00000000" w:rsidDel="00000000" w:rsidP="00000000" w:rsidRDefault="00000000" w:rsidRPr="00000000">
                                    <w:pPr>
                                      <w:spacing w:after="0" w:before="49.000000953674316" w:line="215.00000953674316"/>
                                      <w:ind w:left="90" w:right="0" w:firstLine="23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0"/>
                                        <w:vertAlign w:val="baseline"/>
                                      </w:rPr>
                                      <w:t xml:space="preserve">Provee una descripción general de la finalidad y el contenido de la herramienta, el método de cálculo utilizado en la herramienta y una descripción del proceso.</w:t>
                                    </w:r>
                                  </w:p>
                                </w:txbxContent>
                              </wps:txbx>
                              <wps:bodyPr anchorCtr="0" anchor="t" bIns="26650" lIns="26650" spcFirstLastPara="1" rIns="26650" wrap="square" tIns="26650">
                                <a:noAutofit/>
                              </wps:bodyPr>
                            </wps:wsp>
                            <wps:wsp>
                              <wps:cNvSpPr/>
                              <wps:cNvPr id="33" name="Shape 33"/>
                              <wps:spPr>
                                <a:xfrm>
                                  <a:off x="900020" y="1116610"/>
                                  <a:ext cx="184261" cy="184261"/>
                                </a:xfrm>
                                <a:prstGeom prst="triangle">
                                  <a:avLst>
                                    <a:gd fmla="val 10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rot="5400000">
                                  <a:off x="1411741" y="900413"/>
                                  <a:ext cx="650081" cy="1081720"/>
                                </a:xfrm>
                                <a:prstGeom prst="corner">
                                  <a:avLst>
                                    <a:gd fmla="val 16120" name="adj1"/>
                                    <a:gd fmla="val 16110" name="adj2"/>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1303226" y="1223614"/>
                                  <a:ext cx="976583" cy="856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303226" y="1223614"/>
                                  <a:ext cx="976583" cy="856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Elección de datos de actividades y factores de emisión</w:t>
                                    </w:r>
                                  </w:p>
                                  <w:p w:rsidR="00000000" w:rsidDel="00000000" w:rsidP="00000000" w:rsidRDefault="00000000" w:rsidRPr="00000000">
                                    <w:pPr>
                                      <w:spacing w:after="0" w:before="49.000000953674316" w:line="215.00000953674316"/>
                                      <w:ind w:left="90" w:right="0" w:firstLine="23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0"/>
                                        <w:vertAlign w:val="baseline"/>
                                      </w:rPr>
                                      <w:t xml:space="preserve">Provee orientación sobre buenas prácticas para un sector en específico y referencias para factores genéricos de emisión.</w:t>
                                    </w:r>
                                  </w:p>
                                </w:txbxContent>
                              </wps:txbx>
                              <wps:bodyPr anchorCtr="0" anchor="t" bIns="26650" lIns="26650" spcFirstLastPara="1" rIns="26650" wrap="square" tIns="26650">
                                <a:noAutofit/>
                              </wps:bodyPr>
                            </wps:wsp>
                            <wps:wsp>
                              <wps:cNvSpPr/>
                              <wps:cNvPr id="37" name="Shape 37"/>
                              <wps:spPr>
                                <a:xfrm>
                                  <a:off x="2095549" y="820775"/>
                                  <a:ext cx="184261" cy="184261"/>
                                </a:xfrm>
                                <a:prstGeom prst="triangle">
                                  <a:avLst>
                                    <a:gd fmla="val 100000" name="adj"/>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rot="5400000">
                                  <a:off x="2607270" y="604578"/>
                                  <a:ext cx="650081" cy="1081720"/>
                                </a:xfrm>
                                <a:prstGeom prst="corner">
                                  <a:avLst>
                                    <a:gd fmla="val 16120" name="adj1"/>
                                    <a:gd fmla="val 16110" name="adj2"/>
                                  </a:avLst>
                                </a:prstGeom>
                                <a:solidFill>
                                  <a:srgbClr val="F79543"/>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498755" y="927780"/>
                                  <a:ext cx="976583" cy="856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498755" y="927780"/>
                                  <a:ext cx="976583" cy="856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Métodos de cálculo</w:t>
                                    </w:r>
                                  </w:p>
                                  <w:p w:rsidR="00000000" w:rsidDel="00000000" w:rsidP="00000000" w:rsidRDefault="00000000" w:rsidRPr="00000000">
                                    <w:pPr>
                                      <w:spacing w:after="0" w:before="49.000000953674316" w:line="215.00000953674316"/>
                                      <w:ind w:left="90" w:right="0" w:firstLine="23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0"/>
                                        <w:vertAlign w:val="baseline"/>
                                      </w:rPr>
                                      <w:t xml:space="preserve">Describe diferentes métodos de cálculo dependiendo de la disponibilidad de información sobre actividades en instalaciones específicas y factores de emisión.</w:t>
                                    </w:r>
                                  </w:p>
                                </w:txbxContent>
                              </wps:txbx>
                              <wps:bodyPr anchorCtr="0" anchor="t" bIns="26650" lIns="26650" spcFirstLastPara="1" rIns="26650" wrap="square" tIns="26650">
                                <a:noAutofit/>
                              </wps:bodyPr>
                            </wps:wsp>
                            <wps:wsp>
                              <wps:cNvSpPr/>
                              <wps:cNvPr id="41" name="Shape 41"/>
                              <wps:spPr>
                                <a:xfrm>
                                  <a:off x="3291078" y="524941"/>
                                  <a:ext cx="184261" cy="184261"/>
                                </a:xfrm>
                                <a:prstGeom prst="triangle">
                                  <a:avLst>
                                    <a:gd fmla="val 100000" name="adj"/>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rot="5400000">
                                  <a:off x="3802799" y="308743"/>
                                  <a:ext cx="650081" cy="1081720"/>
                                </a:xfrm>
                                <a:prstGeom prst="corner">
                                  <a:avLst>
                                    <a:gd fmla="val 16120" name="adj1"/>
                                    <a:gd fmla="val 16110" name="adj2"/>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3694284" y="631945"/>
                                  <a:ext cx="976583" cy="856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694284" y="631945"/>
                                  <a:ext cx="976583" cy="856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Control de calidad</w:t>
                                    </w:r>
                                  </w:p>
                                  <w:p w:rsidR="00000000" w:rsidDel="00000000" w:rsidP="00000000" w:rsidRDefault="00000000" w:rsidRPr="00000000">
                                    <w:pPr>
                                      <w:spacing w:after="0" w:before="49.000000953674316" w:line="215.00000953674316"/>
                                      <w:ind w:left="90" w:right="0" w:firstLine="23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0"/>
                                        <w:vertAlign w:val="baseline"/>
                                      </w:rPr>
                                      <w:t xml:space="preserve">Provee orientación sobre buenas prácticas.</w:t>
                                    </w:r>
                                  </w:p>
                                </w:txbxContent>
                              </wps:txbx>
                              <wps:bodyPr anchorCtr="0" anchor="t" bIns="26650" lIns="26650" spcFirstLastPara="1" rIns="26650" wrap="square" tIns="26650">
                                <a:noAutofit/>
                              </wps:bodyPr>
                            </wps:wsp>
                            <wps:wsp>
                              <wps:cNvSpPr/>
                              <wps:cNvPr id="45" name="Shape 45"/>
                              <wps:spPr>
                                <a:xfrm>
                                  <a:off x="4486607" y="229106"/>
                                  <a:ext cx="184261" cy="184261"/>
                                </a:xfrm>
                                <a:prstGeom prst="triangle">
                                  <a:avLst>
                                    <a:gd fmla="val 100000" name="adj"/>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rot="5400000">
                                  <a:off x="4998328" y="12909"/>
                                  <a:ext cx="650081" cy="1081720"/>
                                </a:xfrm>
                                <a:prstGeom prst="corner">
                                  <a:avLst>
                                    <a:gd fmla="val 16120" name="adj1"/>
                                    <a:gd fmla="val 16110" name="adj2"/>
                                  </a:avLst>
                                </a:prstGeom>
                                <a:solidFill>
                                  <a:srgbClr val="49ACC5"/>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4889813" y="336110"/>
                                  <a:ext cx="976583" cy="85603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4889813" y="336110"/>
                                  <a:ext cx="976583" cy="85603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14"/>
                                        <w:vertAlign w:val="baseline"/>
                                      </w:rPr>
                                      <w:t xml:space="preserve">Reportes y documentación interna</w:t>
                                    </w:r>
                                  </w:p>
                                  <w:p w:rsidR="00000000" w:rsidDel="00000000" w:rsidP="00000000" w:rsidRDefault="00000000" w:rsidRPr="00000000">
                                    <w:pPr>
                                      <w:spacing w:after="0" w:before="49.000000953674316" w:line="215.00000953674316"/>
                                      <w:ind w:left="90" w:right="0" w:firstLine="230"/>
                                      <w:jc w:val="left"/>
                                      <w:textDirection w:val="btLr"/>
                                    </w:pPr>
                                    <w:r w:rsidDel="00000000" w:rsidR="00000000" w:rsidRPr="00000000">
                                      <w:rPr>
                                        <w:rFonts w:ascii="Arial" w:cs="Arial" w:eastAsia="Arial" w:hAnsi="Arial"/>
                                        <w:b w:val="1"/>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0"/>
                                        <w:vertAlign w:val="baseline"/>
                                      </w:rPr>
                                      <w:t xml:space="preserve">Provee orientación sobre documentación interna para ayudar al cálculo de emisiones.</w:t>
                                    </w:r>
                                  </w:p>
                                </w:txbxContent>
                              </wps:txbx>
                              <wps:bodyPr anchorCtr="0" anchor="t" bIns="26650" lIns="26650" spcFirstLastPara="1" rIns="26650" wrap="square" tIns="26650">
                                <a:noAutofit/>
                              </wps:bodyPr>
                            </wps:wsp>
                          </wpg:grpSp>
                        </wpg:grpSp>
                      </wpg:grpSp>
                    </wpg:wgp>
                  </a:graphicData>
                </a:graphic>
              </wp:inline>
            </w:drawing>
          </mc:Choice>
          <mc:Fallback>
            <w:drawing>
              <wp:inline distB="0" distT="0" distL="0" distR="0">
                <wp:extent cx="5866790" cy="2610627"/>
                <wp:effectExtent b="0" l="0" r="0" t="0"/>
                <wp:docPr id="301"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5866790" cy="26106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0">
      <w:pPr>
        <w:spacing w:line="240" w:lineRule="auto"/>
        <w:jc w:val="center"/>
        <w:rPr>
          <w:sz w:val="20"/>
          <w:szCs w:val="20"/>
        </w:rPr>
      </w:pPr>
      <w:r w:rsidDel="00000000" w:rsidR="00000000" w:rsidRPr="00000000">
        <w:rPr>
          <w:rtl w:val="0"/>
        </w:rPr>
      </w:r>
    </w:p>
    <w:p w:rsidR="00000000" w:rsidDel="00000000" w:rsidP="00000000" w:rsidRDefault="00000000" w:rsidRPr="00000000" w14:paraId="000001A1">
      <w:pPr>
        <w:spacing w:line="240" w:lineRule="auto"/>
        <w:jc w:val="center"/>
        <w:rPr>
          <w:sz w:val="20"/>
          <w:szCs w:val="20"/>
        </w:rPr>
      </w:pPr>
      <w:r w:rsidDel="00000000" w:rsidR="00000000" w:rsidRPr="00000000">
        <w:rPr>
          <w:rtl w:val="0"/>
        </w:rPr>
      </w:r>
    </w:p>
    <w:p w:rsidR="00000000" w:rsidDel="00000000" w:rsidP="00000000" w:rsidRDefault="00000000" w:rsidRPr="00000000" w14:paraId="000001A2">
      <w:pPr>
        <w:spacing w:line="240" w:lineRule="auto"/>
        <w:jc w:val="center"/>
        <w:rPr>
          <w:sz w:val="20"/>
          <w:szCs w:val="20"/>
        </w:rPr>
      </w:pPr>
      <w:r w:rsidDel="00000000" w:rsidR="00000000" w:rsidRPr="00000000">
        <w:rPr>
          <w:rtl w:val="0"/>
        </w:rPr>
      </w:r>
    </w:p>
    <w:p w:rsidR="00000000" w:rsidDel="00000000" w:rsidP="00000000" w:rsidRDefault="00000000" w:rsidRPr="00000000" w14:paraId="000001A3">
      <w:pPr>
        <w:spacing w:line="240" w:lineRule="auto"/>
        <w:jc w:val="center"/>
        <w:rPr>
          <w:i w:val="1"/>
          <w:color w:val="000000"/>
          <w:sz w:val="20"/>
          <w:szCs w:val="20"/>
        </w:rPr>
      </w:pPr>
      <w:r w:rsidDel="00000000" w:rsidR="00000000" w:rsidRPr="00000000">
        <w:rPr>
          <w:rtl w:val="0"/>
        </w:rPr>
      </w:r>
    </w:p>
    <w:p w:rsidR="00000000" w:rsidDel="00000000" w:rsidP="00000000" w:rsidRDefault="00000000" w:rsidRPr="00000000" w14:paraId="000001A4">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A5">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A6">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A7">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A8">
      <w:pPr>
        <w:spacing w:line="240" w:lineRule="auto"/>
        <w:jc w:val="both"/>
        <w:rPr>
          <w:b w:val="1"/>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pos="3795"/>
        </w:tabs>
        <w:jc w:val="both"/>
        <w:rPr>
          <w:b w:val="1"/>
          <w:color w:val="000000"/>
          <w:sz w:val="20"/>
          <w:szCs w:val="20"/>
        </w:rPr>
      </w:pPr>
      <w:r w:rsidDel="00000000" w:rsidR="00000000" w:rsidRPr="00000000">
        <w:rPr>
          <w:b w:val="1"/>
          <w:color w:val="000000"/>
          <w:sz w:val="20"/>
          <w:szCs w:val="20"/>
          <w:rtl w:val="0"/>
        </w:rPr>
        <w:t xml:space="preserve">6. Reporte de emisiones de GEI</w:t>
      </w:r>
      <w:r w:rsidDel="00000000" w:rsidR="00000000" w:rsidRPr="00000000">
        <w:rPr>
          <w:rtl w:val="0"/>
        </w:rPr>
        <w:tab/>
      </w:r>
      <w:r w:rsidDel="00000000" w:rsidR="00000000" w:rsidRPr="00000000">
        <w:rPr>
          <w:rtl w:val="0"/>
        </w:rPr>
      </w:r>
    </w:p>
    <w:p w:rsidR="00000000" w:rsidDel="00000000" w:rsidP="00000000" w:rsidRDefault="00000000" w:rsidRPr="00000000" w14:paraId="000001A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B">
      <w:pPr>
        <w:spacing w:line="240" w:lineRule="auto"/>
        <w:jc w:val="both"/>
        <w:rPr>
          <w:color w:val="000000"/>
          <w:sz w:val="20"/>
          <w:szCs w:val="20"/>
        </w:rPr>
      </w:pPr>
      <w:r w:rsidDel="00000000" w:rsidR="00000000" w:rsidRPr="00000000">
        <w:rPr>
          <w:color w:val="000000"/>
          <w:sz w:val="20"/>
          <w:szCs w:val="20"/>
          <w:rtl w:val="0"/>
        </w:rPr>
        <w:t xml:space="preserve">Los resultados de la cuantificación de las emisiones de GEI se deben presentar en un informe para facilitar su verificación, reconocer la participación en un programa de GEI o como forma de comunicación de las emisiones a sus partes interesadas internas y externas. </w:t>
      </w:r>
    </w:p>
    <w:p w:rsidR="00000000" w:rsidDel="00000000" w:rsidP="00000000" w:rsidRDefault="00000000" w:rsidRPr="00000000" w14:paraId="000001AC">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AD">
      <w:pPr>
        <w:spacing w:line="240" w:lineRule="auto"/>
        <w:jc w:val="both"/>
        <w:rPr>
          <w:color w:val="000000"/>
          <w:sz w:val="20"/>
          <w:szCs w:val="20"/>
        </w:rPr>
      </w:pPr>
      <w:r w:rsidDel="00000000" w:rsidR="00000000" w:rsidRPr="00000000">
        <w:rPr>
          <w:color w:val="000000"/>
          <w:sz w:val="20"/>
          <w:szCs w:val="20"/>
          <w:rtl w:val="0"/>
        </w:rPr>
        <w:t xml:space="preserve">Los reportes de emisiones de GEI deben ser informes completos, relevantes, transparentes, concisos y precisos, donde se refleje toda la información referente a los alcances contabilizados.</w:t>
      </w:r>
    </w:p>
    <w:p w:rsidR="00000000" w:rsidDel="00000000" w:rsidP="00000000" w:rsidRDefault="00000000" w:rsidRPr="00000000" w14:paraId="000001AE">
      <w:pPr>
        <w:spacing w:line="240" w:lineRule="auto"/>
        <w:jc w:val="both"/>
        <w:rPr>
          <w:color w:val="000000"/>
          <w:sz w:val="20"/>
          <w:szCs w:val="20"/>
        </w:rPr>
      </w:pPr>
      <w:r w:rsidDel="00000000" w:rsidR="00000000" w:rsidRPr="00000000">
        <w:rPr>
          <w:color w:val="000000"/>
          <w:sz w:val="20"/>
          <w:szCs w:val="20"/>
          <w:rtl w:val="0"/>
        </w:rPr>
        <w:t xml:space="preserve">Para conocer la información que se debe considerar a la hora de realizar un reporte, revise el siguiente recurso educ</w:t>
      </w:r>
      <w:r w:rsidDel="00000000" w:rsidR="00000000" w:rsidRPr="00000000">
        <w:rPr>
          <w:color w:val="000000"/>
          <w:sz w:val="20"/>
          <w:szCs w:val="20"/>
          <w:rtl w:val="0"/>
        </w:rPr>
        <w:t xml:space="preserve">ativo:  </w:t>
      </w:r>
    </w:p>
    <w:p w:rsidR="00000000" w:rsidDel="00000000" w:rsidP="00000000" w:rsidRDefault="00000000" w:rsidRPr="00000000" w14:paraId="000001AF">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0">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1">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2">
      <w:pPr>
        <w:spacing w:line="24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231892" cy="701675"/>
                <wp:effectExtent b="0" l="0" r="0" t="0"/>
                <wp:wrapNone/>
                <wp:docPr id="313" name=""/>
                <a:graphic>
                  <a:graphicData uri="http://schemas.microsoft.com/office/word/2010/wordprocessingShape">
                    <wps:wsp>
                      <wps:cNvSpPr/>
                      <wps:cNvPr id="60" name="Shape 60"/>
                      <wps:spPr>
                        <a:xfrm>
                          <a:off x="2749104" y="3448213"/>
                          <a:ext cx="5193792" cy="66357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t xml:space="preserve">Video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DI_CF02_6 _ Contenidos de reporte de cuantificación de GEI.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5231892" cy="701675"/>
                <wp:effectExtent b="0" l="0" r="0" t="0"/>
                <wp:wrapNone/>
                <wp:docPr id="313" name="image29.png"/>
                <a:graphic>
                  <a:graphicData uri="http://schemas.openxmlformats.org/drawingml/2006/picture">
                    <pic:pic>
                      <pic:nvPicPr>
                        <pic:cNvPr id="0" name="image29.png"/>
                        <pic:cNvPicPr preferRelativeResize="0"/>
                      </pic:nvPicPr>
                      <pic:blipFill>
                        <a:blip r:embed="rId36"/>
                        <a:srcRect/>
                        <a:stretch>
                          <a:fillRect/>
                        </a:stretch>
                      </pic:blipFill>
                      <pic:spPr>
                        <a:xfrm>
                          <a:off x="0" y="0"/>
                          <a:ext cx="5231892" cy="701675"/>
                        </a:xfrm>
                        <a:prstGeom prst="rect"/>
                        <a:ln/>
                      </pic:spPr>
                    </pic:pic>
                  </a:graphicData>
                </a:graphic>
              </wp:anchor>
            </w:drawing>
          </mc:Fallback>
        </mc:AlternateContent>
      </w:r>
    </w:p>
    <w:p w:rsidR="00000000" w:rsidDel="00000000" w:rsidP="00000000" w:rsidRDefault="00000000" w:rsidRPr="00000000" w14:paraId="000001B3">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4">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5">
      <w:pPr>
        <w:spacing w:line="240" w:lineRule="auto"/>
        <w:jc w:val="both"/>
        <w:rPr>
          <w:color w:val="000000"/>
          <w:sz w:val="20"/>
          <w:szCs w:val="20"/>
        </w:rPr>
      </w:pPr>
      <w:sdt>
        <w:sdtPr>
          <w:tag w:val="goog_rdk_17"/>
        </w:sdtPr>
        <w:sdtContent>
          <w:commentRangeStart w:id="17"/>
        </w:sdtContent>
      </w:sdt>
      <w:r w:rsidDel="00000000" w:rsidR="00000000" w:rsidRPr="00000000">
        <w:rPr>
          <w:rtl w:val="0"/>
        </w:rPr>
      </w:r>
    </w:p>
    <w:p w:rsidR="00000000" w:rsidDel="00000000" w:rsidP="00000000" w:rsidRDefault="00000000" w:rsidRPr="00000000" w14:paraId="000001B6">
      <w:pPr>
        <w:spacing w:line="240" w:lineRule="auto"/>
        <w:jc w:val="both"/>
        <w:rPr>
          <w:color w:val="000000"/>
          <w:sz w:val="20"/>
          <w:szCs w:val="20"/>
        </w:rPr>
      </w:pP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B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9">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7. Estrategias de gestión de las emisiones de GEI</w:t>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C">
      <w:pPr>
        <w:spacing w:line="240" w:lineRule="auto"/>
        <w:jc w:val="both"/>
        <w:rPr>
          <w:color w:val="000000"/>
          <w:sz w:val="20"/>
          <w:szCs w:val="20"/>
        </w:rPr>
      </w:pPr>
      <w:r w:rsidDel="00000000" w:rsidR="00000000" w:rsidRPr="00000000">
        <w:rPr>
          <w:color w:val="000000"/>
          <w:sz w:val="20"/>
          <w:szCs w:val="20"/>
          <w:rtl w:val="0"/>
        </w:rPr>
        <w:t xml:space="preserve">Actualmente muchas organizaciones se han visto en la necesidad de identificar y establecer medidas tendientes a convertir sus actividades de desarrollo y de generación de valor económico como generadoras de emisiones cero. Sin embargo, esta tarea puede hacerse casi imposible a pesar de su compromiso por la sostenibilidad y la eficiencia energética. </w:t>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Algunas de ellas son:</w:t>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7.1 Bonos de carbono</w:t>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2">
      <w:pPr>
        <w:spacing w:line="240" w:lineRule="auto"/>
        <w:jc w:val="both"/>
        <w:rPr>
          <w:color w:val="000000"/>
          <w:sz w:val="20"/>
          <w:szCs w:val="20"/>
        </w:rPr>
      </w:pPr>
      <w:r w:rsidDel="00000000" w:rsidR="00000000" w:rsidRPr="00000000">
        <w:rPr>
          <w:color w:val="000000"/>
          <w:sz w:val="20"/>
          <w:szCs w:val="20"/>
          <w:rtl w:val="0"/>
        </w:rPr>
        <w:t xml:space="preserve">Los bonos de carbono son reconocidos internacionalmente como el mecanismo a través del cual se pueden gestionar las emisiones de carbono en las organizaciones y mitigar los efectos negativos del cambio climático.</w:t>
      </w:r>
    </w:p>
    <w:p w:rsidR="00000000" w:rsidDel="00000000" w:rsidP="00000000" w:rsidRDefault="00000000" w:rsidRPr="00000000" w14:paraId="000001C3">
      <w:pPr>
        <w:spacing w:line="240"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C4">
      <w:pPr>
        <w:spacing w:line="240" w:lineRule="auto"/>
        <w:jc w:val="both"/>
        <w:rPr>
          <w:color w:val="000000"/>
          <w:sz w:val="20"/>
          <w:szCs w:val="20"/>
        </w:rPr>
      </w:pPr>
      <w:r w:rsidDel="00000000" w:rsidR="00000000" w:rsidRPr="00000000">
        <w:rPr>
          <w:color w:val="000000"/>
          <w:sz w:val="20"/>
          <w:szCs w:val="20"/>
          <w:rtl w:val="0"/>
        </w:rPr>
        <w:t xml:space="preserve">Este mecanismo consiste en que una organización o país que logre reducir sus emisiones de GEI puede vender dicha reducción a </w:t>
      </w:r>
      <w:r w:rsidDel="00000000" w:rsidR="00000000" w:rsidRPr="00000000">
        <w:rPr>
          <w:sz w:val="20"/>
          <w:szCs w:val="20"/>
          <w:rtl w:val="0"/>
        </w:rPr>
        <w:t xml:space="preserve">países</w:t>
      </w:r>
      <w:r w:rsidDel="00000000" w:rsidR="00000000" w:rsidRPr="00000000">
        <w:rPr>
          <w:color w:val="000000"/>
          <w:sz w:val="20"/>
          <w:szCs w:val="20"/>
          <w:rtl w:val="0"/>
        </w:rPr>
        <w:t xml:space="preserve"> desarrollados que tienen como compromiso global la reducción o dejar de emitir GEI a la atmósfera. </w:t>
      </w:r>
    </w:p>
    <w:p w:rsidR="00000000" w:rsidDel="00000000" w:rsidP="00000000" w:rsidRDefault="00000000" w:rsidRPr="00000000" w14:paraId="000001C5">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6">
      <w:pPr>
        <w:spacing w:line="240" w:lineRule="auto"/>
        <w:jc w:val="both"/>
        <w:rPr>
          <w:color w:val="000000"/>
          <w:sz w:val="20"/>
          <w:szCs w:val="20"/>
        </w:rPr>
      </w:pPr>
      <w:r w:rsidDel="00000000" w:rsidR="00000000" w:rsidRPr="00000000">
        <w:rPr>
          <w:color w:val="000000"/>
          <w:sz w:val="20"/>
          <w:szCs w:val="20"/>
          <w:rtl w:val="0"/>
        </w:rPr>
        <w:t xml:space="preserve">Los </w:t>
      </w:r>
      <w:r w:rsidDel="00000000" w:rsidR="00000000" w:rsidRPr="00000000">
        <w:rPr>
          <w:sz w:val="20"/>
          <w:szCs w:val="20"/>
          <w:rtl w:val="0"/>
        </w:rPr>
        <w:t xml:space="preserve">países</w:t>
      </w:r>
      <w:r w:rsidDel="00000000" w:rsidR="00000000" w:rsidRPr="00000000">
        <w:rPr>
          <w:color w:val="000000"/>
          <w:sz w:val="20"/>
          <w:szCs w:val="20"/>
          <w:rtl w:val="0"/>
        </w:rPr>
        <w:t xml:space="preserve"> desarrollados que </w:t>
      </w:r>
      <w:r w:rsidDel="00000000" w:rsidR="00000000" w:rsidRPr="00000000">
        <w:rPr>
          <w:sz w:val="20"/>
          <w:szCs w:val="20"/>
          <w:rtl w:val="0"/>
        </w:rPr>
        <w:t xml:space="preserve">invierten</w:t>
      </w:r>
      <w:r w:rsidDel="00000000" w:rsidR="00000000" w:rsidRPr="00000000">
        <w:rPr>
          <w:color w:val="000000"/>
          <w:sz w:val="20"/>
          <w:szCs w:val="20"/>
          <w:rtl w:val="0"/>
        </w:rPr>
        <w:t xml:space="preserve"> en este tipo de proyectos de compensación de emisiones de GEI </w:t>
      </w:r>
      <w:r w:rsidDel="00000000" w:rsidR="00000000" w:rsidRPr="00000000">
        <w:rPr>
          <w:sz w:val="20"/>
          <w:szCs w:val="20"/>
          <w:rtl w:val="0"/>
        </w:rPr>
        <w:t xml:space="preserve">contribuyen</w:t>
      </w:r>
      <w:r w:rsidDel="00000000" w:rsidR="00000000" w:rsidRPr="00000000">
        <w:rPr>
          <w:color w:val="000000"/>
          <w:sz w:val="20"/>
          <w:szCs w:val="20"/>
          <w:rtl w:val="0"/>
        </w:rPr>
        <w:t xml:space="preserve"> a que las organizaciones puedan diseñar e implementar medidas de mitigación de estas emisiones de forma inmediata. </w:t>
      </w:r>
    </w:p>
    <w:p w:rsidR="00000000" w:rsidDel="00000000" w:rsidP="00000000" w:rsidRDefault="00000000" w:rsidRPr="00000000" w14:paraId="000001C7">
      <w:pPr>
        <w:spacing w:line="240" w:lineRule="auto"/>
        <w:jc w:val="both"/>
        <w:rPr>
          <w:color w:val="000000"/>
          <w:sz w:val="20"/>
          <w:szCs w:val="20"/>
        </w:rPr>
      </w:pPr>
      <w:r w:rsidDel="00000000" w:rsidR="00000000" w:rsidRPr="00000000">
        <w:rPr>
          <w:color w:val="000000"/>
          <w:sz w:val="20"/>
          <w:szCs w:val="20"/>
          <w:rtl w:val="0"/>
        </w:rPr>
        <w:t xml:space="preserve">Las organizaciones que incluyen este mecanismo pueden generar los siguientes beneficios </w:t>
      </w:r>
    </w:p>
    <w:p w:rsidR="00000000" w:rsidDel="00000000" w:rsidP="00000000" w:rsidRDefault="00000000" w:rsidRPr="00000000" w14:paraId="000001C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C9">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CA">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CB">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CC">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CD">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CE">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CF">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0">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1">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2">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3">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4">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5">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6">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7">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8">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9">
      <w:pPr>
        <w:spacing w:line="240" w:lineRule="auto"/>
        <w:ind w:left="1984.251968503937" w:firstLine="0"/>
        <w:jc w:val="both"/>
        <w:rPr>
          <w:b w:val="1"/>
          <w:sz w:val="20"/>
          <w:szCs w:val="20"/>
        </w:rPr>
      </w:pPr>
      <w:r w:rsidDel="00000000" w:rsidR="00000000" w:rsidRPr="00000000">
        <w:rPr>
          <w:rtl w:val="0"/>
        </w:rPr>
      </w:r>
    </w:p>
    <w:p w:rsidR="00000000" w:rsidDel="00000000" w:rsidP="00000000" w:rsidRDefault="00000000" w:rsidRPr="00000000" w14:paraId="000001DA">
      <w:pPr>
        <w:spacing w:line="240" w:lineRule="auto"/>
        <w:ind w:left="1984.251968503937" w:firstLine="0"/>
        <w:jc w:val="both"/>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DB">
      <w:pPr>
        <w:spacing w:line="240" w:lineRule="auto"/>
        <w:ind w:left="1984.251968503937" w:firstLine="0"/>
        <w:jc w:val="both"/>
        <w:rPr>
          <w:i w:val="1"/>
          <w:color w:val="000000"/>
          <w:sz w:val="20"/>
          <w:szCs w:val="20"/>
        </w:rPr>
      </w:pPr>
      <w:r w:rsidDel="00000000" w:rsidR="00000000" w:rsidRPr="00000000">
        <w:rPr>
          <w:i w:val="1"/>
          <w:color w:val="000000"/>
          <w:sz w:val="20"/>
          <w:szCs w:val="20"/>
          <w:rtl w:val="0"/>
        </w:rPr>
        <w:t xml:space="preserve">Beneficios de los bonos de mercado en las organizaciones</w:t>
      </w:r>
    </w:p>
    <w:p w:rsidR="00000000" w:rsidDel="00000000" w:rsidP="00000000" w:rsidRDefault="00000000" w:rsidRPr="00000000" w14:paraId="000001DC">
      <w:pPr>
        <w:spacing w:line="240" w:lineRule="auto"/>
        <w:jc w:val="center"/>
        <w:rPr>
          <w:color w:val="000000"/>
          <w:sz w:val="20"/>
          <w:szCs w:val="20"/>
        </w:rPr>
      </w:pPr>
      <w:r w:rsidDel="00000000" w:rsidR="00000000" w:rsidRPr="00000000">
        <w:rPr>
          <w:color w:val="000000"/>
          <w:sz w:val="20"/>
          <w:szCs w:val="20"/>
        </w:rPr>
        <mc:AlternateContent>
          <mc:Choice Requires="wpg">
            <w:drawing>
              <wp:inline distB="0" distT="0" distL="0" distR="0">
                <wp:extent cx="4883852" cy="3061677"/>
                <wp:effectExtent b="0" l="0" r="0" t="0"/>
                <wp:docPr id="300" name=""/>
                <a:graphic>
                  <a:graphicData uri="http://schemas.microsoft.com/office/word/2010/wordprocessingGroup">
                    <wpg:wgp>
                      <wpg:cNvGrpSpPr/>
                      <wpg:grpSpPr>
                        <a:xfrm>
                          <a:off x="2904074" y="2249162"/>
                          <a:ext cx="4883852" cy="3061677"/>
                          <a:chOff x="2904074" y="2249162"/>
                          <a:chExt cx="4883852" cy="3061677"/>
                        </a:xfrm>
                      </wpg:grpSpPr>
                      <wpg:grpSp>
                        <wpg:cNvGrpSpPr/>
                        <wpg:grpSpPr>
                          <a:xfrm>
                            <a:off x="2904074" y="2249162"/>
                            <a:ext cx="4883852" cy="3061677"/>
                            <a:chOff x="2445523" y="1962173"/>
                            <a:chExt cx="5800954" cy="3635654"/>
                          </a:xfrm>
                        </wpg:grpSpPr>
                        <wps:wsp>
                          <wps:cNvSpPr/>
                          <wps:cNvPr id="3" name="Shape 3"/>
                          <wps:spPr>
                            <a:xfrm>
                              <a:off x="2445523" y="1962173"/>
                              <a:ext cx="5800950" cy="363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45523" y="1962173"/>
                              <a:ext cx="5800954" cy="3635654"/>
                              <a:chOff x="0" y="0"/>
                              <a:chExt cx="5800950" cy="3635650"/>
                            </a:xfrm>
                          </wpg:grpSpPr>
                          <wps:wsp>
                            <wps:cNvSpPr/>
                            <wps:cNvPr id="5" name="Shape 5"/>
                            <wps:spPr>
                              <a:xfrm>
                                <a:off x="0" y="0"/>
                                <a:ext cx="5800950" cy="363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00950" cy="3635650"/>
                                <a:chOff x="0" y="0"/>
                                <a:chExt cx="5800950" cy="3635650"/>
                              </a:xfrm>
                            </wpg:grpSpPr>
                            <wps:wsp>
                              <wps:cNvSpPr/>
                              <wps:cNvPr id="7" name="Shape 7"/>
                              <wps:spPr>
                                <a:xfrm>
                                  <a:off x="0" y="0"/>
                                  <a:ext cx="5800950" cy="3635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403962" y="448849"/>
                                  <a:ext cx="2993029" cy="2993029"/>
                                </a:xfrm>
                                <a:prstGeom prst="blockArc">
                                  <a:avLst>
                                    <a:gd fmla="val 11880000" name="adj1"/>
                                    <a:gd fmla="val 16200000" name="adj2"/>
                                    <a:gd fmla="val 4641" name="adj3"/>
                                  </a:avLst>
                                </a:prstGeom>
                                <a:solidFill>
                                  <a:srgbClr val="F7954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403962" y="448849"/>
                                  <a:ext cx="2993029" cy="2993029"/>
                                </a:xfrm>
                                <a:prstGeom prst="blockArc">
                                  <a:avLst>
                                    <a:gd fmla="val 7560000" name="adj1"/>
                                    <a:gd fmla="val 11880000" name="adj2"/>
                                    <a:gd fmla="val 4641" name="adj3"/>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403962" y="448849"/>
                                  <a:ext cx="2993029" cy="2993029"/>
                                </a:xfrm>
                                <a:prstGeom prst="blockArc">
                                  <a:avLst>
                                    <a:gd fmla="val 3240000" name="adj1"/>
                                    <a:gd fmla="val 7560000" name="adj2"/>
                                    <a:gd fmla="val 4641" name="adj3"/>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403962" y="448849"/>
                                  <a:ext cx="2993029" cy="2993029"/>
                                </a:xfrm>
                                <a:prstGeom prst="blockArc">
                                  <a:avLst>
                                    <a:gd fmla="val 20520000" name="adj1"/>
                                    <a:gd fmla="val 3240000" name="adj2"/>
                                    <a:gd fmla="val 4641" name="adj3"/>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403962" y="448849"/>
                                  <a:ext cx="2993029" cy="2993029"/>
                                </a:xfrm>
                                <a:prstGeom prst="blockArc">
                                  <a:avLst>
                                    <a:gd fmla="val 16200000" name="adj1"/>
                                    <a:gd fmla="val 20520000" name="adj2"/>
                                    <a:gd fmla="val 4641" name="adj3"/>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211472" y="1256358"/>
                                  <a:ext cx="1378009" cy="137800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413277" y="1458163"/>
                                  <a:ext cx="974399" cy="9743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Beneficios de los bonos de mercado en las organizaciones</w:t>
                                    </w:r>
                                  </w:p>
                                </w:txbxContent>
                              </wps:txbx>
                              <wps:bodyPr anchorCtr="0" anchor="ctr" bIns="10150" lIns="10150" spcFirstLastPara="1" rIns="10150" wrap="square" tIns="10150">
                                <a:noAutofit/>
                              </wps:bodyPr>
                            </wps:wsp>
                            <wps:wsp>
                              <wps:cNvSpPr/>
                              <wps:cNvPr id="15" name="Shape 15"/>
                              <wps:spPr>
                                <a:xfrm>
                                  <a:off x="2418173" y="1271"/>
                                  <a:ext cx="964606" cy="964606"/>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559436" y="142534"/>
                                  <a:ext cx="682080" cy="682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Medir la línea base de sus emisiones de GEI.</w:t>
                                    </w:r>
                                  </w:p>
                                </w:txbxContent>
                              </wps:txbx>
                              <wps:bodyPr anchorCtr="0" anchor="ctr" bIns="7600" lIns="7600" spcFirstLastPara="1" rIns="7600" wrap="square" tIns="7600">
                                <a:noAutofit/>
                              </wps:bodyPr>
                            </wps:wsp>
                            <wps:wsp>
                              <wps:cNvSpPr/>
                              <wps:cNvPr id="17" name="Shape 17"/>
                              <wps:spPr>
                                <a:xfrm>
                                  <a:off x="3808417" y="1011342"/>
                                  <a:ext cx="964606" cy="964606"/>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949680" y="1152605"/>
                                  <a:ext cx="682080" cy="682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Establecer objetivos de reducción de emisiones.</w:t>
                                    </w:r>
                                  </w:p>
                                </w:txbxContent>
                              </wps:txbx>
                              <wps:bodyPr anchorCtr="0" anchor="ctr" bIns="7600" lIns="7600" spcFirstLastPara="1" rIns="7600" wrap="square" tIns="7600">
                                <a:noAutofit/>
                              </wps:bodyPr>
                            </wps:wsp>
                            <wps:wsp>
                              <wps:cNvSpPr/>
                              <wps:cNvPr id="19" name="Shape 19"/>
                              <wps:spPr>
                                <a:xfrm>
                                  <a:off x="3277391" y="2645672"/>
                                  <a:ext cx="964606" cy="964606"/>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418654" y="2786935"/>
                                  <a:ext cx="682080" cy="682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Implementar estrategias para identificar intervenciones que alcancen estos objetivos de la manera más rentable.</w:t>
                                    </w:r>
                                  </w:p>
                                </w:txbxContent>
                              </wps:txbx>
                              <wps:bodyPr anchorCtr="0" anchor="ctr" bIns="7600" lIns="7600" spcFirstLastPara="1" rIns="7600" wrap="square" tIns="7600">
                                <a:noAutofit/>
                              </wps:bodyPr>
                            </wps:wsp>
                            <wps:wsp>
                              <wps:cNvSpPr/>
                              <wps:cNvPr id="21" name="Shape 21"/>
                              <wps:spPr>
                                <a:xfrm>
                                  <a:off x="1558955" y="2645672"/>
                                  <a:ext cx="964606" cy="964606"/>
                                </a:xfrm>
                                <a:prstGeom prst="ellipse">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700218" y="2786935"/>
                                  <a:ext cx="682080" cy="682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Tomar medidas para reducir los riesgos, mejorar el rendimiento y compensar los impactos inevitables.</w:t>
                                    </w:r>
                                  </w:p>
                                </w:txbxContent>
                              </wps:txbx>
                              <wps:bodyPr anchorCtr="0" anchor="ctr" bIns="7600" lIns="7600" spcFirstLastPara="1" rIns="7600" wrap="square" tIns="7600">
                                <a:noAutofit/>
                              </wps:bodyPr>
                            </wps:wsp>
                            <wps:wsp>
                              <wps:cNvSpPr/>
                              <wps:cNvPr id="23" name="Shape 23"/>
                              <wps:spPr>
                                <a:xfrm>
                                  <a:off x="1027929" y="1011342"/>
                                  <a:ext cx="964606" cy="964606"/>
                                </a:xfrm>
                                <a:prstGeom prst="ellipse">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169192" y="1152605"/>
                                  <a:ext cx="682080" cy="6820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Comunicar sus actividades a empleados, inversionistas y clientes.</w:t>
                                    </w:r>
                                  </w:p>
                                </w:txbxContent>
                              </wps:txbx>
                              <wps:bodyPr anchorCtr="0" anchor="ctr" bIns="7600" lIns="7600" spcFirstLastPara="1" rIns="7600" wrap="square" tIns="7600">
                                <a:noAutofit/>
                              </wps:bodyPr>
                            </wps:wsp>
                          </wpg:grpSp>
                        </wpg:grpSp>
                      </wpg:grpSp>
                    </wpg:wgp>
                  </a:graphicData>
                </a:graphic>
              </wp:inline>
            </w:drawing>
          </mc:Choice>
          <mc:Fallback>
            <w:drawing>
              <wp:inline distB="0" distT="0" distL="0" distR="0">
                <wp:extent cx="4883852" cy="3061677"/>
                <wp:effectExtent b="0" l="0" r="0" t="0"/>
                <wp:docPr id="300" name="image16.png"/>
                <a:graphic>
                  <a:graphicData uri="http://schemas.openxmlformats.org/drawingml/2006/picture">
                    <pic:pic>
                      <pic:nvPicPr>
                        <pic:cNvPr id="0" name="image16.png"/>
                        <pic:cNvPicPr preferRelativeResize="0"/>
                      </pic:nvPicPr>
                      <pic:blipFill>
                        <a:blip r:embed="rId37"/>
                        <a:srcRect/>
                        <a:stretch>
                          <a:fillRect/>
                        </a:stretch>
                      </pic:blipFill>
                      <pic:spPr>
                        <a:xfrm>
                          <a:off x="0" y="0"/>
                          <a:ext cx="4883852" cy="306167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D">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7.2 Programa de ahorro y uso eficiente de la energía</w:t>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programa de ahorro y uso eficiente de la energía es un mecanismo a través del cual se promueven mejores prácticas para el uso de los recursos energéticos en una organización, las acciones que aquí se contemplan deben ser evaluadas continuamente con el fin de garantizar la disminuir los impactos ambientales asociados al uso de la energía y propende la reducción de costos de mitigación y compensación de las emisiones de GEI.</w:t>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Dentro de este programa se debe realizar un análisis de viabilidad en donde se estudian detalladamente las estrategias a implementar en pro de la reducción del consumo de energía sin que los procesos y actividades de la organización se vean afectadas, luego de realizar este análisis se deben establecer los mecanismos de implementación de estas y seguimiento. </w: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E6">
      <w:pPr>
        <w:numPr>
          <w:ilvl w:val="0"/>
          <w:numId w:val="3"/>
        </w:numPr>
        <w:pBdr>
          <w:top w:space="0" w:sz="0" w:val="nil"/>
          <w:left w:space="0" w:sz="0" w:val="nil"/>
          <w:bottom w:space="0" w:sz="0" w:val="nil"/>
          <w:right w:space="0" w:sz="0" w:val="nil"/>
          <w:between w:space="0" w:sz="0" w:val="nil"/>
        </w:pBdr>
        <w:spacing w:line="240" w:lineRule="auto"/>
        <w:ind w:left="720" w:hanging="360"/>
        <w:jc w:val="both"/>
        <w:rPr>
          <w:b w:val="1"/>
          <w:color w:val="000000"/>
          <w:sz w:val="20"/>
          <w:szCs w:val="20"/>
        </w:rPr>
      </w:pPr>
      <w:r w:rsidDel="00000000" w:rsidR="00000000" w:rsidRPr="00000000">
        <w:rPr>
          <w:color w:val="000000"/>
          <w:rtl w:val="0"/>
        </w:rPr>
        <w:t xml:space="preserve">     </w:t>
      </w:r>
      <w:sdt>
        <w:sdtPr>
          <w:tag w:val="goog_rdk_18"/>
        </w:sdtPr>
        <w:sdtContent>
          <w:commentRangeStart w:id="18"/>
        </w:sdtContent>
      </w:sdt>
      <w:r w:rsidDel="00000000" w:rsidR="00000000" w:rsidRPr="00000000">
        <w:rPr>
          <w:b w:val="1"/>
          <w:color w:val="000000"/>
          <w:sz w:val="20"/>
          <w:szCs w:val="20"/>
          <w:rtl w:val="0"/>
        </w:rPr>
        <w:t xml:space="preserve">SÍNTESIS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E7">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8">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9">
      <w:pPr>
        <w:spacing w:line="240" w:lineRule="auto"/>
        <w:jc w:val="both"/>
        <w:rPr>
          <w:color w:val="000000"/>
          <w:sz w:val="20"/>
          <w:szCs w:val="20"/>
        </w:rPr>
      </w:pPr>
      <w:r w:rsidDel="00000000" w:rsidR="00000000" w:rsidRPr="00000000">
        <w:rPr>
          <w:color w:val="000000"/>
          <w:sz w:val="20"/>
          <w:szCs w:val="20"/>
          <w:rtl w:val="0"/>
        </w:rPr>
        <w:t xml:space="preserve">El desarrollo de este componente de aprendizaje busca fortalecer en los aprendices del curso complementario sobre “</w:t>
      </w:r>
      <w:r w:rsidDel="00000000" w:rsidR="00000000" w:rsidRPr="00000000">
        <w:rPr>
          <w:sz w:val="20"/>
          <w:szCs w:val="20"/>
          <w:rtl w:val="0"/>
        </w:rPr>
        <w:t xml:space="preserve">Medición de huella de carbono en organizaciones</w:t>
      </w:r>
      <w:r w:rsidDel="00000000" w:rsidR="00000000" w:rsidRPr="00000000">
        <w:rPr>
          <w:color w:val="000000"/>
          <w:sz w:val="20"/>
          <w:szCs w:val="20"/>
          <w:rtl w:val="0"/>
        </w:rPr>
        <w:t xml:space="preserve">”, sus habilidades y conocimientos para realizar cálculos</w:t>
      </w:r>
      <w:r w:rsidDel="00000000" w:rsidR="00000000" w:rsidRPr="00000000">
        <w:rPr>
          <w:sz w:val="20"/>
          <w:szCs w:val="20"/>
          <w:rtl w:val="0"/>
        </w:rPr>
        <w:t xml:space="preserve"> de GEI y desde allí establecer estrategias para su gestión y mitigación.</w:t>
      </w:r>
      <w:r w:rsidDel="00000000" w:rsidR="00000000" w:rsidRPr="00000000">
        <w:rPr>
          <w:rtl w:val="0"/>
        </w:rPr>
      </w:r>
    </w:p>
    <w:p w:rsidR="00000000" w:rsidDel="00000000" w:rsidP="00000000" w:rsidRDefault="00000000" w:rsidRPr="00000000" w14:paraId="000001EA">
      <w:pP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EB">
      <w:pPr>
        <w:jc w:val="both"/>
        <w:rPr>
          <w:color w:val="000000"/>
          <w:sz w:val="20"/>
          <w:szCs w:val="20"/>
        </w:rPr>
      </w:pPr>
      <w:r w:rsidDel="00000000" w:rsidR="00000000" w:rsidRPr="00000000">
        <w:rPr>
          <w:color w:val="000000"/>
          <w:sz w:val="20"/>
          <w:szCs w:val="20"/>
          <w:rtl w:val="0"/>
        </w:rPr>
        <w:t xml:space="preserve">Una breve revisión de los temas vistos, se encuentran en el siguiente esquema:</w:t>
      </w:r>
    </w:p>
    <w:p w:rsidR="00000000" w:rsidDel="00000000" w:rsidP="00000000" w:rsidRDefault="00000000" w:rsidRPr="00000000" w14:paraId="000001EC">
      <w:pPr>
        <w:jc w:val="both"/>
        <w:rPr>
          <w:color w:val="000000"/>
          <w:sz w:val="20"/>
          <w:szCs w:val="20"/>
        </w:rPr>
      </w:pPr>
      <w:r w:rsidDel="00000000" w:rsidR="00000000" w:rsidRPr="00000000">
        <w:rPr>
          <w:rtl w:val="0"/>
        </w:rPr>
      </w:r>
    </w:p>
    <w:p w:rsidR="00000000" w:rsidDel="00000000" w:rsidP="00000000" w:rsidRDefault="00000000" w:rsidRPr="00000000" w14:paraId="000001ED">
      <w:pPr>
        <w:jc w:val="both"/>
        <w:rPr>
          <w:color w:val="000000"/>
          <w:sz w:val="20"/>
          <w:szCs w:val="20"/>
        </w:rPr>
      </w:pPr>
      <w:r w:rsidDel="00000000" w:rsidR="00000000" w:rsidRPr="00000000">
        <w:rPr/>
        <w:drawing>
          <wp:inline distB="0" distT="0" distL="0" distR="0">
            <wp:extent cx="6332220" cy="3586480"/>
            <wp:effectExtent b="0" l="0" r="0" t="0"/>
            <wp:docPr id="326"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332220" cy="358648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both"/>
        <w:rPr>
          <w:color w:val="000000"/>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F1">
      <w:pPr>
        <w:numPr>
          <w:ilvl w:val="0"/>
          <w:numId w:val="3"/>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F2">
      <w:pPr>
        <w:ind w:left="426" w:firstLine="0"/>
        <w:jc w:val="both"/>
        <w:rPr>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F3">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F5">
            <w:pPr>
              <w:rPr>
                <w:color w:val="000000"/>
                <w:sz w:val="20"/>
                <w:szCs w:val="20"/>
              </w:rPr>
            </w:pPr>
            <w:r w:rsidDel="00000000" w:rsidR="00000000" w:rsidRPr="00000000">
              <w:rPr>
                <w:color w:val="000000"/>
                <w:sz w:val="20"/>
                <w:szCs w:val="20"/>
                <w:rtl w:val="0"/>
              </w:rPr>
              <w:t xml:space="preserve">Nombre de la </w:t>
            </w:r>
            <w:r w:rsidDel="00000000" w:rsidR="00000000" w:rsidRPr="00000000">
              <w:rPr>
                <w:sz w:val="20"/>
                <w:szCs w:val="20"/>
                <w:rtl w:val="0"/>
              </w:rPr>
              <w:t xml:space="preserve">a</w:t>
            </w:r>
            <w:r w:rsidDel="00000000" w:rsidR="00000000" w:rsidRPr="00000000">
              <w:rPr>
                <w:color w:val="000000"/>
                <w:sz w:val="20"/>
                <w:szCs w:val="20"/>
                <w:rtl w:val="0"/>
              </w:rPr>
              <w:t xml:space="preserve">ctividad</w:t>
            </w:r>
          </w:p>
        </w:tc>
        <w:tc>
          <w:tcPr>
            <w:shd w:fill="auto" w:val="clear"/>
            <w:vAlign w:val="center"/>
          </w:tcPr>
          <w:p w:rsidR="00000000" w:rsidDel="00000000" w:rsidP="00000000" w:rsidRDefault="00000000" w:rsidRPr="00000000" w14:paraId="000001F6">
            <w:pPr>
              <w:rPr>
                <w:b w:val="0"/>
                <w:color w:val="000000"/>
                <w:sz w:val="20"/>
                <w:szCs w:val="20"/>
              </w:rPr>
            </w:pPr>
            <w:r w:rsidDel="00000000" w:rsidR="00000000" w:rsidRPr="00000000">
              <w:rPr>
                <w:b w:val="0"/>
                <w:color w:val="000000"/>
                <w:sz w:val="20"/>
                <w:szCs w:val="20"/>
                <w:rtl w:val="0"/>
              </w:rPr>
              <w:t xml:space="preserve">Reforzando conceptos </w:t>
            </w:r>
          </w:p>
        </w:tc>
      </w:tr>
      <w:tr>
        <w:trPr>
          <w:cantSplit w:val="0"/>
          <w:trHeight w:val="806" w:hRule="atLeast"/>
          <w:tblHeader w:val="0"/>
        </w:trPr>
        <w:tc>
          <w:tcPr>
            <w:shd w:fill="fac896" w:val="clear"/>
            <w:vAlign w:val="center"/>
          </w:tcPr>
          <w:p w:rsidR="00000000" w:rsidDel="00000000" w:rsidP="00000000" w:rsidRDefault="00000000" w:rsidRPr="00000000" w14:paraId="000001F7">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F8">
            <w:pPr>
              <w:rPr>
                <w:b w:val="0"/>
                <w:color w:val="000000"/>
                <w:sz w:val="20"/>
                <w:szCs w:val="20"/>
              </w:rPr>
            </w:pPr>
            <w:r w:rsidDel="00000000" w:rsidR="00000000" w:rsidRPr="00000000">
              <w:rPr>
                <w:b w:val="0"/>
                <w:color w:val="000000"/>
                <w:sz w:val="20"/>
                <w:szCs w:val="20"/>
                <w:rtl w:val="0"/>
              </w:rPr>
              <w:t xml:space="preserve">Afianzar los conceptos relacionados con el </w:t>
            </w:r>
            <w:r w:rsidDel="00000000" w:rsidR="00000000" w:rsidRPr="00000000">
              <w:rPr>
                <w:b w:val="0"/>
                <w:sz w:val="20"/>
                <w:szCs w:val="20"/>
                <w:rtl w:val="0"/>
              </w:rPr>
              <w:t xml:space="preserve">cálculo de GEI y estrategias de gestión con el fin de aplicarlos en la medición de huella de carbono dentro de un contexto organizacional real.</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9">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FA">
            <w:pPr>
              <w:rPr>
                <w:b w:val="0"/>
                <w:color w:val="000000"/>
                <w:sz w:val="20"/>
                <w:szCs w:val="20"/>
              </w:rPr>
            </w:pPr>
            <w:r w:rsidDel="00000000" w:rsidR="00000000" w:rsidRPr="00000000">
              <w:rPr>
                <w:rtl w:val="0"/>
              </w:rPr>
            </w:r>
          </w:p>
          <w:p w:rsidR="00000000" w:rsidDel="00000000" w:rsidP="00000000" w:rsidRDefault="00000000" w:rsidRPr="00000000" w14:paraId="000001FB">
            <w:pPr>
              <w:rPr>
                <w:b w:val="0"/>
                <w:color w:val="000000"/>
                <w:sz w:val="20"/>
                <w:szCs w:val="20"/>
              </w:rPr>
            </w:pPr>
            <w:r w:rsidDel="00000000" w:rsidR="00000000" w:rsidRPr="00000000">
              <w:rPr>
                <w:b w:val="0"/>
                <w:color w:val="000000"/>
                <w:sz w:val="20"/>
                <w:szCs w:val="20"/>
                <w:rtl w:val="0"/>
              </w:rPr>
              <w:t xml:space="preserve">Crucigrama</w:t>
            </w:r>
          </w:p>
          <w:p w:rsidR="00000000" w:rsidDel="00000000" w:rsidP="00000000" w:rsidRDefault="00000000" w:rsidRPr="00000000" w14:paraId="000001FC">
            <w:pPr>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FD">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E">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F">
            <w:pPr>
              <w:rPr>
                <w:b w:val="0"/>
                <w:color w:val="000000"/>
                <w:sz w:val="20"/>
                <w:szCs w:val="20"/>
              </w:rPr>
            </w:pPr>
            <w:r w:rsidDel="00000000" w:rsidR="00000000" w:rsidRPr="00000000">
              <w:rPr>
                <w:b w:val="0"/>
                <w:color w:val="000000"/>
                <w:sz w:val="20"/>
                <w:szCs w:val="20"/>
                <w:rtl w:val="0"/>
              </w:rPr>
              <w:t xml:space="preserve">Actividad didáctica 1. CF002</w:t>
            </w:r>
          </w:p>
          <w:p w:rsidR="00000000" w:rsidDel="00000000" w:rsidP="00000000" w:rsidRDefault="00000000" w:rsidRPr="00000000" w14:paraId="00000200">
            <w:pPr>
              <w:rPr>
                <w:b w:val="0"/>
                <w:color w:val="000000"/>
                <w:sz w:val="20"/>
                <w:szCs w:val="20"/>
              </w:rPr>
            </w:pPr>
            <w:r w:rsidDel="00000000" w:rsidR="00000000" w:rsidRPr="00000000">
              <w:rPr>
                <w:rtl w:val="0"/>
              </w:rPr>
            </w:r>
          </w:p>
        </w:tc>
      </w:tr>
    </w:tbl>
    <w:p w:rsidR="00000000" w:rsidDel="00000000" w:rsidP="00000000" w:rsidRDefault="00000000" w:rsidRPr="00000000" w14:paraId="00000201">
      <w:pP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202">
      <w:pPr>
        <w:rPr>
          <w:b w:val="1"/>
          <w:sz w:val="20"/>
          <w:szCs w:val="20"/>
        </w:rPr>
      </w:pPr>
      <w:r w:rsidDel="00000000" w:rsidR="00000000" w:rsidRPr="00000000">
        <w:rPr>
          <w:rtl w:val="0"/>
        </w:rPr>
      </w:r>
    </w:p>
    <w:p w:rsidR="00000000" w:rsidDel="00000000" w:rsidP="00000000" w:rsidRDefault="00000000" w:rsidRPr="00000000" w14:paraId="00000203">
      <w:pPr>
        <w:rPr>
          <w:b w:val="1"/>
          <w:sz w:val="20"/>
          <w:szCs w:val="20"/>
        </w:rPr>
      </w:pPr>
      <w:r w:rsidDel="00000000" w:rsidR="00000000" w:rsidRPr="00000000">
        <w:rPr>
          <w:rtl w:val="0"/>
        </w:rPr>
      </w:r>
    </w:p>
    <w:p w:rsidR="00000000" w:rsidDel="00000000" w:rsidP="00000000" w:rsidRDefault="00000000" w:rsidRPr="00000000" w14:paraId="00000204">
      <w:pPr>
        <w:rPr>
          <w:b w:val="1"/>
          <w:sz w:val="20"/>
          <w:szCs w:val="20"/>
        </w:rPr>
      </w:pPr>
      <w:r w:rsidDel="00000000" w:rsidR="00000000" w:rsidRPr="00000000">
        <w:rPr>
          <w:rtl w:val="0"/>
        </w:rPr>
      </w:r>
    </w:p>
    <w:p w:rsidR="00000000" w:rsidDel="00000000" w:rsidP="00000000" w:rsidRDefault="00000000" w:rsidRPr="00000000" w14:paraId="00000205">
      <w:pPr>
        <w:rPr>
          <w:b w:val="1"/>
          <w:sz w:val="20"/>
          <w:szCs w:val="20"/>
        </w:rPr>
      </w:pPr>
      <w:r w:rsidDel="00000000" w:rsidR="00000000" w:rsidRPr="00000000">
        <w:rPr>
          <w:rtl w:val="0"/>
        </w:rPr>
      </w:r>
    </w:p>
    <w:p w:rsidR="00000000" w:rsidDel="00000000" w:rsidP="00000000" w:rsidRDefault="00000000" w:rsidRPr="00000000" w14:paraId="00000206">
      <w:pPr>
        <w:rPr>
          <w:b w:val="1"/>
          <w:sz w:val="20"/>
          <w:szCs w:val="20"/>
        </w:rPr>
      </w:pPr>
      <w:r w:rsidDel="00000000" w:rsidR="00000000" w:rsidRPr="00000000">
        <w:rPr>
          <w:rtl w:val="0"/>
        </w:rPr>
      </w:r>
    </w:p>
    <w:p w:rsidR="00000000" w:rsidDel="00000000" w:rsidP="00000000" w:rsidRDefault="00000000" w:rsidRPr="00000000" w14:paraId="00000207">
      <w:pPr>
        <w:rPr>
          <w:b w:val="1"/>
          <w:sz w:val="20"/>
          <w:szCs w:val="20"/>
        </w:rPr>
      </w:pPr>
      <w:r w:rsidDel="00000000" w:rsidR="00000000" w:rsidRPr="00000000">
        <w:rPr>
          <w:rtl w:val="0"/>
        </w:rPr>
      </w:r>
    </w:p>
    <w:p w:rsidR="00000000" w:rsidDel="00000000" w:rsidP="00000000" w:rsidRDefault="00000000" w:rsidRPr="00000000" w14:paraId="00000208">
      <w:pPr>
        <w:rPr>
          <w:b w:val="1"/>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09">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0B">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w:t>
            </w:r>
            <w:r w:rsidDel="00000000" w:rsidR="00000000" w:rsidRPr="00000000">
              <w:rPr>
                <w:rFonts w:ascii="Calibri" w:cs="Calibri" w:eastAsia="Calibri" w:hAnsi="Calibri"/>
                <w:rtl w:val="0"/>
              </w:rPr>
              <w:t xml:space="preserve">a</w:t>
            </w:r>
            <w:r w:rsidDel="00000000" w:rsidR="00000000" w:rsidRPr="00000000">
              <w:rPr>
                <w:rFonts w:ascii="Calibri" w:cs="Calibri" w:eastAsia="Calibri" w:hAnsi="Calibri"/>
                <w:color w:val="000000"/>
                <w:rtl w:val="0"/>
              </w:rPr>
              <w:t xml:space="preserve">ctividad</w:t>
            </w:r>
          </w:p>
        </w:tc>
        <w:tc>
          <w:tcPr>
            <w:shd w:fill="auto" w:val="clear"/>
            <w:vAlign w:val="center"/>
          </w:tcPr>
          <w:p w:rsidR="00000000" w:rsidDel="00000000" w:rsidP="00000000" w:rsidRDefault="00000000" w:rsidRPr="00000000" w14:paraId="0000020C">
            <w:pPr>
              <w:rPr>
                <w:rFonts w:ascii="Calibri" w:cs="Calibri" w:eastAsia="Calibri" w:hAnsi="Calibri"/>
                <w:b w:val="0"/>
                <w:color w:val="000000"/>
              </w:rPr>
            </w:pPr>
            <w:r w:rsidDel="00000000" w:rsidR="00000000" w:rsidRPr="00000000">
              <w:rPr>
                <w:b w:val="0"/>
                <w:color w:val="000000"/>
                <w:sz w:val="20"/>
                <w:szCs w:val="20"/>
                <w:rtl w:val="0"/>
              </w:rPr>
              <w:t xml:space="preserve">Relacionando conceptos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D">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20E">
            <w:pPr>
              <w:rPr>
                <w:rFonts w:ascii="Calibri" w:cs="Calibri" w:eastAsia="Calibri" w:hAnsi="Calibri"/>
                <w:b w:val="0"/>
                <w:color w:val="000000"/>
              </w:rPr>
            </w:pPr>
            <w:r w:rsidDel="00000000" w:rsidR="00000000" w:rsidRPr="00000000">
              <w:rPr>
                <w:b w:val="0"/>
                <w:color w:val="000000"/>
                <w:sz w:val="20"/>
                <w:szCs w:val="20"/>
                <w:rtl w:val="0"/>
              </w:rPr>
              <w:t xml:space="preserve">Afianzar los conocimientos respecto a las herramientas y los conceptos fundamentales que cualquier organización debe saber para calcular los GEI.</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0F">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210">
            <w:pPr>
              <w:rPr>
                <w:b w:val="0"/>
                <w:color w:val="000000"/>
                <w:sz w:val="20"/>
                <w:szCs w:val="20"/>
              </w:rPr>
            </w:pPr>
            <w:r w:rsidDel="00000000" w:rsidR="00000000" w:rsidRPr="00000000">
              <w:rPr>
                <w:rtl w:val="0"/>
              </w:rPr>
            </w:r>
          </w:p>
          <w:p w:rsidR="00000000" w:rsidDel="00000000" w:rsidP="00000000" w:rsidRDefault="00000000" w:rsidRPr="00000000" w14:paraId="00000211">
            <w:pPr>
              <w:rPr>
                <w:b w:val="0"/>
                <w:color w:val="000000"/>
                <w:sz w:val="20"/>
                <w:szCs w:val="20"/>
              </w:rPr>
            </w:pPr>
            <w:r w:rsidDel="00000000" w:rsidR="00000000" w:rsidRPr="00000000">
              <w:rPr>
                <w:b w:val="0"/>
                <w:color w:val="000000"/>
                <w:sz w:val="20"/>
                <w:szCs w:val="20"/>
                <w:rtl w:val="0"/>
              </w:rPr>
              <w:t xml:space="preserve">Relacionar </w:t>
            </w:r>
          </w:p>
          <w:p w:rsidR="00000000" w:rsidDel="00000000" w:rsidP="00000000" w:rsidRDefault="00000000" w:rsidRPr="00000000" w14:paraId="00000212">
            <w:pPr>
              <w:rPr>
                <w:rFonts w:ascii="Calibri" w:cs="Calibri" w:eastAsia="Calibri" w:hAnsi="Calibri"/>
                <w:b w:val="0"/>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13">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214">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215">
            <w:pPr>
              <w:rPr>
                <w:rFonts w:ascii="Calibri" w:cs="Calibri" w:eastAsia="Calibri" w:hAnsi="Calibri"/>
                <w:b w:val="0"/>
                <w:color w:val="000000"/>
              </w:rPr>
            </w:pPr>
            <w:r w:rsidDel="00000000" w:rsidR="00000000" w:rsidRPr="00000000">
              <w:rPr>
                <w:b w:val="0"/>
                <w:color w:val="000000"/>
                <w:sz w:val="20"/>
                <w:szCs w:val="20"/>
                <w:rtl w:val="0"/>
              </w:rPr>
              <w:t xml:space="preserve">Actividad didáctica 2. CF002</w:t>
            </w:r>
            <w:r w:rsidDel="00000000" w:rsidR="00000000" w:rsidRPr="00000000">
              <w:rPr>
                <w:rtl w:val="0"/>
              </w:rPr>
            </w:r>
          </w:p>
        </w:tc>
      </w:tr>
    </w:tbl>
    <w:p w:rsidR="00000000" w:rsidDel="00000000" w:rsidP="00000000" w:rsidRDefault="00000000" w:rsidRPr="00000000" w14:paraId="00000216">
      <w:pPr>
        <w:rPr>
          <w:b w:val="1"/>
          <w:sz w:val="20"/>
          <w:szCs w:val="20"/>
        </w:rPr>
      </w:pPr>
      <w:r w:rsidDel="00000000" w:rsidR="00000000" w:rsidRPr="00000000">
        <w:rPr>
          <w:rtl w:val="0"/>
        </w:rPr>
      </w:r>
    </w:p>
    <w:p w:rsidR="00000000" w:rsidDel="00000000" w:rsidP="00000000" w:rsidRDefault="00000000" w:rsidRPr="00000000" w14:paraId="00000217">
      <w:pPr>
        <w:rPr>
          <w:b w:val="1"/>
          <w:sz w:val="20"/>
          <w:szCs w:val="20"/>
        </w:rPr>
      </w:pPr>
      <w:r w:rsidDel="00000000" w:rsidR="00000000" w:rsidRPr="00000000">
        <w:rPr>
          <w:rtl w:val="0"/>
        </w:rPr>
      </w:r>
    </w:p>
    <w:p w:rsidR="00000000" w:rsidDel="00000000" w:rsidP="00000000" w:rsidRDefault="00000000" w:rsidRPr="00000000" w14:paraId="00000218">
      <w:pPr>
        <w:rPr>
          <w:b w:val="1"/>
          <w:sz w:val="20"/>
          <w:szCs w:val="20"/>
        </w:rPr>
      </w:pPr>
      <w:r w:rsidDel="00000000" w:rsidR="00000000" w:rsidRPr="00000000">
        <w:rPr>
          <w:rtl w:val="0"/>
        </w:rPr>
      </w:r>
    </w:p>
    <w:p w:rsidR="00000000" w:rsidDel="00000000" w:rsidP="00000000" w:rsidRDefault="00000000" w:rsidRPr="00000000" w14:paraId="00000219">
      <w:pPr>
        <w:rPr>
          <w:b w:val="1"/>
          <w:sz w:val="20"/>
          <w:szCs w:val="20"/>
        </w:rPr>
      </w:pPr>
      <w:r w:rsidDel="00000000" w:rsidR="00000000" w:rsidRPr="00000000">
        <w:rPr>
          <w:rtl w:val="0"/>
        </w:rPr>
      </w:r>
    </w:p>
    <w:p w:rsidR="00000000" w:rsidDel="00000000" w:rsidP="00000000" w:rsidRDefault="00000000" w:rsidRPr="00000000" w14:paraId="0000021A">
      <w:pPr>
        <w:rPr>
          <w:b w:val="1"/>
          <w:sz w:val="20"/>
          <w:szCs w:val="20"/>
        </w:rPr>
      </w:pPr>
      <w:r w:rsidDel="00000000" w:rsidR="00000000" w:rsidRPr="00000000">
        <w:rPr>
          <w:rtl w:val="0"/>
        </w:rPr>
      </w:r>
    </w:p>
    <w:p w:rsidR="00000000" w:rsidDel="00000000" w:rsidP="00000000" w:rsidRDefault="00000000" w:rsidRPr="00000000" w14:paraId="0000021B">
      <w:pPr>
        <w:rPr>
          <w:b w:val="1"/>
          <w:sz w:val="20"/>
          <w:szCs w:val="20"/>
        </w:rPr>
      </w:pPr>
      <w:r w:rsidDel="00000000" w:rsidR="00000000" w:rsidRPr="00000000">
        <w:rPr>
          <w:rtl w:val="0"/>
        </w:rPr>
      </w:r>
    </w:p>
    <w:p w:rsidR="00000000" w:rsidDel="00000000" w:rsidP="00000000" w:rsidRDefault="00000000" w:rsidRPr="00000000" w14:paraId="0000021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21D">
      <w:pPr>
        <w:rPr>
          <w:sz w:val="20"/>
          <w:szCs w:val="20"/>
        </w:rPr>
      </w:pPr>
      <w:r w:rsidDel="00000000" w:rsidR="00000000" w:rsidRPr="00000000">
        <w:rPr>
          <w:rtl w:val="0"/>
        </w:rPr>
      </w:r>
    </w:p>
    <w:tbl>
      <w:tblPr>
        <w:tblStyle w:val="Table9"/>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1E">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1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22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2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22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4">
            <w:pPr>
              <w:jc w:val="both"/>
              <w:rPr>
                <w:b w:val="0"/>
                <w:color w:val="000000"/>
                <w:sz w:val="20"/>
                <w:szCs w:val="20"/>
              </w:rPr>
            </w:pPr>
            <w:r w:rsidDel="00000000" w:rsidR="00000000" w:rsidRPr="00000000">
              <w:rPr>
                <w:b w:val="0"/>
                <w:sz w:val="20"/>
                <w:szCs w:val="20"/>
                <w:rtl w:val="0"/>
              </w:rPr>
              <w:t xml:space="preserve">Cálculo de la huella de carbono: contabilización de emisiones de GEI.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Guallasamin, K., Simón, D. (2018). Huella de carbono del cultivo de rosas en Ecuador comparando dos metodologías: GHG Protocol vs. PAS 2050. Letras verdes. </w:t>
            </w:r>
            <w:r w:rsidDel="00000000" w:rsidR="00000000" w:rsidRPr="00000000">
              <w:rPr>
                <w:b w:val="0"/>
                <w:i w:val="1"/>
                <w:color w:val="000000"/>
                <w:sz w:val="20"/>
                <w:szCs w:val="20"/>
                <w:rtl w:val="0"/>
              </w:rPr>
              <w:t xml:space="preserve">Revista latinoamericana de estudios socioambientales</w:t>
            </w:r>
            <w:r w:rsidDel="00000000" w:rsidR="00000000" w:rsidRPr="00000000">
              <w:rPr>
                <w:b w:val="0"/>
                <w:color w:val="000000"/>
                <w:sz w:val="20"/>
                <w:szCs w:val="20"/>
                <w:rtl w:val="0"/>
              </w:rPr>
              <w:t xml:space="preserve">, 27-56. </w:t>
            </w:r>
            <w:hyperlink r:id="rId39">
              <w:r w:rsidDel="00000000" w:rsidR="00000000" w:rsidRPr="00000000">
                <w:rPr>
                  <w:b w:val="0"/>
                  <w:color w:val="0000ff"/>
                  <w:sz w:val="20"/>
                  <w:szCs w:val="20"/>
                  <w:u w:val="single"/>
                  <w:rtl w:val="0"/>
                </w:rPr>
                <w:t xml:space="preserve">https://doi.org/10.17141/letrasverdes.24.2018.3091</w:t>
              </w:r>
            </w:hyperlink>
            <w:r w:rsidDel="00000000" w:rsidR="00000000" w:rsidRPr="00000000">
              <w:rPr>
                <w:rtl w:val="0"/>
              </w:rPr>
            </w:r>
          </w:p>
          <w:p w:rsidR="00000000" w:rsidDel="00000000" w:rsidP="00000000" w:rsidRDefault="00000000" w:rsidRPr="00000000" w14:paraId="00000226">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7">
            <w:pPr>
              <w:jc w:val="center"/>
              <w:rPr>
                <w:b w:val="0"/>
                <w:sz w:val="20"/>
                <w:szCs w:val="20"/>
              </w:rPr>
            </w:pPr>
            <w:r w:rsidDel="00000000" w:rsidR="00000000" w:rsidRPr="00000000">
              <w:rPr>
                <w:b w:val="0"/>
                <w:sz w:val="20"/>
                <w:szCs w:val="2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228">
            <w:pPr>
              <w:jc w:val="center"/>
              <w:rPr>
                <w:b w:val="0"/>
                <w:sz w:val="20"/>
                <w:szCs w:val="20"/>
              </w:rPr>
            </w:pPr>
            <w:r w:rsidDel="00000000" w:rsidR="00000000" w:rsidRPr="00000000">
              <w:rPr>
                <w:b w:val="0"/>
                <w:sz w:val="20"/>
                <w:szCs w:val="20"/>
                <w:rtl w:val="0"/>
              </w:rPr>
              <w:t xml:space="preserve">Documento </w:t>
            </w:r>
            <w:sdt>
              <w:sdtPr>
                <w:tag w:val="goog_rdk_19"/>
              </w:sdtPr>
              <w:sdtContent>
                <w:commentRangeStart w:id="19"/>
              </w:sdtContent>
            </w:sdt>
            <w:r w:rsidDel="00000000" w:rsidR="00000000" w:rsidRPr="00000000">
              <w:rPr>
                <w:b w:val="0"/>
                <w:sz w:val="20"/>
                <w:szCs w:val="20"/>
                <w:rtl w:val="0"/>
              </w:rPr>
              <w:t xml:space="preserve">anexo</w:t>
            </w:r>
            <w:commentRangeEnd w:id="19"/>
            <w:r w:rsidDel="00000000" w:rsidR="00000000" w:rsidRPr="00000000">
              <w:commentReference w:id="19"/>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9">
            <w:pPr>
              <w:jc w:val="both"/>
              <w:rPr>
                <w:b w:val="0"/>
                <w:sz w:val="20"/>
                <w:szCs w:val="20"/>
              </w:rPr>
            </w:pPr>
            <w:r w:rsidDel="00000000" w:rsidR="00000000" w:rsidRPr="00000000">
              <w:rPr>
                <w:b w:val="0"/>
                <w:sz w:val="20"/>
                <w:szCs w:val="20"/>
                <w:rtl w:val="0"/>
              </w:rPr>
              <w:t xml:space="preserve">Cálculo de la huella de carbono: contabilización de emisiones de GEI.</w:t>
            </w:r>
          </w:p>
        </w:tc>
        <w:tc>
          <w:tcPr>
            <w:tcMar>
              <w:top w:w="100.0" w:type="dxa"/>
              <w:left w:w="100.0" w:type="dxa"/>
              <w:bottom w:w="100.0" w:type="dxa"/>
              <w:right w:w="100.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line="276" w:lineRule="auto"/>
              <w:jc w:val="both"/>
              <w:rPr>
                <w:b w:val="0"/>
                <w:color w:val="0000ff"/>
                <w:sz w:val="20"/>
                <w:szCs w:val="20"/>
                <w:u w:val="single"/>
              </w:rPr>
            </w:pPr>
            <w:r w:rsidDel="00000000" w:rsidR="00000000" w:rsidRPr="00000000">
              <w:rPr>
                <w:b w:val="0"/>
                <w:color w:val="000000"/>
                <w:sz w:val="20"/>
                <w:szCs w:val="20"/>
                <w:rtl w:val="0"/>
              </w:rPr>
              <w:t xml:space="preserve">Ministerio de ambiente y desarrollo sostenible - Colombia. [</w:t>
            </w:r>
            <w:r w:rsidDel="00000000" w:rsidR="00000000" w:rsidRPr="00000000">
              <w:rPr>
                <w:b w:val="0"/>
                <w:sz w:val="20"/>
                <w:szCs w:val="20"/>
                <w:rtl w:val="0"/>
              </w:rPr>
              <w:t xml:space="preserve">Ministerio de Ambiente y Desarrollo Sostenible - Colombia</w:t>
            </w:r>
            <w:r w:rsidDel="00000000" w:rsidR="00000000" w:rsidRPr="00000000">
              <w:rPr>
                <w:b w:val="0"/>
                <w:color w:val="000000"/>
                <w:sz w:val="20"/>
                <w:szCs w:val="20"/>
                <w:rtl w:val="0"/>
              </w:rPr>
              <w:t xml:space="preserve">]. (</w:t>
            </w:r>
            <w:r w:rsidDel="00000000" w:rsidR="00000000" w:rsidRPr="00000000">
              <w:rPr>
                <w:b w:val="0"/>
                <w:sz w:val="20"/>
                <w:szCs w:val="20"/>
                <w:rtl w:val="0"/>
              </w:rPr>
              <w:t xml:space="preserve">2016, 15 de </w:t>
            </w:r>
            <w:r w:rsidDel="00000000" w:rsidR="00000000" w:rsidRPr="00000000">
              <w:rPr>
                <w:b w:val="0"/>
                <w:color w:val="000000"/>
                <w:sz w:val="20"/>
                <w:szCs w:val="20"/>
                <w:rtl w:val="0"/>
              </w:rPr>
              <w:t xml:space="preserve">diciembre). </w:t>
            </w:r>
            <w:r w:rsidDel="00000000" w:rsidR="00000000" w:rsidRPr="00000000">
              <w:rPr>
                <w:b w:val="0"/>
                <w:sz w:val="20"/>
                <w:szCs w:val="20"/>
                <w:rtl w:val="0"/>
              </w:rPr>
              <w:t xml:space="preserve">Tutorial</w:t>
            </w:r>
            <w:r w:rsidDel="00000000" w:rsidR="00000000" w:rsidRPr="00000000">
              <w:rPr>
                <w:b w:val="0"/>
                <w:color w:val="000000"/>
                <w:sz w:val="20"/>
                <w:szCs w:val="20"/>
                <w:rtl w:val="0"/>
              </w:rPr>
              <w:t xml:space="preserve"> calculadora de carbono. [video]. You</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ube </w:t>
            </w:r>
            <w:hyperlink r:id="rId40">
              <w:r w:rsidDel="00000000" w:rsidR="00000000" w:rsidRPr="00000000">
                <w:rPr>
                  <w:b w:val="0"/>
                  <w:color w:val="0000ff"/>
                  <w:sz w:val="20"/>
                  <w:szCs w:val="20"/>
                  <w:u w:val="single"/>
                  <w:rtl w:val="0"/>
                </w:rPr>
                <w:t xml:space="preserve">https://www.youtube.com/watch?v=Zd84O9FZ6b0&amp;ab_channel=MinisteriodeAmbienteyDesarrolloSostenible-Colombia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B">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2C">
            <w:pPr>
              <w:rPr>
                <w:b w:val="0"/>
                <w:sz w:val="20"/>
                <w:szCs w:val="20"/>
              </w:rPr>
            </w:pPr>
            <w:r w:rsidDel="00000000" w:rsidR="00000000" w:rsidRPr="00000000">
              <w:rPr>
                <w:b w:val="0"/>
                <w:color w:val="0000ff"/>
                <w:sz w:val="20"/>
                <w:szCs w:val="20"/>
                <w:u w:val="single"/>
                <w:rtl w:val="0"/>
              </w:rPr>
              <w:t xml:space="preserve">https://www.youtube.com/watch?v=Zd84O9FZ6b0&amp;ab_channel=MinisteriodeAmbienteyDesarrolloSostenible-Colombia</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sz w:val="20"/>
                <w:szCs w:val="20"/>
                <w:rtl w:val="0"/>
              </w:rPr>
              <w:t xml:space="preserve">Herramientas de cálculo de emisiones de GEI.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La Patria Manizales. [</w:t>
            </w:r>
            <w:r w:rsidDel="00000000" w:rsidR="00000000" w:rsidRPr="00000000">
              <w:rPr>
                <w:b w:val="0"/>
                <w:sz w:val="20"/>
                <w:szCs w:val="20"/>
                <w:rtl w:val="0"/>
              </w:rPr>
              <w:t xml:space="preserve">La Patria Manizales</w:t>
            </w:r>
            <w:r w:rsidDel="00000000" w:rsidR="00000000" w:rsidRPr="00000000">
              <w:rPr>
                <w:b w:val="0"/>
                <w:color w:val="000000"/>
                <w:sz w:val="20"/>
                <w:szCs w:val="20"/>
                <w:rtl w:val="0"/>
              </w:rPr>
              <w:t xml:space="preserve">]. (2020, 19 de diciembre). Herramientas para medir la huella de carbono. [video]. You</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ube </w:t>
            </w:r>
            <w:r w:rsidDel="00000000" w:rsidR="00000000" w:rsidRPr="00000000">
              <w:rPr>
                <w:b w:val="0"/>
                <w:color w:val="0000ff"/>
                <w:sz w:val="20"/>
                <w:szCs w:val="20"/>
                <w:u w:val="single"/>
                <w:rtl w:val="0"/>
              </w:rPr>
              <w:t xml:space="preserve">https://www.youtube.com/watch?v=m8S4wMFNBrc&amp;ab_channel=LaPatriaManizales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F">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0">
            <w:pPr>
              <w:rPr>
                <w:b w:val="0"/>
                <w:sz w:val="20"/>
                <w:szCs w:val="20"/>
              </w:rPr>
            </w:pPr>
            <w:hyperlink r:id="rId41">
              <w:r w:rsidDel="00000000" w:rsidR="00000000" w:rsidRPr="00000000">
                <w:rPr>
                  <w:b w:val="0"/>
                  <w:color w:val="0000ff"/>
                  <w:sz w:val="20"/>
                  <w:szCs w:val="20"/>
                  <w:u w:val="single"/>
                  <w:rtl w:val="0"/>
                </w:rPr>
                <w:t xml:space="preserve">https://www.youtube.com/watch?v=m8S4wMFNBrc&amp;ab_channel=LaPatriaManizales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1">
            <w:pPr>
              <w:jc w:val="both"/>
              <w:rPr>
                <w:b w:val="0"/>
                <w:sz w:val="20"/>
                <w:szCs w:val="20"/>
              </w:rPr>
            </w:pPr>
            <w:r w:rsidDel="00000000" w:rsidR="00000000" w:rsidRPr="00000000">
              <w:rPr>
                <w:b w:val="0"/>
                <w:sz w:val="20"/>
                <w:szCs w:val="20"/>
                <w:rtl w:val="0"/>
              </w:rPr>
              <w:t xml:space="preserve">Estrategias de gestión de las emisiones de GEI.</w:t>
            </w:r>
          </w:p>
        </w:tc>
        <w:tc>
          <w:tcPr>
            <w:tcMar>
              <w:top w:w="100.0" w:type="dxa"/>
              <w:left w:w="100.0" w:type="dxa"/>
              <w:bottom w:w="100.0" w:type="dxa"/>
              <w:right w:w="100.0" w:type="dxa"/>
            </w:tcMar>
          </w:tcPr>
          <w:p w:rsidR="00000000" w:rsidDel="00000000" w:rsidP="00000000" w:rsidRDefault="00000000" w:rsidRPr="00000000" w14:paraId="0000023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South Pole. [</w:t>
            </w:r>
            <w:r w:rsidDel="00000000" w:rsidR="00000000" w:rsidRPr="00000000">
              <w:rPr>
                <w:b w:val="0"/>
                <w:sz w:val="20"/>
                <w:szCs w:val="20"/>
                <w:rtl w:val="0"/>
              </w:rPr>
              <w:t xml:space="preserve">South Pole</w:t>
            </w:r>
            <w:r w:rsidDel="00000000" w:rsidR="00000000" w:rsidRPr="00000000">
              <w:rPr>
                <w:b w:val="0"/>
                <w:color w:val="000000"/>
                <w:sz w:val="20"/>
                <w:szCs w:val="20"/>
                <w:rtl w:val="0"/>
              </w:rPr>
              <w:t xml:space="preserve">].  (2018, 17 de julio). ¿Qué son los </w:t>
            </w:r>
            <w:r w:rsidDel="00000000" w:rsidR="00000000" w:rsidRPr="00000000">
              <w:rPr>
                <w:b w:val="0"/>
                <w:sz w:val="20"/>
                <w:szCs w:val="20"/>
                <w:rtl w:val="0"/>
              </w:rPr>
              <w:t xml:space="preserve">créditos</w:t>
            </w:r>
            <w:r w:rsidDel="00000000" w:rsidR="00000000" w:rsidRPr="00000000">
              <w:rPr>
                <w:b w:val="0"/>
                <w:color w:val="000000"/>
                <w:sz w:val="20"/>
                <w:szCs w:val="20"/>
                <w:rtl w:val="0"/>
              </w:rPr>
              <w:t xml:space="preserve"> de carbono? [video]. You</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ube </w:t>
            </w:r>
            <w:r w:rsidDel="00000000" w:rsidR="00000000" w:rsidRPr="00000000">
              <w:rPr>
                <w:b w:val="0"/>
                <w:color w:val="0000ff"/>
                <w:sz w:val="20"/>
                <w:szCs w:val="20"/>
                <w:u w:val="single"/>
                <w:rtl w:val="0"/>
              </w:rPr>
              <w:t xml:space="preserve">https://www.youtube.com/watch?v=eUUNNvmK5Rg&amp;ab_channel=SouthPole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3">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4">
            <w:pPr>
              <w:rPr>
                <w:b w:val="0"/>
                <w:color w:val="0000ff"/>
                <w:sz w:val="20"/>
                <w:szCs w:val="20"/>
                <w:u w:val="single"/>
              </w:rPr>
            </w:pPr>
            <w:hyperlink r:id="rId42">
              <w:r w:rsidDel="00000000" w:rsidR="00000000" w:rsidRPr="00000000">
                <w:rPr>
                  <w:b w:val="0"/>
                  <w:color w:val="0000ff"/>
                  <w:sz w:val="20"/>
                  <w:szCs w:val="20"/>
                  <w:u w:val="single"/>
                  <w:rtl w:val="0"/>
                </w:rPr>
                <w:t xml:space="preserve">https://www.youtube.com/watch?v=eUUNNvmK5Rg&amp;ab_channel=SouthPole</w:t>
              </w:r>
            </w:hyperlink>
            <w:r w:rsidDel="00000000" w:rsidR="00000000" w:rsidRPr="00000000">
              <w:rPr>
                <w:rtl w:val="0"/>
              </w:rPr>
            </w:r>
          </w:p>
          <w:p w:rsidR="00000000" w:rsidDel="00000000" w:rsidP="00000000" w:rsidRDefault="00000000" w:rsidRPr="00000000" w14:paraId="00000235">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36">
            <w:pPr>
              <w:jc w:val="both"/>
              <w:rPr>
                <w:b w:val="0"/>
                <w:sz w:val="20"/>
                <w:szCs w:val="20"/>
              </w:rPr>
            </w:pPr>
            <w:r w:rsidDel="00000000" w:rsidR="00000000" w:rsidRPr="00000000">
              <w:rPr>
                <w:b w:val="0"/>
                <w:sz w:val="20"/>
                <w:szCs w:val="20"/>
                <w:rtl w:val="0"/>
              </w:rPr>
              <w:t xml:space="preserve">Estrategias de gestión de las emisiones de GEI.</w:t>
            </w:r>
          </w:p>
        </w:tc>
        <w:tc>
          <w:tcPr>
            <w:tcMar>
              <w:top w:w="100.0" w:type="dxa"/>
              <w:left w:w="100.0" w:type="dxa"/>
              <w:bottom w:w="100.0" w:type="dxa"/>
              <w:right w:w="100.0" w:type="dxa"/>
            </w:tcMa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Tecnológico de Monterrey - Innovación educativa. </w:t>
            </w:r>
            <w:r w:rsidDel="00000000" w:rsidR="00000000" w:rsidRPr="00000000">
              <w:rPr>
                <w:b w:val="0"/>
                <w:sz w:val="20"/>
                <w:szCs w:val="20"/>
                <w:rtl w:val="0"/>
              </w:rPr>
              <w:t xml:space="preserve">[</w:t>
            </w:r>
            <w:hyperlink r:id="rId43">
              <w:r w:rsidDel="00000000" w:rsidR="00000000" w:rsidRPr="00000000">
                <w:rPr>
                  <w:rFonts w:ascii="Roboto" w:cs="Roboto" w:eastAsia="Roboto" w:hAnsi="Roboto"/>
                  <w:b w:val="0"/>
                  <w:sz w:val="21"/>
                  <w:szCs w:val="21"/>
                  <w:shd w:fill="f9f9f9" w:val="clear"/>
                  <w:rtl w:val="0"/>
                </w:rPr>
                <w:t xml:space="preserve">Tecnológico de Monterrey | Innovación Educativa</w:t>
              </w:r>
            </w:hyperlink>
            <w:r w:rsidDel="00000000" w:rsidR="00000000" w:rsidRPr="00000000">
              <w:rPr>
                <w:b w:val="0"/>
                <w:sz w:val="20"/>
                <w:szCs w:val="20"/>
                <w:rtl w:val="0"/>
              </w:rPr>
              <w:t xml:space="preserve">]. </w:t>
            </w:r>
            <w:r w:rsidDel="00000000" w:rsidR="00000000" w:rsidRPr="00000000">
              <w:rPr>
                <w:b w:val="0"/>
                <w:color w:val="000000"/>
                <w:sz w:val="20"/>
                <w:szCs w:val="20"/>
                <w:rtl w:val="0"/>
              </w:rPr>
              <w:t xml:space="preserve">(2017, 27 de septiembre). </w:t>
            </w:r>
            <w:r w:rsidDel="00000000" w:rsidR="00000000" w:rsidRPr="00000000">
              <w:rPr>
                <w:b w:val="0"/>
                <w:i w:val="1"/>
                <w:color w:val="000000"/>
                <w:sz w:val="20"/>
                <w:szCs w:val="20"/>
                <w:rtl w:val="0"/>
              </w:rPr>
              <w:t xml:space="preserve">I</w:t>
            </w:r>
            <w:r w:rsidDel="00000000" w:rsidR="00000000" w:rsidRPr="00000000">
              <w:rPr>
                <w:b w:val="0"/>
                <w:color w:val="000000"/>
                <w:sz w:val="20"/>
                <w:szCs w:val="20"/>
                <w:rtl w:val="0"/>
              </w:rPr>
              <w:t xml:space="preserve">ncentivos que promueven la </w:t>
            </w:r>
            <w:r w:rsidDel="00000000" w:rsidR="00000000" w:rsidRPr="00000000">
              <w:rPr>
                <w:b w:val="0"/>
                <w:sz w:val="20"/>
                <w:szCs w:val="20"/>
                <w:rtl w:val="0"/>
              </w:rPr>
              <w:t xml:space="preserve">mitigación</w:t>
            </w:r>
            <w:r w:rsidDel="00000000" w:rsidR="00000000" w:rsidRPr="00000000">
              <w:rPr>
                <w:b w:val="0"/>
                <w:color w:val="000000"/>
                <w:sz w:val="20"/>
                <w:szCs w:val="20"/>
                <w:rtl w:val="0"/>
              </w:rPr>
              <w:t xml:space="preserve"> del cambio </w:t>
            </w:r>
            <w:r w:rsidDel="00000000" w:rsidR="00000000" w:rsidRPr="00000000">
              <w:rPr>
                <w:b w:val="0"/>
                <w:sz w:val="20"/>
                <w:szCs w:val="20"/>
                <w:rtl w:val="0"/>
              </w:rPr>
              <w:t xml:space="preserve">climático</w:t>
            </w:r>
            <w:r w:rsidDel="00000000" w:rsidR="00000000" w:rsidRPr="00000000">
              <w:rPr>
                <w:b w:val="0"/>
                <w:color w:val="000000"/>
                <w:sz w:val="20"/>
                <w:szCs w:val="20"/>
                <w:rtl w:val="0"/>
              </w:rPr>
              <w:t xml:space="preserve">. [video]. You</w:t>
            </w:r>
            <w:r w:rsidDel="00000000" w:rsidR="00000000" w:rsidRPr="00000000">
              <w:rPr>
                <w:b w:val="0"/>
                <w:sz w:val="20"/>
                <w:szCs w:val="20"/>
                <w:rtl w:val="0"/>
              </w:rPr>
              <w:t xml:space="preserve">t</w:t>
            </w:r>
            <w:r w:rsidDel="00000000" w:rsidR="00000000" w:rsidRPr="00000000">
              <w:rPr>
                <w:b w:val="0"/>
                <w:color w:val="000000"/>
                <w:sz w:val="20"/>
                <w:szCs w:val="20"/>
                <w:rtl w:val="0"/>
              </w:rPr>
              <w:t xml:space="preserve">ube </w:t>
            </w:r>
            <w:r w:rsidDel="00000000" w:rsidR="00000000" w:rsidRPr="00000000">
              <w:rPr>
                <w:b w:val="0"/>
                <w:color w:val="0000ff"/>
                <w:sz w:val="20"/>
                <w:szCs w:val="20"/>
                <w:u w:val="single"/>
                <w:rtl w:val="0"/>
              </w:rPr>
              <w:t xml:space="preserve">https://www.youtube.com/watch?v=2ewluRi2z8Y&amp;ab_channel=Tecnol%C3%B3gicodeMonterrey%7CInnovaci%C3%B3nEducativa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38">
            <w:pPr>
              <w:jc w:val="cente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39">
            <w:pPr>
              <w:rPr>
                <w:b w:val="0"/>
                <w:sz w:val="20"/>
                <w:szCs w:val="20"/>
              </w:rPr>
            </w:pPr>
            <w:hyperlink r:id="rId44">
              <w:r w:rsidDel="00000000" w:rsidR="00000000" w:rsidRPr="00000000">
                <w:rPr>
                  <w:b w:val="0"/>
                  <w:color w:val="0000ff"/>
                  <w:sz w:val="20"/>
                  <w:szCs w:val="20"/>
                  <w:u w:val="single"/>
                  <w:rtl w:val="0"/>
                </w:rPr>
                <w:t xml:space="preserve">https://www.youtube.com/watch?v=2ewluRi2z8Y&amp;ab_channel=Tecnol%C3%B3gicodeMonterrey%7CInnovaci%C3%B3nEducativa</w:t>
              </w:r>
            </w:hyperlink>
            <w:r w:rsidDel="00000000" w:rsidR="00000000" w:rsidRPr="00000000">
              <w:rPr>
                <w:rtl w:val="0"/>
              </w:rPr>
            </w:r>
          </w:p>
        </w:tc>
      </w:tr>
    </w:tbl>
    <w:p w:rsidR="00000000" w:rsidDel="00000000" w:rsidP="00000000" w:rsidRDefault="00000000" w:rsidRPr="00000000" w14:paraId="0000023A">
      <w:pPr>
        <w:rPr>
          <w:sz w:val="20"/>
          <w:szCs w:val="20"/>
        </w:rPr>
      </w:pPr>
      <w:r w:rsidDel="00000000" w:rsidR="00000000" w:rsidRPr="00000000">
        <w:rPr>
          <w:rtl w:val="0"/>
        </w:rPr>
      </w:r>
    </w:p>
    <w:p w:rsidR="00000000" w:rsidDel="00000000" w:rsidP="00000000" w:rsidRDefault="00000000" w:rsidRPr="00000000" w14:paraId="0000023B">
      <w:pPr>
        <w:rPr>
          <w:sz w:val="20"/>
          <w:szCs w:val="20"/>
        </w:rPr>
      </w:pPr>
      <w:r w:rsidDel="00000000" w:rsidR="00000000" w:rsidRPr="00000000">
        <w:rPr>
          <w:rtl w:val="0"/>
        </w:rPr>
      </w:r>
    </w:p>
    <w:p w:rsidR="00000000" w:rsidDel="00000000" w:rsidP="00000000" w:rsidRDefault="00000000" w:rsidRPr="00000000" w14:paraId="0000023C">
      <w:pPr>
        <w:rPr>
          <w:sz w:val="20"/>
          <w:szCs w:val="20"/>
        </w:rPr>
      </w:pP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3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557"/>
        <w:tblGridChange w:id="0">
          <w:tblGrid>
            <w:gridCol w:w="2405"/>
            <w:gridCol w:w="7557"/>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40">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41">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2">
            <w:pPr>
              <w:jc w:val="both"/>
              <w:rPr>
                <w:b w:val="0"/>
                <w:sz w:val="20"/>
                <w:szCs w:val="20"/>
              </w:rPr>
            </w:pPr>
            <w:r w:rsidDel="00000000" w:rsidR="00000000" w:rsidRPr="00000000">
              <w:rPr>
                <w:b w:val="0"/>
                <w:sz w:val="20"/>
                <w:szCs w:val="20"/>
                <w:rtl w:val="0"/>
              </w:rPr>
              <w:t xml:space="preserve">Año base</w:t>
            </w:r>
          </w:p>
        </w:tc>
        <w:tc>
          <w:tcPr>
            <w:tcMar>
              <w:top w:w="100.0" w:type="dxa"/>
              <w:left w:w="100.0" w:type="dxa"/>
              <w:bottom w:w="100.0" w:type="dxa"/>
              <w:right w:w="100.0" w:type="dxa"/>
            </w:tcMar>
          </w:tcPr>
          <w:p w:rsidR="00000000" w:rsidDel="00000000" w:rsidP="00000000" w:rsidRDefault="00000000" w:rsidRPr="00000000" w14:paraId="00000243">
            <w:pPr>
              <w:jc w:val="both"/>
              <w:rPr>
                <w:b w:val="0"/>
                <w:sz w:val="20"/>
                <w:szCs w:val="20"/>
              </w:rPr>
            </w:pPr>
            <w:r w:rsidDel="00000000" w:rsidR="00000000" w:rsidRPr="00000000">
              <w:rPr>
                <w:b w:val="0"/>
                <w:sz w:val="20"/>
                <w:szCs w:val="20"/>
                <w:rtl w:val="0"/>
              </w:rPr>
              <w:t xml:space="preserve">Un año determinado o el promedio de varios años, con base en el cual se da seguimiento en el tiempo a las emisiones de una organización o empresa.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4">
            <w:pPr>
              <w:jc w:val="both"/>
              <w:rPr>
                <w:b w:val="0"/>
                <w:sz w:val="20"/>
                <w:szCs w:val="20"/>
              </w:rPr>
            </w:pPr>
            <w:r w:rsidDel="00000000" w:rsidR="00000000" w:rsidRPr="00000000">
              <w:rPr>
                <w:b w:val="0"/>
                <w:sz w:val="20"/>
                <w:szCs w:val="20"/>
                <w:rtl w:val="0"/>
              </w:rPr>
              <w:t xml:space="preserve">Cambio estructural </w:t>
            </w:r>
          </w:p>
        </w:tc>
        <w:tc>
          <w:tcPr>
            <w:tcMar>
              <w:top w:w="100.0" w:type="dxa"/>
              <w:left w:w="100.0" w:type="dxa"/>
              <w:bottom w:w="100.0" w:type="dxa"/>
              <w:right w:w="100.0" w:type="dxa"/>
            </w:tcMar>
          </w:tcPr>
          <w:p w:rsidR="00000000" w:rsidDel="00000000" w:rsidP="00000000" w:rsidRDefault="00000000" w:rsidRPr="00000000" w14:paraId="00000245">
            <w:pPr>
              <w:jc w:val="both"/>
              <w:rPr>
                <w:b w:val="0"/>
                <w:color w:val="000000"/>
                <w:sz w:val="20"/>
                <w:szCs w:val="20"/>
              </w:rPr>
            </w:pPr>
            <w:r w:rsidDel="00000000" w:rsidR="00000000" w:rsidRPr="00000000">
              <w:rPr>
                <w:b w:val="0"/>
                <w:sz w:val="20"/>
                <w:szCs w:val="20"/>
                <w:rtl w:val="0"/>
              </w:rPr>
              <w:t xml:space="preserve">Cambio en los límites organizacionales y operacionales de una organización que resulta de la transferencia de la propiedad o el control de emisiones de una organización a otra.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Factor de emisión </w:t>
            </w:r>
          </w:p>
        </w:tc>
        <w:tc>
          <w:tcPr>
            <w:tcMar>
              <w:top w:w="100.0" w:type="dxa"/>
              <w:left w:w="100.0" w:type="dxa"/>
              <w:bottom w:w="100.0" w:type="dxa"/>
              <w:right w:w="100.0" w:type="dxa"/>
            </w:tcMa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Factor que permite estimar emisiones de GEI a partir de los datos de actividades disponibles (como toneladas de combustible consumido, toneladas de producto producido) y las emisiones totales de GEI.</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Reporte</w:t>
            </w:r>
          </w:p>
        </w:tc>
        <w:tc>
          <w:tcPr>
            <w:tcMar>
              <w:top w:w="100.0" w:type="dxa"/>
              <w:left w:w="100.0" w:type="dxa"/>
              <w:bottom w:w="100.0" w:type="dxa"/>
              <w:right w:w="100.0" w:type="dxa"/>
            </w:tcMar>
          </w:tcPr>
          <w:p w:rsidR="00000000" w:rsidDel="00000000" w:rsidP="00000000" w:rsidRDefault="00000000" w:rsidRPr="00000000" w14:paraId="00000249">
            <w:pPr>
              <w:jc w:val="both"/>
              <w:rPr>
                <w:b w:val="0"/>
                <w:sz w:val="20"/>
                <w:szCs w:val="20"/>
              </w:rPr>
            </w:pPr>
            <w:r w:rsidDel="00000000" w:rsidR="00000000" w:rsidRPr="00000000">
              <w:rPr>
                <w:b w:val="0"/>
                <w:sz w:val="20"/>
                <w:szCs w:val="20"/>
                <w:rtl w:val="0"/>
              </w:rPr>
              <w:t xml:space="preserve">Presentación de información relacionada con la cuantificación de las emisiones de GEI de la organización a sus partes interesadas internas y/o externas tales como autoridades reguladoras, accionistas, público en general y partes involucradas.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4A">
            <w:pPr>
              <w:jc w:val="both"/>
              <w:rPr>
                <w:b w:val="0"/>
                <w:sz w:val="20"/>
                <w:szCs w:val="20"/>
              </w:rPr>
            </w:pPr>
            <w:r w:rsidDel="00000000" w:rsidR="00000000" w:rsidRPr="00000000">
              <w:rPr>
                <w:b w:val="0"/>
                <w:sz w:val="20"/>
                <w:szCs w:val="20"/>
                <w:rtl w:val="0"/>
              </w:rPr>
              <w:t xml:space="preserve">Umbral de significancia</w:t>
            </w:r>
          </w:p>
        </w:tc>
        <w:tc>
          <w:tcPr>
            <w:tcMar>
              <w:top w:w="100.0" w:type="dxa"/>
              <w:left w:w="100.0" w:type="dxa"/>
              <w:bottom w:w="100.0" w:type="dxa"/>
              <w:right w:w="100.0" w:type="dxa"/>
            </w:tcMar>
          </w:tcPr>
          <w:p w:rsidR="00000000" w:rsidDel="00000000" w:rsidP="00000000" w:rsidRDefault="00000000" w:rsidRPr="00000000" w14:paraId="0000024B">
            <w:pPr>
              <w:jc w:val="both"/>
              <w:rPr>
                <w:b w:val="0"/>
                <w:sz w:val="20"/>
                <w:szCs w:val="20"/>
              </w:rPr>
            </w:pPr>
            <w:r w:rsidDel="00000000" w:rsidR="00000000" w:rsidRPr="00000000">
              <w:rPr>
                <w:b w:val="0"/>
                <w:sz w:val="20"/>
                <w:szCs w:val="20"/>
                <w:rtl w:val="0"/>
              </w:rPr>
              <w:t xml:space="preserve">Criterio cualitativo o cuantitativo para definir cualquier cambio relevante en los datos, límite de inventario, los métodos de cálculo o cualquier otro factor significativo que permite definir un recálculo de las emisiones del año base. </w:t>
            </w:r>
          </w:p>
        </w:tc>
      </w:tr>
    </w:tbl>
    <w:p w:rsidR="00000000" w:rsidDel="00000000" w:rsidP="00000000" w:rsidRDefault="00000000" w:rsidRPr="00000000" w14:paraId="0000024C">
      <w:pPr>
        <w:rPr>
          <w:sz w:val="20"/>
          <w:szCs w:val="20"/>
        </w:rPr>
      </w:pPr>
      <w:r w:rsidDel="00000000" w:rsidR="00000000" w:rsidRPr="00000000">
        <w:rPr>
          <w:rtl w:val="0"/>
        </w:rPr>
      </w:r>
    </w:p>
    <w:p w:rsidR="00000000" w:rsidDel="00000000" w:rsidP="00000000" w:rsidRDefault="00000000" w:rsidRPr="00000000" w14:paraId="0000024D">
      <w:pPr>
        <w:rPr>
          <w:sz w:val="20"/>
          <w:szCs w:val="20"/>
        </w:rPr>
      </w:pPr>
      <w:r w:rsidDel="00000000" w:rsidR="00000000" w:rsidRPr="00000000">
        <w:rPr>
          <w:rtl w:val="0"/>
        </w:rPr>
      </w:r>
    </w:p>
    <w:p w:rsidR="00000000" w:rsidDel="00000000" w:rsidP="00000000" w:rsidRDefault="00000000" w:rsidRPr="00000000" w14:paraId="0000024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w:t>
      </w:r>
    </w:p>
    <w:p w:rsidR="00000000" w:rsidDel="00000000" w:rsidP="00000000" w:rsidRDefault="00000000" w:rsidRPr="00000000" w14:paraId="0000024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50">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Banco Interamericano de Desarrollo (BID). (Junio de 2013). Estrategias de mitigación y métodos para la estimacion de las emisiones de Gases Efecto Invernadero en el sector transporte. </w:t>
      </w:r>
      <w:r w:rsidDel="00000000" w:rsidR="00000000" w:rsidRPr="00000000">
        <w:rPr>
          <w:color w:val="0000ff"/>
          <w:sz w:val="20"/>
          <w:szCs w:val="20"/>
          <w:u w:val="single"/>
          <w:rtl w:val="0"/>
        </w:rPr>
        <w:t xml:space="preserve">https://publications.iadb.org/publications/spanish/document/Estrategias-de-mitigaci%C3%B3n-y-m%C3%A9todos-para-la-estimaci%C3%B3n-de-las-emisiones-de-gases-de-efecto-invernadero-en-el-transporte.pdf</w:t>
      </w:r>
      <w:r w:rsidDel="00000000" w:rsidR="00000000" w:rsidRPr="00000000">
        <w:rPr>
          <w:rtl w:val="0"/>
        </w:rPr>
      </w:r>
    </w:p>
    <w:p w:rsidR="00000000" w:rsidDel="00000000" w:rsidP="00000000" w:rsidRDefault="00000000" w:rsidRPr="00000000" w14:paraId="00000251">
      <w:pPr>
        <w:ind w:left="0" w:firstLine="0"/>
        <w:rPr>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BSI España. (11 de febrero de 2011). Huella de carbono. Cálculo de emisiones (PAS 2050) Y Neutralidad de carbono (PAS 2060). Barcelona, España. </w:t>
      </w:r>
      <w:r w:rsidDel="00000000" w:rsidR="00000000" w:rsidRPr="00000000">
        <w:rPr>
          <w:color w:val="0000ff"/>
          <w:sz w:val="20"/>
          <w:szCs w:val="20"/>
          <w:u w:val="single"/>
          <w:rtl w:val="0"/>
        </w:rPr>
        <w:t xml:space="preserve">http://www.ecotech.cat/pas2050.pdf</w:t>
      </w:r>
      <w:r w:rsidDel="00000000" w:rsidR="00000000" w:rsidRPr="00000000">
        <w:rPr>
          <w:rtl w:val="0"/>
        </w:rPr>
      </w:r>
    </w:p>
    <w:p w:rsidR="00000000" w:rsidDel="00000000" w:rsidP="00000000" w:rsidRDefault="00000000" w:rsidRPr="00000000" w14:paraId="00000253">
      <w:pPr>
        <w:ind w:left="0" w:firstLine="0"/>
        <w:rPr>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Castiblanco, C. (s.f.). Curso internacional: Cambio climático, economía ambiental y estilos de desarrollo. Bogotá: Comisión Económica para América Latina y el Caribe CEPAL y Unversidad Nacional de Colombia . </w:t>
      </w:r>
      <w:r w:rsidDel="00000000" w:rsidR="00000000" w:rsidRPr="00000000">
        <w:rPr>
          <w:color w:val="0000ff"/>
          <w:sz w:val="20"/>
          <w:szCs w:val="20"/>
          <w:u w:val="single"/>
          <w:rtl w:val="0"/>
        </w:rPr>
        <w:t xml:space="preserve">https://www.cepal.org/sites/default/files/courses/files/presentacion_carmenza_castiblanco.pdf</w:t>
      </w:r>
      <w:r w:rsidDel="00000000" w:rsidR="00000000" w:rsidRPr="00000000">
        <w:rPr>
          <w:rtl w:val="0"/>
        </w:rPr>
      </w:r>
    </w:p>
    <w:p w:rsidR="00000000" w:rsidDel="00000000" w:rsidP="00000000" w:rsidRDefault="00000000" w:rsidRPr="00000000" w14:paraId="00000255">
      <w:pPr>
        <w:ind w:left="0" w:firstLine="0"/>
        <w:rPr>
          <w:sz w:val="20"/>
          <w:szCs w:val="20"/>
        </w:rPr>
      </w:pPr>
      <w:r w:rsidDel="00000000" w:rsidR="00000000" w:rsidRPr="00000000">
        <w:rPr>
          <w:rtl w:val="0"/>
        </w:rPr>
      </w:r>
    </w:p>
    <w:p w:rsidR="00000000" w:rsidDel="00000000" w:rsidP="00000000" w:rsidRDefault="00000000" w:rsidRPr="00000000" w14:paraId="00000256">
      <w:pPr>
        <w:ind w:left="0" w:firstLine="0"/>
        <w:rPr>
          <w:sz w:val="20"/>
          <w:szCs w:val="20"/>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ind w:left="0" w:firstLine="0"/>
        <w:rPr>
          <w:color w:val="000000"/>
          <w:sz w:val="20"/>
          <w:szCs w:val="20"/>
        </w:rPr>
      </w:pPr>
      <w:r w:rsidDel="00000000" w:rsidR="00000000" w:rsidRPr="00000000">
        <w:rPr>
          <w:color w:val="000000"/>
          <w:sz w:val="20"/>
          <w:szCs w:val="20"/>
          <w:rtl w:val="0"/>
        </w:rPr>
        <w:t xml:space="preserve">Ihobe con la colaboración de Factor CO2. (Marzo de 2013). 7 metodologías para el cálculo de emisiones de gases de efecto invernadero. Ihobe, Sociedad Pública de Gestión Ambiental; Departamento de Medio Ambiente y Política Territorial Gobierno Vasco. </w:t>
      </w:r>
      <w:r w:rsidDel="00000000" w:rsidR="00000000" w:rsidRPr="00000000">
        <w:rPr>
          <w:color w:val="0000ff"/>
          <w:sz w:val="20"/>
          <w:szCs w:val="20"/>
          <w:u w:val="single"/>
          <w:rtl w:val="0"/>
        </w:rPr>
        <w:t xml:space="preserve">https://www.euskadi.eus/contenidos/documentacion/7metodologias_gei/es_def/adjuntos/7METODOLOGIAS.pdf</w:t>
      </w:r>
      <w:r w:rsidDel="00000000" w:rsidR="00000000" w:rsidRPr="00000000">
        <w:rPr>
          <w:rtl w:val="0"/>
        </w:rPr>
      </w:r>
    </w:p>
    <w:p w:rsidR="00000000" w:rsidDel="00000000" w:rsidP="00000000" w:rsidRDefault="00000000" w:rsidRPr="00000000" w14:paraId="00000258">
      <w:pPr>
        <w:ind w:left="0" w:firstLine="0"/>
        <w:rPr>
          <w:sz w:val="20"/>
          <w:szCs w:val="20"/>
        </w:rPr>
      </w:pPr>
      <w:r w:rsidDel="00000000" w:rsidR="00000000" w:rsidRPr="00000000">
        <w:rPr>
          <w:rtl w:val="0"/>
        </w:rPr>
      </w:r>
    </w:p>
    <w:p w:rsidR="00000000" w:rsidDel="00000000" w:rsidP="00000000" w:rsidRDefault="00000000" w:rsidRPr="00000000" w14:paraId="00000259">
      <w:pPr>
        <w:ind w:left="0" w:firstLine="0"/>
        <w:rPr>
          <w:sz w:val="20"/>
          <w:szCs w:val="20"/>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Ministerio de Ambiente y Desarrollo Sostenible. (2017). Política Nacional de Cambio Climático. Bogotá D.C., Colombia. </w:t>
      </w:r>
      <w:r w:rsidDel="00000000" w:rsidR="00000000" w:rsidRPr="00000000">
        <w:rPr>
          <w:color w:val="0000ff"/>
          <w:sz w:val="20"/>
          <w:szCs w:val="20"/>
          <w:u w:val="single"/>
          <w:rtl w:val="0"/>
        </w:rPr>
        <w:t xml:space="preserve">https://www.minambiente.gov.co/wp-content/uploads/2022/01/9.-Politica-Nacional-de-Cambio-Climatico.pdf</w:t>
      </w:r>
      <w:r w:rsidDel="00000000" w:rsidR="00000000" w:rsidRPr="00000000">
        <w:rPr>
          <w:rtl w:val="0"/>
        </w:rPr>
      </w:r>
    </w:p>
    <w:p w:rsidR="00000000" w:rsidDel="00000000" w:rsidP="00000000" w:rsidRDefault="00000000" w:rsidRPr="00000000" w14:paraId="0000025B">
      <w:pPr>
        <w:ind w:left="0" w:firstLine="0"/>
        <w:rPr>
          <w:sz w:val="20"/>
          <w:szCs w:val="20"/>
        </w:rPr>
      </w:pPr>
      <w:r w:rsidDel="00000000" w:rsidR="00000000" w:rsidRPr="00000000">
        <w:rPr>
          <w:rtl w:val="0"/>
        </w:rPr>
      </w:r>
    </w:p>
    <w:p w:rsidR="00000000" w:rsidDel="00000000" w:rsidP="00000000" w:rsidRDefault="00000000" w:rsidRPr="00000000" w14:paraId="0000025C">
      <w:pPr>
        <w:ind w:left="0" w:firstLine="0"/>
        <w:rPr>
          <w:sz w:val="20"/>
          <w:szCs w:val="20"/>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Ministerio de ambiente y desarrollo sostenible - Colombia. (15 de diciembre de 2016). Tutorila calculadora de carbono. Ministerio de ambiente y desarrollo sostenible - Colombia. </w:t>
      </w:r>
      <w:r w:rsidDel="00000000" w:rsidR="00000000" w:rsidRPr="00000000">
        <w:rPr>
          <w:color w:val="0000ff"/>
          <w:sz w:val="20"/>
          <w:szCs w:val="20"/>
          <w:u w:val="single"/>
          <w:rtl w:val="0"/>
        </w:rPr>
        <w:t xml:space="preserve">https://www.youtube.com/watch?v=Zd84O9FZ6b0&amp;ab_channel=MinisteriodeAmbienteyDesarrolloSostenible-Colombia</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Ministerio para la transición Ecológica. (2016). Guía para el cálculo de la huella de carbono y para la elaboración de un plan de mejora de una organización. Madrid: Oficina Española de Cambio Climático. Ministerio para la Transición. </w:t>
      </w:r>
      <w:r w:rsidDel="00000000" w:rsidR="00000000" w:rsidRPr="00000000">
        <w:rPr>
          <w:color w:val="0000ff"/>
          <w:sz w:val="20"/>
          <w:szCs w:val="20"/>
          <w:u w:val="single"/>
          <w:rtl w:val="0"/>
        </w:rPr>
        <w:t xml:space="preserve">https://www.miteco.gob.es/es/cambio-climatico/temas/mitigacion-politicas-y-medidas/guia_huella_carbono_tcm30-479093.pdf</w:t>
      </w:r>
      <w:r w:rsidDel="00000000" w:rsidR="00000000" w:rsidRPr="00000000">
        <w:rPr>
          <w:rtl w:val="0"/>
        </w:rPr>
      </w:r>
    </w:p>
    <w:p w:rsidR="00000000" w:rsidDel="00000000" w:rsidP="00000000" w:rsidRDefault="00000000" w:rsidRPr="00000000" w14:paraId="00000260">
      <w:pPr>
        <w:ind w:left="0" w:firstLine="0"/>
        <w:jc w:val="both"/>
        <w:rPr>
          <w:sz w:val="20"/>
          <w:szCs w:val="20"/>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ind w:left="0" w:firstLine="0"/>
        <w:jc w:val="both"/>
        <w:rPr>
          <w:color w:val="000000"/>
          <w:sz w:val="20"/>
          <w:szCs w:val="20"/>
        </w:rPr>
      </w:pPr>
      <w:r w:rsidDel="00000000" w:rsidR="00000000" w:rsidRPr="00000000">
        <w:rPr>
          <w:color w:val="000000"/>
          <w:sz w:val="20"/>
          <w:szCs w:val="20"/>
          <w:rtl w:val="0"/>
        </w:rPr>
        <w:t xml:space="preserve">Ochoa, O. (2016). Bonos de carbono: desarrollo conceptual y aproximación crítica. MisiónJurídica, 9(11), 289-297. </w:t>
      </w:r>
      <w:r w:rsidDel="00000000" w:rsidR="00000000" w:rsidRPr="00000000">
        <w:rPr>
          <w:color w:val="0000ff"/>
          <w:sz w:val="20"/>
          <w:szCs w:val="20"/>
          <w:u w:val="single"/>
          <w:rtl w:val="0"/>
        </w:rPr>
        <w:t xml:space="preserve">https://www.revistamisionjuridica.com/wp-content/uploads/2020/09/Bonos-de-carbono-desarrollo-conceptual-y-aproximacion-critica.pdf</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64">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tbl>
      <w:tblPr>
        <w:tblStyle w:val="Table11"/>
        <w:tblW w:w="93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7"/>
        <w:gridCol w:w="2064"/>
        <w:gridCol w:w="1984"/>
        <w:gridCol w:w="2835"/>
        <w:gridCol w:w="1319"/>
        <w:tblGridChange w:id="0">
          <w:tblGrid>
            <w:gridCol w:w="1197"/>
            <w:gridCol w:w="2064"/>
            <w:gridCol w:w="1984"/>
            <w:gridCol w:w="2835"/>
            <w:gridCol w:w="1319"/>
          </w:tblGrid>
        </w:tblGridChange>
      </w:tblGrid>
      <w:tr>
        <w:trPr>
          <w:cantSplit w:val="0"/>
          <w:tblHeader w:val="0"/>
        </w:trPr>
        <w:tc>
          <w:tcPr>
            <w:tcBorders>
              <w:top w:color="000000" w:space="0" w:sz="0" w:val="nil"/>
              <w:left w:color="000000" w:space="0" w:sz="0" w:val="nil"/>
              <w:bottom w:color="000000" w:space="0" w:sz="4" w:val="single"/>
            </w:tcBorders>
          </w:tcPr>
          <w:p w:rsidR="00000000" w:rsidDel="00000000" w:rsidP="00000000" w:rsidRDefault="00000000" w:rsidRPr="00000000" w14:paraId="00000265">
            <w:pPr>
              <w:jc w:val="center"/>
              <w:rPr>
                <w:b w:val="0"/>
                <w:sz w:val="20"/>
                <w:szCs w:val="20"/>
              </w:rPr>
            </w:pPr>
            <w:r w:rsidDel="00000000" w:rsidR="00000000" w:rsidRPr="00000000">
              <w:rPr>
                <w:rtl w:val="0"/>
              </w:rPr>
            </w:r>
          </w:p>
        </w:tc>
        <w:tc>
          <w:tcPr/>
          <w:p w:rsidR="00000000" w:rsidDel="00000000" w:rsidP="00000000" w:rsidRDefault="00000000" w:rsidRPr="00000000" w14:paraId="00000266">
            <w:pPr>
              <w:jc w:val="cente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67">
            <w:pPr>
              <w:jc w:val="center"/>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68">
            <w:pPr>
              <w:jc w:val="center"/>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69">
            <w:pPr>
              <w:jc w:val="center"/>
              <w:rPr>
                <w:sz w:val="20"/>
                <w:szCs w:val="20"/>
              </w:rPr>
            </w:pPr>
            <w:r w:rsidDel="00000000" w:rsidR="00000000" w:rsidRPr="00000000">
              <w:rPr>
                <w:sz w:val="20"/>
                <w:szCs w:val="20"/>
                <w:rtl w:val="0"/>
              </w:rPr>
              <w:t xml:space="preserve">Fecha</w:t>
            </w:r>
          </w:p>
        </w:tc>
      </w:tr>
      <w:tr>
        <w:trPr>
          <w:cantSplit w:val="0"/>
          <w:trHeight w:val="200" w:hRule="atLeast"/>
          <w:tblHeader w:val="0"/>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6A">
            <w:pPr>
              <w:rPr>
                <w:b w:val="0"/>
                <w:sz w:val="20"/>
                <w:szCs w:val="20"/>
              </w:rPr>
            </w:pPr>
            <w:r w:rsidDel="00000000" w:rsidR="00000000" w:rsidRPr="00000000">
              <w:rPr>
                <w:b w:val="0"/>
                <w:sz w:val="20"/>
                <w:szCs w:val="20"/>
                <w:rtl w:val="0"/>
              </w:rPr>
              <w:t xml:space="preserve">Autor (es)</w:t>
            </w:r>
          </w:p>
        </w:tc>
        <w:tc>
          <w:tcPr>
            <w:tcBorders>
              <w:left w:color="000000" w:space="0" w:sz="4" w:val="single"/>
            </w:tcBorders>
          </w:tcPr>
          <w:p w:rsidR="00000000" w:rsidDel="00000000" w:rsidP="00000000" w:rsidRDefault="00000000" w:rsidRPr="00000000" w14:paraId="0000026B">
            <w:pPr>
              <w:jc w:val="both"/>
              <w:rPr>
                <w:b w:val="0"/>
                <w:sz w:val="20"/>
                <w:szCs w:val="20"/>
              </w:rPr>
            </w:pPr>
            <w:r w:rsidDel="00000000" w:rsidR="00000000" w:rsidRPr="00000000">
              <w:rPr>
                <w:b w:val="0"/>
                <w:sz w:val="20"/>
                <w:szCs w:val="20"/>
                <w:rtl w:val="0"/>
              </w:rPr>
              <w:t xml:space="preserve">Ingrid Natalia Lozano Muñoz</w:t>
            </w:r>
          </w:p>
        </w:tc>
        <w:tc>
          <w:tcPr/>
          <w:p w:rsidR="00000000" w:rsidDel="00000000" w:rsidP="00000000" w:rsidRDefault="00000000" w:rsidRPr="00000000" w14:paraId="0000026C">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6D">
            <w:pPr>
              <w:jc w:val="both"/>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26E">
            <w:pPr>
              <w:jc w:val="both"/>
              <w:rPr>
                <w:b w:val="0"/>
                <w:sz w:val="20"/>
                <w:szCs w:val="20"/>
              </w:rPr>
            </w:pPr>
            <w:r w:rsidDel="00000000" w:rsidR="00000000" w:rsidRPr="00000000">
              <w:rPr>
                <w:b w:val="0"/>
                <w:sz w:val="20"/>
                <w:szCs w:val="20"/>
                <w:rtl w:val="0"/>
              </w:rPr>
              <w:t xml:space="preserve">Marzo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70">
            <w:pPr>
              <w:jc w:val="both"/>
              <w:rPr>
                <w:b w:val="0"/>
                <w:sz w:val="20"/>
                <w:szCs w:val="20"/>
              </w:rPr>
            </w:pPr>
            <w:r w:rsidDel="00000000" w:rsidR="00000000" w:rsidRPr="00000000">
              <w:rPr>
                <w:b w:val="0"/>
                <w:sz w:val="20"/>
                <w:szCs w:val="20"/>
                <w:rtl w:val="0"/>
              </w:rPr>
              <w:t xml:space="preserve">Jeimy Lorena Romero Perilla</w:t>
            </w:r>
          </w:p>
        </w:tc>
        <w:tc>
          <w:tcPr/>
          <w:p w:rsidR="00000000" w:rsidDel="00000000" w:rsidP="00000000" w:rsidRDefault="00000000" w:rsidRPr="00000000" w14:paraId="00000271">
            <w:pPr>
              <w:jc w:val="both"/>
              <w:rPr>
                <w:b w:val="0"/>
                <w:sz w:val="20"/>
                <w:szCs w:val="20"/>
              </w:rPr>
            </w:pPr>
            <w:r w:rsidDel="00000000" w:rsidR="00000000" w:rsidRPr="00000000">
              <w:rPr>
                <w:b w:val="0"/>
                <w:sz w:val="20"/>
                <w:szCs w:val="20"/>
                <w:rtl w:val="0"/>
              </w:rPr>
              <w:t xml:space="preserve">Diseñador Instruccional</w:t>
            </w:r>
          </w:p>
        </w:tc>
        <w:tc>
          <w:tcPr/>
          <w:p w:rsidR="00000000" w:rsidDel="00000000" w:rsidP="00000000" w:rsidRDefault="00000000" w:rsidRPr="00000000" w14:paraId="00000272">
            <w:pPr>
              <w:jc w:val="both"/>
              <w:rPr>
                <w:b w:val="0"/>
                <w:sz w:val="20"/>
                <w:szCs w:val="20"/>
              </w:rPr>
            </w:pPr>
            <w:r w:rsidDel="00000000" w:rsidR="00000000" w:rsidRPr="00000000">
              <w:rPr>
                <w:b w:val="0"/>
                <w:sz w:val="20"/>
                <w:szCs w:val="20"/>
                <w:rtl w:val="0"/>
              </w:rPr>
              <w:t xml:space="preserve">Regional Norte de Santander - Centro de la industria, la empresa y los servicios</w:t>
            </w:r>
          </w:p>
        </w:tc>
        <w:tc>
          <w:tcPr/>
          <w:p w:rsidR="00000000" w:rsidDel="00000000" w:rsidP="00000000" w:rsidRDefault="00000000" w:rsidRPr="00000000" w14:paraId="00000273">
            <w:pPr>
              <w:jc w:val="both"/>
              <w:rPr>
                <w:b w:val="0"/>
                <w:sz w:val="20"/>
                <w:szCs w:val="20"/>
              </w:rPr>
            </w:pPr>
            <w:r w:rsidDel="00000000" w:rsidR="00000000" w:rsidRPr="00000000">
              <w:rPr>
                <w:b w:val="0"/>
                <w:sz w:val="20"/>
                <w:szCs w:val="20"/>
                <w:rtl w:val="0"/>
              </w:rPr>
              <w:t xml:space="preserve">Marzo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75">
            <w:pPr>
              <w:jc w:val="both"/>
              <w:rPr>
                <w:b w:val="0"/>
                <w:sz w:val="20"/>
                <w:szCs w:val="20"/>
              </w:rPr>
            </w:pPr>
            <w:r w:rsidDel="00000000" w:rsidR="00000000" w:rsidRPr="00000000">
              <w:rPr>
                <w:b w:val="0"/>
                <w:sz w:val="20"/>
                <w:szCs w:val="20"/>
                <w:rtl w:val="0"/>
              </w:rPr>
              <w:t xml:space="preserve">Carolina Coca Salazar</w:t>
            </w:r>
          </w:p>
        </w:tc>
        <w:tc>
          <w:tcPr/>
          <w:p w:rsidR="00000000" w:rsidDel="00000000" w:rsidP="00000000" w:rsidRDefault="00000000" w:rsidRPr="00000000" w14:paraId="00000276">
            <w:pPr>
              <w:jc w:val="both"/>
              <w:rPr>
                <w:b w:val="0"/>
                <w:sz w:val="20"/>
                <w:szCs w:val="20"/>
              </w:rPr>
            </w:pPr>
            <w:r w:rsidDel="00000000" w:rsidR="00000000" w:rsidRPr="00000000">
              <w:rPr>
                <w:b w:val="0"/>
                <w:sz w:val="20"/>
                <w:szCs w:val="20"/>
                <w:rtl w:val="0"/>
              </w:rPr>
              <w:t xml:space="preserve">Asesor Metodológico </w:t>
            </w:r>
          </w:p>
        </w:tc>
        <w:tc>
          <w:tcPr/>
          <w:p w:rsidR="00000000" w:rsidDel="00000000" w:rsidP="00000000" w:rsidRDefault="00000000" w:rsidRPr="00000000" w14:paraId="00000277">
            <w:pPr>
              <w:jc w:val="both"/>
              <w:rPr>
                <w:b w:val="0"/>
                <w:sz w:val="20"/>
                <w:szCs w:val="20"/>
              </w:rPr>
            </w:pPr>
            <w:r w:rsidDel="00000000" w:rsidR="00000000" w:rsidRPr="00000000">
              <w:rPr>
                <w:b w:val="0"/>
                <w:sz w:val="20"/>
                <w:szCs w:val="20"/>
                <w:rtl w:val="0"/>
              </w:rPr>
              <w:t xml:space="preserve">Regional Distrito Capital- Centro de Diseño y Metrología </w:t>
            </w:r>
          </w:p>
        </w:tc>
        <w:tc>
          <w:tcPr/>
          <w:p w:rsidR="00000000" w:rsidDel="00000000" w:rsidP="00000000" w:rsidRDefault="00000000" w:rsidRPr="00000000" w14:paraId="00000278">
            <w:pPr>
              <w:jc w:val="both"/>
              <w:rPr>
                <w:b w:val="0"/>
                <w:sz w:val="20"/>
                <w:szCs w:val="20"/>
              </w:rPr>
            </w:pPr>
            <w:r w:rsidDel="00000000" w:rsidR="00000000" w:rsidRPr="00000000">
              <w:rPr>
                <w:b w:val="0"/>
                <w:sz w:val="20"/>
                <w:szCs w:val="20"/>
                <w:rtl w:val="0"/>
              </w:rPr>
              <w:t xml:space="preserve">Abril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left w:color="000000" w:space="0" w:sz="4" w:val="single"/>
            </w:tcBorders>
          </w:tcPr>
          <w:p w:rsidR="00000000" w:rsidDel="00000000" w:rsidP="00000000" w:rsidRDefault="00000000" w:rsidRPr="00000000" w14:paraId="0000027A">
            <w:pPr>
              <w:jc w:val="both"/>
              <w:rPr>
                <w:b w:val="0"/>
                <w:sz w:val="20"/>
                <w:szCs w:val="20"/>
              </w:rPr>
            </w:pPr>
            <w:r w:rsidDel="00000000" w:rsidR="00000000" w:rsidRPr="00000000">
              <w:rPr>
                <w:b w:val="0"/>
                <w:sz w:val="20"/>
                <w:szCs w:val="20"/>
                <w:rtl w:val="0"/>
              </w:rPr>
              <w:t xml:space="preserve">Sandra Patricia Hoyos Sepúlveda</w:t>
            </w:r>
          </w:p>
        </w:tc>
        <w:tc>
          <w:tcPr/>
          <w:p w:rsidR="00000000" w:rsidDel="00000000" w:rsidP="00000000" w:rsidRDefault="00000000" w:rsidRPr="00000000" w14:paraId="0000027B">
            <w:pPr>
              <w:jc w:val="both"/>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27C">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7D">
            <w:pPr>
              <w:jc w:val="both"/>
              <w:rPr>
                <w:b w:val="0"/>
                <w:sz w:val="20"/>
                <w:szCs w:val="20"/>
              </w:rPr>
            </w:pPr>
            <w:r w:rsidDel="00000000" w:rsidR="00000000" w:rsidRPr="00000000">
              <w:rPr>
                <w:b w:val="0"/>
                <w:sz w:val="20"/>
                <w:szCs w:val="20"/>
                <w:rtl w:val="0"/>
              </w:rPr>
              <w:t xml:space="preserve">mayo de 2022</w:t>
            </w:r>
          </w:p>
        </w:tc>
      </w:tr>
    </w:tbl>
    <w:p w:rsidR="00000000" w:rsidDel="00000000" w:rsidP="00000000" w:rsidRDefault="00000000" w:rsidRPr="00000000" w14:paraId="0000027E">
      <w:pPr>
        <w:rPr>
          <w:sz w:val="20"/>
          <w:szCs w:val="20"/>
        </w:rPr>
      </w:pPr>
      <w:r w:rsidDel="00000000" w:rsidR="00000000" w:rsidRPr="00000000">
        <w:rPr>
          <w:rtl w:val="0"/>
        </w:rPr>
      </w:r>
    </w:p>
    <w:p w:rsidR="00000000" w:rsidDel="00000000" w:rsidP="00000000" w:rsidRDefault="00000000" w:rsidRPr="00000000" w14:paraId="0000027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2"/>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81">
            <w:pPr>
              <w:jc w:val="both"/>
              <w:rPr>
                <w:b w:val="1"/>
                <w:sz w:val="20"/>
                <w:szCs w:val="20"/>
              </w:rPr>
            </w:pPr>
            <w:r w:rsidDel="00000000" w:rsidR="00000000" w:rsidRPr="00000000">
              <w:rPr>
                <w:rtl w:val="0"/>
              </w:rPr>
            </w:r>
          </w:p>
        </w:tc>
        <w:tc>
          <w:tcPr/>
          <w:p w:rsidR="00000000" w:rsidDel="00000000" w:rsidP="00000000" w:rsidRDefault="00000000" w:rsidRPr="00000000" w14:paraId="00000282">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83">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84">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85">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86">
            <w:pPr>
              <w:jc w:val="both"/>
              <w:rPr>
                <w:b w:val="1"/>
                <w:sz w:val="20"/>
                <w:szCs w:val="20"/>
              </w:rPr>
            </w:pPr>
            <w:r w:rsidDel="00000000" w:rsidR="00000000" w:rsidRPr="00000000">
              <w:rPr>
                <w:b w:val="1"/>
                <w:sz w:val="20"/>
                <w:szCs w:val="20"/>
                <w:rtl w:val="0"/>
              </w:rPr>
              <w:t xml:space="preserve">Razón del </w:t>
            </w:r>
            <w:r w:rsidDel="00000000" w:rsidR="00000000" w:rsidRPr="00000000">
              <w:rPr>
                <w:sz w:val="20"/>
                <w:szCs w:val="20"/>
                <w:rtl w:val="0"/>
              </w:rPr>
              <w:t xml:space="preserve">c</w:t>
            </w:r>
            <w:r w:rsidDel="00000000" w:rsidR="00000000" w:rsidRPr="00000000">
              <w:rPr>
                <w:b w:val="1"/>
                <w:sz w:val="20"/>
                <w:szCs w:val="20"/>
                <w:rtl w:val="0"/>
              </w:rPr>
              <w:t xml:space="preserve">ambio</w:t>
            </w:r>
          </w:p>
        </w:tc>
      </w:tr>
      <w:tr>
        <w:trPr>
          <w:cantSplit w:val="0"/>
          <w:tblHeader w:val="0"/>
        </w:trPr>
        <w:tc>
          <w:tcPr/>
          <w:p w:rsidR="00000000" w:rsidDel="00000000" w:rsidP="00000000" w:rsidRDefault="00000000" w:rsidRPr="00000000" w14:paraId="00000287">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88">
            <w:pPr>
              <w:jc w:val="both"/>
              <w:rPr>
                <w:b w:val="1"/>
                <w:sz w:val="20"/>
                <w:szCs w:val="20"/>
              </w:rPr>
            </w:pPr>
            <w:r w:rsidDel="00000000" w:rsidR="00000000" w:rsidRPr="00000000">
              <w:rPr>
                <w:rtl w:val="0"/>
              </w:rPr>
            </w:r>
          </w:p>
        </w:tc>
        <w:tc>
          <w:tcPr/>
          <w:p w:rsidR="00000000" w:rsidDel="00000000" w:rsidP="00000000" w:rsidRDefault="00000000" w:rsidRPr="00000000" w14:paraId="00000289">
            <w:pPr>
              <w:jc w:val="both"/>
              <w:rPr>
                <w:b w:val="1"/>
                <w:sz w:val="20"/>
                <w:szCs w:val="20"/>
              </w:rPr>
            </w:pPr>
            <w:r w:rsidDel="00000000" w:rsidR="00000000" w:rsidRPr="00000000">
              <w:rPr>
                <w:rtl w:val="0"/>
              </w:rPr>
            </w:r>
          </w:p>
        </w:tc>
        <w:tc>
          <w:tcPr/>
          <w:p w:rsidR="00000000" w:rsidDel="00000000" w:rsidP="00000000" w:rsidRDefault="00000000" w:rsidRPr="00000000" w14:paraId="0000028A">
            <w:pPr>
              <w:jc w:val="both"/>
              <w:rPr>
                <w:b w:val="1"/>
                <w:sz w:val="20"/>
                <w:szCs w:val="20"/>
              </w:rPr>
            </w:pPr>
            <w:r w:rsidDel="00000000" w:rsidR="00000000" w:rsidRPr="00000000">
              <w:rPr>
                <w:rtl w:val="0"/>
              </w:rPr>
            </w:r>
          </w:p>
        </w:tc>
        <w:tc>
          <w:tcPr/>
          <w:p w:rsidR="00000000" w:rsidDel="00000000" w:rsidP="00000000" w:rsidRDefault="00000000" w:rsidRPr="00000000" w14:paraId="0000028B">
            <w:pPr>
              <w:jc w:val="both"/>
              <w:rPr>
                <w:b w:val="1"/>
                <w:sz w:val="20"/>
                <w:szCs w:val="20"/>
              </w:rPr>
            </w:pPr>
            <w:r w:rsidDel="00000000" w:rsidR="00000000" w:rsidRPr="00000000">
              <w:rPr>
                <w:rtl w:val="0"/>
              </w:rPr>
            </w:r>
          </w:p>
        </w:tc>
        <w:tc>
          <w:tcPr/>
          <w:p w:rsidR="00000000" w:rsidDel="00000000" w:rsidP="00000000" w:rsidRDefault="00000000" w:rsidRPr="00000000" w14:paraId="0000028C">
            <w:pPr>
              <w:jc w:val="both"/>
              <w:rPr>
                <w:b w:val="1"/>
                <w:sz w:val="20"/>
                <w:szCs w:val="20"/>
              </w:rPr>
            </w:pPr>
            <w:r w:rsidDel="00000000" w:rsidR="00000000" w:rsidRPr="00000000">
              <w:rPr>
                <w:rtl w:val="0"/>
              </w:rPr>
            </w:r>
          </w:p>
        </w:tc>
      </w:tr>
    </w:tbl>
    <w:p w:rsidR="00000000" w:rsidDel="00000000" w:rsidP="00000000" w:rsidRDefault="00000000" w:rsidRPr="00000000" w14:paraId="0000028D">
      <w:pPr>
        <w:rPr>
          <w:sz w:val="20"/>
          <w:szCs w:val="20"/>
        </w:rPr>
      </w:pPr>
      <w:r w:rsidDel="00000000" w:rsidR="00000000" w:rsidRPr="00000000">
        <w:rPr>
          <w:rtl w:val="0"/>
        </w:rPr>
      </w:r>
    </w:p>
    <w:sectPr>
      <w:headerReference r:id="rId45" w:type="default"/>
      <w:footerReference r:id="rId4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imy" w:id="18" w:date="2022-04-07T10:17: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gráfica se encuentra editable en Anexos, bajo el nombre de Síntesis</w:t>
      </w:r>
    </w:p>
  </w:comment>
  <w:comment w:author="ZULEIDY MARIA RUIZ TORRES" w:id="0" w:date="2022-06-27T23:39:58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Jeimy" w:id="11" w:date="2022-04-09T15:42: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DI_CF02_4 _ Principales fuentes de emisión de GEI</w:t>
      </w:r>
    </w:p>
  </w:comment>
  <w:comment w:author="Jeimy" w:id="2" w:date="2022-04-08T11:48: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https://www.freepik.es/vector-premium/hombre-mujer-mascara-contra-smog-polvo-fino-contaminacion-aire-proteccion-contra-smog-industrial_25244736.htm#query=emision%20de%20gases&amp;position=23&amp;from_view=search</w:t>
      </w:r>
    </w:p>
  </w:comment>
  <w:comment w:author="Jeimy" w:id="15" w:date="2022-04-09T15:47: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DI_CF02_5.1 _ Herramientas para el cálculo de intersectoriales.</w:t>
      </w:r>
    </w:p>
  </w:comment>
  <w:comment w:author="Jeimy" w:id="17" w:date="2022-04-09T15:48: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DI_CF02_6 _ Contenidos de reporte de cuantificación de GEI.</w:t>
      </w:r>
    </w:p>
  </w:comment>
  <w:comment w:author="Jeimy" w:id="10" w:date="2022-04-08T13:37: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https://www.freepik.es/vector-premium/concepto-reduccion-emisiones-carbono-co2-equipo-empresarios-tira-cuerda-escala-baja-emisiones-carbono-co2_25534147.htm#query=emisi%C3%B3n%20de%20gases&amp;position=8&amp;from_view=search</w:t>
      </w:r>
    </w:p>
  </w:comment>
  <w:comment w:author="Jeimy" w:id="12" w:date="2022-04-09T15:45: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DI_CF02_4 _ Alcances para determinar las fuentes de emisión</w:t>
      </w:r>
    </w:p>
  </w:comment>
  <w:comment w:author="Jeimy" w:id="3" w:date="2022-04-09T15:39: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DI_CF02_1.1 _ Enfoques de emisiones</w:t>
      </w:r>
    </w:p>
  </w:comment>
  <w:comment w:author="Jeimy" w:id="5" w:date="2022-04-09T15:41: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DI_CF02_2 _ Emisiones sobre el año base</w:t>
      </w:r>
    </w:p>
  </w:comment>
  <w:comment w:author="Jeimy" w:id="1" w:date="2022-04-09T15:39: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DI_CF02_Introducción-22230048</w:t>
      </w:r>
    </w:p>
  </w:comment>
  <w:comment w:author="Jeimy" w:id="6" w:date="2022-04-09T08:27: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la carpeta de anexos con el nombre empresa matriz</w:t>
      </w:r>
    </w:p>
  </w:comment>
  <w:comment w:author="Jeimy" w:id="13" w:date="2022-04-09T11:32: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editable se encuentra en la carpeta de anexos con el nombre de fuentes de emisión corriente arriba y corriente abajo.</w:t>
      </w:r>
    </w:p>
  </w:comment>
  <w:comment w:author="Jeimy" w:id="19" w:date="2022-04-09T14:35: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el documento se encuentra en la carpeta de anexos con el nombre de Huella de carbono del cultivo de rosas en Ecuador comparando dos metodologías: GHG Protocol vs. PAS 2050</w:t>
      </w:r>
    </w:p>
  </w:comment>
  <w:comment w:author="Jeimy" w:id="4" w:date="2022-04-09T08:27: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imagen se encuentra editable en la carpeta de anexos con el nombre empresa matriz</w:t>
      </w:r>
    </w:p>
  </w:comment>
  <w:comment w:author="Jeimy" w:id="9" w:date="2022-04-09T09:17: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https://www.flaticon.es/icono-premium/distribucion_3598537?term=distribuci%C3%B3n&amp;page=1&amp;position=4&amp;page=1&amp;position=4&amp;related_id=3598537&amp;origin=search</w:t>
      </w:r>
    </w:p>
  </w:comment>
  <w:comment w:author="Jeimy" w:id="16" w:date="2022-04-09T15:47: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DI_CF02_5.2 _ Herramientas para el cálculo por sector.</w:t>
      </w:r>
    </w:p>
  </w:comment>
  <w:comment w:author="Jeimy" w:id="8" w:date="2022-04-09T09:07: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https://www.flaticon.es/icono-gratis/electricidad_2781885?term=energia%20electrica&amp;page=1&amp;position=5&amp;page=1&amp;position=5&amp;related_id=2781885&amp;origin=search</w:t>
      </w:r>
    </w:p>
  </w:comment>
  <w:comment w:author="Jeimy" w:id="14" w:date="2022-04-09T15:46:00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crear el siguiente recurso educativo DI_CF02_4 .3_ Pasos para cuantificar y reportar las emisiones.</w:t>
      </w:r>
    </w:p>
  </w:comment>
  <w:comment w:author="Jeimy" w:id="7" w:date="2022-04-09T09:06:00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https://www.flaticon.es/icono-gratis/gas_2503439?term=combustible&amp;page=1&amp;position=2&amp;page=1&amp;position=2&amp;related_id=2503439&amp;origin=search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4" w15:done="0"/>
  <w15:commentEx w15:paraId="000002A5" w15:done="0"/>
  <w15:commentEx w15:paraId="000002A6" w15:done="0"/>
  <w15:commentEx w15:paraId="000002A7" w15:done="0"/>
  <w15:commentEx w15:paraId="000002A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91">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20" name="image8.png"/>
          <a:graphic>
            <a:graphicData uri="http://schemas.openxmlformats.org/drawingml/2006/picture">
              <pic:pic>
                <pic:nvPicPr>
                  <pic:cNvPr id="0" name="image8.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644" w:hanging="358.9999999999999"/>
      </w:pPr>
      <w:rPr/>
    </w:lvl>
    <w:lvl w:ilvl="2">
      <w:start w:val="1"/>
      <w:numFmt w:val="decimal"/>
      <w:lvlText w:val="%1.%2.%3"/>
      <w:lvlJc w:val="left"/>
      <w:pPr>
        <w:ind w:left="1288" w:hanging="719"/>
      </w:pPr>
      <w:rPr/>
    </w:lvl>
    <w:lvl w:ilvl="3">
      <w:start w:val="1"/>
      <w:numFmt w:val="decimal"/>
      <w:lvlText w:val="%1.%2.%3.%4"/>
      <w:lvlJc w:val="left"/>
      <w:pPr>
        <w:ind w:left="1572" w:hanging="720.0000000000002"/>
      </w:pPr>
      <w:rPr/>
    </w:lvl>
    <w:lvl w:ilvl="4">
      <w:start w:val="1"/>
      <w:numFmt w:val="decimal"/>
      <w:lvlText w:val="%1.%2.%3.%4.%5"/>
      <w:lvlJc w:val="left"/>
      <w:pPr>
        <w:ind w:left="2216" w:hanging="1080"/>
      </w:pPr>
      <w:rPr/>
    </w:lvl>
    <w:lvl w:ilvl="5">
      <w:start w:val="1"/>
      <w:numFmt w:val="decimal"/>
      <w:lvlText w:val="%1.%2.%3.%4.%5.%6"/>
      <w:lvlJc w:val="left"/>
      <w:pPr>
        <w:ind w:left="2500" w:hanging="1080"/>
      </w:pPr>
      <w:rPr/>
    </w:lvl>
    <w:lvl w:ilvl="6">
      <w:start w:val="1"/>
      <w:numFmt w:val="decimal"/>
      <w:lvlText w:val="%1.%2.%3.%4.%5.%6.%7"/>
      <w:lvlJc w:val="left"/>
      <w:pPr>
        <w:ind w:left="3144" w:hanging="1440.0000000000005"/>
      </w:pPr>
      <w:rPr/>
    </w:lvl>
    <w:lvl w:ilvl="7">
      <w:start w:val="1"/>
      <w:numFmt w:val="decimal"/>
      <w:lvlText w:val="%1.%2.%3.%4.%5.%6.%7.%8"/>
      <w:lvlJc w:val="left"/>
      <w:pPr>
        <w:ind w:left="3428" w:hanging="1440"/>
      </w:pPr>
      <w:rPr/>
    </w:lvl>
    <w:lvl w:ilvl="8">
      <w:start w:val="1"/>
      <w:numFmt w:val="decimal"/>
      <w:lvlText w:val="%1.%2.%3.%4.%5.%6.%7.%8.%9"/>
      <w:lvlJc w:val="left"/>
      <w:pPr>
        <w:ind w:left="4072"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0"/>
    <w:tblPr>
      <w:tblStyleRowBandSize w:val="1"/>
      <w:tblStyleColBandSize w:val="1"/>
      <w:tblCellMar>
        <w:left w:w="7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left w:w="115.0" w:type="dxa"/>
        <w:right w:w="115.0" w:type="dxa"/>
      </w:tblCellMar>
    </w:tblPr>
  </w:style>
  <w:style w:type="table" w:styleId="aa" w:customStyle="1">
    <w:basedOn w:val="TableNormal0"/>
    <w:tblPr>
      <w:tblStyleRowBandSize w:val="1"/>
      <w:tblStyleColBandSize w:val="1"/>
      <w:tblCellMar>
        <w:left w:w="115.0" w:type="dxa"/>
        <w:right w:w="115.0" w:type="dxa"/>
      </w:tblCellMar>
    </w:tblPr>
  </w:style>
  <w:style w:type="character" w:styleId="UnresolvedMention" w:customStyle="1">
    <w:name w:val="Unresolved Mention"/>
    <w:basedOn w:val="Fuentedeprrafopredeter"/>
    <w:uiPriority w:val="99"/>
    <w:semiHidden w:val="1"/>
    <w:unhideWhenUsed w:val="1"/>
    <w:rsid w:val="00D10708"/>
    <w:rPr>
      <w:color w:val="605e5c"/>
      <w:shd w:color="auto" w:fill="e1dfdd" w:val="clear"/>
    </w:rPr>
  </w:style>
  <w:style w:type="paragraph" w:styleId="xparagraph" w:customStyle="1">
    <w:name w:val="x_paragraph"/>
    <w:basedOn w:val="Normal"/>
    <w:rsid w:val="006C64AB"/>
    <w:pPr>
      <w:spacing w:after="100" w:afterAutospacing="1" w:before="100" w:beforeAutospacing="1" w:line="240" w:lineRule="auto"/>
    </w:pPr>
    <w:rPr>
      <w:rFonts w:ascii="Times New Roman" w:cs="Times New Roman" w:eastAsia="Times New Roman" w:hAnsi="Times New Roman"/>
      <w:sz w:val="24"/>
      <w:szCs w:val="24"/>
    </w:rPr>
  </w:style>
  <w:style w:type="character" w:styleId="Ttulo1Car" w:customStyle="1">
    <w:name w:val="Título 1 Car"/>
    <w:basedOn w:val="Fuentedeprrafopredeter"/>
    <w:link w:val="Ttulo1"/>
    <w:uiPriority w:val="9"/>
    <w:rsid w:val="000F2A8F"/>
    <w:rPr>
      <w:sz w:val="40"/>
      <w:szCs w:val="40"/>
    </w:rPr>
  </w:style>
  <w:style w:type="paragraph" w:styleId="Bibliografa">
    <w:name w:val="Bibliography"/>
    <w:basedOn w:val="Normal"/>
    <w:next w:val="Normal"/>
    <w:uiPriority w:val="37"/>
    <w:unhideWhenUsed w:val="1"/>
    <w:rsid w:val="000F2A8F"/>
  </w:style>
  <w:style w:type="paragraph" w:styleId="cmparagraph" w:customStyle="1">
    <w:name w:val="cmparagraph"/>
    <w:basedOn w:val="Normal"/>
    <w:rsid w:val="00384FC4"/>
    <w:pPr>
      <w:spacing w:after="100" w:afterAutospacing="1" w:before="100" w:beforeAutospacing="1" w:line="240" w:lineRule="auto"/>
    </w:pPr>
    <w:rPr>
      <w:rFonts w:ascii="Times New Roman" w:cs="Times New Roman" w:eastAsia="Times New Roman" w:hAnsi="Times New Roman"/>
      <w:sz w:val="24"/>
      <w:szCs w:val="24"/>
    </w:rPr>
  </w:style>
  <w:style w:type="paragraph" w:styleId="HTMLconformatoprevio">
    <w:name w:val="HTML Preformatted"/>
    <w:basedOn w:val="Normal"/>
    <w:link w:val="HTMLconformatoprevioCar"/>
    <w:uiPriority w:val="99"/>
    <w:semiHidden w:val="1"/>
    <w:unhideWhenUsed w:val="1"/>
    <w:rsid w:val="004D4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rPr>
  </w:style>
  <w:style w:type="character" w:styleId="HTMLconformatoprevioCar" w:customStyle="1">
    <w:name w:val="HTML con formato previo Car"/>
    <w:basedOn w:val="Fuentedeprrafopredeter"/>
    <w:link w:val="HTMLconformatoprevio"/>
    <w:uiPriority w:val="99"/>
    <w:semiHidden w:val="1"/>
    <w:rsid w:val="004D4F99"/>
    <w:rPr>
      <w:rFonts w:ascii="Courier New" w:cs="Courier New" w:eastAsia="Times New Roman" w:hAnsi="Courier New"/>
      <w:sz w:val="20"/>
      <w:szCs w:val="20"/>
    </w:rPr>
  </w:style>
  <w:style w:type="character" w:styleId="y2iqfc" w:customStyle="1">
    <w:name w:val="y2iqfc"/>
    <w:basedOn w:val="Fuentedeprrafopredeter"/>
    <w:rsid w:val="004D4F99"/>
  </w:style>
  <w:style w:type="table" w:styleId="Tabladecuadrcula1clara-nfasis5">
    <w:name w:val="Grid Table 1 Light Accent 5"/>
    <w:basedOn w:val="Tablanormal"/>
    <w:uiPriority w:val="46"/>
    <w:rsid w:val="00DC284F"/>
    <w:pPr>
      <w:spacing w:line="240" w:lineRule="auto"/>
    </w:pPr>
    <w:tblPr>
      <w:tblStyleRowBandSize w:val="1"/>
      <w:tblStyleColBandSize w:val="1"/>
      <w:tblBorders>
        <w:top w:color="b6dde8" w:space="0" w:sz="4" w:themeColor="accent5" w:themeTint="000066" w:val="single"/>
        <w:left w:color="b6dde8" w:space="0" w:sz="4" w:themeColor="accent5" w:themeTint="000066" w:val="single"/>
        <w:bottom w:color="b6dde8" w:space="0" w:sz="4" w:themeColor="accent5" w:themeTint="000066" w:val="single"/>
        <w:right w:color="b6dde8" w:space="0" w:sz="4" w:themeColor="accent5" w:themeTint="000066" w:val="single"/>
        <w:insideH w:color="b6dde8" w:space="0" w:sz="4" w:themeColor="accent5" w:themeTint="000066" w:val="single"/>
        <w:insideV w:color="b6dde8" w:space="0" w:sz="4" w:themeColor="accent5" w:themeTint="000066" w:val="single"/>
      </w:tblBorders>
    </w:tblPr>
    <w:tblStylePr w:type="firstRow">
      <w:rPr>
        <w:b w:val="1"/>
        <w:bCs w:val="1"/>
      </w:rPr>
      <w:tblPr/>
      <w:tcPr>
        <w:tcBorders>
          <w:bottom w:color="92cddc" w:space="0" w:sz="12" w:themeColor="accent5" w:themeTint="000099" w:val="single"/>
        </w:tcBorders>
      </w:tcPr>
    </w:tblStylePr>
    <w:tblStylePr w:type="lastRow">
      <w:rPr>
        <w:b w:val="1"/>
        <w:bCs w:val="1"/>
      </w:rPr>
      <w:tblPr/>
      <w:tcPr>
        <w:tcBorders>
          <w:top w:color="92cddc" w:space="0" w:sz="2" w:themeColor="accent5" w:themeTint="000099" w:val="double"/>
        </w:tcBorders>
      </w:tcPr>
    </w:tblStylePr>
    <w:tblStylePr w:type="firstCol">
      <w:rPr>
        <w:b w:val="1"/>
        <w:bCs w:val="1"/>
      </w:rPr>
    </w:tblStylePr>
    <w:tblStylePr w:type="lastCol">
      <w:rPr>
        <w:b w:val="1"/>
        <w:bCs w:val="1"/>
      </w:rPr>
    </w:tblStyle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tblStylePr w:type="firstRow">
      <w:rPr>
        <w:b w:val="1"/>
      </w:rPr>
      <w:tblPr/>
      <w:tcPr>
        <w:tcBorders>
          <w:bottom w:color="93cddc" w:space="0" w:sz="12" w:val="single"/>
        </w:tcBorders>
      </w:tcPr>
    </w:tblStylePr>
    <w:tblStylePr w:type="lastRow">
      <w:rPr>
        <w:b w:val="1"/>
      </w:rPr>
      <w:tblPr/>
      <w:tcPr>
        <w:tcBorders>
          <w:top w:color="93cddc" w:space="0" w:sz="4" w:val="single"/>
        </w:tcBorders>
      </w:tcPr>
    </w:tblStylePr>
    <w:tblStylePr w:type="firstCol">
      <w:rPr>
        <w:b w:val="1"/>
      </w:rPr>
    </w:tblStylePr>
    <w:tblStylePr w:type="lastCol">
      <w:rPr>
        <w:b w:val="1"/>
      </w:rPr>
    </w:tblStylePr>
  </w:style>
  <w:style w:type="table" w:styleId="a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tblPr>
      <w:tblStyleRowBandSize w:val="1"/>
      <w:tblStyleColBandSize w:val="1"/>
      <w:tblCellMar>
        <w:left w:w="115.0" w:type="dxa"/>
        <w:right w:w="115.0" w:type="dxa"/>
      </w:tblCellMar>
    </w:tblPr>
  </w:style>
  <w:style w:type="table" w:styleId="af6" w:customStyle="1">
    <w:basedOn w:val="TableNormal0"/>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tblStylePr w:type="firstCol">
      <w:rPr>
        <w:b w:val="1"/>
      </w:rPr>
    </w:tblStylePr>
    <w:tblStylePr w:type="firstRow">
      <w:rPr>
        <w:b w:val="1"/>
      </w:rPr>
      <w:tcPr>
        <w:tcBorders>
          <w:bottom w:color="93cddc" w:space="0" w:sz="12" w:val="single"/>
        </w:tcBorders>
      </w:tcPr>
    </w:tblStylePr>
    <w:tblStylePr w:type="lastCol">
      <w:rPr>
        <w:b w:val="1"/>
      </w:rPr>
    </w:tblStylePr>
    <w:tblStylePr w:type="lastRow">
      <w:rPr>
        <w:b w:val="1"/>
      </w:rPr>
      <w:tcPr>
        <w:tcBorders>
          <w:top w:color="93cddc" w:space="0" w:sz="4" w:val="single"/>
        </w:tcBorders>
      </w:tcPr>
    </w:tblStyle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Zd84O9FZ6b0&amp;ab_channel=MinisteriodeAmbienteyDesarrolloSostenible-Colombia" TargetMode="External"/><Relationship Id="rId20" Type="http://schemas.openxmlformats.org/officeDocument/2006/relationships/image" Target="media/image7.png"/><Relationship Id="rId42" Type="http://schemas.openxmlformats.org/officeDocument/2006/relationships/hyperlink" Target="https://www.youtube.com/watch?v=eUUNNvmK5Rg&amp;ab_channel=SouthPole" TargetMode="External"/><Relationship Id="rId41" Type="http://schemas.openxmlformats.org/officeDocument/2006/relationships/hyperlink" Target="https://www.youtube.com/watch?v=m8S4wMFNBrc&amp;ab_channel=LaPatriaManizales" TargetMode="External"/><Relationship Id="rId22" Type="http://schemas.openxmlformats.org/officeDocument/2006/relationships/image" Target="media/image13.jpg"/><Relationship Id="rId44" Type="http://schemas.openxmlformats.org/officeDocument/2006/relationships/hyperlink" Target="https://www.youtube.com/watch?v=2ewluRi2z8Y&amp;ab_channel=Tecnol%C3%B3gicodeMonterrey%7CInnovaci%C3%B3nEducativa" TargetMode="External"/><Relationship Id="rId21" Type="http://schemas.openxmlformats.org/officeDocument/2006/relationships/image" Target="media/image11.png"/><Relationship Id="rId43" Type="http://schemas.openxmlformats.org/officeDocument/2006/relationships/hyperlink" Target="https://www.youtube.com/c/itesm" TargetMode="External"/><Relationship Id="rId24" Type="http://schemas.openxmlformats.org/officeDocument/2006/relationships/image" Target="media/image22.png"/><Relationship Id="rId46" Type="http://schemas.openxmlformats.org/officeDocument/2006/relationships/footer" Target="footer1.xml"/><Relationship Id="rId23" Type="http://schemas.openxmlformats.org/officeDocument/2006/relationships/image" Target="media/image23.png"/><Relationship Id="rId45" Type="http://schemas.openxmlformats.org/officeDocument/2006/relationships/header" Target="header1.xml"/><Relationship Id="rId1" Type="http://schemas.openxmlformats.org/officeDocument/2006/relationships/image" Target="media/image2.jpg"/><Relationship Id="rId2" Type="http://schemas.openxmlformats.org/officeDocument/2006/relationships/image" Target="media/image1.jpg"/><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9.png"/><Relationship Id="rId28" Type="http://schemas.openxmlformats.org/officeDocument/2006/relationships/image" Target="media/image31.png"/><Relationship Id="rId27" Type="http://schemas.openxmlformats.org/officeDocument/2006/relationships/image" Target="media/image6.png"/><Relationship Id="rId5" Type="http://schemas.openxmlformats.org/officeDocument/2006/relationships/settings" Target="settings.xml"/><Relationship Id="rId6" Type="http://schemas.openxmlformats.org/officeDocument/2006/relationships/fontTable" Target="fontTable.xml"/><Relationship Id="rId29" Type="http://schemas.openxmlformats.org/officeDocument/2006/relationships/image" Target="media/image25.png"/><Relationship Id="rId7" Type="http://schemas.openxmlformats.org/officeDocument/2006/relationships/numbering" Target="numbering.xml"/><Relationship Id="rId8" Type="http://schemas.openxmlformats.org/officeDocument/2006/relationships/styles" Target="styles.xml"/><Relationship Id="rId31" Type="http://schemas.openxmlformats.org/officeDocument/2006/relationships/image" Target="media/image5.png"/><Relationship Id="rId30" Type="http://schemas.openxmlformats.org/officeDocument/2006/relationships/image" Target="media/image27.png"/><Relationship Id="rId11" Type="http://schemas.openxmlformats.org/officeDocument/2006/relationships/image" Target="media/image26.png"/><Relationship Id="rId33" Type="http://schemas.openxmlformats.org/officeDocument/2006/relationships/image" Target="media/image4.png"/><Relationship Id="rId10" Type="http://schemas.microsoft.com/office/2011/relationships/commentsExtended" Target="commentsExtended.xml"/><Relationship Id="rId32" Type="http://schemas.openxmlformats.org/officeDocument/2006/relationships/image" Target="media/image9.png"/><Relationship Id="rId13" Type="http://schemas.openxmlformats.org/officeDocument/2006/relationships/image" Target="media/image24.png"/><Relationship Id="rId35" Type="http://schemas.openxmlformats.org/officeDocument/2006/relationships/image" Target="media/image17.png"/><Relationship Id="rId12" Type="http://schemas.openxmlformats.org/officeDocument/2006/relationships/image" Target="media/image14.jpg"/><Relationship Id="rId34" Type="http://schemas.openxmlformats.org/officeDocument/2006/relationships/image" Target="media/image10.png"/><Relationship Id="rId15" Type="http://schemas.openxmlformats.org/officeDocument/2006/relationships/image" Target="media/image12.png"/><Relationship Id="rId37" Type="http://schemas.openxmlformats.org/officeDocument/2006/relationships/image" Target="media/image16.png"/><Relationship Id="rId14" Type="http://schemas.openxmlformats.org/officeDocument/2006/relationships/image" Target="media/image30.png"/><Relationship Id="rId36" Type="http://schemas.openxmlformats.org/officeDocument/2006/relationships/image" Target="media/image29.png"/><Relationship Id="rId17" Type="http://schemas.openxmlformats.org/officeDocument/2006/relationships/image" Target="media/image21.png"/><Relationship Id="rId39" Type="http://schemas.openxmlformats.org/officeDocument/2006/relationships/hyperlink" Target="https://doi.org/10.17141/letrasverdes.24.2018.3091" TargetMode="External"/><Relationship Id="rId16" Type="http://schemas.openxmlformats.org/officeDocument/2006/relationships/image" Target="media/image28.png"/><Relationship Id="rId38" Type="http://schemas.openxmlformats.org/officeDocument/2006/relationships/image" Target="media/image15.png"/><Relationship Id="rId19" Type="http://schemas.openxmlformats.org/officeDocument/2006/relationships/image" Target="media/image3.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C7IbACHrMQIywys1Ni9SSS0WAg==">AMUW2mXibaciLKl0KLaFOIM1u4YEqf+6NmpVeFvhUuf+AY5zgOEtexZc1NR2bZQRcPsdb15DEGbs/lOEZF6xRck+TCXWsUEZuA+mjSgl7ETX6MG54z5O9DDQqOuoNYng6lw49L6YuAprAXMEkXme5BoS8fe+ZUhNPX1bpV8uEq3gm0XAEKls6hh36hXrSN5pR+LTG22bpytx+Xhn7ekFh/Kmn+dFmiMZmHdYXD8iVKTKvaXxm/cT/rEy8uNjGJ3ChHAi6c8hwtozu6pnUSH0Giil9MCXO5O/4pq0T9iAb3V4iNGnU18C5YAoM+yT6zNwaqX9DiSxDHs+hBoQ/6rjPjl+BrVxbHJjcDVOQvMgY/idSQ2bNGcDD85qANowXduFTsQt9LktEKaiZG3HyAbR2Ug8E+AevrfX833RI7fIgkBW2AUyZqJJT1wX69ZRq+XcdBRGwljmpFYsKGx99bJnlcVviPodDIOBl1HqlRk4pxGp9tsOg5fE3lqYNeOI+zEh9B59olPdKfX8U6i6RENWid/ai7cHPYGSkUENTiE6vjQh/W3nHVMBhya9gpS4loOJ+Jrif5N2iYBEUWbvoywr5kR7Io4qmOBQ0NlOVgrERGFcKHdCY7ZPkbsxWX530LXuR7D2gvRQPIdL5J2l5iB49FznaP/oH2B8VZsjxzfo62Zmp+Y6BkP0zulXishAWkzexeyKwmiUaNivCxTXtr5mEvuOBNY6+h3XZpQLSKd7rhmDwr0pglVzxgHoanwrZs7+4fXetS2SPBAF4oBEdlvA/bIyHELbEJTGUhvXBvOYSj/GWqk30xkRyz8bpimPFebMxT5vmNFghNbi1J8IgaCJJEdX4dwdDR2O0FSweFsZ8uIjNjKPxBt+/JSIC6eMfmPb9Z3MLfhcYvqL3/PL+AOqTan2E/9V4LlqiVtDzB0IaN428GliaPXW3ntgQxPWYK8aFTWlvIvuqZDoLNSmEcvAw8olDp+1MV539PXgxT16t5+3CUxhXyR31m2UAovAJyWckGoHGSbxbh/x/vK2PSbLralsmIjrsIUmW1Cfondm1QmK2IEolL3qzCu8/wQfOfajoE9402iV/aBcfKTcR65aHTj1ouVNxf64WKMbYMaWRNcOoT5v3XxOt3Evr33l0F6VTk1oD9ePEnmQCadVJJ08Jh76OlP3vIFUVGKXK0f3uWQJxjyp7JpzcevJ9cvW87js65LCn7mIODgVivd/+np32ko95Faw/x1SwUVm1vTgbDPZf+M/jrtApJaeFBxhqrG2nSNoz9/z+hoCtJCHeImtxy2+lHe3dvEcui0qoVCZlcqZnMRgpNfDkrSIEKII030eNP/EBrNV9NCPVeSSxBbOa2mvPm1MyDxNY5ZRIkGF3PAHqXmIBfiw0lqK+67KFMlyyNnWb/h3RWK5jQzgq52+hdwnsox87u41QYIccEdJ62HkGAhPV1p15iwSXOpaP1QuO/+XZUVVUyY0eqtxWSQPA3brVdFcsr+XFRnusLzcz5sK/cuCQcZS/T4sLPVCLxAeBa3C/5/AgqBFtvwo8I+W7zOucp9WgmTb9DqD/UBkvrYWWEjc8OuwiRKf8i2WLxWhjJ9+pUFO+JCvdJeyGp2doKB4xxeOoqBJNFF1iq5P8ODCcgJ3kOjMnofXjPGSYZ/iUyXpYVw7oDL2i4JaXIVrITa5cMG9ZQKqE5ikXlGBn3NsiF81YuD6RSqUDexw6USWeXgZ3prOfFKgTL7Bj8UPPeOk0Uw+XWvXDItvciCeZsTThhsW3eeFIyStmCg9joX49aIZ83x2shwC205OZrYeFxWLURcQk1zglrOeb7ZMTf+Qqq7h5Cd3X0oq9C2MmgmO+1BNY1ERg9zuxjbpYD+R/KK8mvakh3+eQn84pb5t9bwld/g699eADeZ/fKEISNZsN3waE2djRuZcKFfLLOn/WnonyNgfvdxmhpkVDRwOWcPiVLy4JASJvC6tn7XovcbYkuRZuS4JAtzXWVMd8ZBT0HL986Hv5QHlUuZ5TrST0Gb2oW9t1p9EnSg9qH00PTs+1OGyIoEIOxxZU/qc0xztcFZDAH8ZM1PoOH9dANnqA/g3koVLEgITPmvAzfQHLHoIX/IYNeIL5EcgWerO1aSbnMOtF//ayjkyb1xe6dA2N1jDP9cXPxwls5b1obUuZQS8oIuXz6llV8mgQnd7elYXOOLNJXmf4Tai5FLhQYv488cBhI0SzKMvJrSbKLSP+PnTQGIJQaSP38XPYzvMYX9CPCbecPakyGPG/2evEqxfT/Uu8ZEdhIA3CMe6G6EiHKkPsKY+8SW9JnNqSZl0HzYXia/nHuNY5AsM2Iqh70xmgG01YIgQ9H2rNaKHsMdcQXtE5k+d+eDz85Uaw5FVUoROWZkMrsfZYDUxA11a3F9Zw26l+jAVSHhHPULo8cRjaG2rpbwIStF/07fndNsasWNeW/CTeMr59RouOAyuM4mwlstdEIg6OwEtrNli2B9xAHb0mPmvxeM1Oz7SGi0OTLIppHHn3x3yGlKYzuUjh+YZRVV+svUb/kBPbMD8o0aNUvoLGBiGLFxX8A6FRj5V9lT+YMJStBlqC8guugbDlLwfsnRJhD+pHUbCzff1lnlUs3NAT8D+J3euRI/J7wSCt/MeL4uZBN/As2Auy3HRDmkQQ5nuWNk4qkgSyevpKIw+comZA3Wi1oDWlNh3U7f+uBA7q0BTWVas/mTDc44K9WOuJ3RglFYyBo+isAd/7oVijL2BOdIhIQ+TRVNkf5DFm3Xbju9ORCOmVuhUfmoxBUvcU9MKPAidCKlhltTIJ3crNBXTigAEk1psOndxuGzODWZDun1OoOc6yPufCkIncjbm8Z+LUQEqnEAwXBIdmBzEay87ygw7F0AjKU7Y8XeCNubYUpCFLg5vFbN4oejUpfY1r4DtthIpMaFR3N0SZYysQuopOyx5gOuX6M6YS8BDy6Szqq8InyqKoenp6yXZ2qroAQ5F+8YNm7Yo7E3w04HiqHzp+Qvd5xPTs6MxKfqA5HKt9X0H6JtghpOuRvYCtkHrjJbaB0S1IDITEx79GUoFWP1CkzTjgM29xs00AxOK+pK6ep1ZFLqHV7cvo7E/wsdiwoErgcTXx6Pa4kp3w/mVf9GlcWwjreUltmUgS3EcmfMw48Lr4kM8vOs0jlMEoVEuETjhSW8VQgk+JajubkCO4olFiCl5Uh3BbHAb+mzFwkm4ETumWRBNUK6s2l6AiNRGwmg/dAAqHYUZOS2P9GyAfY6yCltFrLw4pJTMqIn3kQ0zFBr/QA3MQ7sQY/wQPR35/vNgAgM09ls1y1gIqQ1E5wNkpS7CWqF1PhpMmDCZFe+90JPsfkcubbMGRM/L9LfSI2l+puXPr25DeVWvKSGa+Z/klt7w16GWB1q5vNslS5M86iczvTecuKP3BWiIO1AT3tkAgJz60hdGpqtoEcGXBEafy7O7Qcx8SQGAC0qVaj4h7kWjJ0lkNcfJFnZIcFdFwZy6U1BhfPUcbc89rADIlkerqI8DFO39FJWjeETCp8BpsmZOa4s38DPywOlZVOuaZdLbNADnZ6mQqD4hvfabu6R9AqZZVzE9p6lVQIvVnx97ALsHmFhaEUitAZQTFQrS2kdYnHgqOW4abSPF5i2XMOnE9se2XwNQKPdrxPKbd6kHnQavOuxsMN1iAqsuGdCV/adckk/DNOI1hHdP8kVsp07mkuBpkwH9+g/wyJYVxQcIeYmCtDtgX13KzWStz6kSMxGSpTCIk3pArdSyiSrEqs56NzhuuIsfvcPqtF5bpE5y4wjGyWfQSx1opLvXKt1D7mCq2S8aTBWsB0rJG7OCH43YJF7eB2tLf9K72BAg72n8XrsyT7b7hVjb+HHoadFiFjxVAR/FFLPBmZaplXRAlLHnh6SHR61NevHRU+PoGDK0hz6iAbAHX5BLA7KBeJKZYY1n6Mb24krV8RLUCILY/9FKsTWlKfvlJnIlSc42TimuceFuuO4Mi1BC1NehtgUNKglmJ0eb9bQDXh8AU+pUZIYtMLdktwJMUNhjvyY+xmj5sLP8DqLRuoH2UK0BXlar2FFjCAg+4JSgAslxilZxjlFp4vjV7V0jBmoxma3J+JE6/arKQmd/IyxkWP+Zm4q9hMJlyv3XayiLq216u1jaWE2hWZY6YyqVyr9pMv51ra0QcBLAfHEY1V6nGd9aeiq2ovqDXDIEGcnyOoPflLMqFKHY0jMWVhhCW+c76XlIcBs69fPQUJ6K0wx0va272+eTJpuFtZ7nzirbqjAp5ljVjNpENVdLOeLMRRa0mHx0iQxwh7phC+0AeKtrt/3NP+B1uyohKJULWnskFSefKLK+h8xOyDwpc5LdvEuWfGEztLe8SOVRqjRyI1uwEQuVKqDTFe9IC9JzdsfjsMCDatJnSgRwi/hVb6PW/8hPqdi+XSgRjHCRuycG86g4vTX2nSsNiscgpxrmXiPI2jniD/xuAbPh68tzPbsFVnhZkPvn0zAsZl43pSxP3aD+ACXqTIygvpJOOGkLzBpoUH2NHFoH1UHkRdoOh0T3Lzjdy9x9ZZDnXyLGedygmwf2xytV2YDll7IsbrUY+YE+/HjujXZRIycfy+vPgcIhy8gXZVjownXrcYZuCVk7IQAwvrjbe+/x91cUZKvG9aGuEv8Yjqou+M4hOf9QbQTWc/8zeY0pFndhEMzhnKUYp34uubpa+gUEybZdQKbryMug6B2JlDmwZkF8+j9AtmUpg+6EOZ3jM/dLoUg1pTRNJiy+cHXJMTcIh0B4WrVsJGumVfVZ+1HvXv45lWDT2sKpVCfjUNOCCAoT/aB8UFvEe+qLkuK3/OPytFotGpmFpHeiEswlfyY3FX+35dlP6LamXfP24sveZbUKnq0FnW2qVF16mpEFTLj9Rdh7kK60ID2Bd080JtHC9KVGXEvE25ZZbcywkzzIpRpNBlaC/H4Uh3zFPcgLv50plLJac94PrKMHxr3fl8VBfIAEXWaMSF1yfOkQ/2hJgAtIUl/3/K8awyaF54HdBqtFQVAq7/6Gq1zkxQF7xSLqzU02u16gqxS8r0i7btXrmqMZEdK1jB9BoVfqc2zXd0vjoR+KlTWEGVIBuIu9JozrLG/QIPKpbuAoijzWEd9ZcYJ1V52G0kX6ql7jgelPXB1zY0YrD6+OyCMtTOmckD4MZ5/AIrunZUuKfvZtGMCTg/u5N1Waq/ZDjlqGq/uF9TTW7XtSIH4x4p93NWgF/27b54xJDiGPmzGLauH2skt/YkW528FGZXP52MXq0MutGy05H4SORZrLyzla6BgP5XMkYV/E0oAY68hrDSupA7qZu5h+11J+Bb6zB7g1GXc7xyI5RCj+lO1ssS3C4AhdmWnwEosXc/psdYl2Zwr7rBJG8zpv1wz9+i8i23FSdgV0DcV4xUzpYl4vTk2sVkqS7zsxc0J3xLIvSbMxcCT8fQlDClFa7g7WcJ07AfF/nnmS3AaGFnXRGzj36rQK0g2KOz0WtYidn3mqd6wPoShy5cpL7patP3Hvj+hMUFQhSYMkRjP/TLaRDQJTd3h6ehyMo/lo2M3eBGWYyIER8MHEdive6sMgicHmnJRfhWTKREraKZw820OwiXKIoTKBIbhHJCHm/tDOon627TZ/ZERtK8+/5FgHr/9Upqd/RB5mgiWjGgsDU/Feb9i3/4jDvj0g26thy2NPddgyX/uMQco+b+l8LfIGwjbJypaTA5AkV6eLAMjPtSJbtMaFmYzNW+LWXPIRTfiDVD3oZ/JNCWyslfjFT9FUY/drqGiHShGMHRr8eBWfQEeJpUtFGEDXF6T7pjojRle4cL6zeauJRaCQrcZtFoaHj3wBYbPydwCmEaSlyfBn6kJuGcyQi5MLy5GVgPjZf2h/VQ0BHxTaR79GkzjfK1eBmxNMzzTNZkLtb0Hjkm3fFfMgWH+3NXdXAQOGbbmEtM3GPeYr7TrsrDLa2Rja/L7wFq63fyrD6wFIukvRMoZ/UdG02PNI72AatpPl6IycZxwoOyu4vL3fn1P5N1KBs3V/TMd2zUEqbKGJYD26LOTdijBAUr7UddzzNAfrwzH0zxpn6s6JfKh2wPMquRWKFeYRtVAGJbsRgoVBGxrE4cp2J7BLLQAbqINYUWqZSErHveiY8qhNqVIZV0WU/0ERTpi92L7Ro700g0c8fMd1WCFkwdKGAC34qD7ekkgxNmZ6pbZ44BU2CoW8YXFyfmr9Pb9TmnQ7lJyiSjE/bVWVWcZOo3jgb74QFa60avyBGxKzgzehdN9FM/a5n07nIUkJujB45VeHpa+X6ELhxDayL0OleIhq0TV21IJ2aM57D+jNYspb8VGJ2BZBvkaytuAkwSEOQg0+mllGFT4vwC5Fk8hMXh3R2fsZvoTVJoWB7jEkAN4H39gMD8FRdCzuJ40OJ+ENVzHrx2j7j5SbaYDjP9/5nj8EnG5OaHk93nTfbI5GnjPpUNj9PBNhGcFNY20SDor2dXZ5YbOTSbqoSB1YZBUga2TjFkYYs3m9Y4YUjz7+nHeJQKSee8TbVugzK88/t4EW3asj7LQdndLdePky0z0+kZRYHUvirlzZ3UuEHgVqqUWp+Vz+LeAYxlvPDkH9lQ2fuzBLpy8ITxhQA0X1pp8+gNztNAH+bFlANaUm1Mirv19aDi8mIlViCmBxZUFAivg9FmjV8MCk9Wo6tgX8I/bWMtj6LJiNo1adfkauPsDevcswNDNO09IGt+ke4c/WcjWvTBSKMByTKdBIQMyNVdlAzl7jmHOTalocz207RGbbKIz0dBoibRI31d3gEUYIFOia+8EaTHSV7s3TZw9r8nqgDi1ilCqfLHZ5qwa8mInXPRfzm1PRm63bBUSGFGmtUQbnAvys+R5DTlKJdcGpiue4dESuJQOFaicV8ejSnX6zqNIlsms+NLddjnj4ZEiGmB538emVKA4TT83wxoAqy9oYCSJccbrG0QGCOGfwVhWvLNmCCRPKP+6eqxiJB5kNh4/wz+ZIGzSvp0QGLLPIB0/w/SrdhsQ1ePGFd7H8i2uJmq0IsoyGdDfWt9LN4LxPjCJa+FpuxQVACidzzw5ckBqIJdV2zj2Ir4AOwdEmONMCezBFYLfGbN/mx8rN/QyM2jwZjpN+JqVX52IdGmASNXGmaE0Sch/A6Wi7xejMBtDSHpcd2fwy3/A84EuA4mQ+sKYhGpIx0JgTk02xNT9yNIYH3wohQhcxMNQyYSHCNZzOF/kF567JsieLLbnUs4IBQQreBBTjv1JkPhXFk5WfILq0rVmvvL2K8HZz2WIX9kwaddDZ3ujTOVfOiUicmKbmteryZ4g6x52NHamNS4p8cDjlkWb/mlInPGTHt3iGTWPvglLARlThXAXJnDU3d1f+T7TKCbcZ3LIERJaSzpLH+zwDKL0VV9NuqA+Cs2f0ic/IWDSA2AmeDFC8cBzgyve8o30OnNYYjlZMt3pvpmQd0ylOSxiCY++rMG4/j2ASViv6Y8hQ1PrnLwUSf74xt/7aOntBLW6rB1uIRyvuuI0Ut6tx4mXHklZXTocGRz8gxYCo9COQHx+9IDJ/xbV8QUTqvVymHk6gRhyS+ZJ1jLRiX5XaOUHeOf+MgP8SrS1eKnd2LNgMZdN8lC9eWQvaIRdW7Pt6w5Vd0c05T97LjieJx3bUbydyQraRVtinrBvvKnfRhLuHIOWpd+YIniFCpfJYLQAB1taG/X1egv4fIVSC2sWIM3fjPgzNW8kzC8iS1ZvxRh7b7sDnchn0Ji5hq5Nmn3YDuSM54FcaUExMMsPfsd5cdJm5FkX0ohCv/4qzxqVyV4wJREBLtngSAGhC0YuOQBM6BBub+XdGf53olbFp1JJZL9XJo5RLNt1eoaDpwGUklzKBDolFbdjv8KumejiUwzBt8olRyXipTkHXeT3Ans851mm2UugKbudKFWJILO286myz45DZgxsmlL7icHU4AM+BUDRoH9KHeBfzvdIo3cTwooJqz8iKWM3tMj9gLOqXVtyBAdbtkRuz4/kvNXWD9DcR9i2qcTDmuZNvfkGHkpdm0Gzn1BRL+D8azspr92yAqIrFBIv/4bvOZKnCDthcAs0BDLtKKQwgxElsLpLNp12skRwyNZQVzUlh3DmuY2bqIfqKM4AyQ7P7oU3UYCEVutErtwrp1Zk/b2hLJAourBc49GgSby1efO5gyIRsTX27BQW/VdzXZP5Ho8RdGMKgM9PWmL3e7cP8azENiW85Tt8yQvPy/ZTGH9EonqCn75Gj648zEEIiCJgavHObAAMMOHlaLsjLUeguACzv7VWTkA33rkyzpXCfJc5ucYWppH3hX7SqYJ2lrQoATn1M5J9e9J1lRdCRWN3p6OlzOZNZ4c7P3+7gvuQPGRy/WimJr9QSpalkwF2Fcwz+VEzCIoVFgY5KXHDhsJvB//QomSZyiFeDEIIJQNzsJ9qhrGMP4Ltwbb86/uJ6eBsSgJXwtQbzSGwGnqMxLC1QKzOmOmzT3z8qacYy9hTnBZq8mb6RGJ4v3w6lqKW6hI6t0ksVt91QC+r/IeKNUyw22ZXqe1LEO3TL6VXUOSmyxikfZlnnav2sfvH7LrqobypMUno7DqZW+3p99DN5q/axEByXeKx04Oz19VEBAjBh+Kg5alTKeg8/j39zZdRbL002yhccVrLpHd3SiZ0/Chm0uI2JmlcBTiQ4NoO+zI7q4SduddZGA20LQkosBhj8ed1bm9Sv8qLDfBW9qtZhINpf4Fnb1wyeiaraExYy6JdnKySZgpFlacW+UFtZy1iwcM3+e7Ou2U8P8Wtq87b1BzNnxMgqG8GhYJPRp+wm6GWIvOBytQ6szeXCWQc2pz4uR5+kvEMhnBKvWKqEwh98dvFO/bF71J/Wa19JUHP1aZzg3F5VKP6MiSsPa+Jj6fdJBOdMbCbz/BCJDKtu0t4EkAsQm/j97qALfS7y5Fx2lhmCWGGW2VlW0DTR3xbePtsEm6sF/WxdhLpem79qucPHtWPShWbgZ8e/0zC9N9z/PBA/EqObjlh05Mv5rG62wgisybTl1GEnhbVfkpEQQrYa2HSY0WMQpLWNZLZQf+l8PTIe31yuOUVih5QG8ZfeoAyjbodIWyxOMfz7UBLRv/hCcd8TTme7oGg17gVu2Prp3+ZffVX+LmhpxOB7ZVpaRMJBJ+MwMygmuXIhLYXc3ZVlCmNIhwb0K68nMOU239UjcZXpMvSbfRVnE8Opp/LIBiYgBJelg/Y3/GIPtrYN9FKWLczfnM3/ErKz0LDHhVj8c435QflLiLHlduYaMop772Bs0oLWJa2Jlg0iBZcgMH66mg/s0SuST9JCCw18/DYbEE92EKNzBxeKXdLK6BnOV8/0zwAheBODdeI4DQ2DB3wM2+G2vHQmGda9Tn8X3es10pxaKqmxG1LUmltszJsSmC/DmV/Xd4ThczBkT0ePWu87NJpU0DgWFqh3819v1LS6xYrQ1z4k5p3xUp+6m7msSrJ/vlTTNTiKZBSG7M0tyh4I/Br7idBqgUYCvp1L9FkZ2WQJed9qPBzg+b/Jvsj4DD6LG4uWr4Lb1GBrfBoZVmxTHizO3bTpf32ksUAB25JpAwLvAAxkTvMU1Kmd5K/HCXV8HZulYf1OQB5gI3A1n6leYljOhhV9qalFtQp+4ftvsZvRZLQBYvRTiS2tTy0s+G3e4qtDJgZDdAN1r3uJbEqUgufXkgY2C/ciMu6M4Q0J8n0esAIFu+GERJAJiJF9IfGpnMIhJy0O/ABHR50rVWjOSmLUadggrOKT3l5PjH7EghneNlAy1A3nojFBhSmG055qKZUGywEtQ/mdok6W/wTzD+S667UluiuL56lfOhAdqf1nzFZSULnmInXNh1Co4T6hwqmnKrLxMvMdQ6TZgi28I/Gz3o0A6xcjdHKo7ZW0DZA9X4X1FCcXZjLtD7ZxNWKDcgkQeY7b3z1HEJAKB7mooSIbe+h0bskSEiaw5UWPCSaNfeYOvHL2u+pF7OI+K6Pcf3Cav89A9d4zYREynQp/A83/eNWBimGrvgr73ptnUHoleNObAxmq2kgFvFdYiU/kgwmNv9J4MkRVasUnXmeqckNDw6V0AX0iUKbqc9dz9/aN3Z6TjQGOc/Ny4BDgAOQz+yy1u3XLTUy66kW1NV5bWz5FAar6+Gag70S3ffQaZnXzj3fb1eb7G8vYwLT/Gl+9anYAaQl6BqHztCIyXCYV31VdMCquFhidKpDEarM46iSvjFDo5KNAoiu5zQkGLRsdcSW/bnIR3OPMIvC7FO64FZbAzOZ3VXE5QY5Tn1xukPmzjMfx/hkccSOm3eW4kn/W7Web5lizwWXIYq7HjloADJ+DEvUAVhjKbvqkTXccHmcCYnlWPaedAofVHU9L3mf4A3HBoX36bDltEwe/mcY2YNCqtVymx6S1eypumDEwc0o0+qXVmYhCRgPq0oAFKS9fS1IczhsizJ7sPBXFNSrkOTSiNlpYUWdl1woNBZFUFpkmeK2q3NaG8wKJB+6OVPq0gOsgCXsUNzq0m0LA/jj6qUDdFAvAJOhOAwqvvH1rCCUuyP16WI8GSR2reOxgL7JmYQ8mQwPygASQwzKgQOuAgjOUVsaEJgfoN+w6WG83V6cmYRSKfxmnb7H6XqfHJv0m7fYZsnKD5exCIJxsYSxIOTTmc1QgLoD5c9WUmI79GVvhcPPsbuc8pfyxWyrtO8liLNP7KwbqX1CRmsCEh00a+iMt945AoLX+KrKu+3y2D46bclMoPf17RiIBkchM7FQ/CA+d3LPLjhzpj0jDE3CX5nPmybbdjrLrnRoNcJVlse4Sml+VFf/j8pKHm19kxspbf4yn0vEBFxb/EjIkOZMQhLGuipxl8bAhpoexGgku9K0X6BoGalKcufbsUz7silE6lvXyKCgowqgnW6HcBhDgF9JW/N6J2gwZsphTmwILr9kYTCiA9TG7ewMwwsPYyAbX0+RMbk7dxGdrn06BuWb69PFXMqAV3ATESsmHz9ya4osN/o56TleRBWMpqE4prkpMCP12ZwIdYW7/CNyH1a6YaTOIBJ9Qn702X8J9VfogTXcP+vo6U/2LVSTKGAB7OJB3lOp1y3cxnXyqllBp23spv+4sg10tAXomkYIVnwzKnfoDBJu2E1E4uxIlehc2F49BD1BqOpnb/ZHi8LCytSzZGj+XMsZuHwlpFJ+0JMn9qmCJDzsLrR+JzensGQ4PSsHgkHbIt3IpO7tSQyRx7OvUaUhy4I9xbvyVFG+ivKqpQlCEpzsQk/2QN4mJJE8/cVw2rRM+xa2ft2Fo9aslpygVK2q5Kj3yayY30sm+DX+MlxZq75eeZsJ69tlcn3UqlnX5JaqJA2uGKrOoT4fv/q8ZV6NfHbr+2NhOrs7rWG5yHuKWcM0MLZ5Tq70aPL59rr6d40pSBRHBkiSVkTgkLCV2rQlgPNpNYbz3MulD/noAmiZzB/AQIOnz4IinuVub/GNTBxFeZUVWZ27Ua6nSxAT18fbQy+OsX/Qg4tWFI9q8AdItY+G5C2qu1uJ8yXg10lvQadCnO62KUAB71T37GR/q0RKrSkmQowbAlFcmzfyQa7d/BgXjayhEIVYKzhfYtu7ICo76Xi9sm5HBTBbAf/qpTS5m8u8Cv/83xACPWg4UOD5itaYhByaJgKO65iPFRtChyvrYGg18mIfIj2LVhtOvwnWgwgOgv2+ytVCx8FJ4aCTp7aXe4FqNiHvZ+OCH+7XmoADSYpW9L3pWMQaby6Qbm017TKCaEdy+tAS/DShyaJO+MChps6Ih9B1Ven0vO5OgT6ud2OISZKkfT+u5zrc4c3fjGy6YCIexuQKNIlzmIQNwEU2d/DTWJqfdwmUbDYbXH75VoHKt9AvzjPP1NF/lPfo4ZfvT4+xOQcQXooGx/44P6eFfsBAZZ5oHjAPABQQvAMyQUHxsK+cL114/HJgikVc1TDy0ux7+v2gPRtCKX42VbMonBTRHkeWTPYK5lJWt6mxyw8wdWHuf3tuSiPFW6tLv5KxWHLW7AOaDPIO4/ze1p+4XE51bK6cbLYPPu4fR7UsEw9YDngtsbCngiO3FywkO2wZwfuz4P6tVBH+QekztoRT1OSCF22axXrLmkRdjQUe60lDccMux33YXQ8czUEW/MWtspNM6sRZB0dsTPouocS6SG43eQ6zeFMeXuPI7V10K7Ln8g7j0GkFz2VAqnjyEHm++1FNjmsoRwZ85b2dK95Tb54EiA88WjNrtgsgbUvpVEdJS5l4OcX18o5whSWUTTXysGQhBOdDn2973S2I8/kBawxlIs/7rQwn7aj8m84ZwVyog2dJbSQ8UCCdgkQDAax4068VnHpIBPRYerbQ+PzlC5bub3T0C70chED5KKV2Cjai1yOSKSja58UsMipi1w1+MTCEsuPC4k2ChOjf0kYmWLFnmroU/5VfoIsS0Vs1Pmh2UuRADHKccUAcn3bw1r1zZg591aSbqBWFbWzN6ZXsfFrYHCFjHXfrF9b+l4P6yPy1zTXX17qe1uBECL0PQyHktexWaHuPU5bcTeV7CAdDrV2M5yTFK66Bmn21Fk5TLliiIYYfvoxxMX9lE+1euLCzh+rNcz3NcCpHaUOcZqtN/hobI8a0RNzr6j0pFZzuwzvDSv93h2WRXHEIGWvxompm1q28OeBhoyT1H4fDaF6eNUEnvL2iNEnHktK0BAv4HPYSDmvVk+mz9OT8OvQ6BuwKESbA+FI0jm4OBLMSCdTrG+Lw+oO+gG3Lh/NvJ11tTT+wBphqAiDkyoF5OqaPTTxwVfK9jhCRaze728+jEtTzLEA+L3Of/8JPOUrjVSs4YyX8TC7VUlI8jTOT0yXgDcwp8nXoWeSEC3nEfUr1sGRVlPjZLsOY6Y01JhvFrRcW2sz5CTYGUproRrTEhcqnHmN7+BnVJhtwjihrnqS6QlhL5DytDGvdC7yvaC+W+tpYYRieUXtJ9wa/lE4VexX5AsZg+z83y+Gx6P9LV9Csi18y8NrZayVOn+kXwT1yhflWphnM3FqI0Ej6Wvyb8hPbZj/DQ9qaJso6IlLEafuT8PkLt9GGy8b63ZBaoe6dxxT6NPfcaNCmJBEKGMOZxbWm+cDc4PZC+6s79tp3pXsg3GICPu0MAZ0fbt7qx20ZQVvh+Bj973jILkGeNhGsJnSFw3JHjCB1HEZchKtlXkU/4HAWr68GlUCOABMPRIm/0eX0m2bH/BxEW8EdL3R7mqNbQIpUnMDcHi7nSGTsDE423VsZyD9BvVX1nc5TppaVS1WqpIgYyJiVqBqe1EBzGVe4ooYUaL2gM7xRhXq2BLZ/NpFH+hf6BoZceiZTo2RmG5LO1Yq1JlYo0asmbe88YSuZP3Nw9IhyhcuIiTL6HL1MUlIx0JeDWdRoE3m1YAJ5z4WQ4MJtDD5Cr8Jn1FUTkorZLcg6vzKAfWhrlN9eLBkA6GEpR//LgMx2G4fWRqFOhvhiov9cUzI6GpXvfGlFl2zh8AlOHA6AArwV4mkso62LigLRqBqjzHEf2E9evhGcA4rc4fPigDS6FAeld4H6Kv18YCfGhRKHeFIxPi6daBhRyGfYZfOVZloyQ65HgYJXC3fkBIOhy9MHptt5A6jQVx0bnWT10O0i9E+w6+FbAeXtSaCObQgoDzU6EB0FYZ5JO7IQNUmC7XCevZgh861eEDW2h1J0cwga4MtXrW0xByHe0CeaV638HeNXOnObaAOejJQHjBZsuZVj5qqF58pLqce7RODTiiBRLblz2lsCu0D+irKQS/X4/XbqME9wTzNAY2leGpHrkwWh04MoNUXEeagr9OTjuYDG9zH0ITP6Z3bExfw8kY4rLKS39eSUgxyaeE9mMhZm/ZeRN3kuJy9tFrhSEIU2YLzks5ENxe+XS/oUaOX4R01XJoUS0iVbbqx0AwUhbFtUd2zcw6t25V5Du2s0PKTQNYPvVqLp6sGzNP6XSW7xHa9JYdNcUuLnwRtuF3qiLUS/MwhIwE7QMPhf1I6byX3Ov7o/kC+aUhNc1qJacrmcCjJqNsY5oZxYHt7P/sB3TmHl7d1JU78HamshUzhW31Pq3q4YZOWyuucFrpwbJ8G7MQpaO5GynG581LyzquccvUnSxoq9qKUa/TvKnmDN8jo7EjpxGai0dvJ3/g9gmDgZDMNFYfk1MTwur8LoPWg/FHMWQt2dJD/wAVqwHz4juCvlQQXB27ICXwAlELjZXcLnskYJb6/u8jrGJMzdv9bkqM77r7Mv82fcfXtX07P7ObxOy9DwA6asMVyuP5J4qhhGUcFEUkVzptFHXTPKKGqHl/gfsjW+41S2rE1WrqmDkQOVD15hBQwapW6D8Uj798T6SrHBG4QqdZk5YQePvv/v0zk4KiZbYkpjZAcyy4DMSXw2Evrg8dDy8W827QOwVS2oZL+SoHIoIDF69YbFWPuUACHYzy4KbX8QJcgq1G3ECangGug3IPFMqZ6nXHTBGQoPfyBF5LGYxCDvtBHScAUVN4/hMlaBedUmFGiLcHoWZINVp4Upf8NCqfOZW2DJtQDHYcpuPDl0pNaLhEO8dK9SLrF/tVL/82zpLxv13J3pRTzczFALYWBrhrZGcAL48D45fUzwF6dx3Nu1DwIRQ3zVqtUDVr7aoKQ6rs3M+V4bekyNJBnOR0x0lmsCG6Tw1ig09dn351pzDShQWKS58fxXB4sLiweHoLQ54dDiMP0t4WJZqK/skulYuvPQKTPCTIsp/F6K1jXXVwGtonb2HPRFI96X+5pmW6o/DdwbMPKY74yj8+KCKD0kuEt+9HywHwFpm9kb1wQvk88xxm3EnMhQo6+EFXgPOxdsJqs0FoQsDCxRy9AoFp7gf2cQop7I4ENl4bWtVddwURKIU8I8OCMlktRpusH+GZnmYqosmPY+C7Y3mcqHmdiwtiX6V7EtPdfocU20lKJvJ/j6vQvAyuyZYfdw7yYcOwC3SshAGe1oOv/MU/WLWeueh80QJVGQr7bqcZLvDd71qKWR7zXtUBY5nqEVF1hJBpBR2XT7Z41ghqwkFnd8H7ZsELVoD1SSrHffiMUQQPkZjj1vxl1bPFBh+yXMN6yP3xpeg90ZCRYYUcX4Hc3V6lU0O6I8Rjuh2ZPj0THxFRN1YZKdtZSMYoJUXm8TWgykjTwydBWJCB/kqJI97+DXH5pop+hNtUPzTJ0Nrfo2o625zd5BS+0Ot0ejgsW12k5x6CMVQYTuIn8PRbWCm8rnoiRs7BfEBEliLHNJ9G/McWbh7URRPuzE8+coLWqJXaGgTEeijQw3yXRy+PPzDo54yElqlF5Hz8kOmmSlSGgB2/tstzHpj/MfKEu5rR8zhqoog7Ml84M2fChB5fnrKTf91uQGDhUkz1h3Cv2YBFfzqRwqTK3TMlMtoTOHFbpsn8iR1YbGombTwTN0anMU8yS/EEEa+3pDNxGzNM1Ow8stsmW/vqSNTd7DH9JtnwDXWOt3hXk9TUuk/6tXKAT6ZfxTowjOHO3DkHeiqXVi/nRlPWz4siXmIZ/SYZyzI7nHQ3QWkttSwXB6FyKHoRZCJp0PEgBiXwti05nu+TX61p+fqG+nhwLT0tOPmzeV51cBkE+Z41i+1Wdz1tGxA5lu6ge/lXewzx0BHTdeuHkHG7fCefx5AWx8WmL4f/iCYgaFnActqvKYB3xbF0Ksyk/2TOy4cFH2MRyjq6G/Et7NdAUrXaX9wAWilSOvlTJpXbcw2mQnpTfvD8KceLRcKV1iSOrobIbXvk7H9fQ7HZTRlplBVJFxJISrAKKNtXEoPRXgWM7F8kNhJmyCsO5oFcqT73wZp9OHaDTna3zJSTqrdnxiuKgTep8q+2Ne5XE6pFW/pUea8zPLcgcOPUHZyhTkyBZXse0o3SnpcsURJi8gR4aTey0QLXpYbHV49q9tNPQ0YKx+YKway8PRxomcGYU0fLToOBp/qZH4hfXgmriKIMIrkWVaE/bl3W3R3h7br6ntQQDxsI17qrrmrqD5nl2IcO41S02GpGPOnZom+YjhFCCeV9k4N7nd4+ydP4cw7hfyyAWxbEDgWSq+sQhAoohN7LqymzfZP8/kNX4ACqds5xwFPbuAB/D+sD4gSP7tn3XpVUJT02EGVmMQxucqUPgcZeU+Xhi8Ks1Jp3jzydsNe4tHVEX+gU3erfv5nCBApJ4oAUrAPCsEEPcA61LRxi6xym0AwzPqWxfUPdLFj012t0O0d12P9Hff05/fRd+r5trKBWz/diGGlRO+CRTc96or6NnuEHkl3IvsLhykP6PuKBwzeR5vv1RJLm7Qeh/11njRDfaaU+02F1pUGGCDb1cQ8c4eLEt1fMVfYydNhAOvJ2gupm+e6DDxAwv/d/PGY93bddeexjJtAPIf7x9NQZKPEURsmoQpJ1SCzJMQOzKjloTvN9LSCwXv5gBPLh1lLSi5LtdkE1iIT2XRZucrgqT6SZc1crhqglv1fb3crsVPS2tN3zQUsnOqB5t60AXovYwJ+uyt1X8s5wv7GcUZNPGXxgprObURmts69xRJJCbYdHnfIg2EJ9ZC0f3BLpqfQu6k5ugiK2oeFcWxZ4Pox9woQeqS8kaswmKNX8I4gblpfwr+Ds5letvHZFx1Z9KwtwRgWH/zFXb1IvnYbY2AotsnT0zc4+HWUe+o5YK5RA7uYZKzNvCnNRQsFKkoHlucEfbvPy42IXpmhO/1MCqiqwk3zz5hX0jbcgJs3IkNIVb2pzLEEKeR6EmYDqVTXiYqP6Me5N1gCfPsEy9V+1e0FJsT04tMV1CcIWBlveUh8Ato0EWTcsTQGWUgNxaLr1Lx9RVuIQ/CSBeFfr9vRAQHChY4CHs0jjL3s66qOfgyjzSefCxtrkIy4x+UhjDMwSO7PRFNDuYo7p8ef2/wXyfz2Dvuv0xnmZC7/UkHMMUv5k79LZTh1i8oXJW++sRsIqhfIMj2IPahRVJGNINmDCltS9zw4CMpKwSWEjWhaTBs78zrvz2lvkmGIGZut0Gq4gbgE3BbLNTMACaPDu3fkk0APETSy3GuVn9l5YIawa0Ow7/B8DTyZwwTopB514E9lFhS+E4ELEtn0ivCwGaWV1yhTIZ6B6zXtOorvrLkTYyJlGqwZvK0Gs6sfuLPzhQDCk+3VZSDEeCw1STbxGYgB38uNFICEsl+D/ARueBVS2drn8CXi5gZbLO7htbLCwVNNqmNOrCozrAR55h1+afsEIWEyBwSCzpdvX3TqdJnowrgn5exgZ7QjqckPWDUErPWeAiDwfZJVOPdnQjkjZHJXN7+/J+82geO5M6BSXq17b8wrp99G4KZqqlwI3rPG2VqXpdqMdQ8Ss5p2freV8+clc0+JY44uPZZvKzOQ0YHZEK4URcvtUnIX80Iqmi5rYG9x2CCebuhbA4KUcQ4d/W5yWfCFcm8xzME/+ZllKCzmA4R//G/XszHC9Jd6rXe/BTNrk2ITyj4gBNWhU8hLTu95GC5G9yLNY4NrN9HQfjI5nIVPOn+7/HbK3iDGndM7M/pnQTS0us6e3OQ8zvLRurL4vITmobWr4rXXrNlxHXwU0xIkm+Ea0LmLO4Tr1s1hz5/rw9HI2fD7j+r4XHSMqLmFskjJoD7zysKuYR8saCzQ/AeZNhYzHmlDUvXcdRLTlXfyTHbowkSaSluLHbOB8YMqjQcvbgxcB0g78bJfXdCGmrRMZfoXxcXOhK8BnCfo6Ph0Wxr3Dl/0nmuyBbTBeVMy5eza52KQqUeLxwBoZ6388dNyeXaqvZ9PLcMPz+u5zIAM6uIjCFxmxiyrXuXXrXyF4g1huJGptl/9jj/S9Pz6EVolPT6oprdmyVs61hR0gKs7Dl7lqegqmWXRJvKNZ+vor/wkvKAN5NjhNk5n7M8BLN5wZQAAXzc5JtF2Zlu3X94wkxW9sm1Ig1pof6jZBNqkS28kmQWZDf4hdkcFJ62/wV+4nuJXsoOCNiq2AYn3vRA3iL+fSampQskiQgp4buGdOChmt1fXbYfcrEe/DTNTGT3Ha8AvPDp03YOY5seNISawYYmEOdzCl4Y8sslmyVkzRQ2Hna5Ualx5/UxuyJTUtm0eyWsXkRhFcWAToe9rk58CKymN6mEhwWvth549lPGoSImdas0aKzaFXZW1SwL1n+BqBimn2rk/PzFTA27yn9qhYW1d3jA83J/ujdWOg/Daw1EKzbgu94A6o5vSmkzetCIbBYcuP+oXjrVrBMgcnrCiRUwUPeC+vRFKZ1lYiJWJAHUQvrAzjYePZCCP7gtJjFuKw/L94whuhX6lqTID1u/mESxQ/mwfoYwz5rg1y2n0/2icfCg6J+EeoASLuEGFCYqWSdHPBO4xCeSTGUXiAUKceDro2bIpt19lynb2GAK4aivBdNIH+k5XBeEevZUqsiertMHVLahy1V5IzwerTZcKV+JMKZTcJVn99A8+1fZPksFIj3tIWv3ds86uANn0bk1Ie/ngTApaeYFNKTVlxGqtzpIvh//IOsG6xF29m5/vIRziTLRlN1BkbNVXLGAIaOOBxIls93cY75ztgpDt9NJFLDAPIP04ZnOttbhjuYYZd9JglCEXJ/9XNV/IQUg4OGRAsyPXrKxLDBR5MAnFKJv4Jt9fbinALpV0tFnAFUK3uRbrZbbxmgxeA9KQebQpEdmKUYP+0HDCjypkRRnbK9i8zv+LVD9Ue9qWjkVr7ZoU7qYvl2qwgVXkC9iuSx7SeAxtU27i9/+iTUqhSK89HwotZ9PmUoAla7YEqFzZWZ9CKX0B0eQVUKucCHMeA8ZkJ+BZ6S3o+CmGNPMJkTyC/NmMGdI8Iv7HgTHLrD7SFTztRBcY+nLYQ5XTBv1JlfkJQLZDwez3Qd6DHM5hENuZsz6mIclxmlyjumJt4XSJrxKawX7T8wKtgxxg+Su38UxT2aAzwYDcu9VRUQEDB+XS/VzdlXGCW56H03B0xYmQ+ABpKRaZf3uwc176nhTXzvTl9dj4tPkcjCi7MZVo6thMOxDwv2rmekvIdFZyjiIzhv/unoYPN6JcRL65TVjt9uMQV2ViYnsGyeo8t60R1SV4k0bvDVNSe8PDNwN8dQ8u0azUAPlhnSxdf/K2iDhj4oBkkACrPTqeqlL/SGkZZkt1OZcXciooTwDyfDFftJSaw848WIRPjuFT4QKGJJC5hCjHjruWYmBAGPpn35edcTjzxROi1EDyAFFI1O8j3aYVNaP5zPEMzaULhYlP3Uunjah3ctdurAaOYJ4JHY3kwxWw7k6bfyYVz8Z2Df1K6nhEAFieN9EDuhl2WEUz1cletFHbW6XwmwZWJ7uLGvCQ559fVSKc2Ub98Icqg2J6U0aI1rpExvc5rZ9GplUZfad+lb44hOe77MMNdn0tN/8OQbG2kYR6McU/77TqZkXNJk8fglWui+z9bH7tcBm1f0FjK3ifLzJkcTIxoqVq2B0Lh1rFc1DJl1iwEM8XevP8fFbLiuqY/ksTF3vNede5AI47Ij3JRtL0rnYjm2UIgNq0saEz9l6lbRKl4jpCjWjn7TRT6gTMLym9Bz+ZV+v40F+5Cf/7ypJQudM0lQ+Z9CqJrGzdfWpKBx1gFM12X5OkGV5Qrhkc0xxQOCh8pRQQpQ7sYwD2cxIZIVCM/83E9E31eeIhv80pXCs6DnDTlILK/VZ69PwHc3JtiOBG/CzyMqFFGfVqMP4w3KWwutRCb+GJzB5k85UVUxmSnrhViuxIuj+tRIHdJHocMr8GXWUJIHnAQSkWmLpJcEeqw8kmGDcjKsYmMb5CpbZQDUEG+0geUxfjQjsX0rjhIgbh4Sy/quOp5g47TZWzZFLWri3Qf9G+6ZdvwiHoBjxcEu2Tvg/jDQnu0gO0n6U+RIyl+ZWanYhUOFU4SLFG5vazWNmuC4vu+kMQVQSwGmr8b/oOiYKPX902/qdvqecEUFty2KkONvoARopfvWJCRlXEmjCh1k5hDrVMyUrZSBdzbzk2INYQU4wW2rkPPKIuehXH9xZneFODTJNRaF5bCSiE0Q8sq0zvYC0sRbHdG+DvY9eucN8yKjJiCLIbwhpPebSOffwuhrV9rM53hkMQuK9EulhwZZn1te45qBrIFFY1BHRenEAMuzqSKkXZNEwR4+o8jN0dWHCOC6EjCnalXhcs/+XC9e0DU314hTqJC/q6NSXAEGgy2LBkH89EvLjLUDsRy0Huby/G0nRpy9xzLMy1F7b3+8cr7KNcWHe8ZVBaFkkMh3Q4CjHdyeEl3tzXNpag8FiYCER2nOaoBxWaYxquABPO6TabHfxuuUL104wuSjX0fA3cLrHT9gASqqPRcvOn+2w8eetnmDXugdtbqlvbciRHtUcVLKmYDbZ/kk6/xW3L3pUCZ+jilHU182z1yNQOt51x8wiMP8EDAL56/kPD8z7smK2xuuPUcTLpPdiYqeSnPMmMWFcOk6QiSP0vqejFpq6+U2C7zydjiDLY/leExanRazuiuEy/Uc+ostdncxJBAXvfuVBfpDsImA9UPTnCnMehhjyLrkgoCVKBjVeV84EsUTXdEOIttMGIMeMCwiv//4wHLzEM50j0yVpWLNkTvw/T06+NnDaSndHeZ7OM6uQF+b7Lh8xLGesscjoV7f+Os69pKm6Rby+XWbUDLVAudTPL01ubC1qKttOK82Tx9Z9DCefYaik2diPWO4EBoRKVJE4v5EdtTA31a0M1Zh4accbLYEzZxp185JqnMJlxdEr9nk3Bd2JvgFmnBCymfXnKq3IahvDHp8O/XFUGaDaFUhm11IEevszAsZVPOsojoD4saEURn+t4X/FkyaQmaHbIeRfyMO/mLrac2Sn+jTWdznfsGmnp/OxtpDpfTttU5zh7ErPVzfQIjOjYzSEcIN0FEIc4HEj9AfKjUqYAYm6xVOAWoj72E5BWfD5hh2gDCpyl4WPmWLXSDs8SZDaC0FgpD9Puk9YP0T9XO9vi36btynqz+VyginBqyvVnvb66Swt/mwVxMidSBklRycKmAC8gxRVtxOa9mE2aoVbzTxOLbMEekdWHROQHnbj9UpH/PQrdjH+URI+kdDLjNrkQR3IAIP+1mmVa9r1Bl5r6cxvtFvexdVgVoKrQXc0nQk93wsF8xm5tr3RC+7x3TQWwDoXs0tVfeKZbSEyL2gsjPNDlFMUwv9HgrtWbYDDOWltVYBrFgGr1VJKth9ccbQar5DlcroVt5VoB3dZDe4lY+A7hiTlmJk7jyCA6QvIJn8rEX/HKnNbB79tE5Wak2R+OqANg0YM3b0u78Jg5D44SQMAN1Qc/k3uC3SoIJ5qcqhS+p2BLZyMs0VnOjnD/TEMLlb3KrK52lOIM9dQGkXQesTmeCa/BKH5fGbSg1mKXG7b5ustt0nEfzivzUEd8jGzHIYM00SkYReuL/u+XGt659TA1HKBfAN55LhcM+pvJ5oPlzo0xZ5As4roP/8wUvmhpN2HAgBXG/dLOMycHxg6QxDbqi+mdowznbbeyDKi3LSy/4rHUgayX+Z4Cm2o0ZNg0xrQ7sGqyHoPa0RB2YVpxIqlim7NBq7m1VWAPm8Fx2rSjk1RxJnCUG6juuYyEa6YEga0P11ldVbGUUmT1dfluuLUzPo+MEtQTJ/lCZTX7TS5dgK4A1sg03hRH4z+hBbCpvVgLtq+DPBuXZAPdeMkpUS7MDmYB47m2BELSB0MJa2K/DduHfCiQTRorP/y3kmwLjTp9lxnZrg+dGGAkBYNxqQiKgToNHCwp8oz6c3U+ft1nw8Xh1gOQGbxCnVcsSAX3UWnvg6aw4BQjWVVOavjFQHwcoYIOXMAn7wsZOnkHz1FntV3vK4PP+v2/urqnqUmHqXJCpzQIiQi+CeMu8e1Bkai3ZrAgFgknqbSInNPxwJ47dg8Umsxlnom1bQtvbE7DuE20FV/MZydqLxvL3QY2gPXjB3JN05CMBNlIElOj1UBdNIYFgHmwgdgtg7m67fci5aWup+5zVoyTSISkgyNufMcAeWawmnR5Vc2013kEuT5rXfdF9r7qGeS8t0ktRtAbpCAalGv9/Bl4zhuwdWaP9N31FwaqpFHSNt48WRPmsaHn8/KBmglqnEFMQ52CWvnGa32dEZYHnPvCdMJ0tccE7lLiVBnuh+ZiB7OexYAeuaMkZIAhKWJznXHZX6Bp7xfL7RkEAOqDhLLxySM6FLO5SAMGY+ToJHxzFk8hPxq38K7my10/gIS+MIMvxcyM9RG/LOZbHGNMDaNe4zEoD9D4jVvofSMSl5Qp+vJ8IUjLxBzMohat3uFhYmhIbCr7RwjLIZLgrd00Ij4/CdK4oyNvOl3nZfdcdnbtJx82lS0VOwXNKGH2T3t+N0KKw7ILZkaqCys7ZGOkwNazGDpeW6IYMBA/PMFEs0D7GLKc4cncRVJep3pv2tQssVWKuGT91AkRvmBXgx/yR2JFmt/3+yt9rwuYjBs/Vp5hzCo90huWVHol6xcUdoK2Dn+ZiEjxtahS6CKmPEAXRYDBFrFnqQH+XHIXk9ikfJKaxt54rB2NSs+rG+57FXWgSVmpbgxD/cBYm8Qo4hbY1px0Ky9nEs22M85cMK+iJeqFJWYiSqsn3jzeJqk7vnIsBqAyTgVXfEgRuKzgZnIvSWudg0hk01clGuUDEmVCgB0lD7LybxFb9++UiEV7udbkJXhE4x2fE1+820bhKmXxa2uWXm+OZZD+uE/xzUSvY8QjY/ecbxnCJRBo2AvK3SD7Tkg5MvyLlz2/DLQmviHlPJoNYbPbyd+TLV/aIIGSFHDPmGrQzC0e0Fgz5S7MNZs02bCqJJuG61CyxDJ7st1NWM3zgZPuapWaID4hPadI/WVq13SPzRk/xmbevEgI4OB3dXlJspMB8lneZE+ytRfx0ULNcdi8pSaw0/Z6l7G3wJDJIQCnBC8wTPALkhNP33lB61GOfszz6uOQFVaQeDPhNa5ivuHLlhXe/nPiiRkyIhugO7ua7jyFdQ4LG0cncttlKaDbg0zZWfgfo7bQp9Whrmc4nlXmhhCut1EL8dvHShL24hl19MZTKLOApir3LLcXXwRPArIaaOO53hGd9I+IV961SOSeSl6oOqPej4Aa7jxP/zA6P0ECIo1YuvVqX/ejmHaToPMz6t8IbQLBhKVZQWn+C+XJYqCMZCCEfUEbMFY7Ob3n12xFLzXjGKAzP/y6iNjqpqbNLexFvmUp0MhxgV4m4wKXZYnwhozrXkhiivzHJe5DzgpJyI25Mch6QOv/VQGYrU83sg354VJezd8xwB4M4oVCtXJZ4Q+ub7UP+Mp3jUZ0nb2nHDU9Zwl903YGJtSfPW9McfMvked3qmWSienaRbxqIcAwU/Cr+PZotRmblE3lvAPktmhDzWLLs8lXvzgsPeoXFvMP96saIEPVCtWO3h8I/6zR57TMPyCqfH0koaNEguVoFC6azng0t7N2X9OT4hFY+N8NAC2JxrLDAcvtLC996rjamjwjH8RQkwKJ04BqVwmQ4QwLuK67h+2Z7ic5umnu/xI2d16Vo5p0tHSufI6ikhRJPY/NpLaQdNNx+bFPu8GaFSWHQyDSlRYAzdNMhHNLYCP2CKDFzGa4pnUavZgv01h+vlaUI+BRo258oinGXACCyauBwDqLEsFGko2x+Ii9ZSPioAh1I7CQnmNi7pXyjHVfp3EeU4wCelGwj5Is/LXvOeewJa5aAtqcc6V1P9kKOCFP0wGWEBLzrxeqxfatID11CUe1xhuggcTvXhu1OwtWmE5WhwSWWKNX5SLUccWVHnr76Dll/hrXoiDCzsxMeazCOkCMnMw13+E2IH5z5tHz5r0yelKC5RYAPSwdah+BYUqCbq++9rQHQ0Yv6W1/+Kq4Zkh6T2NxmMco5pH0iNduDB5vmkXonYNKu9JlAjefzQIzOWi0+VADXXSTFVXW9i28mxihe91soTLix06MvmMuDt+NAHJhlaD44zRYsJvQVemPKXJfrNJUTGLPNuHGBZP7XJBh0fvdGo43AU1pP8D7DrKHlj5OmTouU/gfvKUi38utir0hPAAJJAY1an9NcuovIDyc/EGsWVuoNWiHTlA/ruaIF7VDcc+dUP1B5xu7SDQLFOg8rYxKoijmxjBg9hpuee7i5ES3gHpIwvc3Xd3OCtEPgsHlfV+tvpsBSQzFyF+XfEOYmJs7nSL5dGZ7+v1TpkybSDJVrI3820KujXTLOsufEwc57GQpPhLT7cApcxIofSqr2LVhuKEeuEZ1NYA/ZSvXiJvZ1qM6k/xaQmAYxph3Y/61XyTMSVyLOjcctiQFaabUq8haJoF04mjpVpSWnMnV3DJvqZlk22IzlnLJ8MxOmkezTPGSmyMva3Ke7vYw+QP0R5nl8YP4rBLzH1HZfzj7tsiB+fVY2EvzrQkWQKifJAQUZwppnFxsVwXJO+1yv1G0lHTKbUMapJ1IG9bhdhVHdrACEuw66MmvsSVXDSmMMcdhyjt95MCEL+jvv/cZXlJ62k4lz69HhOMwHjXBDaK4C7lFok7YNmx4bY6js6TI0gv9uAQUPN4xwVI6Di/oqyV2cwuZ6Ewy75UXkOaCzGHxfx7AzeDOjX7lhutpSFP+1sXGQaVNMYZMa1yc2hgqQLrmol9SPNivyCm7EzJ/7NvfXwpwNW8+pc82BWDkU759hrR1oUUAw+BklYgJbi4BZmhZDqOD/+CNrqnAVwgWsePQH+xgdSOQw1GyTtAoZleq9ISP/4n+knAQuBy9vwQvz5xlH2H12/2+UpqzImbAf4LqrPifhilmmXwFt+yncpfSfDBK3uS0haZMVKCcz4ApfxYIIS8zNq3mh9nLG9i6nvV6biXWI6kqaOzZ3/KE/tuJ72CkzFx8ZJRh05usjbnkhkeTMUFQwjsltnLDUZHB12+XdpkLWhWLnP6j0SLJEL4Da+dynarmrytREZOxPkeNY9SiD2nv1z8BQftZ1vR1jGPTNCsXLqwk+Ug/mO6SIG2SfMQNwQbhYoSm2Cagq8k3tx3fqk33Jpy7WvTM0ibH+97C/UqwcHHVequ7juSjZ5Uu+OnuizHd1fpbVm2vSOtx4Mi1KpxcWGcJEddrlJjqA4g6VgBcoYULcRqfaCV5na7TpNYhFRg7euQsjFCsBYQ3IGaOKDUiQ3R5skQZA5NvyeY93VAOzeSyEU25E7gBuXKIguQffSm/kwhntPs0kuvzBxBnVfrhNEIA+GZY9woL7g1oznIC5uewnVfatGo1l/Mhgmjp32u2wJ0kt/KcxzneE1tmW2GKQGjRheg3t6lRDsyDbKZaMX+MMmD3xNDfN5ATL20zRynTXa/MJJ/YhlQd15SHOa2BhX+APkaj+HTW0muGliSs99ur+S4M7iy0tpZD+revkHXVaIANUonS8IbwTzN2mxqmW25do0pmJiSYUjyJJjKOPN1L4PUFjxoaojO+t8lKC5J3ChjE+xJ9nuuB9qXBnaIvj6e/zu2VBYLKCKMfd/eDIzAQQ9KpwMPEFAtfHaQDIRc+vtBnZiiyoQjN9d7O4cxCEnuDs5vwNBFmoOXcFpiKhT3v40g3/ezXcDMD9LE6dEpk4Uk8fmEkLjbRCDPLkOkCTjSwOeOXoqr68UPgsYJ83nJbcBoO7N/MqQmKE0KHjutNrEdNl4y9AjNhW5yvoND8uxALAYsRizOcBbLufErd16JyRhpyHcsql+NIsVAudg87tbDrX0p5Mc7FvBOm00hIY9ruiq0SXq+q8KS/QKFSphTIwnhlaCkhimcOTqKNnZoRAtfeXUYq0/VLfz1XdKyJqS7YnPunL59+TdJqxDEZCWhQ8hD5qfj8V9Yh14FCFamoVCnM/QLRxeGQkhBQI5qLwVqdTzEcCNNbTGcfPHogrJndm5UqUbcOrSogak6nanTQqvQvjWklGG+d+p9WosUs7lwysbs+io0E6eU2KKZ/i+GfNlgMRJ63atMzP/ufezu0sKbxokGbMBrlc5347qJILRAzrpukZahZTYqdtFV1BTDX8CEGuXEiw8NdFK7FZbNfLxEeVm8YRZMM0SoF4JQC1gnR4yTl3wgdBks0TVHDEcPPfIG3N0GlJI7y+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2022-04-08T12:58:00Z</dcterms:created>
  <dc:creator>Adriana Ariza Luque</dc:creator>
</cp:coreProperties>
</file>