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
        <w:tblW w:w="9214.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8"/>
        <w:gridCol w:w="6266"/>
        <w:tblGridChange w:id="0">
          <w:tblGrid>
            <w:gridCol w:w="2948"/>
            <w:gridCol w:w="6266"/>
          </w:tblGrid>
        </w:tblGridChange>
      </w:tblGrid>
      <w:tr>
        <w:trPr>
          <w:cantSplit w:val="0"/>
          <w:trHeight w:val="283" w:hRule="atLeast"/>
          <w:tblHeader w:val="0"/>
        </w:trPr>
        <w:tc>
          <w:tcPr>
            <w:gridSpan w:val="2"/>
            <w:shd w:fill="fac896" w:val="clear"/>
            <w:vAlign w:val="center"/>
          </w:tcPr>
          <w:p w:rsidR="00000000" w:rsidDel="00000000" w:rsidP="00000000" w:rsidRDefault="00000000" w:rsidRPr="00000000" w14:paraId="00000002">
            <w:pPr>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583" w:hRule="atLeast"/>
          <w:tblHeader w:val="0"/>
        </w:trPr>
        <w:tc>
          <w:tcPr>
            <w:shd w:fill="fac896" w:val="clear"/>
            <w:vAlign w:val="center"/>
          </w:tcPr>
          <w:p w:rsidR="00000000" w:rsidDel="00000000" w:rsidP="00000000" w:rsidRDefault="00000000" w:rsidRPr="00000000" w14:paraId="00000004">
            <w:pPr>
              <w:rPr>
                <w:color w:val="000000"/>
                <w:sz w:val="20"/>
                <w:szCs w:val="20"/>
              </w:rPr>
            </w:pPr>
            <w:r w:rsidDel="00000000" w:rsidR="00000000" w:rsidRPr="00000000">
              <w:rPr>
                <w:color w:val="000000"/>
                <w:sz w:val="20"/>
                <w:szCs w:val="20"/>
                <w:rtl w:val="0"/>
              </w:rPr>
              <w:t xml:space="preserve">PROGRAMA DE </w:t>
            </w:r>
            <w:r w:rsidDel="00000000" w:rsidR="00000000" w:rsidRPr="00000000">
              <w:rPr>
                <w:sz w:val="20"/>
                <w:szCs w:val="20"/>
                <w:rtl w:val="0"/>
              </w:rPr>
              <w:t xml:space="preserve">FORMACIÓN</w:t>
            </w:r>
            <w:r w:rsidDel="00000000" w:rsidR="00000000" w:rsidRPr="00000000">
              <w:rPr>
                <w:rtl w:val="0"/>
              </w:rPr>
            </w:r>
          </w:p>
        </w:tc>
        <w:tc>
          <w:tcPr>
            <w:shd w:fill="auto" w:val="clear"/>
            <w:vAlign w:val="center"/>
          </w:tcPr>
          <w:p w:rsidR="00000000" w:rsidDel="00000000" w:rsidP="00000000" w:rsidRDefault="00000000" w:rsidRPr="00000000" w14:paraId="00000005">
            <w:pPr>
              <w:rPr>
                <w:b w:val="0"/>
                <w:color w:val="000000"/>
                <w:sz w:val="20"/>
                <w:szCs w:val="20"/>
              </w:rPr>
            </w:pPr>
            <w:r w:rsidDel="00000000" w:rsidR="00000000" w:rsidRPr="00000000">
              <w:rPr>
                <w:b w:val="0"/>
                <w:color w:val="000000"/>
                <w:sz w:val="20"/>
                <w:szCs w:val="20"/>
                <w:rtl w:val="0"/>
              </w:rPr>
              <w:t xml:space="preserve">Comercio de productos sostenibles</w:t>
            </w:r>
          </w:p>
          <w:p w:rsidR="00000000" w:rsidDel="00000000" w:rsidP="00000000" w:rsidRDefault="00000000" w:rsidRPr="00000000" w14:paraId="00000006">
            <w:pPr>
              <w:rPr>
                <w:b w:val="0"/>
                <w:sz w:val="20"/>
                <w:szCs w:val="20"/>
              </w:rPr>
            </w:pPr>
            <w:r w:rsidDel="00000000" w:rsidR="00000000" w:rsidRPr="00000000">
              <w:rPr>
                <w:rtl w:val="0"/>
              </w:rPr>
            </w:r>
          </w:p>
        </w:tc>
      </w:tr>
      <w:tr>
        <w:trPr>
          <w:cantSplit w:val="0"/>
          <w:trHeight w:val="583" w:hRule="atLeast"/>
          <w:tblHeader w:val="0"/>
        </w:trPr>
        <w:tc>
          <w:tcPr>
            <w:shd w:fill="fac896" w:val="clear"/>
            <w:vAlign w:val="center"/>
          </w:tcPr>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Objetivo de la actividad</w:t>
            </w:r>
          </w:p>
        </w:tc>
        <w:tc>
          <w:tcPr>
            <w:shd w:fill="auto" w:val="clear"/>
            <w:vAlign w:val="center"/>
          </w:tcPr>
          <w:p w:rsidR="00000000" w:rsidDel="00000000" w:rsidP="00000000" w:rsidRDefault="00000000" w:rsidRPr="00000000" w14:paraId="00000008">
            <w:pPr>
              <w:spacing w:line="276" w:lineRule="auto"/>
              <w:rPr>
                <w:b w:val="0"/>
                <w:sz w:val="20"/>
                <w:szCs w:val="20"/>
              </w:rPr>
            </w:pPr>
            <w:r w:rsidDel="00000000" w:rsidR="00000000" w:rsidRPr="00000000">
              <w:rPr>
                <w:b w:val="0"/>
                <w:sz w:val="20"/>
                <w:szCs w:val="20"/>
                <w:rtl w:val="0"/>
              </w:rPr>
              <w:t xml:space="preserve">Identificar los conceptos de </w:t>
            </w:r>
            <w:r w:rsidDel="00000000" w:rsidR="00000000" w:rsidRPr="00000000">
              <w:rPr>
                <w:b w:val="0"/>
                <w:i w:val="1"/>
                <w:sz w:val="20"/>
                <w:szCs w:val="20"/>
                <w:rtl w:val="0"/>
              </w:rPr>
              <w:t xml:space="preserve">marketing</w:t>
            </w:r>
            <w:r w:rsidDel="00000000" w:rsidR="00000000" w:rsidRPr="00000000">
              <w:rPr>
                <w:b w:val="0"/>
                <w:sz w:val="20"/>
                <w:szCs w:val="20"/>
                <w:rtl w:val="0"/>
              </w:rPr>
              <w:t xml:space="preserve"> y propuesta comercial, afianzando con la autoevaluación los conocimientos adquiridos en el componente.</w:t>
            </w:r>
          </w:p>
        </w:tc>
      </w:tr>
      <w:tr>
        <w:trPr>
          <w:cantSplit w:val="0"/>
          <w:trHeight w:val="562" w:hRule="atLeast"/>
          <w:tblHeader w:val="0"/>
        </w:trPr>
        <w:tc>
          <w:tcPr>
            <w:shd w:fill="fac896" w:val="clear"/>
            <w:vAlign w:val="center"/>
          </w:tcPr>
          <w:p w:rsidR="00000000" w:rsidDel="00000000" w:rsidP="00000000" w:rsidRDefault="00000000" w:rsidRPr="00000000" w14:paraId="00000009">
            <w:pPr>
              <w:rPr>
                <w:color w:val="000000"/>
                <w:sz w:val="20"/>
                <w:szCs w:val="20"/>
              </w:rPr>
            </w:pPr>
            <w:r w:rsidDel="00000000" w:rsidR="00000000" w:rsidRPr="00000000">
              <w:rPr>
                <w:sz w:val="20"/>
                <w:szCs w:val="20"/>
                <w:rtl w:val="0"/>
              </w:rPr>
              <w:t xml:space="preserve">COMPONENTE</w:t>
            </w:r>
            <w:r w:rsidDel="00000000" w:rsidR="00000000" w:rsidRPr="00000000">
              <w:rPr>
                <w:color w:val="000000"/>
                <w:sz w:val="20"/>
                <w:szCs w:val="20"/>
                <w:rtl w:val="0"/>
              </w:rPr>
              <w:t xml:space="preserve"> DE FORMACIÓN</w:t>
            </w:r>
          </w:p>
        </w:tc>
        <w:tc>
          <w:tcPr>
            <w:shd w:fill="auto" w:val="clear"/>
            <w:vAlign w:val="center"/>
          </w:tcPr>
          <w:p w:rsidR="00000000" w:rsidDel="00000000" w:rsidP="00000000" w:rsidRDefault="00000000" w:rsidRPr="00000000" w14:paraId="0000000A">
            <w:pPr>
              <w:rPr>
                <w:b w:val="0"/>
                <w:color w:val="000000"/>
                <w:sz w:val="20"/>
                <w:szCs w:val="20"/>
              </w:rPr>
            </w:pPr>
            <w:r w:rsidDel="00000000" w:rsidR="00000000" w:rsidRPr="00000000">
              <w:rPr>
                <w:b w:val="0"/>
                <w:color w:val="000000"/>
                <w:sz w:val="20"/>
                <w:szCs w:val="20"/>
                <w:rtl w:val="0"/>
              </w:rPr>
              <w:t xml:space="preserve">CF02</w:t>
            </w:r>
          </w:p>
        </w:tc>
      </w:tr>
      <w:tr>
        <w:trPr>
          <w:cantSplit w:val="0"/>
          <w:trHeight w:val="2115" w:hRule="atLeast"/>
          <w:tblHeader w:val="0"/>
        </w:trPr>
        <w:tc>
          <w:tcPr>
            <w:shd w:fill="fac896" w:val="clear"/>
            <w:vAlign w:val="center"/>
          </w:tcPr>
          <w:p w:rsidR="00000000" w:rsidDel="00000000" w:rsidP="00000000" w:rsidRDefault="00000000" w:rsidRPr="00000000" w14:paraId="0000000B">
            <w:pPr>
              <w:rPr>
                <w:color w:val="000000"/>
                <w:sz w:val="20"/>
                <w:szCs w:val="20"/>
              </w:rPr>
            </w:pPr>
            <w:r w:rsidDel="00000000" w:rsidR="00000000" w:rsidRPr="00000000">
              <w:rPr>
                <w:color w:val="000000"/>
                <w:sz w:val="20"/>
                <w:szCs w:val="20"/>
                <w:rtl w:val="0"/>
              </w:rPr>
              <w:t xml:space="preserve">INSTRUCCIONES PARA EL APRENDIZ</w:t>
            </w:r>
          </w:p>
        </w:tc>
        <w:tc>
          <w:tcPr>
            <w:shd w:fill="auto" w:val="clear"/>
            <w:vAlign w:val="center"/>
          </w:tcPr>
          <w:p w:rsidR="00000000" w:rsidDel="00000000" w:rsidP="00000000" w:rsidRDefault="00000000" w:rsidRPr="00000000" w14:paraId="0000000C">
            <w:pPr>
              <w:jc w:val="both"/>
              <w:rPr>
                <w:b w:val="0"/>
                <w:sz w:val="20"/>
                <w:szCs w:val="20"/>
              </w:rPr>
            </w:pPr>
            <w:r w:rsidDel="00000000" w:rsidR="00000000" w:rsidRPr="00000000">
              <w:rPr>
                <w:b w:val="0"/>
                <w:sz w:val="20"/>
                <w:szCs w:val="20"/>
                <w:rtl w:val="0"/>
              </w:rPr>
              <w:t xml:space="preserve">Apreciado participante, a continuación, encontrará una actividad didáctica, para afianzar los conceptos y aprendizajes adquiridos.</w:t>
            </w:r>
          </w:p>
          <w:p w:rsidR="00000000" w:rsidDel="00000000" w:rsidP="00000000" w:rsidRDefault="00000000" w:rsidRPr="00000000" w14:paraId="0000000D">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00E">
            <w:pPr>
              <w:jc w:val="both"/>
              <w:rPr>
                <w:b w:val="0"/>
                <w:sz w:val="20"/>
                <w:szCs w:val="20"/>
              </w:rPr>
            </w:pPr>
            <w:r w:rsidDel="00000000" w:rsidR="00000000" w:rsidRPr="00000000">
              <w:rPr>
                <w:b w:val="0"/>
                <w:sz w:val="20"/>
                <w:szCs w:val="20"/>
                <w:rtl w:val="0"/>
              </w:rPr>
              <w:t xml:space="preserve">Esta es una actividad de “arrastrar y soltar'', donde encontrará 2 columnas. La “Columna A” - presenta las definiciones vistas a lo largo del componente y la “Columna B” entrega los posibles conceptos. </w:t>
            </w:r>
          </w:p>
          <w:p w:rsidR="00000000" w:rsidDel="00000000" w:rsidP="00000000" w:rsidRDefault="00000000" w:rsidRPr="00000000" w14:paraId="0000000F">
            <w:pPr>
              <w:jc w:val="both"/>
              <w:rPr>
                <w:b w:val="0"/>
                <w:sz w:val="20"/>
                <w:szCs w:val="20"/>
              </w:rPr>
            </w:pPr>
            <w:r w:rsidDel="00000000" w:rsidR="00000000" w:rsidRPr="00000000">
              <w:rPr>
                <w:b w:val="0"/>
                <w:sz w:val="20"/>
                <w:szCs w:val="20"/>
                <w:rtl w:val="0"/>
              </w:rPr>
              <w:t xml:space="preserve">Usted asociará las definiciones con los conceptos correspondientes. De la columna B debe seleccionar, arrastrar y soltar la respuesta relacionada con las definiciones dadas en la columna A. </w:t>
            </w:r>
          </w:p>
          <w:p w:rsidR="00000000" w:rsidDel="00000000" w:rsidP="00000000" w:rsidRDefault="00000000" w:rsidRPr="00000000" w14:paraId="00000010">
            <w:pPr>
              <w:jc w:val="both"/>
              <w:rPr>
                <w:b w:val="0"/>
                <w:sz w:val="20"/>
                <w:szCs w:val="20"/>
              </w:rPr>
            </w:pPr>
            <w:r w:rsidDel="00000000" w:rsidR="00000000" w:rsidRPr="00000000">
              <w:rPr>
                <w:rtl w:val="0"/>
              </w:rPr>
            </w:r>
          </w:p>
          <w:p w:rsidR="00000000" w:rsidDel="00000000" w:rsidP="00000000" w:rsidRDefault="00000000" w:rsidRPr="00000000" w14:paraId="00000011">
            <w:pPr>
              <w:jc w:val="both"/>
              <w:rPr>
                <w:b w:val="0"/>
                <w:sz w:val="20"/>
                <w:szCs w:val="20"/>
              </w:rPr>
            </w:pPr>
            <w:r w:rsidDel="00000000" w:rsidR="00000000" w:rsidRPr="00000000">
              <w:rPr>
                <w:b w:val="0"/>
                <w:sz w:val="20"/>
                <w:szCs w:val="20"/>
                <w:rtl w:val="0"/>
              </w:rPr>
              <w:t xml:space="preserve">Esta prueba se considera aprobada si contesta acertadamente el 80% las preguntas planteadas.</w:t>
            </w:r>
          </w:p>
          <w:p w:rsidR="00000000" w:rsidDel="00000000" w:rsidP="00000000" w:rsidRDefault="00000000" w:rsidRPr="00000000" w14:paraId="00000012">
            <w:pPr>
              <w:jc w:val="both"/>
              <w:rPr>
                <w:b w:val="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sz w:val="20"/>
                <w:szCs w:val="20"/>
                <w:rtl w:val="0"/>
              </w:rPr>
              <w:t xml:space="preserve">¡Adelante y mucho ánimo!</w:t>
            </w:r>
            <w:r w:rsidDel="00000000" w:rsidR="00000000" w:rsidRPr="00000000">
              <w:rPr>
                <w:rtl w:val="0"/>
              </w:rPr>
            </w:r>
          </w:p>
        </w:tc>
      </w:tr>
    </w:tbl>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5">
      <w:pPr>
        <w:rPr>
          <w:color w:val="000000"/>
          <w:sz w:val="20"/>
          <w:szCs w:val="20"/>
        </w:rPr>
      </w:pPr>
      <w:r w:rsidDel="00000000" w:rsidR="00000000" w:rsidRPr="00000000">
        <w:rPr>
          <w:color w:val="000000"/>
          <w:sz w:val="20"/>
          <w:szCs w:val="20"/>
          <w:rtl w:val="0"/>
        </w:rPr>
        <w:t xml:space="preserve">Presentar aleatoriamente los conceptos y definiciones para que el aprendiz arrastre el concepto a la descripción correspondiente:</w:t>
      </w:r>
    </w:p>
    <w:p w:rsidR="00000000" w:rsidDel="00000000" w:rsidP="00000000" w:rsidRDefault="00000000" w:rsidRPr="00000000" w14:paraId="00000016">
      <w:pPr>
        <w:rPr>
          <w:rFonts w:ascii="Calibri" w:cs="Calibri" w:eastAsia="Calibri" w:hAnsi="Calibri"/>
          <w:b w:val="1"/>
        </w:rPr>
      </w:pPr>
      <w:r w:rsidDel="00000000" w:rsidR="00000000" w:rsidRPr="00000000">
        <w:rPr>
          <w:rtl w:val="0"/>
        </w:rPr>
      </w:r>
    </w:p>
    <w:tbl>
      <w:tblPr>
        <w:tblStyle w:val="Table2"/>
        <w:tblW w:w="9214.0" w:type="dxa"/>
        <w:jc w:val="left"/>
        <w:tblInd w:w="-15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2"/>
        <w:gridCol w:w="4432"/>
        <w:tblGridChange w:id="0">
          <w:tblGrid>
            <w:gridCol w:w="4782"/>
            <w:gridCol w:w="4432"/>
          </w:tblGrid>
        </w:tblGridChange>
      </w:tblGrid>
      <w:tr>
        <w:trPr>
          <w:cantSplit w:val="0"/>
          <w:trHeight w:val="69" w:hRule="atLeast"/>
          <w:tblHeader w:val="0"/>
        </w:trPr>
        <w:tc>
          <w:tcPr>
            <w:tcBorders>
              <w:bottom w:color="000000" w:space="0" w:sz="8" w:val="single"/>
            </w:tcBorders>
            <w:shd w:fill="dbe5f1" w:val="clear"/>
            <w:tcMar>
              <w:top w:w="20.0" w:type="dxa"/>
              <w:left w:w="20.0" w:type="dxa"/>
              <w:bottom w:w="100.0" w:type="dxa"/>
              <w:right w:w="20.0" w:type="dxa"/>
            </w:tcMar>
            <w:vAlign w:val="cente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Columna A</w:t>
            </w:r>
          </w:p>
        </w:tc>
        <w:tc>
          <w:tcPr>
            <w:tcBorders>
              <w:bottom w:color="000000" w:space="0" w:sz="8" w:val="single"/>
            </w:tcBorders>
            <w:shd w:fill="dbe5f1" w:val="cle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Columna B</w:t>
            </w:r>
          </w:p>
        </w:tc>
      </w:tr>
      <w:tr>
        <w:trPr>
          <w:cantSplit w:val="0"/>
          <w:trHeight w:val="20" w:hRule="atLeast"/>
          <w:tblHeader w:val="0"/>
        </w:trPr>
        <w:tc>
          <w:tcPr>
            <w:shd w:fill="fbd5b5" w:val="clear"/>
            <w:tcMar>
              <w:top w:w="20.0" w:type="dxa"/>
              <w:left w:w="20.0" w:type="dxa"/>
              <w:bottom w:w="100.0" w:type="dxa"/>
              <w:right w:w="20.0" w:type="dxa"/>
            </w:tcMar>
            <w:vAlign w:val="bottom"/>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color w:val="000000"/>
                <w:sz w:val="20"/>
                <w:szCs w:val="20"/>
                <w:rtl w:val="0"/>
              </w:rPr>
              <w:t xml:space="preserve">Definiciones</w:t>
            </w:r>
            <w:r w:rsidDel="00000000" w:rsidR="00000000" w:rsidRPr="00000000">
              <w:rPr>
                <w:rtl w:val="0"/>
              </w:rPr>
            </w:r>
          </w:p>
        </w:tc>
        <w:tc>
          <w:tcPr>
            <w:shd w:fill="fbd5b5" w:val="cle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Conceptos</w:t>
            </w:r>
          </w:p>
        </w:tc>
      </w:tr>
      <w:tr>
        <w:trPr>
          <w:cantSplit w:val="0"/>
          <w:trHeight w:val="379" w:hRule="atLeast"/>
          <w:tblHeader w:val="0"/>
        </w:trPr>
        <w:tc>
          <w:tcPr>
            <w:tcMar>
              <w:top w:w="20.0" w:type="dxa"/>
              <w:left w:w="20.0" w:type="dxa"/>
              <w:bottom w:w="100.0" w:type="dxa"/>
              <w:right w:w="20.0" w:type="dxa"/>
            </w:tcMar>
            <w:vAlign w:val="cente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rPr>
                <w:rFonts w:ascii="Calibri" w:cs="Calibri" w:eastAsia="Calibri" w:hAnsi="Calibri"/>
                <w:b w:val="0"/>
              </w:rPr>
            </w:pPr>
            <w:r w:rsidDel="00000000" w:rsidR="00000000" w:rsidRPr="00000000">
              <w:rPr>
                <w:b w:val="0"/>
                <w:sz w:val="20"/>
                <w:szCs w:val="20"/>
                <w:rtl w:val="0"/>
              </w:rPr>
              <w:t xml:space="preserve">Es la razón de ser de la empresa, es la persona o empresa que paga por los productos de la empresa.</w:t>
            </w:r>
            <w:r w:rsidDel="00000000" w:rsidR="00000000" w:rsidRPr="00000000">
              <w:rPr>
                <w:rtl w:val="0"/>
              </w:rPr>
            </w:r>
          </w:p>
        </w:tc>
        <w:tc>
          <w:tcPr>
            <w:vAlign w:val="cente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jc w:val="center"/>
              <w:rPr>
                <w:b w:val="0"/>
                <w:sz w:val="20"/>
                <w:szCs w:val="20"/>
              </w:rPr>
            </w:pPr>
            <w:r w:rsidDel="00000000" w:rsidR="00000000" w:rsidRPr="00000000">
              <w:rPr>
                <w:b w:val="0"/>
                <w:sz w:val="20"/>
                <w:szCs w:val="20"/>
                <w:rtl w:val="0"/>
              </w:rPr>
              <w:t xml:space="preserve">Cliente</w:t>
            </w:r>
          </w:p>
        </w:tc>
      </w:tr>
      <w:tr>
        <w:trPr>
          <w:cantSplit w:val="0"/>
          <w:trHeight w:val="334" w:hRule="atLeast"/>
          <w:tblHeader w:val="0"/>
        </w:trPr>
        <w:tc>
          <w:tcPr>
            <w:tcMar>
              <w:top w:w="20.0" w:type="dxa"/>
              <w:left w:w="20.0" w:type="dxa"/>
              <w:bottom w:w="100.0" w:type="dxa"/>
              <w:right w:w="20.0" w:type="dxa"/>
            </w:tcMar>
            <w:vAlign w:val="cente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rPr>
                <w:rFonts w:ascii="Calibri" w:cs="Calibri" w:eastAsia="Calibri" w:hAnsi="Calibri"/>
                <w:b w:val="0"/>
              </w:rPr>
            </w:pPr>
            <w:r w:rsidDel="00000000" w:rsidR="00000000" w:rsidRPr="00000000">
              <w:rPr>
                <w:b w:val="0"/>
                <w:sz w:val="20"/>
                <w:szCs w:val="20"/>
                <w:rtl w:val="0"/>
              </w:rPr>
              <w:t xml:space="preserve">Se refieren a cualquier transacción en la que se intercambia dinero o valor por la propiedad de un bien o el derecho a un servicio.</w:t>
            </w:r>
            <w:r w:rsidDel="00000000" w:rsidR="00000000" w:rsidRPr="00000000">
              <w:rPr>
                <w:rtl w:val="0"/>
              </w:rPr>
            </w:r>
          </w:p>
        </w:tc>
        <w:tc>
          <w:tcPr>
            <w:vAlign w:val="cente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jc w:val="center"/>
              <w:rPr>
                <w:b w:val="0"/>
                <w:sz w:val="20"/>
                <w:szCs w:val="20"/>
              </w:rPr>
            </w:pPr>
            <w:r w:rsidDel="00000000" w:rsidR="00000000" w:rsidRPr="00000000">
              <w:rPr>
                <w:b w:val="0"/>
                <w:sz w:val="20"/>
                <w:szCs w:val="20"/>
                <w:rtl w:val="0"/>
              </w:rPr>
              <w:t xml:space="preserve">Ventas</w:t>
            </w:r>
          </w:p>
        </w:tc>
      </w:tr>
      <w:tr>
        <w:trPr>
          <w:cantSplit w:val="0"/>
          <w:trHeight w:val="319" w:hRule="atLeast"/>
          <w:tblHeader w:val="0"/>
        </w:trPr>
        <w:tc>
          <w:tcPr>
            <w:tcMar>
              <w:top w:w="20.0" w:type="dxa"/>
              <w:left w:w="20.0" w:type="dxa"/>
              <w:bottom w:w="100.0" w:type="dxa"/>
              <w:right w:w="20.0" w:type="dxa"/>
            </w:tcMar>
            <w:vAlign w:val="cente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rFonts w:ascii="Calibri" w:cs="Calibri" w:eastAsia="Calibri" w:hAnsi="Calibri"/>
                <w:b w:val="0"/>
              </w:rPr>
            </w:pPr>
            <w:r w:rsidDel="00000000" w:rsidR="00000000" w:rsidRPr="00000000">
              <w:rPr>
                <w:b w:val="0"/>
                <w:sz w:val="20"/>
                <w:szCs w:val="20"/>
                <w:rtl w:val="0"/>
              </w:rPr>
              <w:t xml:space="preserve">Documento que formaliza una operación comercial entre empresas o personas, tiene validez jurídica y siempre lleva asociado un objeto.</w:t>
            </w:r>
            <w:r w:rsidDel="00000000" w:rsidR="00000000" w:rsidRPr="00000000">
              <w:rPr>
                <w:rtl w:val="0"/>
              </w:rPr>
            </w:r>
          </w:p>
        </w:tc>
        <w:tc>
          <w:tcPr>
            <w:vAlign w:val="cente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jc w:val="center"/>
              <w:rPr>
                <w:b w:val="0"/>
                <w:sz w:val="20"/>
                <w:szCs w:val="20"/>
              </w:rPr>
            </w:pPr>
            <w:r w:rsidDel="00000000" w:rsidR="00000000" w:rsidRPr="00000000">
              <w:rPr>
                <w:b w:val="0"/>
                <w:sz w:val="20"/>
                <w:szCs w:val="20"/>
                <w:rtl w:val="0"/>
              </w:rPr>
              <w:t xml:space="preserve">Contrato</w:t>
            </w:r>
          </w:p>
        </w:tc>
      </w:tr>
      <w:tr>
        <w:trPr>
          <w:cantSplit w:val="0"/>
          <w:trHeight w:val="575" w:hRule="atLeast"/>
          <w:tblHeader w:val="0"/>
        </w:trPr>
        <w:tc>
          <w:tcPr>
            <w:tcMar>
              <w:top w:w="20.0" w:type="dxa"/>
              <w:left w:w="20.0" w:type="dxa"/>
              <w:bottom w:w="100.0" w:type="dxa"/>
              <w:right w:w="20.0" w:type="dxa"/>
            </w:tcMar>
            <w:vAlign w:val="cente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rFonts w:ascii="Calibri" w:cs="Calibri" w:eastAsia="Calibri" w:hAnsi="Calibri"/>
                <w:b w:val="0"/>
              </w:rPr>
            </w:pPr>
            <w:r w:rsidDel="00000000" w:rsidR="00000000" w:rsidRPr="00000000">
              <w:rPr>
                <w:b w:val="0"/>
                <w:sz w:val="20"/>
                <w:szCs w:val="20"/>
                <w:rtl w:val="0"/>
              </w:rPr>
              <w:t xml:space="preserve">Es el proceso responsable de diseñar y operar las estrategias para que los clientes adquieran los productos de la empresa de una forma rentable.</w:t>
            </w:r>
            <w:r w:rsidDel="00000000" w:rsidR="00000000" w:rsidRPr="00000000">
              <w:rPr>
                <w:rtl w:val="0"/>
              </w:rPr>
            </w:r>
          </w:p>
        </w:tc>
        <w:tc>
          <w:tcPr>
            <w:vAlign w:val="cente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jc w:val="center"/>
              <w:rPr>
                <w:b w:val="0"/>
                <w:sz w:val="20"/>
                <w:szCs w:val="20"/>
              </w:rPr>
            </w:pPr>
            <w:r w:rsidDel="00000000" w:rsidR="00000000" w:rsidRPr="00000000">
              <w:rPr>
                <w:b w:val="0"/>
                <w:sz w:val="20"/>
                <w:szCs w:val="20"/>
                <w:rtl w:val="0"/>
              </w:rPr>
              <w:t xml:space="preserve">Mercadeo</w:t>
            </w:r>
          </w:p>
        </w:tc>
      </w:tr>
      <w:tr>
        <w:trPr>
          <w:cantSplit w:val="0"/>
          <w:trHeight w:val="451" w:hRule="atLeast"/>
          <w:tblHeader w:val="0"/>
        </w:trPr>
        <w:tc>
          <w:tcPr>
            <w:tcMar>
              <w:top w:w="20.0" w:type="dxa"/>
              <w:left w:w="20.0" w:type="dxa"/>
              <w:bottom w:w="100.0" w:type="dxa"/>
              <w:right w:w="20.0" w:type="dxa"/>
            </w:tcMar>
            <w:vAlign w:val="cente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rPr>
                <w:rFonts w:ascii="Calibri" w:cs="Calibri" w:eastAsia="Calibri" w:hAnsi="Calibri"/>
                <w:b w:val="0"/>
              </w:rPr>
            </w:pPr>
            <w:r w:rsidDel="00000000" w:rsidR="00000000" w:rsidRPr="00000000">
              <w:rPr>
                <w:b w:val="0"/>
                <w:sz w:val="20"/>
                <w:szCs w:val="20"/>
                <w:rtl w:val="0"/>
              </w:rPr>
              <w:t xml:space="preserve">Hace alusión a las cuatro P del mercadeo. Son las cuatro variables básicas en el mercadeo: producto, precio, plaza y promoción.</w:t>
            </w:r>
            <w:r w:rsidDel="00000000" w:rsidR="00000000" w:rsidRPr="00000000">
              <w:rPr>
                <w:rtl w:val="0"/>
              </w:rPr>
            </w:r>
          </w:p>
        </w:tc>
        <w:tc>
          <w:tcPr>
            <w:vAlign w:val="cente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jc w:val="center"/>
              <w:rPr>
                <w:b w:val="0"/>
                <w:sz w:val="20"/>
                <w:szCs w:val="20"/>
              </w:rPr>
            </w:pPr>
            <w:r w:rsidDel="00000000" w:rsidR="00000000" w:rsidRPr="00000000">
              <w:rPr>
                <w:b w:val="0"/>
                <w:sz w:val="20"/>
                <w:szCs w:val="20"/>
                <w:rtl w:val="0"/>
              </w:rPr>
              <w:t xml:space="preserve">Mezcla de mercadeo</w:t>
            </w:r>
          </w:p>
        </w:tc>
      </w:tr>
      <w:tr>
        <w:trPr>
          <w:cantSplit w:val="0"/>
          <w:trHeight w:val="309" w:hRule="atLeast"/>
          <w:tblHeader w:val="0"/>
        </w:trPr>
        <w:tc>
          <w:tcPr>
            <w:tcMar>
              <w:top w:w="20.0" w:type="dxa"/>
              <w:left w:w="20.0" w:type="dxa"/>
              <w:bottom w:w="100.0" w:type="dxa"/>
              <w:right w:w="20.0" w:type="dxa"/>
            </w:tcMar>
            <w:vAlign w:val="cente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rPr>
                <w:rFonts w:ascii="Calibri" w:cs="Calibri" w:eastAsia="Calibri" w:hAnsi="Calibri"/>
                <w:b w:val="0"/>
              </w:rPr>
            </w:pPr>
            <w:r w:rsidDel="00000000" w:rsidR="00000000" w:rsidRPr="00000000">
              <w:rPr>
                <w:b w:val="0"/>
                <w:sz w:val="20"/>
                <w:szCs w:val="20"/>
                <w:rtl w:val="0"/>
              </w:rPr>
              <w:t xml:space="preserve">Es una estrategia de comunicación que se utiliza para estar en contacto con prospectos o clientes a través de diferentes canales (correo electrónico, redes sociales, sitio web, etc.).</w:t>
            </w:r>
            <w:r w:rsidDel="00000000" w:rsidR="00000000" w:rsidRPr="00000000">
              <w:rPr>
                <w:rtl w:val="0"/>
              </w:rPr>
            </w:r>
          </w:p>
        </w:tc>
        <w:tc>
          <w:tcPr>
            <w:vAlign w:val="cente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jc w:val="center"/>
              <w:rPr>
                <w:b w:val="0"/>
                <w:sz w:val="20"/>
                <w:szCs w:val="20"/>
              </w:rPr>
            </w:pPr>
            <w:r w:rsidDel="00000000" w:rsidR="00000000" w:rsidRPr="00000000">
              <w:rPr>
                <w:b w:val="0"/>
                <w:sz w:val="20"/>
                <w:szCs w:val="20"/>
                <w:rtl w:val="0"/>
              </w:rPr>
              <w:t xml:space="preserve">Omnicanalidad</w:t>
            </w:r>
          </w:p>
        </w:tc>
      </w:tr>
      <w:tr>
        <w:trPr>
          <w:cantSplit w:val="0"/>
          <w:trHeight w:val="294" w:hRule="atLeast"/>
          <w:tblHeader w:val="0"/>
        </w:trPr>
        <w:tc>
          <w:tcPr>
            <w:tcMar>
              <w:top w:w="20.0" w:type="dxa"/>
              <w:left w:w="20.0" w:type="dxa"/>
              <w:bottom w:w="100.0" w:type="dxa"/>
              <w:right w:w="20.0" w:type="dxa"/>
            </w:tcMar>
            <w:vAlign w:val="cente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rPr>
                <w:rFonts w:ascii="Calibri" w:cs="Calibri" w:eastAsia="Calibri" w:hAnsi="Calibri"/>
                <w:b w:val="0"/>
              </w:rPr>
            </w:pPr>
            <w:r w:rsidDel="00000000" w:rsidR="00000000" w:rsidRPr="00000000">
              <w:rPr>
                <w:b w:val="0"/>
                <w:sz w:val="20"/>
                <w:szCs w:val="20"/>
                <w:rtl w:val="0"/>
              </w:rPr>
              <w:t xml:space="preserve">Es el valor de intercambio entre oferentes y demandantes, es la única variable de la mezcla de mercadeo que genera ingresos para la compañía.</w:t>
            </w:r>
            <w:r w:rsidDel="00000000" w:rsidR="00000000" w:rsidRPr="00000000">
              <w:rPr>
                <w:rtl w:val="0"/>
              </w:rPr>
            </w:r>
          </w:p>
        </w:tc>
        <w:tc>
          <w:tcPr>
            <w:vAlign w:val="cente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jc w:val="center"/>
              <w:rPr>
                <w:b w:val="0"/>
                <w:sz w:val="20"/>
                <w:szCs w:val="20"/>
              </w:rPr>
            </w:pPr>
            <w:r w:rsidDel="00000000" w:rsidR="00000000" w:rsidRPr="00000000">
              <w:rPr>
                <w:b w:val="0"/>
                <w:sz w:val="20"/>
                <w:szCs w:val="20"/>
                <w:rtl w:val="0"/>
              </w:rPr>
              <w:t xml:space="preserve">Precio</w:t>
            </w:r>
          </w:p>
        </w:tc>
      </w:tr>
      <w:tr>
        <w:trPr>
          <w:cantSplit w:val="0"/>
          <w:trHeight w:val="280" w:hRule="atLeast"/>
          <w:tblHeader w:val="0"/>
        </w:trPr>
        <w:tc>
          <w:tcPr>
            <w:tcMar>
              <w:top w:w="20.0" w:type="dxa"/>
              <w:left w:w="20.0" w:type="dxa"/>
              <w:bottom w:w="100.0" w:type="dxa"/>
              <w:right w:w="20.0" w:type="dxa"/>
            </w:tcMar>
            <w:vAlign w:val="cente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rPr>
                <w:rFonts w:ascii="Calibri" w:cs="Calibri" w:eastAsia="Calibri" w:hAnsi="Calibri"/>
                <w:b w:val="0"/>
              </w:rPr>
            </w:pPr>
            <w:r w:rsidDel="00000000" w:rsidR="00000000" w:rsidRPr="00000000">
              <w:rPr>
                <w:b w:val="0"/>
                <w:sz w:val="20"/>
                <w:szCs w:val="20"/>
                <w:rtl w:val="0"/>
              </w:rPr>
              <w:t xml:space="preserve">Es el objeto de la transacción, puede ser tangible, intangible, de marca, de persona o un lugar.</w:t>
            </w:r>
            <w:r w:rsidDel="00000000" w:rsidR="00000000" w:rsidRPr="00000000">
              <w:rPr>
                <w:rtl w:val="0"/>
              </w:rPr>
            </w:r>
          </w:p>
        </w:tc>
        <w:tc>
          <w:tcPr>
            <w:vAlign w:val="cente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jc w:val="center"/>
              <w:rPr>
                <w:b w:val="0"/>
                <w:sz w:val="20"/>
                <w:szCs w:val="20"/>
              </w:rPr>
            </w:pPr>
            <w:r w:rsidDel="00000000" w:rsidR="00000000" w:rsidRPr="00000000">
              <w:rPr>
                <w:b w:val="0"/>
                <w:sz w:val="20"/>
                <w:szCs w:val="20"/>
                <w:rtl w:val="0"/>
              </w:rPr>
              <w:t xml:space="preserve">Producto</w:t>
            </w:r>
          </w:p>
        </w:tc>
      </w:tr>
      <w:tr>
        <w:trPr>
          <w:cantSplit w:val="0"/>
          <w:trHeight w:val="20" w:hRule="atLeast"/>
          <w:tblHeader w:val="0"/>
        </w:trPr>
        <w:tc>
          <w:tcPr>
            <w:tcMar>
              <w:top w:w="20.0" w:type="dxa"/>
              <w:left w:w="20.0" w:type="dxa"/>
              <w:bottom w:w="100.0" w:type="dxa"/>
              <w:right w:w="20.0" w:type="dxa"/>
            </w:tcMar>
            <w:vAlign w:val="cente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rPr>
                <w:rFonts w:ascii="Calibri" w:cs="Calibri" w:eastAsia="Calibri" w:hAnsi="Calibri"/>
                <w:b w:val="0"/>
              </w:rPr>
            </w:pPr>
            <w:r w:rsidDel="00000000" w:rsidR="00000000" w:rsidRPr="00000000">
              <w:rPr>
                <w:b w:val="0"/>
                <w:sz w:val="20"/>
                <w:szCs w:val="20"/>
                <w:rtl w:val="0"/>
              </w:rPr>
              <w:t xml:space="preserve">Ejercicio que realizan las empresas para seleccionar sus posibles clientes.</w:t>
            </w:r>
            <w:r w:rsidDel="00000000" w:rsidR="00000000" w:rsidRPr="00000000">
              <w:rPr>
                <w:rtl w:val="0"/>
              </w:rPr>
            </w:r>
          </w:p>
        </w:tc>
        <w:tc>
          <w:tcPr>
            <w:vAlign w:val="cente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jc w:val="center"/>
              <w:rPr>
                <w:b w:val="0"/>
                <w:sz w:val="20"/>
                <w:szCs w:val="20"/>
              </w:rPr>
            </w:pPr>
            <w:r w:rsidDel="00000000" w:rsidR="00000000" w:rsidRPr="00000000">
              <w:rPr>
                <w:b w:val="0"/>
                <w:sz w:val="20"/>
                <w:szCs w:val="20"/>
                <w:rtl w:val="0"/>
              </w:rPr>
              <w:t xml:space="preserve">Prospectar</w:t>
            </w:r>
          </w:p>
        </w:tc>
      </w:tr>
      <w:tr>
        <w:trPr>
          <w:cantSplit w:val="0"/>
          <w:trHeight w:val="490" w:hRule="atLeast"/>
          <w:tblHeader w:val="0"/>
        </w:trPr>
        <w:tc>
          <w:tcPr>
            <w:tcMar>
              <w:top w:w="20.0" w:type="dxa"/>
              <w:left w:w="20.0" w:type="dxa"/>
              <w:bottom w:w="100.0" w:type="dxa"/>
              <w:right w:w="20.0" w:type="dxa"/>
            </w:tcMar>
            <w:vAlign w:val="cente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rPr>
                <w:rFonts w:ascii="Calibri" w:cs="Calibri" w:eastAsia="Calibri" w:hAnsi="Calibri"/>
                <w:b w:val="0"/>
              </w:rPr>
            </w:pPr>
            <w:r w:rsidDel="00000000" w:rsidR="00000000" w:rsidRPr="00000000">
              <w:rPr>
                <w:b w:val="0"/>
                <w:sz w:val="20"/>
                <w:szCs w:val="20"/>
                <w:rtl w:val="0"/>
              </w:rPr>
              <w:t xml:space="preserve">Tiene foco en la protección de los recursos naturales, sociales y económicos.</w:t>
            </w:r>
            <w:r w:rsidDel="00000000" w:rsidR="00000000" w:rsidRPr="00000000">
              <w:rPr>
                <w:rtl w:val="0"/>
              </w:rPr>
            </w:r>
          </w:p>
        </w:tc>
        <w:tc>
          <w:tcPr>
            <w:vAlign w:val="cente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jc w:val="center"/>
              <w:rPr>
                <w:b w:val="0"/>
                <w:sz w:val="20"/>
                <w:szCs w:val="20"/>
              </w:rPr>
            </w:pPr>
            <w:r w:rsidDel="00000000" w:rsidR="00000000" w:rsidRPr="00000000">
              <w:rPr>
                <w:b w:val="0"/>
                <w:sz w:val="20"/>
                <w:szCs w:val="20"/>
                <w:rtl w:val="0"/>
              </w:rPr>
              <w:t xml:space="preserve">Sostenibilidad</w:t>
            </w:r>
          </w:p>
        </w:tc>
      </w:tr>
    </w:tbl>
    <w:p w:rsidR="00000000" w:rsidDel="00000000" w:rsidP="00000000" w:rsidRDefault="00000000" w:rsidRPr="00000000" w14:paraId="0000002F">
      <w:pPr>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Correcto:</w:t>
      </w:r>
    </w:p>
    <w:p w:rsidR="00000000" w:rsidDel="00000000" w:rsidP="00000000" w:rsidRDefault="00000000" w:rsidRPr="00000000" w14:paraId="00000032">
      <w:pPr>
        <w:rPr>
          <w:sz w:val="20"/>
          <w:szCs w:val="20"/>
        </w:rPr>
      </w:pPr>
      <w:r w:rsidDel="00000000" w:rsidR="00000000" w:rsidRPr="00000000">
        <w:rPr>
          <w:sz w:val="20"/>
          <w:szCs w:val="20"/>
          <w:rtl w:val="0"/>
        </w:rPr>
        <w:t xml:space="preserve">Has relacionado correctamente cada uno de los conceptos con su respectiva respuesta, ¡Felicitaciones!, esto da cuenta de la comprensión de algunos conceptos claves del componente formativo. ¡Sigue adelante con el mismo empeño!</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b w:val="1"/>
          <w:sz w:val="20"/>
          <w:szCs w:val="20"/>
        </w:rPr>
      </w:pPr>
      <w:r w:rsidDel="00000000" w:rsidR="00000000" w:rsidRPr="00000000">
        <w:rPr>
          <w:b w:val="1"/>
          <w:sz w:val="20"/>
          <w:szCs w:val="20"/>
          <w:rtl w:val="0"/>
        </w:rPr>
        <w:t xml:space="preserve">Incorrecto:</w:t>
      </w:r>
    </w:p>
    <w:p w:rsidR="00000000" w:rsidDel="00000000" w:rsidP="00000000" w:rsidRDefault="00000000" w:rsidRPr="00000000" w14:paraId="00000035">
      <w:pPr>
        <w:rPr>
          <w:sz w:val="20"/>
          <w:szCs w:val="20"/>
        </w:rPr>
      </w:pPr>
      <w:r w:rsidDel="00000000" w:rsidR="00000000" w:rsidRPr="00000000">
        <w:rPr>
          <w:sz w:val="20"/>
          <w:szCs w:val="20"/>
          <w:rtl w:val="0"/>
        </w:rPr>
        <w:t xml:space="preserve">Has relacionado incorrectamente alguno de los conceptos con su respectiva respuesta, no te desanimes, revisa nuevamente el contenido del componente formativo y vuelve a intentarlo. ¡Mucho ánimo!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tabs>
          <w:tab w:val="left" w:pos="1536"/>
        </w:tabs>
        <w:rPr/>
      </w:pP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2621280</wp:posOffset>
          </wp:positionH>
          <wp:positionV relativeFrom="page">
            <wp:posOffset>441325</wp:posOffset>
          </wp:positionV>
          <wp:extent cx="629920" cy="588645"/>
          <wp:effectExtent b="0" l="0" r="0" t="0"/>
          <wp:wrapNone/>
          <wp:docPr id="8"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pPr>
      <w:spacing w:line="240" w:lineRule="auto"/>
    </w:pPr>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5" w:customStyle="1">
    <w:name w:val="5"/>
    <w:basedOn w:val="Tablanormal"/>
    <w:rsid w:val="00A7367D"/>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2" w:customStyle="1">
    <w:basedOn w:val="TableNormal0"/>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b w:val="1"/>
      <w:sz w:val="24"/>
      <w:szCs w:val="24"/>
    </w:rPr>
    <w:tblPr>
      <w:tblStyleRowBandSize w:val="1"/>
      <w:tblStyleColBandSize w:val="1"/>
      <w:tblCellMar>
        <w:top w:w="100.0" w:type="dxa"/>
        <w:left w:w="100.0" w:type="dxa"/>
        <w:bottom w:w="100.0" w:type="dxa"/>
        <w:right w:w="100.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100.0" w:type="dxa"/>
        <w:left w:w="100.0" w:type="dxa"/>
        <w:bottom w:w="100.0" w:type="dxa"/>
        <w:right w:w="100.0" w:type="dxa"/>
      </w:tblCellMar>
    </w:tblPr>
    <w:tcPr>
      <w:shd w:fill="edf2f8"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nL2ZOttY9OchtTb8SFcaoLopGg==">AMUW2mVAM160sEtr16Zp5jOhxPKsfbe0kXY9sDl6lgUOeXleLvJ4FMo1DdUZArjYOZuDJRD7ma9wwGo+qCSPtRIvAzTzAn8m3cBWtGR2nKz8SbGzMWE4Ov8=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2022-06-02T13:25:00Z</dcterms:created>
  <dc:creator>Giovanna Andrea Escobar O.</dc:creator>
</cp:coreProperties>
</file>