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5B03F0B5">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57B828F0">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0D54B4"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3758F7" w:rsidRDefault="0005476E"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5CBC3F54">
                <wp:simplePos x="0" y="0"/>
                <wp:positionH relativeFrom="column">
                  <wp:posOffset>-253365</wp:posOffset>
                </wp:positionH>
                <wp:positionV relativeFrom="paragraph">
                  <wp:posOffset>470535</wp:posOffset>
                </wp:positionV>
                <wp:extent cx="6972300" cy="18573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857375"/>
                        </a:xfrm>
                        <a:prstGeom prst="rect">
                          <a:avLst/>
                        </a:prstGeom>
                        <a:noFill/>
                        <a:ln>
                          <a:noFill/>
                        </a:ln>
                        <a:effectLst/>
                      </wps:spPr>
                      <wps:txbx>
                        <w:txbxContent>
                          <w:p w14:paraId="13999F63" w14:textId="675A40DE" w:rsidR="00005140" w:rsidRPr="003758F7" w:rsidRDefault="00731049" w:rsidP="007F2B44">
                            <w:pPr>
                              <w:pStyle w:val="TituloPortada"/>
                              <w:ind w:firstLine="0"/>
                              <w:rPr>
                                <w:lang w:val="es-CO"/>
                              </w:rPr>
                            </w:pPr>
                            <w:r w:rsidRPr="00731049">
                              <w:rPr>
                                <w:lang w:val="es-ES"/>
                              </w:rPr>
                              <w:t>Formatos estandarizados para procedimientos de soldadura: WPS, PQR Y WPQR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37.05pt;width:549pt;height:146.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" filled="f" stroked="f">
                <v:textbox>
                  <w:txbxContent>
                    <w:p w14:paraId="13999F63" w14:textId="675A40DE" w:rsidR="00005140" w:rsidRPr="003758F7" w:rsidRDefault="00731049" w:rsidP="007F2B44">
                      <w:pPr>
                        <w:pStyle w:val="TituloPortada"/>
                        <w:ind w:firstLine="0"/>
                        <w:rPr>
                          <w:lang w:val="es-CO"/>
                        </w:rPr>
                      </w:pPr>
                      <w:r w:rsidRPr="00731049">
                        <w:rPr>
                          <w:lang w:val="es-ES"/>
                        </w:rPr>
                        <w:t>Formatos estandarizados para procedimientos de soldadura: WPS, PQR Y WPQR</w:t>
                      </w:r>
                    </w:p>
                  </w:txbxContent>
                </v:textbox>
              </v:shape>
            </w:pict>
          </mc:Fallback>
        </mc:AlternateContent>
      </w:r>
    </w:p>
    <w:p w14:paraId="318F596D" w14:textId="4CEF3FA4"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42EAF3C2" w:rsidR="000F49F4" w:rsidRPr="003758F7" w:rsidRDefault="00731049" w:rsidP="00E071A6">
      <w:pPr>
        <w:pBdr>
          <w:bottom w:val="single" w:sz="12" w:space="1" w:color="auto"/>
        </w:pBdr>
        <w:rPr>
          <w:rFonts w:ascii="Calibri" w:hAnsi="Calibri"/>
          <w:color w:val="000000" w:themeColor="text1"/>
          <w:kern w:val="0"/>
          <w14:ligatures w14:val="none"/>
        </w:rPr>
      </w:pPr>
      <w:r w:rsidRPr="00731049">
        <w:rPr>
          <w:rFonts w:ascii="Calibri" w:hAnsi="Calibri"/>
          <w:color w:val="000000" w:themeColor="text1"/>
          <w:kern w:val="0"/>
          <w14:ligatures w14:val="none"/>
        </w:rPr>
        <w:t>El componente formativo explica los formatos WPS, PQR y WPQR, esenciales en la soldadura para garantizar calidad y cumplimiento normativo. Describe variables del proceso como voltaje, amperaje y tipo de metal, además de condiciones controladas como uso de equipos y supervisión. Incluye criterios de calificación para soldadores, bibliografía técnica y un glosario con términos clave.</w:t>
      </w:r>
    </w:p>
    <w:p w14:paraId="676EB408" w14:textId="369E55B3" w:rsidR="00C407C1" w:rsidRPr="003758F7" w:rsidRDefault="00E071A6" w:rsidP="00C407C1">
      <w:pPr>
        <w:jc w:val="center"/>
      </w:pPr>
      <w:r>
        <w:rPr>
          <w:rFonts w:ascii="Calibri" w:hAnsi="Calibri"/>
          <w:b/>
          <w:bCs/>
          <w:color w:val="000000" w:themeColor="text1"/>
          <w:kern w:val="0"/>
          <w14:ligatures w14:val="none"/>
        </w:rPr>
        <w:t>Marzo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653825BB" w14:textId="72EE49B3" w:rsidR="00B42828"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2776761" w:history="1">
            <w:r w:rsidR="00B42828" w:rsidRPr="003202E7">
              <w:rPr>
                <w:rStyle w:val="Hipervnculo"/>
                <w:noProof/>
              </w:rPr>
              <w:t>Introducción</w:t>
            </w:r>
            <w:r w:rsidR="00B42828">
              <w:rPr>
                <w:noProof/>
                <w:webHidden/>
              </w:rPr>
              <w:tab/>
            </w:r>
            <w:r w:rsidR="00B42828">
              <w:rPr>
                <w:noProof/>
                <w:webHidden/>
              </w:rPr>
              <w:fldChar w:fldCharType="begin"/>
            </w:r>
            <w:r w:rsidR="00B42828">
              <w:rPr>
                <w:noProof/>
                <w:webHidden/>
              </w:rPr>
              <w:instrText xml:space="preserve"> PAGEREF _Toc192776761 \h </w:instrText>
            </w:r>
            <w:r w:rsidR="00B42828">
              <w:rPr>
                <w:noProof/>
                <w:webHidden/>
              </w:rPr>
            </w:r>
            <w:r w:rsidR="00B42828">
              <w:rPr>
                <w:noProof/>
                <w:webHidden/>
              </w:rPr>
              <w:fldChar w:fldCharType="separate"/>
            </w:r>
            <w:r w:rsidR="005D0BC8">
              <w:rPr>
                <w:noProof/>
                <w:webHidden/>
              </w:rPr>
              <w:t>1</w:t>
            </w:r>
            <w:r w:rsidR="00B42828">
              <w:rPr>
                <w:noProof/>
                <w:webHidden/>
              </w:rPr>
              <w:fldChar w:fldCharType="end"/>
            </w:r>
          </w:hyperlink>
        </w:p>
        <w:p w14:paraId="360C61A2" w14:textId="00CC74EB" w:rsidR="00B42828" w:rsidRDefault="00B42828">
          <w:pPr>
            <w:pStyle w:val="TDC1"/>
            <w:tabs>
              <w:tab w:val="left" w:pos="1200"/>
              <w:tab w:val="right" w:leader="dot" w:pos="9962"/>
            </w:tabs>
            <w:rPr>
              <w:rFonts w:eastAsiaTheme="minorEastAsia"/>
              <w:noProof/>
              <w:sz w:val="24"/>
              <w:szCs w:val="24"/>
              <w:lang w:eastAsia="es-CO"/>
            </w:rPr>
          </w:pPr>
          <w:hyperlink w:anchor="_Toc192776762" w:history="1">
            <w:r w:rsidRPr="003202E7">
              <w:rPr>
                <w:rStyle w:val="Hipervnculo"/>
                <w:noProof/>
              </w:rPr>
              <w:t>1.</w:t>
            </w:r>
            <w:r>
              <w:rPr>
                <w:rFonts w:eastAsiaTheme="minorEastAsia"/>
                <w:noProof/>
                <w:sz w:val="24"/>
                <w:szCs w:val="24"/>
                <w:lang w:eastAsia="es-CO"/>
              </w:rPr>
              <w:tab/>
            </w:r>
            <w:r w:rsidRPr="003202E7">
              <w:rPr>
                <w:rStyle w:val="Hipervnculo"/>
                <w:noProof/>
              </w:rPr>
              <w:t>Formatos para evidenciar la calificación de soldadura y soldadores</w:t>
            </w:r>
            <w:r>
              <w:rPr>
                <w:noProof/>
                <w:webHidden/>
              </w:rPr>
              <w:tab/>
            </w:r>
            <w:r>
              <w:rPr>
                <w:noProof/>
                <w:webHidden/>
              </w:rPr>
              <w:fldChar w:fldCharType="begin"/>
            </w:r>
            <w:r>
              <w:rPr>
                <w:noProof/>
                <w:webHidden/>
              </w:rPr>
              <w:instrText xml:space="preserve"> PAGEREF _Toc192776762 \h </w:instrText>
            </w:r>
            <w:r>
              <w:rPr>
                <w:noProof/>
                <w:webHidden/>
              </w:rPr>
            </w:r>
            <w:r>
              <w:rPr>
                <w:noProof/>
                <w:webHidden/>
              </w:rPr>
              <w:fldChar w:fldCharType="separate"/>
            </w:r>
            <w:r w:rsidR="005D0BC8">
              <w:rPr>
                <w:noProof/>
                <w:webHidden/>
              </w:rPr>
              <w:t>2</w:t>
            </w:r>
            <w:r>
              <w:rPr>
                <w:noProof/>
                <w:webHidden/>
              </w:rPr>
              <w:fldChar w:fldCharType="end"/>
            </w:r>
          </w:hyperlink>
        </w:p>
        <w:p w14:paraId="140A5082" w14:textId="363D2F5A" w:rsidR="00B42828" w:rsidRDefault="00B42828">
          <w:pPr>
            <w:pStyle w:val="TDC2"/>
            <w:tabs>
              <w:tab w:val="left" w:pos="1680"/>
              <w:tab w:val="right" w:leader="dot" w:pos="9962"/>
            </w:tabs>
            <w:rPr>
              <w:rFonts w:eastAsiaTheme="minorEastAsia"/>
              <w:noProof/>
              <w:sz w:val="24"/>
              <w:szCs w:val="24"/>
              <w:lang w:eastAsia="es-CO"/>
            </w:rPr>
          </w:pPr>
          <w:hyperlink w:anchor="_Toc192776763" w:history="1">
            <w:r w:rsidRPr="003202E7">
              <w:rPr>
                <w:rStyle w:val="Hipervnculo"/>
                <w:noProof/>
                <w14:scene3d>
                  <w14:camera w14:prst="orthographicFront"/>
                  <w14:lightRig w14:rig="threePt" w14:dir="t">
                    <w14:rot w14:lat="0" w14:lon="0" w14:rev="0"/>
                  </w14:lightRig>
                </w14:scene3d>
              </w:rPr>
              <w:t>1.1.</w:t>
            </w:r>
            <w:r>
              <w:rPr>
                <w:rFonts w:eastAsiaTheme="minorEastAsia"/>
                <w:noProof/>
                <w:sz w:val="24"/>
                <w:szCs w:val="24"/>
                <w:lang w:eastAsia="es-CO"/>
              </w:rPr>
              <w:tab/>
            </w:r>
            <w:r w:rsidRPr="003202E7">
              <w:rPr>
                <w:rStyle w:val="Hipervnculo"/>
                <w:noProof/>
              </w:rPr>
              <w:t>Variables del proceso de soldeo</w:t>
            </w:r>
            <w:r>
              <w:rPr>
                <w:noProof/>
                <w:webHidden/>
              </w:rPr>
              <w:tab/>
            </w:r>
            <w:r>
              <w:rPr>
                <w:noProof/>
                <w:webHidden/>
              </w:rPr>
              <w:fldChar w:fldCharType="begin"/>
            </w:r>
            <w:r>
              <w:rPr>
                <w:noProof/>
                <w:webHidden/>
              </w:rPr>
              <w:instrText xml:space="preserve"> PAGEREF _Toc192776763 \h </w:instrText>
            </w:r>
            <w:r>
              <w:rPr>
                <w:noProof/>
                <w:webHidden/>
              </w:rPr>
            </w:r>
            <w:r>
              <w:rPr>
                <w:noProof/>
                <w:webHidden/>
              </w:rPr>
              <w:fldChar w:fldCharType="separate"/>
            </w:r>
            <w:r w:rsidR="005D0BC8">
              <w:rPr>
                <w:noProof/>
                <w:webHidden/>
              </w:rPr>
              <w:t>3</w:t>
            </w:r>
            <w:r>
              <w:rPr>
                <w:noProof/>
                <w:webHidden/>
              </w:rPr>
              <w:fldChar w:fldCharType="end"/>
            </w:r>
          </w:hyperlink>
        </w:p>
        <w:p w14:paraId="6ABF37BB" w14:textId="2D30F598" w:rsidR="00B42828" w:rsidRDefault="00B42828">
          <w:pPr>
            <w:pStyle w:val="TDC2"/>
            <w:tabs>
              <w:tab w:val="left" w:pos="1680"/>
              <w:tab w:val="right" w:leader="dot" w:pos="9962"/>
            </w:tabs>
            <w:rPr>
              <w:rFonts w:eastAsiaTheme="minorEastAsia"/>
              <w:noProof/>
              <w:sz w:val="24"/>
              <w:szCs w:val="24"/>
              <w:lang w:eastAsia="es-CO"/>
            </w:rPr>
          </w:pPr>
          <w:hyperlink w:anchor="_Toc192776764" w:history="1">
            <w:r w:rsidRPr="003202E7">
              <w:rPr>
                <w:rStyle w:val="Hipervnculo"/>
                <w:noProof/>
                <w14:scene3d>
                  <w14:camera w14:prst="orthographicFront"/>
                  <w14:lightRig w14:rig="threePt" w14:dir="t">
                    <w14:rot w14:lat="0" w14:lon="0" w14:rev="0"/>
                  </w14:lightRig>
                </w14:scene3d>
              </w:rPr>
              <w:t>1.2.</w:t>
            </w:r>
            <w:r>
              <w:rPr>
                <w:rFonts w:eastAsiaTheme="minorEastAsia"/>
                <w:noProof/>
                <w:sz w:val="24"/>
                <w:szCs w:val="24"/>
                <w:lang w:eastAsia="es-CO"/>
              </w:rPr>
              <w:tab/>
            </w:r>
            <w:r w:rsidRPr="003202E7">
              <w:rPr>
                <w:rStyle w:val="Hipervnculo"/>
                <w:noProof/>
              </w:rPr>
              <w:t>Condiciones controladas</w:t>
            </w:r>
            <w:r>
              <w:rPr>
                <w:noProof/>
                <w:webHidden/>
              </w:rPr>
              <w:tab/>
            </w:r>
            <w:r>
              <w:rPr>
                <w:noProof/>
                <w:webHidden/>
              </w:rPr>
              <w:fldChar w:fldCharType="begin"/>
            </w:r>
            <w:r>
              <w:rPr>
                <w:noProof/>
                <w:webHidden/>
              </w:rPr>
              <w:instrText xml:space="preserve"> PAGEREF _Toc192776764 \h </w:instrText>
            </w:r>
            <w:r>
              <w:rPr>
                <w:noProof/>
                <w:webHidden/>
              </w:rPr>
            </w:r>
            <w:r>
              <w:rPr>
                <w:noProof/>
                <w:webHidden/>
              </w:rPr>
              <w:fldChar w:fldCharType="separate"/>
            </w:r>
            <w:r w:rsidR="005D0BC8">
              <w:rPr>
                <w:noProof/>
                <w:webHidden/>
              </w:rPr>
              <w:t>4</w:t>
            </w:r>
            <w:r>
              <w:rPr>
                <w:noProof/>
                <w:webHidden/>
              </w:rPr>
              <w:fldChar w:fldCharType="end"/>
            </w:r>
          </w:hyperlink>
        </w:p>
        <w:p w14:paraId="44C9FD17" w14:textId="27B73EFC" w:rsidR="00B42828" w:rsidRDefault="00B42828">
          <w:pPr>
            <w:pStyle w:val="TDC1"/>
            <w:tabs>
              <w:tab w:val="right" w:leader="dot" w:pos="9962"/>
            </w:tabs>
            <w:rPr>
              <w:rFonts w:eastAsiaTheme="minorEastAsia"/>
              <w:noProof/>
              <w:sz w:val="24"/>
              <w:szCs w:val="24"/>
              <w:lang w:eastAsia="es-CO"/>
            </w:rPr>
          </w:pPr>
          <w:hyperlink w:anchor="_Toc192776765" w:history="1">
            <w:r w:rsidRPr="003202E7">
              <w:rPr>
                <w:rStyle w:val="Hipervnculo"/>
                <w:noProof/>
              </w:rPr>
              <w:t>Síntesis</w:t>
            </w:r>
            <w:r>
              <w:rPr>
                <w:noProof/>
                <w:webHidden/>
              </w:rPr>
              <w:tab/>
            </w:r>
            <w:r>
              <w:rPr>
                <w:noProof/>
                <w:webHidden/>
              </w:rPr>
              <w:fldChar w:fldCharType="begin"/>
            </w:r>
            <w:r>
              <w:rPr>
                <w:noProof/>
                <w:webHidden/>
              </w:rPr>
              <w:instrText xml:space="preserve"> PAGEREF _Toc192776765 \h </w:instrText>
            </w:r>
            <w:r>
              <w:rPr>
                <w:noProof/>
                <w:webHidden/>
              </w:rPr>
            </w:r>
            <w:r>
              <w:rPr>
                <w:noProof/>
                <w:webHidden/>
              </w:rPr>
              <w:fldChar w:fldCharType="separate"/>
            </w:r>
            <w:r w:rsidR="005D0BC8">
              <w:rPr>
                <w:noProof/>
                <w:webHidden/>
              </w:rPr>
              <w:t>6</w:t>
            </w:r>
            <w:r>
              <w:rPr>
                <w:noProof/>
                <w:webHidden/>
              </w:rPr>
              <w:fldChar w:fldCharType="end"/>
            </w:r>
          </w:hyperlink>
        </w:p>
        <w:p w14:paraId="13FF3460" w14:textId="34117C96" w:rsidR="00B42828" w:rsidRDefault="00B42828">
          <w:pPr>
            <w:pStyle w:val="TDC1"/>
            <w:tabs>
              <w:tab w:val="right" w:leader="dot" w:pos="9962"/>
            </w:tabs>
            <w:rPr>
              <w:rFonts w:eastAsiaTheme="minorEastAsia"/>
              <w:noProof/>
              <w:sz w:val="24"/>
              <w:szCs w:val="24"/>
              <w:lang w:eastAsia="es-CO"/>
            </w:rPr>
          </w:pPr>
          <w:hyperlink w:anchor="_Toc192776766" w:history="1">
            <w:r w:rsidRPr="003202E7">
              <w:rPr>
                <w:rStyle w:val="Hipervnculo"/>
                <w:noProof/>
              </w:rPr>
              <w:t>Material complementario</w:t>
            </w:r>
            <w:r>
              <w:rPr>
                <w:noProof/>
                <w:webHidden/>
              </w:rPr>
              <w:tab/>
            </w:r>
            <w:r>
              <w:rPr>
                <w:noProof/>
                <w:webHidden/>
              </w:rPr>
              <w:fldChar w:fldCharType="begin"/>
            </w:r>
            <w:r>
              <w:rPr>
                <w:noProof/>
                <w:webHidden/>
              </w:rPr>
              <w:instrText xml:space="preserve"> PAGEREF _Toc192776766 \h </w:instrText>
            </w:r>
            <w:r>
              <w:rPr>
                <w:noProof/>
                <w:webHidden/>
              </w:rPr>
            </w:r>
            <w:r>
              <w:rPr>
                <w:noProof/>
                <w:webHidden/>
              </w:rPr>
              <w:fldChar w:fldCharType="separate"/>
            </w:r>
            <w:r w:rsidR="005D0BC8">
              <w:rPr>
                <w:noProof/>
                <w:webHidden/>
              </w:rPr>
              <w:t>7</w:t>
            </w:r>
            <w:r>
              <w:rPr>
                <w:noProof/>
                <w:webHidden/>
              </w:rPr>
              <w:fldChar w:fldCharType="end"/>
            </w:r>
          </w:hyperlink>
        </w:p>
        <w:p w14:paraId="4088F242" w14:textId="007A336A" w:rsidR="00B42828" w:rsidRDefault="00B42828">
          <w:pPr>
            <w:pStyle w:val="TDC1"/>
            <w:tabs>
              <w:tab w:val="right" w:leader="dot" w:pos="9962"/>
            </w:tabs>
            <w:rPr>
              <w:rFonts w:eastAsiaTheme="minorEastAsia"/>
              <w:noProof/>
              <w:sz w:val="24"/>
              <w:szCs w:val="24"/>
              <w:lang w:eastAsia="es-CO"/>
            </w:rPr>
          </w:pPr>
          <w:hyperlink w:anchor="_Toc192776767" w:history="1">
            <w:r w:rsidRPr="003202E7">
              <w:rPr>
                <w:rStyle w:val="Hipervnculo"/>
                <w:noProof/>
              </w:rPr>
              <w:t>Glosario</w:t>
            </w:r>
            <w:r>
              <w:rPr>
                <w:noProof/>
                <w:webHidden/>
              </w:rPr>
              <w:tab/>
            </w:r>
            <w:r>
              <w:rPr>
                <w:noProof/>
                <w:webHidden/>
              </w:rPr>
              <w:fldChar w:fldCharType="begin"/>
            </w:r>
            <w:r>
              <w:rPr>
                <w:noProof/>
                <w:webHidden/>
              </w:rPr>
              <w:instrText xml:space="preserve"> PAGEREF _Toc192776767 \h </w:instrText>
            </w:r>
            <w:r>
              <w:rPr>
                <w:noProof/>
                <w:webHidden/>
              </w:rPr>
            </w:r>
            <w:r>
              <w:rPr>
                <w:noProof/>
                <w:webHidden/>
              </w:rPr>
              <w:fldChar w:fldCharType="separate"/>
            </w:r>
            <w:r w:rsidR="005D0BC8">
              <w:rPr>
                <w:noProof/>
                <w:webHidden/>
              </w:rPr>
              <w:t>8</w:t>
            </w:r>
            <w:r>
              <w:rPr>
                <w:noProof/>
                <w:webHidden/>
              </w:rPr>
              <w:fldChar w:fldCharType="end"/>
            </w:r>
          </w:hyperlink>
        </w:p>
        <w:p w14:paraId="60C2AE55" w14:textId="55043B79" w:rsidR="00B42828" w:rsidRDefault="00B42828">
          <w:pPr>
            <w:pStyle w:val="TDC1"/>
            <w:tabs>
              <w:tab w:val="right" w:leader="dot" w:pos="9962"/>
            </w:tabs>
            <w:rPr>
              <w:rFonts w:eastAsiaTheme="minorEastAsia"/>
              <w:noProof/>
              <w:sz w:val="24"/>
              <w:szCs w:val="24"/>
              <w:lang w:eastAsia="es-CO"/>
            </w:rPr>
          </w:pPr>
          <w:hyperlink w:anchor="_Toc192776768" w:history="1">
            <w:r w:rsidRPr="003202E7">
              <w:rPr>
                <w:rStyle w:val="Hipervnculo"/>
                <w:noProof/>
              </w:rPr>
              <w:t>Referencias bibliográficas</w:t>
            </w:r>
            <w:r>
              <w:rPr>
                <w:noProof/>
                <w:webHidden/>
              </w:rPr>
              <w:tab/>
            </w:r>
            <w:r>
              <w:rPr>
                <w:noProof/>
                <w:webHidden/>
              </w:rPr>
              <w:fldChar w:fldCharType="begin"/>
            </w:r>
            <w:r>
              <w:rPr>
                <w:noProof/>
                <w:webHidden/>
              </w:rPr>
              <w:instrText xml:space="preserve"> PAGEREF _Toc192776768 \h </w:instrText>
            </w:r>
            <w:r>
              <w:rPr>
                <w:noProof/>
                <w:webHidden/>
              </w:rPr>
            </w:r>
            <w:r>
              <w:rPr>
                <w:noProof/>
                <w:webHidden/>
              </w:rPr>
              <w:fldChar w:fldCharType="separate"/>
            </w:r>
            <w:r w:rsidR="005D0BC8">
              <w:rPr>
                <w:noProof/>
                <w:webHidden/>
              </w:rPr>
              <w:t>9</w:t>
            </w:r>
            <w:r>
              <w:rPr>
                <w:noProof/>
                <w:webHidden/>
              </w:rPr>
              <w:fldChar w:fldCharType="end"/>
            </w:r>
          </w:hyperlink>
        </w:p>
        <w:p w14:paraId="27A6E359" w14:textId="741F9F50" w:rsidR="00B42828" w:rsidRDefault="00B42828">
          <w:pPr>
            <w:pStyle w:val="TDC1"/>
            <w:tabs>
              <w:tab w:val="right" w:leader="dot" w:pos="9962"/>
            </w:tabs>
            <w:rPr>
              <w:rFonts w:eastAsiaTheme="minorEastAsia"/>
              <w:noProof/>
              <w:sz w:val="24"/>
              <w:szCs w:val="24"/>
              <w:lang w:eastAsia="es-CO"/>
            </w:rPr>
          </w:pPr>
          <w:hyperlink w:anchor="_Toc192776769" w:history="1">
            <w:r w:rsidRPr="003202E7">
              <w:rPr>
                <w:rStyle w:val="Hipervnculo"/>
                <w:noProof/>
              </w:rPr>
              <w:t>Créditos</w:t>
            </w:r>
            <w:r>
              <w:rPr>
                <w:noProof/>
                <w:webHidden/>
              </w:rPr>
              <w:tab/>
            </w:r>
            <w:r>
              <w:rPr>
                <w:noProof/>
                <w:webHidden/>
              </w:rPr>
              <w:fldChar w:fldCharType="begin"/>
            </w:r>
            <w:r>
              <w:rPr>
                <w:noProof/>
                <w:webHidden/>
              </w:rPr>
              <w:instrText xml:space="preserve"> PAGEREF _Toc192776769 \h </w:instrText>
            </w:r>
            <w:r>
              <w:rPr>
                <w:noProof/>
                <w:webHidden/>
              </w:rPr>
            </w:r>
            <w:r>
              <w:rPr>
                <w:noProof/>
                <w:webHidden/>
              </w:rPr>
              <w:fldChar w:fldCharType="separate"/>
            </w:r>
            <w:r w:rsidR="005D0BC8">
              <w:rPr>
                <w:noProof/>
                <w:webHidden/>
              </w:rPr>
              <w:t>10</w:t>
            </w:r>
            <w:r>
              <w:rPr>
                <w:noProof/>
                <w:webHidden/>
              </w:rPr>
              <w:fldChar w:fldCharType="end"/>
            </w:r>
          </w:hyperlink>
        </w:p>
        <w:p w14:paraId="3AFC5851" w14:textId="486C9976"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92776761"/>
      <w:r w:rsidRPr="003758F7">
        <w:rPr>
          <w:lang w:val="es-CO"/>
        </w:rPr>
        <w:lastRenderedPageBreak/>
        <w:t>Introducción</w:t>
      </w:r>
      <w:bookmarkEnd w:id="0"/>
    </w:p>
    <w:p w14:paraId="45CB5AEA" w14:textId="048F0845" w:rsidR="000F49F4" w:rsidRDefault="00731049" w:rsidP="003758F7">
      <w:r w:rsidRPr="00731049">
        <w:t>Todo proyecto que implique uniones soldadas requiere documentación técnica normativa y, en Colombia, legal, que garantice la capacidad del contratista o subcontratista para diseñar y ensamblar estructuras metálicas resistentes a solicitaciones mecánicas y metalúrgicas. Esto asegura que los procesos de trazado, corte, ajuste, armado y soldado sean realizados con estándares de calidad adecuados.</w:t>
      </w:r>
    </w:p>
    <w:p w14:paraId="0262997C" w14:textId="1DF6A4A7" w:rsidR="00731049" w:rsidRDefault="00731049" w:rsidP="003758F7">
      <w:r w:rsidRPr="00731049">
        <w:t>Es indispensable que las empresas interventoras exijan al fabricante un dosier técnico que valide que tanto los procesos de soldadura como los soldadores están calificados. Este documento sirve como evidencia del cumplimiento de los requisitos legales y contractuales, asegurando la calidad de las juntas soldadas realizadas.</w:t>
      </w:r>
    </w:p>
    <w:p w14:paraId="0CF23E09" w14:textId="33BA4E8E" w:rsidR="00731049" w:rsidRDefault="00731049" w:rsidP="003758F7">
      <w:r w:rsidRPr="00731049">
        <w:t>La calificación de los procedimientos y del personal se realiza mediante formatos estandarizados, como WPS, PQR y WPQR. Estos documentos contienen los parámetros esenciales del proceso de soldadura, evaluando su ejecución y garantizando que cumplen con los estándares establecidos en los códigos aplicables.</w:t>
      </w:r>
    </w:p>
    <w:p w14:paraId="69FAC175" w14:textId="77777777" w:rsidR="00731049" w:rsidRDefault="00731049" w:rsidP="003758F7"/>
    <w:p w14:paraId="50A8DB20" w14:textId="77777777" w:rsidR="00731049" w:rsidRDefault="00731049" w:rsidP="003758F7"/>
    <w:p w14:paraId="3C96571D" w14:textId="77777777" w:rsidR="00354AD7" w:rsidRDefault="00354AD7" w:rsidP="003758F7"/>
    <w:p w14:paraId="7CB51632" w14:textId="77777777" w:rsidR="00D83F26" w:rsidRPr="003758F7" w:rsidRDefault="00D83F26" w:rsidP="007F2B44"/>
    <w:p w14:paraId="7383D0F1" w14:textId="2BA81D4E" w:rsidR="00946648" w:rsidRPr="003758F7" w:rsidRDefault="00946648" w:rsidP="00AB2E61">
      <w:pPr>
        <w:pStyle w:val="Ttulo1"/>
        <w:rPr>
          <w:lang w:val="es-CO"/>
        </w:rPr>
      </w:pPr>
      <w:r w:rsidRPr="003758F7">
        <w:rPr>
          <w:lang w:val="es-CO"/>
        </w:rPr>
        <w:br w:type="page"/>
      </w:r>
      <w:bookmarkStart w:id="1" w:name="_Toc192776762"/>
      <w:r w:rsidR="00B8501C" w:rsidRPr="00B8501C">
        <w:rPr>
          <w:lang w:val="es-CO"/>
        </w:rPr>
        <w:lastRenderedPageBreak/>
        <w:t>Formatos para evidenciar la calificación de soldadura y soldadores</w:t>
      </w:r>
      <w:bookmarkEnd w:id="1"/>
    </w:p>
    <w:p w14:paraId="1A4CABC9" w14:textId="2F7964EC" w:rsidR="00B8501C" w:rsidRDefault="0055685C" w:rsidP="000F49F4">
      <w:pPr>
        <w:rPr>
          <w:lang w:eastAsia="es-CO"/>
        </w:rPr>
      </w:pPr>
      <w:r w:rsidRPr="0055685C">
        <w:rPr>
          <w:lang w:eastAsia="es-CO"/>
        </w:rPr>
        <w:t>Los criterios normativos de los documentos de ingeniería relacionados con soldadura se simplifican al desarrollar formatos en los cuales se consignan los valores numéricos de los parámetros de soldadura. A continuación, se explican la estructura y uso de los formatos de especificación y calificación de procedimiento, así como la calificación de soldadores:</w:t>
      </w:r>
    </w:p>
    <w:p w14:paraId="2F02B07E" w14:textId="411D715A" w:rsidR="00B8501C" w:rsidRDefault="00D50AB7" w:rsidP="00D50AB7">
      <w:pPr>
        <w:pStyle w:val="Prrafodelista"/>
        <w:numPr>
          <w:ilvl w:val="0"/>
          <w:numId w:val="15"/>
        </w:numPr>
        <w:rPr>
          <w:lang w:eastAsia="es-CO"/>
        </w:rPr>
      </w:pPr>
      <w:r w:rsidRPr="00D50AB7">
        <w:rPr>
          <w:b/>
          <w:bCs/>
          <w:lang w:eastAsia="es-CO"/>
        </w:rPr>
        <w:t>Especificación del procedimiento de soldadura (WPS):</w:t>
      </w:r>
      <w:r>
        <w:rPr>
          <w:lang w:eastAsia="es-CO"/>
        </w:rPr>
        <w:t xml:space="preserve"> d</w:t>
      </w:r>
      <w:r w:rsidRPr="00D50AB7">
        <w:rPr>
          <w:lang w:eastAsia="es-CO"/>
        </w:rPr>
        <w:t>ocumento preparado por el departamento técnico o de ingeniería de la empresa, en el cual se proyectan los valores numéricos de las variables para realizar una soldadura repetible con base en los requisitos del código aplicable. Este documento describe las variables esenciales, no esenciales y, cuando sea necesario, las suplementarias esenciales de cada procedimiento de soldadura.</w:t>
      </w:r>
    </w:p>
    <w:p w14:paraId="42F128C8" w14:textId="54FA2846" w:rsidR="00D50AB7" w:rsidRDefault="00D50AB7" w:rsidP="00D50AB7">
      <w:pPr>
        <w:pStyle w:val="Prrafodelista"/>
        <w:numPr>
          <w:ilvl w:val="0"/>
          <w:numId w:val="15"/>
        </w:numPr>
        <w:rPr>
          <w:lang w:eastAsia="es-CO"/>
        </w:rPr>
      </w:pPr>
      <w:r w:rsidRPr="00D50AB7">
        <w:rPr>
          <w:b/>
          <w:bCs/>
          <w:lang w:eastAsia="es-CO"/>
        </w:rPr>
        <w:t>Registro de la calificación del procedimiento (PQR):</w:t>
      </w:r>
      <w:r>
        <w:rPr>
          <w:lang w:eastAsia="es-CO"/>
        </w:rPr>
        <w:t xml:space="preserve"> e</w:t>
      </w:r>
      <w:r w:rsidRPr="00D50AB7">
        <w:rPr>
          <w:lang w:eastAsia="es-CO"/>
        </w:rPr>
        <w:t>ste documento valida y califica un WPS. En él se registran los valores reales medidos de las variables del procedimiento de soldadura mediante la ejecución de una soldadura de calificación en un cupón de prueba estandarizado. También incluye los valores de los resultados adquiridos de los ensayos mecánicos de tensión, doblado, sanidad, dureza y macrografía, entre otros.</w:t>
      </w:r>
    </w:p>
    <w:p w14:paraId="4763406C" w14:textId="4828BDA3" w:rsidR="00D50AB7" w:rsidRPr="00D50AB7" w:rsidRDefault="00D50AB7" w:rsidP="00D50AB7">
      <w:pPr>
        <w:pStyle w:val="Prrafodelista"/>
        <w:numPr>
          <w:ilvl w:val="0"/>
          <w:numId w:val="15"/>
        </w:numPr>
        <w:rPr>
          <w:lang w:eastAsia="es-CO"/>
        </w:rPr>
      </w:pPr>
      <w:r w:rsidRPr="00D50AB7">
        <w:rPr>
          <w:b/>
          <w:bCs/>
          <w:lang w:eastAsia="es-CO"/>
        </w:rPr>
        <w:t xml:space="preserve">Registro de la calificación del soldador (WPQR): </w:t>
      </w:r>
      <w:r>
        <w:rPr>
          <w:lang w:eastAsia="es-CO"/>
        </w:rPr>
        <w:t>u</w:t>
      </w:r>
      <w:r w:rsidRPr="00D50AB7">
        <w:rPr>
          <w:lang w:eastAsia="es-CO"/>
        </w:rPr>
        <w:t xml:space="preserve">na vez que los documentos WPS y PQR estén en orden, se procede a calificar a cada soldador y operario de soldadura, evaluando el proceso de fabricación o instalación de los productos según el código seleccionado. El soldador que prepara y suelda los especímenes del registro de calificación de </w:t>
      </w:r>
      <w:r w:rsidRPr="00D50AB7">
        <w:rPr>
          <w:lang w:eastAsia="es-CO"/>
        </w:rPr>
        <w:lastRenderedPageBreak/>
        <w:t>procedimientos, aprobando los requisitos del código, queda calificado dentro de sus variables de calificación. Todos los demás soldadores serán calificados mediante pruebas específicas de soldadura diseñadas para determinar su capacidad de ejecución mediante soldaduras repetibles en el WPS.</w:t>
      </w:r>
    </w:p>
    <w:p w14:paraId="5FBBC03E" w14:textId="1F36BFCA" w:rsidR="00B8501C" w:rsidRDefault="00D50AB7" w:rsidP="00D50AB7">
      <w:pPr>
        <w:pStyle w:val="Ttulo3"/>
      </w:pPr>
      <w:r w:rsidRPr="00D50AB7">
        <w:t>Identificación del trabajo del soldador</w:t>
      </w:r>
    </w:p>
    <w:p w14:paraId="431A9049" w14:textId="4A579BE4" w:rsidR="00B8501C" w:rsidRDefault="00D50AB7" w:rsidP="000F49F4">
      <w:pPr>
        <w:rPr>
          <w:lang w:eastAsia="es-CO"/>
        </w:rPr>
      </w:pPr>
      <w:r w:rsidRPr="00D50AB7">
        <w:rPr>
          <w:lang w:eastAsia="es-CO"/>
        </w:rPr>
        <w:t>A cada soldador se le asigna un número, letra, símbolo o estampa para identificar su trabajo. Los campos de los formatos WPS, PQR y WPQR se diligencian con valores numéricos que representan datos asignados al proceso de soldadura, garantizando que cumpla con los requisitos de calidad normativos.</w:t>
      </w:r>
    </w:p>
    <w:p w14:paraId="7235071C" w14:textId="77777777" w:rsidR="00D50AB7" w:rsidRPr="00D50AB7" w:rsidRDefault="00D50AB7" w:rsidP="00D50AB7">
      <w:pPr>
        <w:pStyle w:val="Ttulo2"/>
      </w:pPr>
      <w:bookmarkStart w:id="2" w:name="_Toc192776763"/>
      <w:r w:rsidRPr="00D50AB7">
        <w:t>Variables del proceso de soldeo</w:t>
      </w:r>
      <w:bookmarkEnd w:id="2"/>
    </w:p>
    <w:p w14:paraId="32FC9387" w14:textId="7ABB81C3" w:rsidR="00354AD7" w:rsidRDefault="00D50AB7" w:rsidP="00354AD7">
      <w:pPr>
        <w:rPr>
          <w:lang w:val="es-419" w:eastAsia="es-CO"/>
        </w:rPr>
      </w:pPr>
      <w:r w:rsidRPr="00D50AB7">
        <w:rPr>
          <w:lang w:val="es-419" w:eastAsia="es-CO"/>
        </w:rPr>
        <w:t>Las principales variables del proceso de soldadura que influyen en la calidad del trabajo son las siguientes:</w:t>
      </w:r>
    </w:p>
    <w:p w14:paraId="0D39B654" w14:textId="06007EE0" w:rsidR="00D50AB7" w:rsidRDefault="00824EED" w:rsidP="00824EED">
      <w:pPr>
        <w:pStyle w:val="Prrafodelista"/>
        <w:numPr>
          <w:ilvl w:val="0"/>
          <w:numId w:val="16"/>
        </w:numPr>
        <w:rPr>
          <w:lang w:val="es-419" w:eastAsia="es-CO"/>
        </w:rPr>
      </w:pPr>
      <w:r w:rsidRPr="00824EED">
        <w:rPr>
          <w:b/>
          <w:bCs/>
          <w:lang w:val="es-419" w:eastAsia="es-CO"/>
        </w:rPr>
        <w:t>Voltaje:</w:t>
      </w:r>
      <w:r>
        <w:rPr>
          <w:lang w:val="es-419" w:eastAsia="es-CO"/>
        </w:rPr>
        <w:t xml:space="preserve"> d</w:t>
      </w:r>
      <w:r w:rsidRPr="00824EED">
        <w:rPr>
          <w:lang w:val="es-419" w:eastAsia="es-CO"/>
        </w:rPr>
        <w:t>iferencia de potencial entre una pinza de masa y la punta del electrodo para soldar. Este valor varía según el diámetro del electrodo y el espesor del metal base.</w:t>
      </w:r>
    </w:p>
    <w:p w14:paraId="1AFB4CEB" w14:textId="31948262" w:rsidR="00824EED" w:rsidRDefault="00824EED" w:rsidP="00824EED">
      <w:pPr>
        <w:pStyle w:val="Prrafodelista"/>
        <w:numPr>
          <w:ilvl w:val="0"/>
          <w:numId w:val="16"/>
        </w:numPr>
        <w:rPr>
          <w:lang w:val="es-419" w:eastAsia="es-CO"/>
        </w:rPr>
      </w:pPr>
      <w:r w:rsidRPr="00824EED">
        <w:rPr>
          <w:b/>
          <w:bCs/>
          <w:lang w:val="es-419" w:eastAsia="es-CO"/>
        </w:rPr>
        <w:t>Amperaje:</w:t>
      </w:r>
      <w:r>
        <w:rPr>
          <w:lang w:val="es-419" w:eastAsia="es-CO"/>
        </w:rPr>
        <w:t xml:space="preserve"> c</w:t>
      </w:r>
      <w:r w:rsidRPr="00824EED">
        <w:rPr>
          <w:lang w:val="es-419" w:eastAsia="es-CO"/>
        </w:rPr>
        <w:t>antidad de electrones que fluyen entre el metal base y el electrodo, generando un arco eléctrico de gran calor (más de 5000 °C) que funde los metales base y de aporte para formar el cordón de soldadura.</w:t>
      </w:r>
    </w:p>
    <w:p w14:paraId="1E3832AD" w14:textId="2C1870CE" w:rsidR="00824EED" w:rsidRDefault="00824EED" w:rsidP="00824EED">
      <w:pPr>
        <w:pStyle w:val="Prrafodelista"/>
        <w:numPr>
          <w:ilvl w:val="0"/>
          <w:numId w:val="16"/>
        </w:numPr>
        <w:rPr>
          <w:lang w:val="es-419" w:eastAsia="es-CO"/>
        </w:rPr>
      </w:pPr>
      <w:r w:rsidRPr="00824EED">
        <w:rPr>
          <w:b/>
          <w:bCs/>
          <w:lang w:val="es-419" w:eastAsia="es-CO"/>
        </w:rPr>
        <w:t>Diámetro del electrodo:</w:t>
      </w:r>
      <w:r>
        <w:rPr>
          <w:lang w:val="es-419" w:eastAsia="es-CO"/>
        </w:rPr>
        <w:t xml:space="preserve"> t</w:t>
      </w:r>
      <w:r w:rsidRPr="00824EED">
        <w:rPr>
          <w:lang w:val="es-419" w:eastAsia="es-CO"/>
        </w:rPr>
        <w:t>amaño del electrodo, que influye directamente en la cantidad de voltaje y amperaje necesarios para realizar la soldadura.</w:t>
      </w:r>
    </w:p>
    <w:p w14:paraId="112BD3BA" w14:textId="551A78DC" w:rsidR="00824EED" w:rsidRDefault="00824EED" w:rsidP="00824EED">
      <w:pPr>
        <w:pStyle w:val="Prrafodelista"/>
        <w:numPr>
          <w:ilvl w:val="0"/>
          <w:numId w:val="16"/>
        </w:numPr>
        <w:rPr>
          <w:lang w:val="es-419" w:eastAsia="es-CO"/>
        </w:rPr>
      </w:pPr>
      <w:r w:rsidRPr="00824EED">
        <w:rPr>
          <w:b/>
          <w:bCs/>
          <w:lang w:val="es-419" w:eastAsia="es-CO"/>
        </w:rPr>
        <w:t>Espesor del metal base:</w:t>
      </w:r>
      <w:r>
        <w:rPr>
          <w:lang w:val="es-419" w:eastAsia="es-CO"/>
        </w:rPr>
        <w:t xml:space="preserve"> t</w:t>
      </w:r>
      <w:r w:rsidRPr="00824EED">
        <w:rPr>
          <w:lang w:val="es-419" w:eastAsia="es-CO"/>
        </w:rPr>
        <w:t>amaño del metal que se une en configuraciones de juntas, donde se generan los denominados biseles.</w:t>
      </w:r>
    </w:p>
    <w:p w14:paraId="73887F62" w14:textId="4993FA14" w:rsidR="00824EED" w:rsidRDefault="00824EED" w:rsidP="00824EED">
      <w:pPr>
        <w:pStyle w:val="Prrafodelista"/>
        <w:numPr>
          <w:ilvl w:val="0"/>
          <w:numId w:val="16"/>
        </w:numPr>
        <w:rPr>
          <w:lang w:val="es-419" w:eastAsia="es-CO"/>
        </w:rPr>
      </w:pPr>
      <w:r w:rsidRPr="00824EED">
        <w:rPr>
          <w:b/>
          <w:bCs/>
          <w:lang w:val="es-419" w:eastAsia="es-CO"/>
        </w:rPr>
        <w:lastRenderedPageBreak/>
        <w:t>Posiciones de soldadura:</w:t>
      </w:r>
      <w:r>
        <w:rPr>
          <w:lang w:val="es-419" w:eastAsia="es-CO"/>
        </w:rPr>
        <w:t xml:space="preserve"> c</w:t>
      </w:r>
      <w:r w:rsidRPr="00824EED">
        <w:rPr>
          <w:lang w:val="es-419" w:eastAsia="es-CO"/>
        </w:rPr>
        <w:t>uatro ubicaciones geométricas principales que determinan cómo se aplica un cordón de soldadura, según la disposición de las uniones.</w:t>
      </w:r>
    </w:p>
    <w:p w14:paraId="62AE81FB" w14:textId="2098AD1A" w:rsidR="00824EED" w:rsidRDefault="00824EED" w:rsidP="00824EED">
      <w:pPr>
        <w:pStyle w:val="Prrafodelista"/>
        <w:numPr>
          <w:ilvl w:val="0"/>
          <w:numId w:val="16"/>
        </w:numPr>
        <w:rPr>
          <w:lang w:val="es-419" w:eastAsia="es-CO"/>
        </w:rPr>
      </w:pPr>
      <w:r w:rsidRPr="00824EED">
        <w:rPr>
          <w:b/>
          <w:bCs/>
          <w:lang w:val="es-419" w:eastAsia="es-CO"/>
        </w:rPr>
        <w:t>Clase de electrodos:</w:t>
      </w:r>
      <w:r>
        <w:rPr>
          <w:lang w:val="es-419" w:eastAsia="es-CO"/>
        </w:rPr>
        <w:t xml:space="preserve"> c</w:t>
      </w:r>
      <w:r w:rsidRPr="00824EED">
        <w:rPr>
          <w:lang w:val="es-419" w:eastAsia="es-CO"/>
        </w:rPr>
        <w:t>lasificación de los electrodos según AWS, que identifica diferentes tipos para penetración, relleno o presentación.</w:t>
      </w:r>
    </w:p>
    <w:p w14:paraId="03B0D7D4" w14:textId="34785FD8" w:rsidR="00824EED" w:rsidRDefault="00824EED" w:rsidP="00824EED">
      <w:pPr>
        <w:pStyle w:val="Prrafodelista"/>
        <w:numPr>
          <w:ilvl w:val="0"/>
          <w:numId w:val="16"/>
        </w:numPr>
        <w:rPr>
          <w:lang w:val="es-419" w:eastAsia="es-CO"/>
        </w:rPr>
      </w:pPr>
      <w:r w:rsidRPr="00824EED">
        <w:rPr>
          <w:b/>
          <w:bCs/>
          <w:lang w:val="es-419" w:eastAsia="es-CO"/>
        </w:rPr>
        <w:t>Velocidad de avance:</w:t>
      </w:r>
      <w:r>
        <w:rPr>
          <w:lang w:val="es-419" w:eastAsia="es-CO"/>
        </w:rPr>
        <w:t xml:space="preserve"> r</w:t>
      </w:r>
      <w:r w:rsidRPr="00824EED">
        <w:rPr>
          <w:lang w:val="es-419" w:eastAsia="es-CO"/>
        </w:rPr>
        <w:t>apidez con la cual el soldador avanza en una junta a soldar. Este valor se mide generalmente en cm/min o pulgadas/min.</w:t>
      </w:r>
    </w:p>
    <w:p w14:paraId="2CA5B212" w14:textId="3A0D2837" w:rsidR="00824EED" w:rsidRDefault="00824EED" w:rsidP="00824EED">
      <w:pPr>
        <w:pStyle w:val="Prrafodelista"/>
        <w:numPr>
          <w:ilvl w:val="0"/>
          <w:numId w:val="16"/>
        </w:numPr>
        <w:rPr>
          <w:lang w:val="es-419" w:eastAsia="es-CO"/>
        </w:rPr>
      </w:pPr>
      <w:r w:rsidRPr="00824EED">
        <w:rPr>
          <w:b/>
          <w:bCs/>
          <w:lang w:val="es-419" w:eastAsia="es-CO"/>
        </w:rPr>
        <w:t>Calor aportado:</w:t>
      </w:r>
      <w:r>
        <w:rPr>
          <w:lang w:val="es-419" w:eastAsia="es-CO"/>
        </w:rPr>
        <w:t xml:space="preserve"> r</w:t>
      </w:r>
      <w:r w:rsidRPr="00824EED">
        <w:rPr>
          <w:lang w:val="es-419" w:eastAsia="es-CO"/>
        </w:rPr>
        <w:t>esultado de la multiplicación del voltaje por el amperaje, dividido por la velocidad de avance. Su unidad se expresa en términos de potencia sobre longitud.</w:t>
      </w:r>
    </w:p>
    <w:p w14:paraId="799AC8F5" w14:textId="4D3A9A73" w:rsidR="00824EED" w:rsidRDefault="00824EED" w:rsidP="00824EED">
      <w:pPr>
        <w:pStyle w:val="Prrafodelista"/>
        <w:numPr>
          <w:ilvl w:val="0"/>
          <w:numId w:val="16"/>
        </w:numPr>
        <w:rPr>
          <w:lang w:val="es-419" w:eastAsia="es-CO"/>
        </w:rPr>
      </w:pPr>
      <w:r w:rsidRPr="00824EED">
        <w:rPr>
          <w:b/>
          <w:bCs/>
          <w:lang w:val="es-419" w:eastAsia="es-CO"/>
        </w:rPr>
        <w:t>Limpieza entre pases:</w:t>
      </w:r>
      <w:r>
        <w:rPr>
          <w:lang w:val="es-419" w:eastAsia="es-CO"/>
        </w:rPr>
        <w:t xml:space="preserve"> c</w:t>
      </w:r>
      <w:r w:rsidRPr="00824EED">
        <w:rPr>
          <w:lang w:val="es-419" w:eastAsia="es-CO"/>
        </w:rPr>
        <w:t>ada cordón de soldadura crea una capa llamada escoria en la superficie. Esta debe limpiarse para garantizar una unión metalúrgica adecuada entre pases. Normalmente se realiza con pica escoria o grata manual, aunque en algunos casos se usa una grata circular entorchada acoplada a una pulidora.</w:t>
      </w:r>
    </w:p>
    <w:p w14:paraId="67B0DA1C" w14:textId="3E027FA4" w:rsidR="00824EED" w:rsidRPr="00824EED" w:rsidRDefault="00824EED" w:rsidP="00824EED">
      <w:pPr>
        <w:pStyle w:val="Prrafodelista"/>
        <w:numPr>
          <w:ilvl w:val="0"/>
          <w:numId w:val="16"/>
        </w:numPr>
        <w:rPr>
          <w:lang w:val="es-419" w:eastAsia="es-CO"/>
        </w:rPr>
      </w:pPr>
      <w:r w:rsidRPr="00824EED">
        <w:rPr>
          <w:b/>
          <w:bCs/>
          <w:lang w:val="es-419" w:eastAsia="es-CO"/>
        </w:rPr>
        <w:t>Tipo de metal de aporte:</w:t>
      </w:r>
      <w:r>
        <w:rPr>
          <w:lang w:val="es-419" w:eastAsia="es-CO"/>
        </w:rPr>
        <w:t xml:space="preserve"> m</w:t>
      </w:r>
      <w:r w:rsidRPr="00824EED">
        <w:rPr>
          <w:lang w:val="es-419" w:eastAsia="es-CO"/>
        </w:rPr>
        <w:t>etales usados en soldadura, incluyendo aceros, aleaciones de aluminio, bronces y latones. En los formatos de calificación se debe especificar el tipo de material metálico que se está uniendo.</w:t>
      </w:r>
    </w:p>
    <w:p w14:paraId="090BF52F" w14:textId="1769B046" w:rsidR="00824EED" w:rsidRDefault="007A1C25" w:rsidP="007A1C25">
      <w:pPr>
        <w:pStyle w:val="Ttulo2"/>
      </w:pPr>
      <w:bookmarkStart w:id="3" w:name="_Toc192776764"/>
      <w:r w:rsidRPr="007A1C25">
        <w:t>Condiciones controladas</w:t>
      </w:r>
      <w:bookmarkEnd w:id="3"/>
    </w:p>
    <w:p w14:paraId="1A9AE0D1" w14:textId="57771A6E" w:rsidR="00824EED" w:rsidRDefault="007A1C25" w:rsidP="00354AD7">
      <w:pPr>
        <w:rPr>
          <w:lang w:val="es-419" w:eastAsia="es-CO"/>
        </w:rPr>
      </w:pPr>
      <w:r w:rsidRPr="007A1C25">
        <w:rPr>
          <w:lang w:val="es-419" w:eastAsia="es-CO"/>
        </w:rPr>
        <w:t>El fabricante de la estructura metálica soldada debe identificar y planificar los procesos de fabricación, instalación y servicio posventa que influyen directamente en la calidad. Estas actividades se llevan a cabo bajo condiciones controladas:</w:t>
      </w:r>
    </w:p>
    <w:p w14:paraId="53CFEAFC" w14:textId="1DDFE011" w:rsidR="007A1C25" w:rsidRDefault="007A1C25" w:rsidP="007A1C25">
      <w:pPr>
        <w:pStyle w:val="Prrafodelista"/>
        <w:numPr>
          <w:ilvl w:val="0"/>
          <w:numId w:val="17"/>
        </w:numPr>
        <w:rPr>
          <w:lang w:val="es-419" w:eastAsia="es-CO"/>
        </w:rPr>
      </w:pPr>
      <w:r w:rsidRPr="007C7013">
        <w:rPr>
          <w:b/>
          <w:bCs/>
          <w:lang w:val="es-419" w:eastAsia="es-CO"/>
        </w:rPr>
        <w:lastRenderedPageBreak/>
        <w:t>Elementos de protección personal:</w:t>
      </w:r>
      <w:r>
        <w:rPr>
          <w:lang w:val="es-419" w:eastAsia="es-CO"/>
        </w:rPr>
        <w:t xml:space="preserve"> p</w:t>
      </w:r>
      <w:r w:rsidRPr="007A1C25">
        <w:rPr>
          <w:lang w:val="es-419" w:eastAsia="es-CO"/>
        </w:rPr>
        <w:t>reservan la salud de las personas involucradas en el proceso de soldadura, previniendo accidentes y enfermedades laborales.</w:t>
      </w:r>
    </w:p>
    <w:p w14:paraId="73B0ECFF" w14:textId="7A7876CD" w:rsidR="007A1C25" w:rsidRDefault="007A1C25" w:rsidP="007A1C25">
      <w:pPr>
        <w:pStyle w:val="Prrafodelista"/>
        <w:numPr>
          <w:ilvl w:val="0"/>
          <w:numId w:val="17"/>
        </w:numPr>
        <w:rPr>
          <w:lang w:val="es-419" w:eastAsia="es-CO"/>
        </w:rPr>
      </w:pPr>
      <w:r w:rsidRPr="007C7013">
        <w:rPr>
          <w:b/>
          <w:bCs/>
          <w:lang w:val="es-419" w:eastAsia="es-CO"/>
        </w:rPr>
        <w:t>Uso de equipos de soldeo adecuados:</w:t>
      </w:r>
      <w:r>
        <w:rPr>
          <w:lang w:val="es-419" w:eastAsia="es-CO"/>
        </w:rPr>
        <w:t xml:space="preserve"> </w:t>
      </w:r>
      <w:r w:rsidRPr="007A1C25">
        <w:rPr>
          <w:lang w:val="es-419" w:eastAsia="es-CO"/>
        </w:rPr>
        <w:t>La selección correcta del equipo depende del proceso a ejecutar. Por ejemplo, la soldadura con electrodo revestido requiere un equipo para el proceso SMAW.</w:t>
      </w:r>
    </w:p>
    <w:p w14:paraId="15E660CF" w14:textId="344092F0" w:rsidR="007A1C25" w:rsidRDefault="007A1C25" w:rsidP="007A1C25">
      <w:pPr>
        <w:pStyle w:val="Prrafodelista"/>
        <w:numPr>
          <w:ilvl w:val="0"/>
          <w:numId w:val="17"/>
        </w:numPr>
        <w:rPr>
          <w:lang w:val="es-419" w:eastAsia="es-CO"/>
        </w:rPr>
      </w:pPr>
      <w:r w:rsidRPr="007C7013">
        <w:rPr>
          <w:b/>
          <w:bCs/>
          <w:lang w:val="es-419" w:eastAsia="es-CO"/>
        </w:rPr>
        <w:t>Cumplimiento de requisitos:</w:t>
      </w:r>
      <w:r>
        <w:rPr>
          <w:lang w:val="es-419" w:eastAsia="es-CO"/>
        </w:rPr>
        <w:t xml:space="preserve"> a</w:t>
      </w:r>
      <w:r w:rsidRPr="007A1C25">
        <w:rPr>
          <w:lang w:val="es-419" w:eastAsia="es-CO"/>
        </w:rPr>
        <w:t>ntes de iniciar la soldadura, se deben cumplir todos los parámetros definidos en las variables del proceso. De no ser así, no debe comenzarse el trabajo.</w:t>
      </w:r>
    </w:p>
    <w:p w14:paraId="6ED3E118" w14:textId="1780291D" w:rsidR="007A1C25" w:rsidRDefault="007A1C25" w:rsidP="007A1C25">
      <w:pPr>
        <w:pStyle w:val="Prrafodelista"/>
        <w:numPr>
          <w:ilvl w:val="0"/>
          <w:numId w:val="17"/>
        </w:numPr>
        <w:rPr>
          <w:lang w:val="es-419" w:eastAsia="es-CO"/>
        </w:rPr>
      </w:pPr>
      <w:r w:rsidRPr="007C7013">
        <w:rPr>
          <w:b/>
          <w:bCs/>
          <w:lang w:val="es-419" w:eastAsia="es-CO"/>
        </w:rPr>
        <w:t>Supervisión:</w:t>
      </w:r>
      <w:r>
        <w:rPr>
          <w:lang w:val="es-419" w:eastAsia="es-CO"/>
        </w:rPr>
        <w:t xml:space="preserve"> d</w:t>
      </w:r>
      <w:r w:rsidRPr="007A1C25">
        <w:rPr>
          <w:lang w:val="es-419" w:eastAsia="es-CO"/>
        </w:rPr>
        <w:t>ebe llevarse a cabo por una persona con amplios conocimientos en soldadura, quien asesore al personal durante las actividades productivas.</w:t>
      </w:r>
    </w:p>
    <w:p w14:paraId="250DA22C" w14:textId="51AB0B05" w:rsidR="007A1C25" w:rsidRPr="007A1C25" w:rsidRDefault="007A1C25" w:rsidP="007A1C25">
      <w:pPr>
        <w:pStyle w:val="Prrafodelista"/>
        <w:numPr>
          <w:ilvl w:val="0"/>
          <w:numId w:val="17"/>
        </w:numPr>
        <w:rPr>
          <w:lang w:val="es-419" w:eastAsia="es-CO"/>
        </w:rPr>
      </w:pPr>
      <w:r w:rsidRPr="007C7013">
        <w:rPr>
          <w:b/>
          <w:bCs/>
          <w:lang w:val="es-419" w:eastAsia="es-CO"/>
        </w:rPr>
        <w:t>Mantenimiento de equipos:</w:t>
      </w:r>
      <w:r>
        <w:rPr>
          <w:lang w:val="es-419" w:eastAsia="es-CO"/>
        </w:rPr>
        <w:t xml:space="preserve"> e</w:t>
      </w:r>
      <w:r w:rsidRPr="007A1C25">
        <w:rPr>
          <w:lang w:val="es-419" w:eastAsia="es-CO"/>
        </w:rPr>
        <w:t>l uso frecuente de los equipos de soldadura genera desgaste mecánico, lo que puede afectar los parámetros establecidos. Por ello, es necesario llevar un registro de mantenimiento para cada equipo utilizado.</w:t>
      </w:r>
    </w:p>
    <w:p w14:paraId="427B7F23" w14:textId="3CD5D2D6" w:rsidR="00EE4C61" w:rsidRPr="003758F7" w:rsidRDefault="00EE4C61" w:rsidP="00B63204">
      <w:pPr>
        <w:pStyle w:val="Titulosgenerales"/>
        <w:rPr>
          <w:lang w:val="es-CO"/>
        </w:rPr>
      </w:pPr>
      <w:bookmarkStart w:id="4" w:name="_Toc192776765"/>
      <w:r w:rsidRPr="003758F7">
        <w:rPr>
          <w:lang w:val="es-CO"/>
        </w:rPr>
        <w:lastRenderedPageBreak/>
        <w:t>Síntesis</w:t>
      </w:r>
      <w:bookmarkEnd w:id="4"/>
      <w:r w:rsidRPr="003758F7">
        <w:rPr>
          <w:lang w:val="es-CO"/>
        </w:rPr>
        <w:t xml:space="preserve"> </w:t>
      </w:r>
    </w:p>
    <w:p w14:paraId="1D83359D" w14:textId="684B5CC3" w:rsidR="00532503" w:rsidRDefault="004B6B14" w:rsidP="0074065E">
      <w:pPr>
        <w:ind w:firstLine="0"/>
        <w:jc w:val="center"/>
        <w:rPr>
          <w:noProof/>
          <w:lang w:eastAsia="es-CO"/>
        </w:rPr>
      </w:pPr>
      <w:r>
        <w:rPr>
          <w:noProof/>
          <w:lang w:eastAsia="es-CO"/>
        </w:rPr>
        <w:drawing>
          <wp:inline distT="0" distB="0" distL="0" distR="0" wp14:anchorId="2E32A08C" wp14:editId="6D5A1D48">
            <wp:extent cx="6332220" cy="5473700"/>
            <wp:effectExtent l="0" t="0" r="0" b="0"/>
            <wp:docPr id="1099827330" name="Gráfico 4" descr="La síntesis presenta los formatos estandarizados para procedimientos de soldadura: WPS, PQR y WPQR, destacando tres elementos clave. Primero, introduce el manejo de formatos para evidenciar la calificación de soldadura y soldadores, incluyendo el registro de procedimientos (PQR), habilidades (WPQR) y estampes del soldador. Segundo, detalla las variables del proceso, como el voltaje, amperaje, diámetro del electrodo, velocidad de avance y tipo de metal de aporte. Finalmente, aborda las condiciones controladas, como el uso de elementos de protección personal, equipos adecuados, supervisión y mantenimiento de equi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27330" name="Gráfico 4" descr="La síntesis presenta los formatos estandarizados para procedimientos de soldadura: WPS, PQR y WPQR, destacando tres elementos clave. Primero, introduce el manejo de formatos para evidenciar la calificación de soldadura y soldadores, incluyendo el registro de procedimientos (PQR), habilidades (WPQR) y estampes del soldador. Segundo, detalla las variables del proceso, como el voltaje, amperaje, diámetro del electrodo, velocidad de avance y tipo de metal de aporte. Finalmente, aborda las condiciones controladas, como el uso de elementos de protección personal, equipos adecuados, supervisión y mantenimiento de equipos."/>
                    <pic:cNvPicPr/>
                  </pic:nvPicPr>
                  <pic:blipFill>
                    <a:blip r:embed="rId10">
                      <a:extLst>
                        <a:ext uri="{96DAC541-7B7A-43D3-8B79-37D633B846F1}">
                          <asvg:svgBlip xmlns:asvg="http://schemas.microsoft.com/office/drawing/2016/SVG/main" r:embed="rId11"/>
                        </a:ext>
                      </a:extLst>
                    </a:blip>
                    <a:stretch>
                      <a:fillRect/>
                    </a:stretch>
                  </pic:blipFill>
                  <pic:spPr>
                    <a:xfrm>
                      <a:off x="0" y="0"/>
                      <a:ext cx="6332220" cy="5473700"/>
                    </a:xfrm>
                    <a:prstGeom prst="rect">
                      <a:avLst/>
                    </a:prstGeom>
                  </pic:spPr>
                </pic:pic>
              </a:graphicData>
            </a:graphic>
          </wp:inline>
        </w:drawing>
      </w:r>
    </w:p>
    <w:p w14:paraId="3F4F25A7" w14:textId="5D825BEB" w:rsidR="0074065E" w:rsidRPr="003758F7" w:rsidRDefault="0074065E" w:rsidP="0074065E">
      <w:pPr>
        <w:ind w:firstLine="0"/>
        <w:jc w:val="center"/>
        <w:rPr>
          <w:lang w:eastAsia="es-CO"/>
        </w:rPr>
      </w:pP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5" w:name="_Toc192776766"/>
      <w:r w:rsidRPr="003758F7">
        <w:rPr>
          <w:lang w:val="es-CO"/>
        </w:rPr>
        <w:lastRenderedPageBreak/>
        <w:t>Material complementario</w:t>
      </w:r>
      <w:bookmarkEnd w:id="5"/>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31C6DBA6" w:rsidR="00F36C9D" w:rsidRPr="003758F7" w:rsidRDefault="007F26BF" w:rsidP="008B497D">
            <w:pPr>
              <w:pStyle w:val="TextoTablas"/>
              <w:rPr>
                <w:lang w:val="es-CO"/>
              </w:rPr>
            </w:pPr>
            <w:r w:rsidRPr="007F26BF">
              <w:rPr>
                <w:lang w:val="es-CO"/>
              </w:rPr>
              <w:t>Formatos para evidenciar la calificación de soldadura y soldadores</w:t>
            </w:r>
          </w:p>
        </w:tc>
        <w:tc>
          <w:tcPr>
            <w:tcW w:w="2835" w:type="dxa"/>
          </w:tcPr>
          <w:p w14:paraId="6B46D09D" w14:textId="3DD7E088" w:rsidR="00F36C9D" w:rsidRPr="003758F7" w:rsidRDefault="007F26BF" w:rsidP="00F36C9D">
            <w:pPr>
              <w:pStyle w:val="TextoTablas"/>
              <w:rPr>
                <w:lang w:val="es-CO"/>
              </w:rPr>
            </w:pPr>
            <w:r w:rsidRPr="007F26BF">
              <w:rPr>
                <w:lang w:val="es-CO"/>
              </w:rPr>
              <w:t>SENA. (2005). Calificación de Procedimientos y de Persona.</w:t>
            </w:r>
          </w:p>
        </w:tc>
        <w:tc>
          <w:tcPr>
            <w:tcW w:w="2268" w:type="dxa"/>
          </w:tcPr>
          <w:p w14:paraId="16BE0076" w14:textId="24DB2FA2" w:rsidR="00F36C9D" w:rsidRPr="003758F7" w:rsidRDefault="007F26BF" w:rsidP="00FB3519">
            <w:pPr>
              <w:pStyle w:val="TextoTablas"/>
              <w:jc w:val="center"/>
              <w:rPr>
                <w:lang w:val="es-CO"/>
              </w:rPr>
            </w:pPr>
            <w:r w:rsidRPr="007F26BF">
              <w:rPr>
                <w:lang w:val="es-CO"/>
              </w:rPr>
              <w:t>Documento</w:t>
            </w:r>
          </w:p>
        </w:tc>
        <w:tc>
          <w:tcPr>
            <w:tcW w:w="2879" w:type="dxa"/>
          </w:tcPr>
          <w:p w14:paraId="1224783A" w14:textId="12391A81" w:rsidR="006B4ED7" w:rsidRPr="00B73E70" w:rsidRDefault="005D0BC8" w:rsidP="00FB3519">
            <w:pPr>
              <w:pStyle w:val="TextoTablas"/>
              <w:rPr>
                <w:rStyle w:val="Hipervnculo"/>
              </w:rPr>
            </w:pPr>
            <w:hyperlink r:id="rId12" w:history="1">
              <w:r w:rsidRPr="005D0BC8">
                <w:rPr>
                  <w:rStyle w:val="Hipervnculo"/>
                </w:rPr>
                <w:t>https://ecored-sena.github.io/CF2_82110051_CODIGO_NORMAS_SOLDADURA/downloads/Anexo_1.pdf</w:t>
              </w:r>
            </w:hyperlink>
          </w:p>
        </w:tc>
      </w:tr>
      <w:tr w:rsidR="00532503" w:rsidRPr="003758F7" w14:paraId="6F87E12B" w14:textId="77777777" w:rsidTr="00EC1AB3">
        <w:tc>
          <w:tcPr>
            <w:tcW w:w="1980" w:type="dxa"/>
          </w:tcPr>
          <w:p w14:paraId="10AB4C66" w14:textId="4455EE46" w:rsidR="00532503" w:rsidRPr="006B4ED7" w:rsidRDefault="007F26BF" w:rsidP="008B497D">
            <w:pPr>
              <w:pStyle w:val="TextoTablas"/>
              <w:rPr>
                <w:lang w:val="es-CO"/>
              </w:rPr>
            </w:pPr>
            <w:r w:rsidRPr="007F26BF">
              <w:rPr>
                <w:lang w:val="es-CO"/>
              </w:rPr>
              <w:t>Formatos para evidenciar la calificación de soldadura y soldadores</w:t>
            </w:r>
          </w:p>
        </w:tc>
        <w:tc>
          <w:tcPr>
            <w:tcW w:w="2835" w:type="dxa"/>
          </w:tcPr>
          <w:p w14:paraId="169E90BE" w14:textId="25D2D9DD" w:rsidR="00532503" w:rsidRPr="006B4ED7" w:rsidRDefault="007F26BF" w:rsidP="00F36C9D">
            <w:pPr>
              <w:pStyle w:val="TextoTablas"/>
              <w:rPr>
                <w:lang w:val="es-CO"/>
              </w:rPr>
            </w:pPr>
            <w:r w:rsidRPr="007F26BF">
              <w:rPr>
                <w:lang w:val="es-CO"/>
              </w:rPr>
              <w:t xml:space="preserve">Ely </w:t>
            </w:r>
            <w:r w:rsidR="00893563" w:rsidRPr="007F26BF">
              <w:rPr>
                <w:lang w:val="es-CO"/>
              </w:rPr>
              <w:t>Ramírez</w:t>
            </w:r>
            <w:r w:rsidRPr="007F26BF">
              <w:rPr>
                <w:lang w:val="es-CO"/>
              </w:rPr>
              <w:t xml:space="preserve">. (2021). API 1104 Examen de </w:t>
            </w:r>
            <w:r w:rsidR="00893563" w:rsidRPr="007F26BF">
              <w:rPr>
                <w:lang w:val="es-CO"/>
              </w:rPr>
              <w:t>certificación</w:t>
            </w:r>
            <w:r w:rsidRPr="007F26BF">
              <w:rPr>
                <w:lang w:val="es-CO"/>
              </w:rPr>
              <w:t xml:space="preserve"> AWS CWI parte C: </w:t>
            </w:r>
            <w:r w:rsidR="00893563" w:rsidRPr="007F26BF">
              <w:rPr>
                <w:lang w:val="es-CO"/>
              </w:rPr>
              <w:t>Calificación</w:t>
            </w:r>
            <w:r w:rsidRPr="007F26BF">
              <w:rPr>
                <w:lang w:val="es-CO"/>
              </w:rPr>
              <w:t xml:space="preserve"> de soldadores. [Archivo de video] Youtube.</w:t>
            </w:r>
          </w:p>
        </w:tc>
        <w:tc>
          <w:tcPr>
            <w:tcW w:w="2268" w:type="dxa"/>
          </w:tcPr>
          <w:p w14:paraId="5C237887" w14:textId="25E6F321" w:rsidR="00532503" w:rsidRDefault="007F26BF" w:rsidP="00FB3519">
            <w:pPr>
              <w:pStyle w:val="TextoTablas"/>
              <w:jc w:val="center"/>
              <w:rPr>
                <w:lang w:val="es-CO"/>
              </w:rPr>
            </w:pPr>
            <w:r w:rsidRPr="007F26BF">
              <w:rPr>
                <w:lang w:val="es-CO"/>
              </w:rPr>
              <w:t>Video</w:t>
            </w:r>
          </w:p>
        </w:tc>
        <w:tc>
          <w:tcPr>
            <w:tcW w:w="2879" w:type="dxa"/>
          </w:tcPr>
          <w:p w14:paraId="57D3B306" w14:textId="71A825B4" w:rsidR="00532503" w:rsidRDefault="007B6493" w:rsidP="00FB3519">
            <w:pPr>
              <w:pStyle w:val="TextoTablas"/>
            </w:pPr>
            <w:hyperlink r:id="rId13" w:history="1">
              <w:r w:rsidRPr="007B6493">
                <w:rPr>
                  <w:rStyle w:val="Hipervnculo"/>
                </w:rPr>
                <w:t>https://www.youtube.com/watch?v=yoGkJq_ZO9Q&amp;ab_channel=ElyRamirez</w:t>
              </w:r>
            </w:hyperlink>
          </w:p>
        </w:tc>
      </w:tr>
      <w:tr w:rsidR="00532503" w:rsidRPr="003758F7" w14:paraId="5D41E8F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5526730" w14:textId="795FA14C" w:rsidR="00532503" w:rsidRPr="006B4ED7" w:rsidRDefault="007B6493" w:rsidP="008B497D">
            <w:pPr>
              <w:pStyle w:val="TextoTablas"/>
              <w:rPr>
                <w:lang w:val="es-CO"/>
              </w:rPr>
            </w:pPr>
            <w:r w:rsidRPr="007B6493">
              <w:rPr>
                <w:lang w:val="es-CO"/>
              </w:rPr>
              <w:t>Variables del proceso de soldeo</w:t>
            </w:r>
          </w:p>
        </w:tc>
        <w:tc>
          <w:tcPr>
            <w:tcW w:w="2835" w:type="dxa"/>
          </w:tcPr>
          <w:p w14:paraId="154D5503" w14:textId="356EED27" w:rsidR="00532503" w:rsidRPr="006B4ED7" w:rsidRDefault="007B6493" w:rsidP="00F36C9D">
            <w:pPr>
              <w:pStyle w:val="TextoTablas"/>
              <w:rPr>
                <w:lang w:val="es-CO"/>
              </w:rPr>
            </w:pPr>
            <w:r w:rsidRPr="007B6493">
              <w:rPr>
                <w:lang w:val="es-CO"/>
              </w:rPr>
              <w:t>SOLDADORES EN LINEA (</w:t>
            </w:r>
            <w:r w:rsidR="00893563" w:rsidRPr="007B6493">
              <w:rPr>
                <w:lang w:val="es-CO"/>
              </w:rPr>
              <w:t>). CURSO</w:t>
            </w:r>
            <w:r w:rsidRPr="007B6493">
              <w:rPr>
                <w:lang w:val="es-CO"/>
              </w:rPr>
              <w:t xml:space="preserve"> SOLDADURA GMAW (MIG). [Archivo de video] Youtube.</w:t>
            </w:r>
          </w:p>
        </w:tc>
        <w:tc>
          <w:tcPr>
            <w:tcW w:w="2268" w:type="dxa"/>
          </w:tcPr>
          <w:p w14:paraId="52C30CE2" w14:textId="740030AA" w:rsidR="00532503" w:rsidRDefault="00356B62" w:rsidP="00FB3519">
            <w:pPr>
              <w:pStyle w:val="TextoTablas"/>
              <w:jc w:val="center"/>
              <w:rPr>
                <w:lang w:val="es-CO"/>
              </w:rPr>
            </w:pPr>
            <w:r w:rsidRPr="00B73E70">
              <w:rPr>
                <w:lang w:val="es-CO"/>
              </w:rPr>
              <w:t>Video</w:t>
            </w:r>
          </w:p>
        </w:tc>
        <w:tc>
          <w:tcPr>
            <w:tcW w:w="2879" w:type="dxa"/>
          </w:tcPr>
          <w:p w14:paraId="1FD22E2B" w14:textId="6C25E4B7" w:rsidR="00532503" w:rsidRDefault="007B6493" w:rsidP="00FB3519">
            <w:pPr>
              <w:pStyle w:val="TextoTablas"/>
            </w:pPr>
            <w:hyperlink r:id="rId14" w:history="1">
              <w:r w:rsidRPr="007B6493">
                <w:rPr>
                  <w:rStyle w:val="Hipervnculo"/>
                </w:rPr>
                <w:t>https://www.youtube.com/watch?v=tGkqV0W0Fy8</w:t>
              </w:r>
            </w:hyperlink>
          </w:p>
        </w:tc>
      </w:tr>
      <w:tr w:rsidR="007F26BF" w:rsidRPr="003758F7" w14:paraId="13E62936" w14:textId="77777777" w:rsidTr="00EC1AB3">
        <w:tc>
          <w:tcPr>
            <w:tcW w:w="1980" w:type="dxa"/>
          </w:tcPr>
          <w:p w14:paraId="12FD24AC" w14:textId="29BB6430" w:rsidR="007F26BF" w:rsidRPr="006B4ED7" w:rsidRDefault="007B6493" w:rsidP="008B497D">
            <w:pPr>
              <w:pStyle w:val="TextoTablas"/>
              <w:rPr>
                <w:lang w:val="es-CO"/>
              </w:rPr>
            </w:pPr>
            <w:r w:rsidRPr="007B6493">
              <w:rPr>
                <w:lang w:val="es-CO"/>
              </w:rPr>
              <w:t>Condiciones controladas</w:t>
            </w:r>
          </w:p>
        </w:tc>
        <w:tc>
          <w:tcPr>
            <w:tcW w:w="2835" w:type="dxa"/>
          </w:tcPr>
          <w:p w14:paraId="14749768" w14:textId="1733A419" w:rsidR="007F26BF" w:rsidRPr="006B4ED7" w:rsidRDefault="007B6493" w:rsidP="00F36C9D">
            <w:pPr>
              <w:pStyle w:val="TextoTablas"/>
              <w:rPr>
                <w:lang w:val="es-CO"/>
              </w:rPr>
            </w:pPr>
            <w:r w:rsidRPr="007B6493">
              <w:rPr>
                <w:lang w:val="es-CO"/>
              </w:rPr>
              <w:t>Intecap efi. (2022). La soldadura en atmosfera controlada. [Archivo de video] Youtube.</w:t>
            </w:r>
          </w:p>
        </w:tc>
        <w:tc>
          <w:tcPr>
            <w:tcW w:w="2268" w:type="dxa"/>
          </w:tcPr>
          <w:p w14:paraId="57E1233F" w14:textId="55B87BFD" w:rsidR="007F26BF" w:rsidRPr="00B73E70" w:rsidRDefault="007B6493" w:rsidP="00FB3519">
            <w:pPr>
              <w:pStyle w:val="TextoTablas"/>
              <w:jc w:val="center"/>
              <w:rPr>
                <w:lang w:val="es-CO"/>
              </w:rPr>
            </w:pPr>
            <w:r w:rsidRPr="007B6493">
              <w:rPr>
                <w:lang w:val="es-CO"/>
              </w:rPr>
              <w:t>Video</w:t>
            </w:r>
          </w:p>
        </w:tc>
        <w:tc>
          <w:tcPr>
            <w:tcW w:w="2879" w:type="dxa"/>
          </w:tcPr>
          <w:p w14:paraId="7311FB64" w14:textId="476D0934" w:rsidR="007F26BF" w:rsidRDefault="007B6493" w:rsidP="00FB3519">
            <w:pPr>
              <w:pStyle w:val="TextoTablas"/>
            </w:pPr>
            <w:hyperlink r:id="rId15" w:history="1">
              <w:r w:rsidRPr="007B6493">
                <w:rPr>
                  <w:rStyle w:val="Hipervnculo"/>
                </w:rPr>
                <w:t>https://www.youtube.com/watch?v=Dz8_0RBgzCE&amp;ab_channel=intecapefi</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6" w:name="_Toc192776767"/>
      <w:r w:rsidRPr="003758F7">
        <w:rPr>
          <w:lang w:val="es-CO"/>
        </w:rPr>
        <w:lastRenderedPageBreak/>
        <w:t>Glosario</w:t>
      </w:r>
      <w:bookmarkEnd w:id="6"/>
    </w:p>
    <w:p w14:paraId="1EDBE548" w14:textId="6932F594" w:rsidR="008C455D" w:rsidRDefault="006A6AF9" w:rsidP="006A6AF9">
      <w:pPr>
        <w:ind w:left="709" w:firstLine="0"/>
      </w:pPr>
      <w:r w:rsidRPr="006A6AF9">
        <w:rPr>
          <w:b/>
          <w:bCs/>
        </w:rPr>
        <w:t>Amperaje:</w:t>
      </w:r>
      <w:r w:rsidR="008C455D">
        <w:t xml:space="preserve"> </w:t>
      </w:r>
      <w:r w:rsidRPr="006A6AF9">
        <w:t>flujo de electrones entre el metal base y el electrodo, generando el calor necesario para la soldadura.</w:t>
      </w:r>
    </w:p>
    <w:p w14:paraId="322BD609" w14:textId="5A67281C" w:rsidR="006A6AF9" w:rsidRDefault="006A6AF9" w:rsidP="006A6AF9">
      <w:pPr>
        <w:ind w:left="709" w:firstLine="0"/>
      </w:pPr>
      <w:r w:rsidRPr="006A6AF9">
        <w:rPr>
          <w:b/>
          <w:bCs/>
        </w:rPr>
        <w:t>Calidad:</w:t>
      </w:r>
      <w:r>
        <w:t xml:space="preserve"> </w:t>
      </w:r>
      <w:r w:rsidRPr="006A6AF9">
        <w:t>cumplimiento inherente de los requisitos normativos.</w:t>
      </w:r>
    </w:p>
    <w:p w14:paraId="75FFAC91" w14:textId="3E5AE2EB" w:rsidR="006A6AF9" w:rsidRDefault="006A6AF9" w:rsidP="006A6AF9">
      <w:pPr>
        <w:ind w:left="709" w:firstLine="0"/>
      </w:pPr>
      <w:r w:rsidRPr="006A6AF9">
        <w:rPr>
          <w:b/>
          <w:bCs/>
        </w:rPr>
        <w:t>Calor aportado:</w:t>
      </w:r>
      <w:r>
        <w:t xml:space="preserve"> </w:t>
      </w:r>
      <w:r w:rsidRPr="006A6AF9">
        <w:t>relación entre voltaje, amperaje y velocidad de avance que influye en la calidad de la soldadura.</w:t>
      </w:r>
    </w:p>
    <w:p w14:paraId="488EBC13" w14:textId="495893E2" w:rsidR="006A6AF9" w:rsidRDefault="006A6AF9" w:rsidP="006A6AF9">
      <w:pPr>
        <w:ind w:left="709" w:firstLine="0"/>
      </w:pPr>
      <w:r w:rsidRPr="006A6AF9">
        <w:rPr>
          <w:b/>
          <w:bCs/>
        </w:rPr>
        <w:t>Escoria:</w:t>
      </w:r>
      <w:r>
        <w:t xml:space="preserve"> </w:t>
      </w:r>
      <w:r w:rsidRPr="006A6AF9">
        <w:t>capa residual formada en el cordón de soldadura que debe limpiarse antes del siguiente pase.</w:t>
      </w:r>
    </w:p>
    <w:p w14:paraId="1403D99B" w14:textId="545621B6" w:rsidR="006A6AF9" w:rsidRDefault="006A6AF9" w:rsidP="006A6AF9">
      <w:pPr>
        <w:ind w:left="709" w:firstLine="0"/>
      </w:pPr>
      <w:r w:rsidRPr="006A6AF9">
        <w:rPr>
          <w:b/>
          <w:bCs/>
        </w:rPr>
        <w:t>Formato WPS:</w:t>
      </w:r>
      <w:r>
        <w:t xml:space="preserve"> </w:t>
      </w:r>
      <w:r w:rsidRPr="006A6AF9">
        <w:t>documento que especifica las variables esenciales para realizar una soldadura repetible y de calidad.</w:t>
      </w:r>
    </w:p>
    <w:p w14:paraId="5DF66B29" w14:textId="37F0B110" w:rsidR="006A6AF9" w:rsidRDefault="006A6AF9" w:rsidP="006A6AF9">
      <w:pPr>
        <w:ind w:left="709" w:firstLine="0"/>
      </w:pPr>
      <w:r w:rsidRPr="006A6AF9">
        <w:rPr>
          <w:b/>
          <w:bCs/>
        </w:rPr>
        <w:t>Metal de aporte:</w:t>
      </w:r>
      <w:r>
        <w:t xml:space="preserve"> </w:t>
      </w:r>
      <w:r w:rsidRPr="006A6AF9">
        <w:t>material metálico usado para rellenar y unir las piezas en el proceso de soldadura.</w:t>
      </w:r>
    </w:p>
    <w:p w14:paraId="5D7B9953" w14:textId="7E39E778" w:rsidR="006A6AF9" w:rsidRDefault="006A6AF9" w:rsidP="006A6AF9">
      <w:pPr>
        <w:ind w:left="709" w:firstLine="0"/>
      </w:pPr>
      <w:r w:rsidRPr="006A6AF9">
        <w:rPr>
          <w:b/>
          <w:bCs/>
        </w:rPr>
        <w:t>Posiciones de soldadura:</w:t>
      </w:r>
      <w:r>
        <w:t xml:space="preserve"> </w:t>
      </w:r>
      <w:r w:rsidRPr="006A6AF9">
        <w:t>configuración geométrica de las uniones que define cómo se aplican los cordones de soldadura.</w:t>
      </w:r>
    </w:p>
    <w:p w14:paraId="449B7BD1" w14:textId="4107040C" w:rsidR="006A6AF9" w:rsidRDefault="006A6AF9" w:rsidP="006A6AF9">
      <w:pPr>
        <w:ind w:left="709" w:firstLine="0"/>
      </w:pPr>
      <w:r w:rsidRPr="006A6AF9">
        <w:rPr>
          <w:b/>
          <w:bCs/>
        </w:rPr>
        <w:t>Supervisión:</w:t>
      </w:r>
      <w:r>
        <w:t xml:space="preserve"> </w:t>
      </w:r>
      <w:r w:rsidRPr="006A6AF9">
        <w:t>actividad realizada por un experto en soldadura para guiar y garantizar la calidad en el proceso productivo.</w:t>
      </w:r>
    </w:p>
    <w:p w14:paraId="56AE8F1C" w14:textId="22C2C72C" w:rsidR="006A6AF9" w:rsidRDefault="006A6AF9" w:rsidP="006A6AF9">
      <w:pPr>
        <w:ind w:left="709" w:firstLine="0"/>
      </w:pPr>
      <w:r w:rsidRPr="006A6AF9">
        <w:rPr>
          <w:b/>
          <w:bCs/>
        </w:rPr>
        <w:t>Velocidad de avance:</w:t>
      </w:r>
      <w:r>
        <w:t xml:space="preserve"> </w:t>
      </w:r>
      <w:r w:rsidRPr="006A6AF9">
        <w:t>rapidez con la que el soldador avanza durante la ejecución del cordón de soldadura.</w:t>
      </w:r>
    </w:p>
    <w:p w14:paraId="60B14C4D" w14:textId="64091D0B" w:rsidR="006A6AF9" w:rsidRPr="008C455D" w:rsidRDefault="006A6AF9" w:rsidP="006A6AF9">
      <w:pPr>
        <w:ind w:left="709" w:firstLine="0"/>
      </w:pPr>
      <w:r w:rsidRPr="006A6AF9">
        <w:rPr>
          <w:b/>
          <w:bCs/>
        </w:rPr>
        <w:t>Voltaje:</w:t>
      </w:r>
      <w:r>
        <w:t xml:space="preserve"> </w:t>
      </w:r>
      <w:r w:rsidRPr="006A6AF9">
        <w:t>diferencia de potencial eléctrico entre la pinza de masa y la punta del electrodo durante la soldadura.</w:t>
      </w:r>
    </w:p>
    <w:p w14:paraId="40B682D2" w14:textId="55A1BD8D" w:rsidR="002E5B3A" w:rsidRPr="003758F7" w:rsidRDefault="002E5B3A" w:rsidP="00B63204">
      <w:pPr>
        <w:pStyle w:val="Titulosgenerales"/>
        <w:rPr>
          <w:lang w:val="es-CO"/>
        </w:rPr>
      </w:pPr>
      <w:bookmarkStart w:id="7" w:name="_Toc192776768"/>
      <w:r w:rsidRPr="003758F7">
        <w:rPr>
          <w:lang w:val="es-CO"/>
        </w:rPr>
        <w:lastRenderedPageBreak/>
        <w:t>Referencias bibliográficas</w:t>
      </w:r>
      <w:bookmarkEnd w:id="7"/>
      <w:r w:rsidRPr="003758F7">
        <w:rPr>
          <w:lang w:val="es-CO"/>
        </w:rPr>
        <w:t xml:space="preserve"> </w:t>
      </w:r>
    </w:p>
    <w:p w14:paraId="7E23C6BE" w14:textId="05C15A23" w:rsidR="008C455D" w:rsidRDefault="00F06FF3" w:rsidP="006B4ED7">
      <w:r w:rsidRPr="00F06FF3">
        <w:t>American Petroleum Institute. (2015). Norma API 1104.</w:t>
      </w:r>
    </w:p>
    <w:p w14:paraId="02CCD43D" w14:textId="50C9F037" w:rsidR="00F06FF3" w:rsidRDefault="00F06FF3" w:rsidP="006B4ED7">
      <w:r w:rsidRPr="00F06FF3">
        <w:t>Asociación Americana de Soldadura. (2015). Formato Interactivo - WPQR.</w:t>
      </w:r>
    </w:p>
    <w:p w14:paraId="2BBD29C5" w14:textId="5FE192AA" w:rsidR="00F06FF3" w:rsidRDefault="00E93F29" w:rsidP="006B4ED7">
      <w:r w:rsidRPr="00E93F29">
        <w:t>Asociación Americana de Soldadura. (2015). Formato Interactivo - WPS; PQR.</w:t>
      </w:r>
    </w:p>
    <w:p w14:paraId="69611011" w14:textId="4A217E06" w:rsidR="00E93F29" w:rsidRDefault="00E93F29" w:rsidP="006B4ED7">
      <w:r w:rsidRPr="00E93F29">
        <w:t>Sociedad Americana de Ingenieros Mecánicos. (2015). Código ASME Sección IX - Soldadura: Desarrollo y calificación de procedimientos y soldadores.</w:t>
      </w:r>
    </w:p>
    <w:p w14:paraId="6A11FD28" w14:textId="2EE2C4D5" w:rsidR="00E93F29" w:rsidRDefault="00E93F29" w:rsidP="006B4ED7">
      <w:r w:rsidRPr="00E93F29">
        <w:t>Solano Montaña, E. (2007). WPS ASME - Calificación y procedimiento de platina y tubería según ASME.</w:t>
      </w:r>
    </w:p>
    <w:p w14:paraId="0ACDF4A3" w14:textId="5F5F13AA" w:rsidR="002E5B3A" w:rsidRPr="003758F7" w:rsidRDefault="00F36C9D" w:rsidP="00B63204">
      <w:pPr>
        <w:pStyle w:val="Titulosgenerales"/>
        <w:rPr>
          <w:lang w:val="es-CO"/>
        </w:rPr>
      </w:pPr>
      <w:bookmarkStart w:id="8" w:name="_Toc192776769"/>
      <w:r w:rsidRPr="003758F7">
        <w:rPr>
          <w:lang w:val="es-CO"/>
        </w:rPr>
        <w:lastRenderedPageBreak/>
        <w:t>Créditos</w:t>
      </w:r>
      <w:bookmarkEnd w:id="8"/>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02C68625" w:rsidR="004554CA" w:rsidRPr="003758F7" w:rsidRDefault="004554CA" w:rsidP="00005140">
            <w:pPr>
              <w:ind w:firstLine="0"/>
              <w:rPr>
                <w:lang w:eastAsia="es-CO"/>
              </w:rPr>
            </w:pPr>
            <w:r w:rsidRPr="003758F7">
              <w:rPr>
                <w:lang w:eastAsia="es-CO"/>
              </w:rPr>
              <w:t>Regional y Centro de Formación</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12C03722" w:rsidR="004554CA" w:rsidRPr="003758F7" w:rsidRDefault="00B17B97" w:rsidP="004554CA">
            <w:pPr>
              <w:pStyle w:val="TextoTablas"/>
              <w:rPr>
                <w:lang w:val="es-CO"/>
              </w:rPr>
            </w:pPr>
            <w:r>
              <w:rPr>
                <w:lang w:val="es-CO"/>
              </w:rPr>
              <w:t>R</w:t>
            </w:r>
            <w:r w:rsidRPr="00972539">
              <w:rPr>
                <w:lang w:val="es-CO"/>
              </w:rPr>
              <w:t>esponsable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3F59E40B" w:rsidR="004554CA" w:rsidRPr="003758F7" w:rsidRDefault="00B17B97"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88563FC" w:rsidR="004554CA" w:rsidRPr="003758F7" w:rsidRDefault="008F379B" w:rsidP="004554CA">
            <w:pPr>
              <w:pStyle w:val="TextoTablas"/>
              <w:rPr>
                <w:lang w:val="es-CO"/>
              </w:rPr>
            </w:pPr>
            <w:r w:rsidRPr="008F379B">
              <w:rPr>
                <w:lang w:val="es-CO"/>
              </w:rPr>
              <w:t>Hivo Alfonso Patarroyo Pulido</w:t>
            </w:r>
          </w:p>
        </w:tc>
        <w:tc>
          <w:tcPr>
            <w:tcW w:w="3261" w:type="dxa"/>
          </w:tcPr>
          <w:p w14:paraId="7BB9A540" w14:textId="4A0E2EA0" w:rsidR="004554CA" w:rsidRPr="003758F7" w:rsidRDefault="00B17B97" w:rsidP="004554CA">
            <w:pPr>
              <w:pStyle w:val="TextoTablas"/>
              <w:rPr>
                <w:lang w:val="es-CO"/>
              </w:rPr>
            </w:pPr>
            <w:r>
              <w:rPr>
                <w:lang w:val="es-CO"/>
              </w:rPr>
              <w:t>E</w:t>
            </w:r>
            <w:r w:rsidRPr="007664E9">
              <w:rPr>
                <w:lang w:val="es-CO"/>
              </w:rPr>
              <w:t>xperto temático</w:t>
            </w:r>
          </w:p>
        </w:tc>
        <w:tc>
          <w:tcPr>
            <w:tcW w:w="3969" w:type="dxa"/>
          </w:tcPr>
          <w:p w14:paraId="1C05866F" w14:textId="3D09F816" w:rsidR="004554CA" w:rsidRPr="003758F7" w:rsidRDefault="00B17B97" w:rsidP="004554CA">
            <w:pPr>
              <w:pStyle w:val="TextoTablas"/>
              <w:rPr>
                <w:lang w:val="es-CO"/>
              </w:rPr>
            </w:pPr>
            <w:r w:rsidRPr="008F379B">
              <w:rPr>
                <w:lang w:val="es-CO"/>
              </w:rPr>
              <w:t>Regional Distrito Capital</w:t>
            </w:r>
            <w:r w:rsidRPr="008F379B">
              <w:rPr>
                <w:lang w:val="es-CO"/>
              </w:rPr>
              <w:t xml:space="preserve"> </w:t>
            </w:r>
            <w:r>
              <w:rPr>
                <w:lang w:val="es-CO"/>
              </w:rPr>
              <w:t xml:space="preserve">- </w:t>
            </w:r>
            <w:r w:rsidR="008F379B" w:rsidRPr="008F379B">
              <w:rPr>
                <w:lang w:val="es-CO"/>
              </w:rPr>
              <w:t>Centro de Materiales y Ensayos</w:t>
            </w:r>
          </w:p>
        </w:tc>
      </w:tr>
      <w:tr w:rsidR="004554CA" w:rsidRPr="003758F7" w14:paraId="34080B41" w14:textId="77777777" w:rsidTr="004554CA">
        <w:tc>
          <w:tcPr>
            <w:tcW w:w="2830" w:type="dxa"/>
          </w:tcPr>
          <w:p w14:paraId="4EF8DEC6" w14:textId="25504E3C" w:rsidR="004554CA" w:rsidRPr="003758F7" w:rsidRDefault="007664E9" w:rsidP="004554CA">
            <w:pPr>
              <w:pStyle w:val="TextoTablas"/>
              <w:rPr>
                <w:lang w:val="es-CO"/>
              </w:rPr>
            </w:pPr>
            <w:r w:rsidRPr="007664E9">
              <w:rPr>
                <w:lang w:val="es-CO"/>
              </w:rPr>
              <w:t>Paola Alexandra Moya</w:t>
            </w:r>
          </w:p>
        </w:tc>
        <w:tc>
          <w:tcPr>
            <w:tcW w:w="3261" w:type="dxa"/>
          </w:tcPr>
          <w:p w14:paraId="3C872D58" w14:textId="5E6415BF" w:rsidR="004554CA" w:rsidRPr="003758F7" w:rsidRDefault="00B17B97" w:rsidP="004554CA">
            <w:pPr>
              <w:pStyle w:val="TextoTablas"/>
              <w:rPr>
                <w:lang w:val="es-CO"/>
              </w:rPr>
            </w:pPr>
            <w:r>
              <w:rPr>
                <w:lang w:val="es-CO"/>
              </w:rPr>
              <w:t>E</w:t>
            </w:r>
            <w:r w:rsidRPr="007664E9">
              <w:rPr>
                <w:lang w:val="es-CO"/>
              </w:rPr>
              <w:t>valuadora instruccional</w:t>
            </w:r>
          </w:p>
        </w:tc>
        <w:tc>
          <w:tcPr>
            <w:tcW w:w="3969" w:type="dxa"/>
          </w:tcPr>
          <w:p w14:paraId="28E35386" w14:textId="324B73CE" w:rsidR="004554CA" w:rsidRPr="003758F7" w:rsidRDefault="00B17B97" w:rsidP="004554CA">
            <w:pPr>
              <w:pStyle w:val="TextoTablas"/>
              <w:rPr>
                <w:lang w:val="es-CO"/>
              </w:rPr>
            </w:pPr>
            <w:r w:rsidRPr="006D6DAD">
              <w:rPr>
                <w:lang w:val="es-CO"/>
              </w:rPr>
              <w:t xml:space="preserve">Regional Antioquia </w:t>
            </w:r>
            <w:r>
              <w:rPr>
                <w:lang w:val="es-CO"/>
              </w:rPr>
              <w:t xml:space="preserve">- </w:t>
            </w:r>
            <w:r w:rsidRPr="006D6DAD">
              <w:rPr>
                <w:lang w:val="es-CO"/>
              </w:rPr>
              <w:t>Centro de Formación Centro de Servicios de Salud</w:t>
            </w:r>
          </w:p>
        </w:tc>
      </w:tr>
      <w:tr w:rsidR="004554CA"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42B30FBD" w:rsidR="004554CA" w:rsidRPr="003758F7" w:rsidRDefault="006D6DAD" w:rsidP="004554CA">
            <w:pPr>
              <w:pStyle w:val="TextoTablas"/>
              <w:rPr>
                <w:lang w:val="es-CO"/>
              </w:rPr>
            </w:pPr>
            <w:r w:rsidRPr="006D6DAD">
              <w:rPr>
                <w:lang w:val="es-CO"/>
              </w:rPr>
              <w:t>Andrés Felipe Herrera Roldán</w:t>
            </w:r>
          </w:p>
        </w:tc>
        <w:tc>
          <w:tcPr>
            <w:tcW w:w="3261" w:type="dxa"/>
          </w:tcPr>
          <w:p w14:paraId="1F51BEF4" w14:textId="4CE42CB9" w:rsidR="004554CA" w:rsidRPr="003758F7" w:rsidRDefault="00B17B97" w:rsidP="004554CA">
            <w:pPr>
              <w:pStyle w:val="TextoTablas"/>
              <w:rPr>
                <w:lang w:val="es-CO"/>
              </w:rPr>
            </w:pPr>
            <w:r>
              <w:rPr>
                <w:lang w:val="es-CO"/>
              </w:rPr>
              <w:t>D</w:t>
            </w:r>
            <w:r w:rsidRPr="007664E9">
              <w:rPr>
                <w:lang w:val="es-CO"/>
              </w:rPr>
              <w:t>iseñador de contenidos digitales</w:t>
            </w:r>
          </w:p>
        </w:tc>
        <w:tc>
          <w:tcPr>
            <w:tcW w:w="3969" w:type="dxa"/>
          </w:tcPr>
          <w:p w14:paraId="1E175D13" w14:textId="163A5802" w:rsidR="004554CA" w:rsidRPr="003758F7" w:rsidRDefault="00B17B97" w:rsidP="004554CA">
            <w:pPr>
              <w:pStyle w:val="TextoTablas"/>
              <w:rPr>
                <w:lang w:val="es-CO"/>
              </w:rPr>
            </w:pPr>
            <w:r w:rsidRPr="006D6DAD">
              <w:rPr>
                <w:lang w:val="es-CO"/>
              </w:rPr>
              <w:t>Regional Antioquia</w:t>
            </w:r>
            <w:r w:rsidRPr="006D6DAD">
              <w:rPr>
                <w:lang w:val="es-CO"/>
              </w:rPr>
              <w:t xml:space="preserve"> </w:t>
            </w:r>
            <w:r>
              <w:rPr>
                <w:lang w:val="es-CO"/>
              </w:rPr>
              <w:t xml:space="preserve">- </w:t>
            </w:r>
            <w:r w:rsidR="006D6DAD" w:rsidRPr="006D6DAD">
              <w:rPr>
                <w:lang w:val="es-CO"/>
              </w:rPr>
              <w:t>Centro de Formación Centro de Servicios de Salud</w:t>
            </w:r>
          </w:p>
        </w:tc>
      </w:tr>
      <w:tr w:rsidR="00B17B97" w:rsidRPr="003758F7" w14:paraId="6D5608AD" w14:textId="77777777" w:rsidTr="004554CA">
        <w:tc>
          <w:tcPr>
            <w:tcW w:w="2830" w:type="dxa"/>
          </w:tcPr>
          <w:p w14:paraId="54F2E002" w14:textId="04401E48" w:rsidR="00B17B97" w:rsidRPr="003758F7" w:rsidRDefault="00B17B97" w:rsidP="00B17B97">
            <w:pPr>
              <w:pStyle w:val="TextoTablas"/>
              <w:rPr>
                <w:lang w:val="es-CO"/>
              </w:rPr>
            </w:pPr>
            <w:r w:rsidRPr="00972539">
              <w:rPr>
                <w:lang w:val="es-CO"/>
              </w:rPr>
              <w:t>Leyson Fabian Castaño Pérez</w:t>
            </w:r>
          </w:p>
        </w:tc>
        <w:tc>
          <w:tcPr>
            <w:tcW w:w="3261" w:type="dxa"/>
          </w:tcPr>
          <w:p w14:paraId="04888E23" w14:textId="28237B4E" w:rsidR="00B17B97" w:rsidRPr="003758F7" w:rsidRDefault="00B17B97" w:rsidP="00B17B97">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34B66276" w:rsidR="00B17B97" w:rsidRPr="003758F7" w:rsidRDefault="00B17B97" w:rsidP="00B17B97">
            <w:pPr>
              <w:pStyle w:val="TextoTablas"/>
              <w:rPr>
                <w:lang w:val="es-CO"/>
              </w:rPr>
            </w:pPr>
            <w:r w:rsidRPr="00AE2F3B">
              <w:rPr>
                <w:lang w:val="es-CO"/>
              </w:rPr>
              <w:t>Regional Huila - Centro Agroempresarial y Desarrollo Pecuario</w:t>
            </w:r>
          </w:p>
        </w:tc>
      </w:tr>
      <w:tr w:rsidR="00B17B97" w:rsidRPr="003758F7"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61DC296F" w:rsidR="00B17B97" w:rsidRPr="003758F7" w:rsidRDefault="00B17B97" w:rsidP="00B17B97">
            <w:pPr>
              <w:pStyle w:val="TextoTablas"/>
              <w:rPr>
                <w:lang w:val="es-CO"/>
              </w:rPr>
            </w:pPr>
            <w:r w:rsidRPr="007664E9">
              <w:rPr>
                <w:lang w:val="es-CO"/>
              </w:rPr>
              <w:t>Alejandro Delgado Acosta</w:t>
            </w:r>
          </w:p>
        </w:tc>
        <w:tc>
          <w:tcPr>
            <w:tcW w:w="3261" w:type="dxa"/>
          </w:tcPr>
          <w:p w14:paraId="7CA57FBC" w14:textId="11CE08E7" w:rsidR="00B17B97" w:rsidRPr="003758F7" w:rsidRDefault="00B17B97" w:rsidP="00B17B97">
            <w:pPr>
              <w:pStyle w:val="TextoTablas"/>
              <w:rPr>
                <w:lang w:val="es-CO"/>
              </w:rPr>
            </w:pPr>
            <w:r>
              <w:rPr>
                <w:lang w:val="es-CO"/>
              </w:rPr>
              <w:t>I</w:t>
            </w:r>
            <w:r w:rsidRPr="007664E9">
              <w:rPr>
                <w:lang w:val="es-CO"/>
              </w:rPr>
              <w:t>ntérprete lenguaje de señas</w:t>
            </w:r>
          </w:p>
        </w:tc>
        <w:tc>
          <w:tcPr>
            <w:tcW w:w="3969" w:type="dxa"/>
          </w:tcPr>
          <w:p w14:paraId="74223EB6" w14:textId="2255E9F3" w:rsidR="00B17B97" w:rsidRPr="003758F7" w:rsidRDefault="00B17B97" w:rsidP="00B17B97">
            <w:pPr>
              <w:pStyle w:val="TextoTablas"/>
              <w:rPr>
                <w:lang w:val="es-CO"/>
              </w:rPr>
            </w:pPr>
            <w:r w:rsidRPr="00AE2F3B">
              <w:rPr>
                <w:lang w:val="es-CO"/>
              </w:rPr>
              <w:t>Regional Huila - Centro Agroempresarial y Desarrollo Pecuario</w:t>
            </w:r>
          </w:p>
        </w:tc>
      </w:tr>
      <w:tr w:rsidR="00B17B97" w:rsidRPr="003758F7" w14:paraId="0737D40F" w14:textId="77777777" w:rsidTr="004554CA">
        <w:tc>
          <w:tcPr>
            <w:tcW w:w="2830" w:type="dxa"/>
          </w:tcPr>
          <w:p w14:paraId="67CABB3B" w14:textId="68C037B3" w:rsidR="00B17B97" w:rsidRPr="003758F7" w:rsidRDefault="00B17B97" w:rsidP="00B17B97">
            <w:pPr>
              <w:pStyle w:val="TextoTablas"/>
              <w:rPr>
                <w:lang w:val="es-CO"/>
              </w:rPr>
            </w:pPr>
            <w:r w:rsidRPr="007664E9">
              <w:rPr>
                <w:lang w:val="es-CO"/>
              </w:rPr>
              <w:t>Cristhian Giovanni Gordillo Segura</w:t>
            </w:r>
          </w:p>
        </w:tc>
        <w:tc>
          <w:tcPr>
            <w:tcW w:w="3261" w:type="dxa"/>
          </w:tcPr>
          <w:p w14:paraId="677DC104" w14:textId="11351B66" w:rsidR="00B17B97" w:rsidRPr="003758F7" w:rsidRDefault="00B17B97" w:rsidP="00B17B97">
            <w:pPr>
              <w:pStyle w:val="TextoTablas"/>
              <w:rPr>
                <w:lang w:val="es-CO"/>
              </w:rPr>
            </w:pPr>
            <w:r>
              <w:rPr>
                <w:lang w:val="es-CO"/>
              </w:rPr>
              <w:t>I</w:t>
            </w:r>
            <w:r w:rsidRPr="007664E9">
              <w:rPr>
                <w:lang w:val="es-CO"/>
              </w:rPr>
              <w:t>ntérprete lenguaje de señas</w:t>
            </w:r>
          </w:p>
        </w:tc>
        <w:tc>
          <w:tcPr>
            <w:tcW w:w="3969" w:type="dxa"/>
          </w:tcPr>
          <w:p w14:paraId="5E629696" w14:textId="01BC6149" w:rsidR="00B17B97" w:rsidRPr="003758F7" w:rsidRDefault="00B17B97" w:rsidP="00B17B97">
            <w:pPr>
              <w:pStyle w:val="TextoTablas"/>
              <w:rPr>
                <w:lang w:val="es-CO"/>
              </w:rPr>
            </w:pPr>
            <w:r w:rsidRPr="00AE2F3B">
              <w:rPr>
                <w:lang w:val="es-CO"/>
              </w:rPr>
              <w:t>Regional Huila - Centro Agroempresarial y Desarrollo Pecuario</w:t>
            </w:r>
          </w:p>
        </w:tc>
      </w:tr>
      <w:tr w:rsidR="00B17B97" w:rsidRPr="003758F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2657BFC6" w:rsidR="00B17B97" w:rsidRPr="003758F7" w:rsidRDefault="00B17B97" w:rsidP="00B17B97">
            <w:pPr>
              <w:pStyle w:val="TextoTablas"/>
              <w:rPr>
                <w:lang w:val="es-CO"/>
              </w:rPr>
            </w:pPr>
            <w:r w:rsidRPr="007664E9">
              <w:rPr>
                <w:lang w:val="es-CO"/>
              </w:rPr>
              <w:t>Daniela Muñoz Bedoya</w:t>
            </w:r>
          </w:p>
        </w:tc>
        <w:tc>
          <w:tcPr>
            <w:tcW w:w="3261" w:type="dxa"/>
          </w:tcPr>
          <w:p w14:paraId="46CA6BD9" w14:textId="7A8E1878" w:rsidR="00B17B97" w:rsidRPr="003758F7" w:rsidRDefault="00B17B97" w:rsidP="00B17B97">
            <w:pPr>
              <w:pStyle w:val="TextoTablas"/>
              <w:rPr>
                <w:lang w:val="es-CO"/>
              </w:rPr>
            </w:pPr>
            <w:r>
              <w:rPr>
                <w:lang w:val="es-CO"/>
              </w:rPr>
              <w:t>A</w:t>
            </w:r>
            <w:r w:rsidRPr="007664E9">
              <w:rPr>
                <w:lang w:val="es-CO"/>
              </w:rPr>
              <w:t>nimador y productor multimedia</w:t>
            </w:r>
          </w:p>
        </w:tc>
        <w:tc>
          <w:tcPr>
            <w:tcW w:w="3969" w:type="dxa"/>
          </w:tcPr>
          <w:p w14:paraId="5E983F3E" w14:textId="463554A7" w:rsidR="00B17B97" w:rsidRPr="003758F7" w:rsidRDefault="00B17B97" w:rsidP="00B17B97">
            <w:pPr>
              <w:pStyle w:val="TextoTablas"/>
              <w:rPr>
                <w:lang w:val="es-CO"/>
              </w:rPr>
            </w:pPr>
            <w:r w:rsidRPr="00AE2F3B">
              <w:rPr>
                <w:lang w:val="es-CO"/>
              </w:rPr>
              <w:t>Regional Huila - Centro Agroempresarial y Desarrollo Pecuario</w:t>
            </w:r>
          </w:p>
        </w:tc>
      </w:tr>
      <w:tr w:rsidR="00B17B97" w:rsidRPr="003758F7" w14:paraId="16F56A94" w14:textId="77777777" w:rsidTr="004554CA">
        <w:tc>
          <w:tcPr>
            <w:tcW w:w="2830" w:type="dxa"/>
          </w:tcPr>
          <w:p w14:paraId="544A9499" w14:textId="455FA724" w:rsidR="00B17B97" w:rsidRPr="003758F7" w:rsidRDefault="00B17B97" w:rsidP="00B17B97">
            <w:pPr>
              <w:pStyle w:val="TextoTablas"/>
              <w:rPr>
                <w:lang w:val="es-CO"/>
              </w:rPr>
            </w:pPr>
            <w:r w:rsidRPr="007664E9">
              <w:rPr>
                <w:lang w:val="es-CO"/>
              </w:rPr>
              <w:t>Andrés Felipe Guevara Ariza</w:t>
            </w:r>
          </w:p>
        </w:tc>
        <w:tc>
          <w:tcPr>
            <w:tcW w:w="3261" w:type="dxa"/>
          </w:tcPr>
          <w:p w14:paraId="4C338760" w14:textId="16597D7B" w:rsidR="00B17B97" w:rsidRPr="003758F7" w:rsidRDefault="00B17B97" w:rsidP="00B17B97">
            <w:pPr>
              <w:pStyle w:val="TextoTablas"/>
              <w:rPr>
                <w:lang w:val="es-CO"/>
              </w:rPr>
            </w:pPr>
            <w:r>
              <w:rPr>
                <w:lang w:val="es-CO"/>
              </w:rPr>
              <w:t>L</w:t>
            </w:r>
            <w:r w:rsidRPr="007664E9">
              <w:rPr>
                <w:lang w:val="es-CO"/>
              </w:rPr>
              <w:t>ocución</w:t>
            </w:r>
          </w:p>
        </w:tc>
        <w:tc>
          <w:tcPr>
            <w:tcW w:w="3969" w:type="dxa"/>
          </w:tcPr>
          <w:p w14:paraId="6FDD46E3" w14:textId="4383EFB3" w:rsidR="00B17B97" w:rsidRPr="003758F7" w:rsidRDefault="00B17B97" w:rsidP="00B17B97">
            <w:pPr>
              <w:pStyle w:val="TextoTablas"/>
              <w:rPr>
                <w:lang w:val="es-CO"/>
              </w:rPr>
            </w:pPr>
            <w:r w:rsidRPr="00AE2F3B">
              <w:rPr>
                <w:lang w:val="es-CO"/>
              </w:rPr>
              <w:t>Regional Huila - Centro Agroempresarial y Desarrollo Pecuario</w:t>
            </w:r>
          </w:p>
        </w:tc>
      </w:tr>
      <w:tr w:rsidR="00B17B97" w:rsidRPr="003758F7"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63868E8F" w:rsidR="00B17B97" w:rsidRPr="003758F7" w:rsidRDefault="00B17B97" w:rsidP="00B17B97">
            <w:pPr>
              <w:pStyle w:val="TextoTablas"/>
              <w:rPr>
                <w:lang w:val="es-CO"/>
              </w:rPr>
            </w:pPr>
            <w:r w:rsidRPr="007664E9">
              <w:rPr>
                <w:lang w:val="es-CO"/>
              </w:rPr>
              <w:t>Aixa Natalia Sendoya Fernández</w:t>
            </w:r>
          </w:p>
        </w:tc>
        <w:tc>
          <w:tcPr>
            <w:tcW w:w="3261" w:type="dxa"/>
          </w:tcPr>
          <w:p w14:paraId="7A8BEF09" w14:textId="78A66B46" w:rsidR="00B17B97" w:rsidRPr="003758F7" w:rsidRDefault="00B17B97" w:rsidP="00B17B97">
            <w:pPr>
              <w:pStyle w:val="TextoTablas"/>
              <w:rPr>
                <w:lang w:val="es-CO"/>
              </w:rPr>
            </w:pPr>
            <w:r>
              <w:rPr>
                <w:lang w:val="es-CO"/>
              </w:rPr>
              <w:t>V</w:t>
            </w:r>
            <w:r w:rsidRPr="007664E9">
              <w:rPr>
                <w:lang w:val="es-CO"/>
              </w:rPr>
              <w:t>alidador de recursos educativos digitales</w:t>
            </w:r>
          </w:p>
        </w:tc>
        <w:tc>
          <w:tcPr>
            <w:tcW w:w="3969" w:type="dxa"/>
          </w:tcPr>
          <w:p w14:paraId="655E2F04" w14:textId="15716D1C" w:rsidR="00B17B97" w:rsidRPr="003758F7" w:rsidRDefault="00B17B97" w:rsidP="00B17B97">
            <w:pPr>
              <w:pStyle w:val="TextoTablas"/>
              <w:rPr>
                <w:lang w:val="es-CO"/>
              </w:rPr>
            </w:pPr>
            <w:r w:rsidRPr="00AE2F3B">
              <w:rPr>
                <w:lang w:val="es-CO"/>
              </w:rPr>
              <w:t>Regional Huila - Centro Agroempresarial y Desarrollo Pecuario</w:t>
            </w:r>
          </w:p>
        </w:tc>
      </w:tr>
      <w:tr w:rsidR="00B17B97" w:rsidRPr="003758F7" w14:paraId="4CB7BCDB" w14:textId="77777777" w:rsidTr="004554CA">
        <w:tc>
          <w:tcPr>
            <w:tcW w:w="2830" w:type="dxa"/>
          </w:tcPr>
          <w:p w14:paraId="3C3E836D" w14:textId="18DB80EF" w:rsidR="00B17B97" w:rsidRPr="003758F7" w:rsidRDefault="00B17B97" w:rsidP="00B17B97">
            <w:pPr>
              <w:pStyle w:val="TextoTablas"/>
              <w:rPr>
                <w:lang w:val="es-CO"/>
              </w:rPr>
            </w:pPr>
            <w:r w:rsidRPr="007664E9">
              <w:rPr>
                <w:lang w:val="es-CO"/>
              </w:rPr>
              <w:t>Jaime Hernán Tejada Llano</w:t>
            </w:r>
          </w:p>
        </w:tc>
        <w:tc>
          <w:tcPr>
            <w:tcW w:w="3261" w:type="dxa"/>
          </w:tcPr>
          <w:p w14:paraId="4544C3AA" w14:textId="5B1884C8" w:rsidR="00B17B97" w:rsidRPr="003758F7" w:rsidRDefault="00B17B97" w:rsidP="00B17B97">
            <w:pPr>
              <w:pStyle w:val="TextoTablas"/>
              <w:rPr>
                <w:lang w:val="es-CO"/>
              </w:rPr>
            </w:pPr>
            <w:r>
              <w:rPr>
                <w:lang w:val="es-CO"/>
              </w:rPr>
              <w:t>V</w:t>
            </w:r>
            <w:r w:rsidRPr="007664E9">
              <w:rPr>
                <w:lang w:val="es-CO"/>
              </w:rPr>
              <w:t>alidador de recursos educativos digitales</w:t>
            </w:r>
          </w:p>
        </w:tc>
        <w:tc>
          <w:tcPr>
            <w:tcW w:w="3969" w:type="dxa"/>
          </w:tcPr>
          <w:p w14:paraId="7A132D24" w14:textId="5B3E3BE9" w:rsidR="00B17B97" w:rsidRPr="003758F7" w:rsidRDefault="00B17B97" w:rsidP="00B17B97">
            <w:pPr>
              <w:pStyle w:val="TextoTablas"/>
              <w:rPr>
                <w:lang w:val="es-CO"/>
              </w:rPr>
            </w:pPr>
            <w:r w:rsidRPr="00AE2F3B">
              <w:rPr>
                <w:lang w:val="es-CO"/>
              </w:rPr>
              <w:t>Regional Huila - Centro Agroempresarial y Desarrollo Pecuario</w:t>
            </w:r>
          </w:p>
        </w:tc>
      </w:tr>
      <w:tr w:rsidR="007664E9" w:rsidRPr="003758F7" w14:paraId="450EAA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7664E9" w:rsidRPr="003758F7" w:rsidRDefault="007664E9" w:rsidP="004554CA">
            <w:pPr>
              <w:pStyle w:val="TextoTablas"/>
              <w:rPr>
                <w:lang w:val="es-CO"/>
              </w:rPr>
            </w:pPr>
            <w:r w:rsidRPr="007664E9">
              <w:rPr>
                <w:lang w:val="es-CO"/>
              </w:rPr>
              <w:lastRenderedPageBreak/>
              <w:t>Raúl Mosquera Serrano</w:t>
            </w:r>
          </w:p>
        </w:tc>
        <w:tc>
          <w:tcPr>
            <w:tcW w:w="3261" w:type="dxa"/>
          </w:tcPr>
          <w:p w14:paraId="3CC86634" w14:textId="73C6C2B0" w:rsidR="007664E9" w:rsidRPr="003758F7" w:rsidRDefault="00B17B97" w:rsidP="004554CA">
            <w:pPr>
              <w:pStyle w:val="TextoTablas"/>
              <w:rPr>
                <w:lang w:val="es-CO"/>
              </w:rPr>
            </w:pPr>
            <w:r>
              <w:rPr>
                <w:lang w:val="es-CO"/>
              </w:rPr>
              <w:t>E</w:t>
            </w:r>
            <w:r w:rsidRPr="007664E9">
              <w:rPr>
                <w:lang w:val="es-CO"/>
              </w:rPr>
              <w:t xml:space="preserve">valuador </w:t>
            </w:r>
            <w:r>
              <w:rPr>
                <w:lang w:val="es-CO"/>
              </w:rPr>
              <w:t>de</w:t>
            </w:r>
            <w:r w:rsidRPr="007664E9">
              <w:rPr>
                <w:lang w:val="es-CO"/>
              </w:rPr>
              <w:t xml:space="preserve"> contenidos inclusivos y accesibles</w:t>
            </w:r>
          </w:p>
        </w:tc>
        <w:tc>
          <w:tcPr>
            <w:tcW w:w="3969" w:type="dxa"/>
          </w:tcPr>
          <w:p w14:paraId="6F059AC0" w14:textId="38572E88" w:rsidR="007664E9" w:rsidRPr="003758F7" w:rsidRDefault="00B17B97" w:rsidP="004554CA">
            <w:pPr>
              <w:pStyle w:val="TextoTablas"/>
              <w:rPr>
                <w:lang w:val="es-CO"/>
              </w:rPr>
            </w:pPr>
            <w:r w:rsidRPr="007664E9">
              <w:rPr>
                <w:lang w:val="es-CO"/>
              </w:rPr>
              <w:t xml:space="preserve">Regional Huila </w:t>
            </w:r>
            <w:r>
              <w:rPr>
                <w:lang w:val="es-CO"/>
              </w:rPr>
              <w:t xml:space="preserve">- </w:t>
            </w:r>
            <w:r w:rsidRPr="007664E9">
              <w:rPr>
                <w:lang w:val="es-CO"/>
              </w:rPr>
              <w:t>Centro Agroempresarial y Desarrollo Pecuario</w:t>
            </w:r>
          </w:p>
        </w:tc>
      </w:tr>
      <w:tr w:rsidR="007664E9" w:rsidRPr="003758F7" w14:paraId="2E701963" w14:textId="77777777" w:rsidTr="004554CA">
        <w:tc>
          <w:tcPr>
            <w:tcW w:w="2830" w:type="dxa"/>
          </w:tcPr>
          <w:p w14:paraId="6E95E0BE" w14:textId="58EDF7CD" w:rsidR="007664E9" w:rsidRPr="003758F7" w:rsidRDefault="007664E9" w:rsidP="007664E9">
            <w:pPr>
              <w:pStyle w:val="TextoTablas"/>
              <w:rPr>
                <w:lang w:val="es-CO"/>
              </w:rPr>
            </w:pPr>
            <w:r w:rsidRPr="007664E9">
              <w:rPr>
                <w:lang w:val="es-CO"/>
              </w:rPr>
              <w:t>Daniel Ricardo Mutis Gómez</w:t>
            </w:r>
          </w:p>
        </w:tc>
        <w:tc>
          <w:tcPr>
            <w:tcW w:w="3261" w:type="dxa"/>
          </w:tcPr>
          <w:p w14:paraId="06DBD4F5" w14:textId="33D13E47" w:rsidR="007664E9" w:rsidRPr="003758F7" w:rsidRDefault="00B17B97" w:rsidP="007664E9">
            <w:pPr>
              <w:pStyle w:val="TextoTablas"/>
              <w:rPr>
                <w:lang w:val="es-CO"/>
              </w:rPr>
            </w:pPr>
            <w:r>
              <w:rPr>
                <w:lang w:val="es-CO"/>
              </w:rPr>
              <w:t>E</w:t>
            </w:r>
            <w:r w:rsidRPr="007664E9">
              <w:rPr>
                <w:lang w:val="es-CO"/>
              </w:rPr>
              <w:t xml:space="preserve">valuador </w:t>
            </w:r>
            <w:r>
              <w:rPr>
                <w:lang w:val="es-CO"/>
              </w:rPr>
              <w:t xml:space="preserve">de </w:t>
            </w:r>
            <w:r w:rsidRPr="007664E9">
              <w:rPr>
                <w:lang w:val="es-CO"/>
              </w:rPr>
              <w:t>contenidos inclusivos y accesibles</w:t>
            </w:r>
          </w:p>
        </w:tc>
        <w:tc>
          <w:tcPr>
            <w:tcW w:w="3969" w:type="dxa"/>
          </w:tcPr>
          <w:p w14:paraId="3A857F44" w14:textId="07BFD942" w:rsidR="007664E9" w:rsidRPr="003758F7" w:rsidRDefault="00B17B97" w:rsidP="007664E9">
            <w:pPr>
              <w:pStyle w:val="TextoTablas"/>
              <w:rPr>
                <w:lang w:val="es-CO"/>
              </w:rPr>
            </w:pPr>
            <w:r w:rsidRPr="007664E9">
              <w:rPr>
                <w:lang w:val="es-CO"/>
              </w:rPr>
              <w:t>Regional Huila</w:t>
            </w:r>
            <w:r w:rsidRPr="007664E9">
              <w:rPr>
                <w:lang w:val="es-CO"/>
              </w:rPr>
              <w:t xml:space="preserve"> </w:t>
            </w:r>
            <w:r>
              <w:rPr>
                <w:lang w:val="es-CO"/>
              </w:rPr>
              <w:t xml:space="preserve">- </w:t>
            </w:r>
            <w:r w:rsidR="007664E9" w:rsidRPr="007664E9">
              <w:rPr>
                <w:lang w:val="es-CO"/>
              </w:rPr>
              <w:t>Centro Agroempresarial y Desarrollo Pecuario</w:t>
            </w:r>
          </w:p>
        </w:tc>
      </w:tr>
    </w:tbl>
    <w:p w14:paraId="77109462" w14:textId="77777777" w:rsidR="004554CA" w:rsidRPr="003758F7" w:rsidRDefault="004554CA" w:rsidP="004554CA">
      <w:pPr>
        <w:rPr>
          <w:lang w:eastAsia="es-CO"/>
        </w:rPr>
      </w:pPr>
    </w:p>
    <w:sectPr w:rsidR="004554CA" w:rsidRPr="003758F7" w:rsidSect="00FD6467">
      <w:headerReference w:type="default" r:id="rId16"/>
      <w:footerReference w:type="default" r:id="rId1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5D2612" w14:textId="77777777" w:rsidR="00EF399A" w:rsidRPr="003758F7" w:rsidRDefault="00EF399A" w:rsidP="00EC0858">
      <w:pPr>
        <w:spacing w:before="0" w:after="0" w:line="240" w:lineRule="auto"/>
      </w:pPr>
      <w:r w:rsidRPr="003758F7">
        <w:separator/>
      </w:r>
    </w:p>
  </w:endnote>
  <w:endnote w:type="continuationSeparator" w:id="0">
    <w:p w14:paraId="2AE25691" w14:textId="77777777" w:rsidR="00EF399A" w:rsidRPr="003758F7" w:rsidRDefault="00EF399A"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63AB7C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7484C6" w14:textId="77777777" w:rsidR="00EF399A" w:rsidRPr="003758F7" w:rsidRDefault="00EF399A" w:rsidP="00EC0858">
      <w:pPr>
        <w:spacing w:before="0" w:after="0" w:line="240" w:lineRule="auto"/>
      </w:pPr>
      <w:r w:rsidRPr="003758F7">
        <w:separator/>
      </w:r>
    </w:p>
  </w:footnote>
  <w:footnote w:type="continuationSeparator" w:id="0">
    <w:p w14:paraId="5296E3B0" w14:textId="77777777" w:rsidR="00EF399A" w:rsidRPr="003758F7" w:rsidRDefault="00EF399A"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6B4D8C6A">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230C2E86"/>
    <w:multiLevelType w:val="hybridMultilevel"/>
    <w:tmpl w:val="C95A0490"/>
    <w:lvl w:ilvl="0" w:tplc="4E30F74C">
      <w:start w:val="1"/>
      <w:numFmt w:val="lowerLetter"/>
      <w:lvlText w:val="%1)"/>
      <w:lvlJc w:val="left"/>
      <w:pPr>
        <w:ind w:left="1429" w:hanging="360"/>
      </w:pPr>
      <w:rPr>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330E4B33"/>
    <w:multiLevelType w:val="hybridMultilevel"/>
    <w:tmpl w:val="6ED42BA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7"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45EC26D3"/>
    <w:multiLevelType w:val="hybridMultilevel"/>
    <w:tmpl w:val="91D4F48E"/>
    <w:lvl w:ilvl="0" w:tplc="6FB26A4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4D4F1CA8"/>
    <w:multiLevelType w:val="hybridMultilevel"/>
    <w:tmpl w:val="FBF45AB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5B6168B6"/>
    <w:multiLevelType w:val="hybridMultilevel"/>
    <w:tmpl w:val="AE2ECA62"/>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6B422123"/>
    <w:multiLevelType w:val="hybridMultilevel"/>
    <w:tmpl w:val="9832300E"/>
    <w:lvl w:ilvl="0" w:tplc="0A06C56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00957126">
    <w:abstractNumId w:val="16"/>
  </w:num>
  <w:num w:numId="2" w16cid:durableId="1585263860">
    <w:abstractNumId w:val="0"/>
  </w:num>
  <w:num w:numId="3" w16cid:durableId="1338381655">
    <w:abstractNumId w:val="3"/>
  </w:num>
  <w:num w:numId="4" w16cid:durableId="1532257930">
    <w:abstractNumId w:val="11"/>
  </w:num>
  <w:num w:numId="5" w16cid:durableId="998075588">
    <w:abstractNumId w:val="6"/>
  </w:num>
  <w:num w:numId="6" w16cid:durableId="391587493">
    <w:abstractNumId w:val="13"/>
  </w:num>
  <w:num w:numId="7" w16cid:durableId="651562186">
    <w:abstractNumId w:val="15"/>
  </w:num>
  <w:num w:numId="8" w16cid:durableId="31461890">
    <w:abstractNumId w:val="9"/>
  </w:num>
  <w:num w:numId="9" w16cid:durableId="1220702779">
    <w:abstractNumId w:val="7"/>
  </w:num>
  <w:num w:numId="10" w16cid:durableId="114636721">
    <w:abstractNumId w:val="2"/>
  </w:num>
  <w:num w:numId="11" w16cid:durableId="1373075078">
    <w:abstractNumId w:val="8"/>
  </w:num>
  <w:num w:numId="12" w16cid:durableId="585067162">
    <w:abstractNumId w:val="4"/>
  </w:num>
  <w:num w:numId="13" w16cid:durableId="1116758914">
    <w:abstractNumId w:val="14"/>
  </w:num>
  <w:num w:numId="14" w16cid:durableId="2041662091">
    <w:abstractNumId w:val="1"/>
  </w:num>
  <w:num w:numId="15" w16cid:durableId="537133517">
    <w:abstractNumId w:val="10"/>
  </w:num>
  <w:num w:numId="16" w16cid:durableId="2033417223">
    <w:abstractNumId w:val="12"/>
  </w:num>
  <w:num w:numId="17" w16cid:durableId="1096944611">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11915"/>
    <w:rsid w:val="00024D63"/>
    <w:rsid w:val="00031B7B"/>
    <w:rsid w:val="00040172"/>
    <w:rsid w:val="000434FA"/>
    <w:rsid w:val="0004747D"/>
    <w:rsid w:val="0005476E"/>
    <w:rsid w:val="00054E48"/>
    <w:rsid w:val="0006594F"/>
    <w:rsid w:val="00072B04"/>
    <w:rsid w:val="00072B1B"/>
    <w:rsid w:val="0007758C"/>
    <w:rsid w:val="000950D5"/>
    <w:rsid w:val="000A4731"/>
    <w:rsid w:val="000A4B5D"/>
    <w:rsid w:val="000A5361"/>
    <w:rsid w:val="000B1F55"/>
    <w:rsid w:val="000B5E57"/>
    <w:rsid w:val="000C1FB7"/>
    <w:rsid w:val="000C3F4A"/>
    <w:rsid w:val="000C5834"/>
    <w:rsid w:val="000C5A51"/>
    <w:rsid w:val="000C77C0"/>
    <w:rsid w:val="000D3B7D"/>
    <w:rsid w:val="000D5447"/>
    <w:rsid w:val="000E3397"/>
    <w:rsid w:val="000F42B7"/>
    <w:rsid w:val="000F49F4"/>
    <w:rsid w:val="000F51A5"/>
    <w:rsid w:val="000F571D"/>
    <w:rsid w:val="000F670F"/>
    <w:rsid w:val="00101346"/>
    <w:rsid w:val="00114B6A"/>
    <w:rsid w:val="001150F3"/>
    <w:rsid w:val="00115E35"/>
    <w:rsid w:val="00123EA6"/>
    <w:rsid w:val="00125AFB"/>
    <w:rsid w:val="00127C17"/>
    <w:rsid w:val="00132A2D"/>
    <w:rsid w:val="00133E94"/>
    <w:rsid w:val="001355F4"/>
    <w:rsid w:val="0015387C"/>
    <w:rsid w:val="001568AC"/>
    <w:rsid w:val="00157993"/>
    <w:rsid w:val="00160D56"/>
    <w:rsid w:val="00171A25"/>
    <w:rsid w:val="00171FE6"/>
    <w:rsid w:val="0017487D"/>
    <w:rsid w:val="0017719B"/>
    <w:rsid w:val="00182157"/>
    <w:rsid w:val="00186579"/>
    <w:rsid w:val="001909FD"/>
    <w:rsid w:val="0019769B"/>
    <w:rsid w:val="001A6D42"/>
    <w:rsid w:val="001B3C10"/>
    <w:rsid w:val="001B57A6"/>
    <w:rsid w:val="001B78AC"/>
    <w:rsid w:val="001C3617"/>
    <w:rsid w:val="001D62D8"/>
    <w:rsid w:val="001F31A0"/>
    <w:rsid w:val="00203367"/>
    <w:rsid w:val="002033D6"/>
    <w:rsid w:val="002144B6"/>
    <w:rsid w:val="00214A9C"/>
    <w:rsid w:val="0022249E"/>
    <w:rsid w:val="002227A0"/>
    <w:rsid w:val="00227AC6"/>
    <w:rsid w:val="0023209A"/>
    <w:rsid w:val="002326B9"/>
    <w:rsid w:val="002401C2"/>
    <w:rsid w:val="00243441"/>
    <w:rsid w:val="002450B6"/>
    <w:rsid w:val="002743D9"/>
    <w:rsid w:val="00284FD1"/>
    <w:rsid w:val="00291787"/>
    <w:rsid w:val="00293235"/>
    <w:rsid w:val="00296B7D"/>
    <w:rsid w:val="002A3659"/>
    <w:rsid w:val="002A3C99"/>
    <w:rsid w:val="002B4853"/>
    <w:rsid w:val="002C1BC2"/>
    <w:rsid w:val="002D0E97"/>
    <w:rsid w:val="002E5B3A"/>
    <w:rsid w:val="002E6A2F"/>
    <w:rsid w:val="002F6C63"/>
    <w:rsid w:val="003137E4"/>
    <w:rsid w:val="003219FD"/>
    <w:rsid w:val="00323FD8"/>
    <w:rsid w:val="00353681"/>
    <w:rsid w:val="00354AD7"/>
    <w:rsid w:val="00356B62"/>
    <w:rsid w:val="003630C5"/>
    <w:rsid w:val="00371643"/>
    <w:rsid w:val="003758F7"/>
    <w:rsid w:val="0038197D"/>
    <w:rsid w:val="00382111"/>
    <w:rsid w:val="0038306E"/>
    <w:rsid w:val="003842F1"/>
    <w:rsid w:val="00384EBA"/>
    <w:rsid w:val="003A0FFD"/>
    <w:rsid w:val="003A3AEF"/>
    <w:rsid w:val="003A5F81"/>
    <w:rsid w:val="003B0EC6"/>
    <w:rsid w:val="003B15D0"/>
    <w:rsid w:val="003C4559"/>
    <w:rsid w:val="003D0211"/>
    <w:rsid w:val="003D1FAE"/>
    <w:rsid w:val="003E4B80"/>
    <w:rsid w:val="003E7363"/>
    <w:rsid w:val="003F1297"/>
    <w:rsid w:val="00402C5B"/>
    <w:rsid w:val="00402C7A"/>
    <w:rsid w:val="00405967"/>
    <w:rsid w:val="004139C8"/>
    <w:rsid w:val="00425E49"/>
    <w:rsid w:val="004300AD"/>
    <w:rsid w:val="00432753"/>
    <w:rsid w:val="00436C80"/>
    <w:rsid w:val="004376E8"/>
    <w:rsid w:val="00444C23"/>
    <w:rsid w:val="004457F8"/>
    <w:rsid w:val="00452336"/>
    <w:rsid w:val="00455093"/>
    <w:rsid w:val="004554CA"/>
    <w:rsid w:val="004628BC"/>
    <w:rsid w:val="00464643"/>
    <w:rsid w:val="00474E98"/>
    <w:rsid w:val="00484A96"/>
    <w:rsid w:val="00485B53"/>
    <w:rsid w:val="00495F48"/>
    <w:rsid w:val="004B15E9"/>
    <w:rsid w:val="004B6B14"/>
    <w:rsid w:val="004B6B9D"/>
    <w:rsid w:val="004C2653"/>
    <w:rsid w:val="004D119C"/>
    <w:rsid w:val="004D32F3"/>
    <w:rsid w:val="004D5F44"/>
    <w:rsid w:val="004D787E"/>
    <w:rsid w:val="004E3B2A"/>
    <w:rsid w:val="004E663E"/>
    <w:rsid w:val="004F0542"/>
    <w:rsid w:val="004F3DE2"/>
    <w:rsid w:val="005059E4"/>
    <w:rsid w:val="0050650A"/>
    <w:rsid w:val="00506C77"/>
    <w:rsid w:val="005106CA"/>
    <w:rsid w:val="00512394"/>
    <w:rsid w:val="0052729E"/>
    <w:rsid w:val="00532503"/>
    <w:rsid w:val="00532B06"/>
    <w:rsid w:val="00532F6A"/>
    <w:rsid w:val="00535238"/>
    <w:rsid w:val="00540F7F"/>
    <w:rsid w:val="005468A8"/>
    <w:rsid w:val="0055685C"/>
    <w:rsid w:val="00572AB2"/>
    <w:rsid w:val="00577097"/>
    <w:rsid w:val="00580458"/>
    <w:rsid w:val="0058441F"/>
    <w:rsid w:val="00590D20"/>
    <w:rsid w:val="00596965"/>
    <w:rsid w:val="005A060C"/>
    <w:rsid w:val="005A3C94"/>
    <w:rsid w:val="005A62EC"/>
    <w:rsid w:val="005A6546"/>
    <w:rsid w:val="005A6C61"/>
    <w:rsid w:val="005B54D0"/>
    <w:rsid w:val="005C54FC"/>
    <w:rsid w:val="005D0BC8"/>
    <w:rsid w:val="005D33B1"/>
    <w:rsid w:val="005D3F85"/>
    <w:rsid w:val="005D7A22"/>
    <w:rsid w:val="005E0DC0"/>
    <w:rsid w:val="005E1EBA"/>
    <w:rsid w:val="005E5F3C"/>
    <w:rsid w:val="006034BE"/>
    <w:rsid w:val="006074C9"/>
    <w:rsid w:val="00614C05"/>
    <w:rsid w:val="00616A9A"/>
    <w:rsid w:val="00630992"/>
    <w:rsid w:val="006345AD"/>
    <w:rsid w:val="00652CCA"/>
    <w:rsid w:val="00653023"/>
    <w:rsid w:val="00653546"/>
    <w:rsid w:val="006565B3"/>
    <w:rsid w:val="00671AC2"/>
    <w:rsid w:val="00680229"/>
    <w:rsid w:val="0069718E"/>
    <w:rsid w:val="006A6AF9"/>
    <w:rsid w:val="006B14D2"/>
    <w:rsid w:val="006B4B71"/>
    <w:rsid w:val="006B4ED7"/>
    <w:rsid w:val="006B55C4"/>
    <w:rsid w:val="006C4664"/>
    <w:rsid w:val="006D3FEA"/>
    <w:rsid w:val="006D4014"/>
    <w:rsid w:val="006D5341"/>
    <w:rsid w:val="006D6DAD"/>
    <w:rsid w:val="006E6440"/>
    <w:rsid w:val="006E6D23"/>
    <w:rsid w:val="006F1AAC"/>
    <w:rsid w:val="006F6971"/>
    <w:rsid w:val="0070112D"/>
    <w:rsid w:val="0071459E"/>
    <w:rsid w:val="0071528F"/>
    <w:rsid w:val="007170B1"/>
    <w:rsid w:val="00723503"/>
    <w:rsid w:val="007274CA"/>
    <w:rsid w:val="00731049"/>
    <w:rsid w:val="007315A0"/>
    <w:rsid w:val="00731A57"/>
    <w:rsid w:val="00736083"/>
    <w:rsid w:val="0074065E"/>
    <w:rsid w:val="00743882"/>
    <w:rsid w:val="00746AD1"/>
    <w:rsid w:val="0076258C"/>
    <w:rsid w:val="007664E9"/>
    <w:rsid w:val="00782BF9"/>
    <w:rsid w:val="00787EB0"/>
    <w:rsid w:val="007A01CC"/>
    <w:rsid w:val="007A1C25"/>
    <w:rsid w:val="007A2387"/>
    <w:rsid w:val="007B2854"/>
    <w:rsid w:val="007B2F9D"/>
    <w:rsid w:val="007B5EF2"/>
    <w:rsid w:val="007B6493"/>
    <w:rsid w:val="007B700E"/>
    <w:rsid w:val="007C2DD9"/>
    <w:rsid w:val="007C4AE9"/>
    <w:rsid w:val="007C6A69"/>
    <w:rsid w:val="007C7013"/>
    <w:rsid w:val="007D4C1B"/>
    <w:rsid w:val="007E7603"/>
    <w:rsid w:val="007F26BF"/>
    <w:rsid w:val="007F2B44"/>
    <w:rsid w:val="007F6944"/>
    <w:rsid w:val="007F6EDB"/>
    <w:rsid w:val="008023F7"/>
    <w:rsid w:val="00803420"/>
    <w:rsid w:val="00804D03"/>
    <w:rsid w:val="00815320"/>
    <w:rsid w:val="008232FD"/>
    <w:rsid w:val="00824EED"/>
    <w:rsid w:val="008326A1"/>
    <w:rsid w:val="00833112"/>
    <w:rsid w:val="008353DB"/>
    <w:rsid w:val="00845BCB"/>
    <w:rsid w:val="0085782B"/>
    <w:rsid w:val="00877656"/>
    <w:rsid w:val="00880BC2"/>
    <w:rsid w:val="00892BCF"/>
    <w:rsid w:val="00893563"/>
    <w:rsid w:val="0089468F"/>
    <w:rsid w:val="00897D1F"/>
    <w:rsid w:val="008A211B"/>
    <w:rsid w:val="008A2D58"/>
    <w:rsid w:val="008A781A"/>
    <w:rsid w:val="008B1FDD"/>
    <w:rsid w:val="008B231A"/>
    <w:rsid w:val="008B497D"/>
    <w:rsid w:val="008C258A"/>
    <w:rsid w:val="008C2614"/>
    <w:rsid w:val="008C3103"/>
    <w:rsid w:val="008C3DDB"/>
    <w:rsid w:val="008C455D"/>
    <w:rsid w:val="008C7CC5"/>
    <w:rsid w:val="008C7F43"/>
    <w:rsid w:val="008E1302"/>
    <w:rsid w:val="008E6D85"/>
    <w:rsid w:val="008E76A1"/>
    <w:rsid w:val="008F379B"/>
    <w:rsid w:val="008F4A25"/>
    <w:rsid w:val="008F4C05"/>
    <w:rsid w:val="008F66F8"/>
    <w:rsid w:val="00902033"/>
    <w:rsid w:val="0090588C"/>
    <w:rsid w:val="00913AA2"/>
    <w:rsid w:val="00913EEF"/>
    <w:rsid w:val="00922E84"/>
    <w:rsid w:val="00923276"/>
    <w:rsid w:val="00923544"/>
    <w:rsid w:val="00924D00"/>
    <w:rsid w:val="00931413"/>
    <w:rsid w:val="009366E8"/>
    <w:rsid w:val="00943226"/>
    <w:rsid w:val="00946648"/>
    <w:rsid w:val="00946EBE"/>
    <w:rsid w:val="00950BFF"/>
    <w:rsid w:val="00951C59"/>
    <w:rsid w:val="00953593"/>
    <w:rsid w:val="009714D3"/>
    <w:rsid w:val="00971DFF"/>
    <w:rsid w:val="00972539"/>
    <w:rsid w:val="00973829"/>
    <w:rsid w:val="0097598F"/>
    <w:rsid w:val="0098428C"/>
    <w:rsid w:val="009862B2"/>
    <w:rsid w:val="00990035"/>
    <w:rsid w:val="00990CB5"/>
    <w:rsid w:val="009B3B40"/>
    <w:rsid w:val="009B57D3"/>
    <w:rsid w:val="009C0961"/>
    <w:rsid w:val="009C7C04"/>
    <w:rsid w:val="009C7FE8"/>
    <w:rsid w:val="009D3ADD"/>
    <w:rsid w:val="009E0CC6"/>
    <w:rsid w:val="009E35B5"/>
    <w:rsid w:val="00A00B19"/>
    <w:rsid w:val="00A03383"/>
    <w:rsid w:val="00A060DA"/>
    <w:rsid w:val="00A1061E"/>
    <w:rsid w:val="00A2799A"/>
    <w:rsid w:val="00A306EE"/>
    <w:rsid w:val="00A32EE3"/>
    <w:rsid w:val="00A37486"/>
    <w:rsid w:val="00A46AA1"/>
    <w:rsid w:val="00A667F5"/>
    <w:rsid w:val="00A67D01"/>
    <w:rsid w:val="00A72866"/>
    <w:rsid w:val="00A76858"/>
    <w:rsid w:val="00A84338"/>
    <w:rsid w:val="00A8600F"/>
    <w:rsid w:val="00A900EF"/>
    <w:rsid w:val="00AB2E61"/>
    <w:rsid w:val="00AB7FB5"/>
    <w:rsid w:val="00AC2375"/>
    <w:rsid w:val="00AC2C5F"/>
    <w:rsid w:val="00AF3441"/>
    <w:rsid w:val="00AF38F7"/>
    <w:rsid w:val="00AF71A6"/>
    <w:rsid w:val="00B00EFB"/>
    <w:rsid w:val="00B04048"/>
    <w:rsid w:val="00B155B6"/>
    <w:rsid w:val="00B16408"/>
    <w:rsid w:val="00B17B97"/>
    <w:rsid w:val="00B241BE"/>
    <w:rsid w:val="00B25BE9"/>
    <w:rsid w:val="00B41B36"/>
    <w:rsid w:val="00B42828"/>
    <w:rsid w:val="00B52766"/>
    <w:rsid w:val="00B61A10"/>
    <w:rsid w:val="00B63204"/>
    <w:rsid w:val="00B73E70"/>
    <w:rsid w:val="00B8055E"/>
    <w:rsid w:val="00B82A2D"/>
    <w:rsid w:val="00B8501C"/>
    <w:rsid w:val="00B8508E"/>
    <w:rsid w:val="00B8759F"/>
    <w:rsid w:val="00B94CE1"/>
    <w:rsid w:val="00B9538F"/>
    <w:rsid w:val="00B9733A"/>
    <w:rsid w:val="00BB016D"/>
    <w:rsid w:val="00BB207C"/>
    <w:rsid w:val="00BB336E"/>
    <w:rsid w:val="00BB603D"/>
    <w:rsid w:val="00BB7DBF"/>
    <w:rsid w:val="00BC1F4D"/>
    <w:rsid w:val="00BC20BA"/>
    <w:rsid w:val="00BD503B"/>
    <w:rsid w:val="00BF0F63"/>
    <w:rsid w:val="00BF17FE"/>
    <w:rsid w:val="00BF2E8A"/>
    <w:rsid w:val="00BF4260"/>
    <w:rsid w:val="00C03E87"/>
    <w:rsid w:val="00C05612"/>
    <w:rsid w:val="00C0602C"/>
    <w:rsid w:val="00C2046D"/>
    <w:rsid w:val="00C325FC"/>
    <w:rsid w:val="00C40755"/>
    <w:rsid w:val="00C407C1"/>
    <w:rsid w:val="00C432EF"/>
    <w:rsid w:val="00C44A2F"/>
    <w:rsid w:val="00C467A9"/>
    <w:rsid w:val="00C5146D"/>
    <w:rsid w:val="00C64C40"/>
    <w:rsid w:val="00C64E95"/>
    <w:rsid w:val="00C72FB3"/>
    <w:rsid w:val="00C7377B"/>
    <w:rsid w:val="00C82BDA"/>
    <w:rsid w:val="00C92EFD"/>
    <w:rsid w:val="00CA53DA"/>
    <w:rsid w:val="00CA6734"/>
    <w:rsid w:val="00CB479E"/>
    <w:rsid w:val="00CB67AA"/>
    <w:rsid w:val="00CD5C21"/>
    <w:rsid w:val="00CD5CBE"/>
    <w:rsid w:val="00CE1168"/>
    <w:rsid w:val="00CE2C4A"/>
    <w:rsid w:val="00CF01EC"/>
    <w:rsid w:val="00CF7D52"/>
    <w:rsid w:val="00D000F1"/>
    <w:rsid w:val="00D02957"/>
    <w:rsid w:val="00D0637F"/>
    <w:rsid w:val="00D06C15"/>
    <w:rsid w:val="00D12208"/>
    <w:rsid w:val="00D13E46"/>
    <w:rsid w:val="00D166BE"/>
    <w:rsid w:val="00D16756"/>
    <w:rsid w:val="00D170E5"/>
    <w:rsid w:val="00D22870"/>
    <w:rsid w:val="00D233B1"/>
    <w:rsid w:val="00D32E44"/>
    <w:rsid w:val="00D3480D"/>
    <w:rsid w:val="00D44C98"/>
    <w:rsid w:val="00D461E0"/>
    <w:rsid w:val="00D50AB7"/>
    <w:rsid w:val="00D50CFA"/>
    <w:rsid w:val="00D55F04"/>
    <w:rsid w:val="00D578C7"/>
    <w:rsid w:val="00D61103"/>
    <w:rsid w:val="00D644B1"/>
    <w:rsid w:val="00D667CC"/>
    <w:rsid w:val="00D672C1"/>
    <w:rsid w:val="00D67509"/>
    <w:rsid w:val="00D77283"/>
    <w:rsid w:val="00D77E5E"/>
    <w:rsid w:val="00D80D56"/>
    <w:rsid w:val="00D81496"/>
    <w:rsid w:val="00D8180B"/>
    <w:rsid w:val="00D83F26"/>
    <w:rsid w:val="00D92EC4"/>
    <w:rsid w:val="00DA1F7D"/>
    <w:rsid w:val="00DB3AF0"/>
    <w:rsid w:val="00DB4017"/>
    <w:rsid w:val="00DC10D3"/>
    <w:rsid w:val="00DC69C8"/>
    <w:rsid w:val="00DD6B45"/>
    <w:rsid w:val="00DE2964"/>
    <w:rsid w:val="00DE6BFC"/>
    <w:rsid w:val="00E071A6"/>
    <w:rsid w:val="00E10946"/>
    <w:rsid w:val="00E14470"/>
    <w:rsid w:val="00E2036E"/>
    <w:rsid w:val="00E2626D"/>
    <w:rsid w:val="00E32E48"/>
    <w:rsid w:val="00E5020B"/>
    <w:rsid w:val="00E50578"/>
    <w:rsid w:val="00E5193B"/>
    <w:rsid w:val="00E5597D"/>
    <w:rsid w:val="00E57096"/>
    <w:rsid w:val="00E611DA"/>
    <w:rsid w:val="00E67707"/>
    <w:rsid w:val="00E7094A"/>
    <w:rsid w:val="00E72DAA"/>
    <w:rsid w:val="00E734AF"/>
    <w:rsid w:val="00E74935"/>
    <w:rsid w:val="00E92C3E"/>
    <w:rsid w:val="00E93F29"/>
    <w:rsid w:val="00EA0555"/>
    <w:rsid w:val="00EA6EA9"/>
    <w:rsid w:val="00EB42F9"/>
    <w:rsid w:val="00EB77ED"/>
    <w:rsid w:val="00EC0858"/>
    <w:rsid w:val="00EC1AB3"/>
    <w:rsid w:val="00EC279D"/>
    <w:rsid w:val="00ED50EA"/>
    <w:rsid w:val="00EE3DBF"/>
    <w:rsid w:val="00EE4C61"/>
    <w:rsid w:val="00EE7D2F"/>
    <w:rsid w:val="00EF399A"/>
    <w:rsid w:val="00F02D19"/>
    <w:rsid w:val="00F06FF3"/>
    <w:rsid w:val="00F14B37"/>
    <w:rsid w:val="00F235C7"/>
    <w:rsid w:val="00F24245"/>
    <w:rsid w:val="00F26557"/>
    <w:rsid w:val="00F35D2B"/>
    <w:rsid w:val="00F36C9D"/>
    <w:rsid w:val="00F40D9D"/>
    <w:rsid w:val="00F454D7"/>
    <w:rsid w:val="00F46D5D"/>
    <w:rsid w:val="00F51B18"/>
    <w:rsid w:val="00F57269"/>
    <w:rsid w:val="00F66229"/>
    <w:rsid w:val="00F66C72"/>
    <w:rsid w:val="00F731F5"/>
    <w:rsid w:val="00F83B54"/>
    <w:rsid w:val="00F938DA"/>
    <w:rsid w:val="00FA0226"/>
    <w:rsid w:val="00FA0555"/>
    <w:rsid w:val="00FA4D35"/>
    <w:rsid w:val="00FA620A"/>
    <w:rsid w:val="00FB3519"/>
    <w:rsid w:val="00FC5451"/>
    <w:rsid w:val="00FD6467"/>
    <w:rsid w:val="00FE127C"/>
    <w:rsid w:val="00FE2323"/>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yoGkJq_ZO9Q&amp;ab_channel=ElyRamirez"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cored-sena.github.io/CF2_82110051_CODIGO_NORMAS_SOLDADURA/downloads/Anexo_1.pdf"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5" Type="http://schemas.openxmlformats.org/officeDocument/2006/relationships/webSettings" Target="webSettings.xml"/><Relationship Id="rId15" Type="http://schemas.openxmlformats.org/officeDocument/2006/relationships/hyperlink" Target="https://www.youtube.com/watch?v=Dz8_0RBgzCE&amp;ab_channel=intecapefi"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tGkqV0W0Fy8"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TotalTime>
  <Pages>13</Pages>
  <Words>1882</Words>
  <Characters>10357</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SENA</vt:lpstr>
    </vt:vector>
  </TitlesOfParts>
  <Company/>
  <LinksUpToDate>false</LinksUpToDate>
  <CharactersWithSpaces>12215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Formatos estandarizados para procedimientos de soldadura: WPS, PQR Y WPQR</dc:title>
  <dc:subject/>
  <dc:creator>SENA</dc:creator>
  <cp:keywords/>
  <dc:description/>
  <cp:lastModifiedBy>Raul</cp:lastModifiedBy>
  <cp:revision>87</cp:revision>
  <cp:lastPrinted>2025-03-27T06:32:00Z</cp:lastPrinted>
  <dcterms:created xsi:type="dcterms:W3CDTF">2025-02-21T15:44:00Z</dcterms:created>
  <dcterms:modified xsi:type="dcterms:W3CDTF">2025-03-27T06:35:00Z</dcterms:modified>
</cp:coreProperties>
</file>