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b w:val="1"/>
        </w:rPr>
      </w:pPr>
      <w:r w:rsidDel="00000000" w:rsidR="00000000" w:rsidRPr="00000000">
        <w:rPr>
          <w:rtl w:val="0"/>
        </w:rPr>
      </w:r>
    </w:p>
    <w:tbl>
      <w:tblPr>
        <w:tblStyle w:val="Table1"/>
        <w:tblW w:w="14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7764"/>
        <w:gridCol w:w="4316"/>
        <w:tblGridChange w:id="0">
          <w:tblGrid>
            <w:gridCol w:w="2325"/>
            <w:gridCol w:w="7764"/>
            <w:gridCol w:w="4316"/>
          </w:tblGrid>
        </w:tblGridChange>
      </w:tblGrid>
      <w:tr>
        <w:trPr>
          <w:cantSplit w:val="0"/>
          <w:trHeight w:val="440" w:hRule="atLeast"/>
          <w:tblHeader w:val="0"/>
        </w:trPr>
        <w:tc>
          <w:tcPr>
            <w:shd w:fill="fce5cd" w:val="clear"/>
            <w:tcMar>
              <w:top w:w="100.0" w:type="dxa"/>
              <w:left w:w="100.0" w:type="dxa"/>
              <w:bottom w:w="100.0" w:type="dxa"/>
              <w:right w:w="100.0" w:type="dxa"/>
            </w:tcMar>
          </w:tcPr>
          <w:p w:rsidR="00000000" w:rsidDel="00000000" w:rsidP="00000000" w:rsidRDefault="00000000" w:rsidRPr="00000000" w14:paraId="00000002">
            <w:pPr>
              <w:widowControl w:val="0"/>
              <w:spacing w:line="240" w:lineRule="auto"/>
              <w:rPr>
                <w:b w:val="1"/>
                <w:sz w:val="24"/>
                <w:szCs w:val="24"/>
              </w:rPr>
            </w:pPr>
            <w:r w:rsidDel="00000000" w:rsidR="00000000" w:rsidRPr="00000000">
              <w:rPr>
                <w:b w:val="1"/>
                <w:sz w:val="24"/>
                <w:szCs w:val="24"/>
                <w:rtl w:val="0"/>
              </w:rPr>
              <w:t xml:space="preserve">Título componente</w:t>
            </w:r>
          </w:p>
        </w:tc>
        <w:tc>
          <w:tcPr>
            <w:gridSpan w:val="2"/>
            <w:shd w:fill="fce5cd" w:val="clear"/>
            <w:tcMar>
              <w:top w:w="100.0" w:type="dxa"/>
              <w:left w:w="100.0" w:type="dxa"/>
              <w:bottom w:w="100.0" w:type="dxa"/>
              <w:right w:w="100.0" w:type="dxa"/>
            </w:tcMar>
          </w:tcPr>
          <w:p w:rsidR="00000000" w:rsidDel="00000000" w:rsidP="00000000" w:rsidRDefault="00000000" w:rsidRPr="00000000" w14:paraId="00000003">
            <w:pPr>
              <w:widowControl w:val="0"/>
              <w:spacing w:line="240" w:lineRule="auto"/>
              <w:jc w:val="center"/>
              <w:rPr>
                <w:b w:val="1"/>
                <w:sz w:val="24"/>
                <w:szCs w:val="24"/>
              </w:rPr>
            </w:pPr>
            <w:r w:rsidDel="00000000" w:rsidR="00000000" w:rsidRPr="00000000">
              <w:rPr>
                <w:b w:val="1"/>
                <w:sz w:val="24"/>
                <w:szCs w:val="24"/>
                <w:rtl w:val="0"/>
              </w:rPr>
              <w:t xml:space="preserve">Acordeón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5">
            <w:pPr>
              <w:widowControl w:val="0"/>
              <w:spacing w:line="240" w:lineRule="auto"/>
              <w:rPr>
                <w:b w:val="1"/>
              </w:rPr>
            </w:pPr>
            <w:r w:rsidDel="00000000" w:rsidR="00000000" w:rsidRPr="00000000">
              <w:rPr>
                <w:b w:val="1"/>
                <w:rtl w:val="0"/>
              </w:rPr>
              <w:t xml:space="preserve">Título</w:t>
            </w:r>
          </w:p>
        </w:tc>
        <w:tc>
          <w:tcPr>
            <w:gridSpan w:val="2"/>
            <w:shd w:fill="auto" w:val="clear"/>
            <w:tcMar>
              <w:top w:w="100.0" w:type="dxa"/>
              <w:left w:w="100.0" w:type="dxa"/>
              <w:bottom w:w="100.0" w:type="dxa"/>
              <w:right w:w="100.0" w:type="dxa"/>
            </w:tcMar>
          </w:tcPr>
          <w:p w:rsidR="00000000" w:rsidDel="00000000" w:rsidP="00000000" w:rsidRDefault="00000000" w:rsidRPr="00000000" w14:paraId="00000006">
            <w:pPr>
              <w:widowControl w:val="0"/>
              <w:spacing w:line="240" w:lineRule="auto"/>
              <w:rPr>
                <w:i w:val="1"/>
                <w:color w:val="434343"/>
              </w:rPr>
            </w:pPr>
            <w:r w:rsidDel="00000000" w:rsidR="00000000" w:rsidRPr="00000000">
              <w:rPr>
                <w:b w:val="1"/>
                <w:rtl w:val="0"/>
              </w:rPr>
              <w:t xml:space="preserve">Formatos para evidenciar la calificación de soldadura y soldadores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8">
            <w:pPr>
              <w:widowControl w:val="0"/>
              <w:spacing w:line="240" w:lineRule="auto"/>
              <w:rPr>
                <w:b w:val="1"/>
              </w:rPr>
            </w:pPr>
            <w:r w:rsidDel="00000000" w:rsidR="00000000" w:rsidRPr="00000000">
              <w:rPr>
                <w:b w:val="1"/>
                <w:rtl w:val="0"/>
              </w:rPr>
              <w:t xml:space="preserve">Texto descriptivo</w:t>
            </w:r>
          </w:p>
        </w:tc>
        <w:tc>
          <w:tcPr>
            <w:gridSpan w:val="2"/>
            <w:shd w:fill="auto" w:val="clear"/>
            <w:tcMar>
              <w:top w:w="100.0" w:type="dxa"/>
              <w:left w:w="100.0" w:type="dxa"/>
              <w:bottom w:w="100.0" w:type="dxa"/>
              <w:right w:w="100.0" w:type="dxa"/>
            </w:tcMar>
          </w:tcPr>
          <w:p w:rsidR="00000000" w:rsidDel="00000000" w:rsidP="00000000" w:rsidRDefault="00000000" w:rsidRPr="00000000" w14:paraId="00000009">
            <w:pPr>
              <w:widowControl w:val="0"/>
              <w:spacing w:line="240" w:lineRule="auto"/>
              <w:rPr>
                <w:color w:val="434343"/>
              </w:rPr>
            </w:pPr>
            <w:r w:rsidDel="00000000" w:rsidR="00000000" w:rsidRPr="00000000">
              <w:rPr>
                <w:rtl w:val="0"/>
              </w:rPr>
              <w:t xml:space="preserve">Los criterios normativos de los documentos de ingeniería relacionados con soldadura se simplifican al desarrollar formatos en los cuales se consignan los valores numéricos de los parámetros de soldadura. A continuación, se explican la estructura y uso de los formatos de especificación y calificación de procedimiento, así como la calificación de soldadores:</w:t>
            </w:r>
            <w:r w:rsidDel="00000000" w:rsidR="00000000" w:rsidRPr="00000000">
              <w:rPr>
                <w:rtl w:val="0"/>
              </w:rPr>
            </w:r>
          </w:p>
        </w:tc>
      </w:tr>
      <w:tr>
        <w:trPr>
          <w:cantSplit w:val="0"/>
          <w:trHeight w:val="420" w:hRule="atLeast"/>
          <w:tblHeader w:val="0"/>
        </w:trPr>
        <w:tc>
          <w:tcPr>
            <w:shd w:fill="efefef" w:val="clear"/>
            <w:tcMar>
              <w:top w:w="100.0" w:type="dxa"/>
              <w:left w:w="100.0" w:type="dxa"/>
              <w:bottom w:w="100.0" w:type="dxa"/>
              <w:right w:w="100.0" w:type="dxa"/>
            </w:tcMar>
          </w:tcPr>
          <w:p w:rsidR="00000000" w:rsidDel="00000000" w:rsidP="00000000" w:rsidRDefault="00000000" w:rsidRPr="00000000" w14:paraId="0000000B">
            <w:pPr>
              <w:widowControl w:val="0"/>
              <w:spacing w:line="240" w:lineRule="auto"/>
              <w:rPr>
                <w:b w:val="1"/>
                <w:sz w:val="24"/>
                <w:szCs w:val="24"/>
              </w:rPr>
            </w:pPr>
            <w:r w:rsidDel="00000000" w:rsidR="00000000" w:rsidRPr="00000000">
              <w:rPr>
                <w:b w:val="1"/>
                <w:sz w:val="24"/>
                <w:szCs w:val="24"/>
                <w:rtl w:val="0"/>
              </w:rPr>
              <w:t xml:space="preserve">Título </w:t>
            </w:r>
          </w:p>
        </w:tc>
        <w:tc>
          <w:tcPr>
            <w:shd w:fill="efefef" w:val="clear"/>
            <w:tcMar>
              <w:top w:w="100.0" w:type="dxa"/>
              <w:left w:w="100.0" w:type="dxa"/>
              <w:bottom w:w="100.0" w:type="dxa"/>
              <w:right w:w="100.0" w:type="dxa"/>
            </w:tcMar>
          </w:tcPr>
          <w:p w:rsidR="00000000" w:rsidDel="00000000" w:rsidP="00000000" w:rsidRDefault="00000000" w:rsidRPr="00000000" w14:paraId="0000000C">
            <w:pPr>
              <w:widowControl w:val="0"/>
              <w:spacing w:line="240" w:lineRule="auto"/>
              <w:rPr>
                <w:b w:val="1"/>
              </w:rPr>
            </w:pPr>
            <w:r w:rsidDel="00000000" w:rsidR="00000000" w:rsidRPr="00000000">
              <w:rPr>
                <w:b w:val="1"/>
                <w:rtl w:val="0"/>
              </w:rPr>
              <w:t xml:space="preserve">Texto</w:t>
            </w:r>
          </w:p>
        </w:tc>
        <w:tc>
          <w:tcPr>
            <w:shd w:fill="efefef" w:val="clear"/>
            <w:tcMar>
              <w:top w:w="100.0" w:type="dxa"/>
              <w:left w:w="100.0" w:type="dxa"/>
              <w:bottom w:w="100.0" w:type="dxa"/>
              <w:right w:w="100.0" w:type="dxa"/>
            </w:tcMar>
          </w:tcPr>
          <w:p w:rsidR="00000000" w:rsidDel="00000000" w:rsidP="00000000" w:rsidRDefault="00000000" w:rsidRPr="00000000" w14:paraId="0000000D">
            <w:pPr>
              <w:widowControl w:val="0"/>
              <w:spacing w:line="240" w:lineRule="auto"/>
              <w:rPr>
                <w:b w:val="1"/>
              </w:rPr>
            </w:pPr>
            <w:r w:rsidDel="00000000" w:rsidR="00000000" w:rsidRPr="00000000">
              <w:rPr>
                <w:b w:val="1"/>
                <w:rtl w:val="0"/>
              </w:rPr>
              <w:t xml:space="preserve">Imagen de referencia (opcional)</w:t>
            </w:r>
          </w:p>
        </w:tc>
      </w:tr>
      <w:tr>
        <w:trPr>
          <w:cantSplit w:val="0"/>
          <w:trHeight w:val="5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E">
            <w:pPr>
              <w:widowControl w:val="0"/>
              <w:spacing w:line="240" w:lineRule="auto"/>
              <w:rPr/>
            </w:pPr>
            <w:r w:rsidDel="00000000" w:rsidR="00000000" w:rsidRPr="00000000">
              <w:rPr>
                <w:rtl w:val="0"/>
              </w:rPr>
              <w:t xml:space="preserve">Especificación del procedimiento de soldadura (WPS)</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spacing w:line="240" w:lineRule="auto"/>
              <w:rPr>
                <w:sz w:val="20"/>
                <w:szCs w:val="20"/>
              </w:rPr>
            </w:pPr>
            <w:r w:rsidDel="00000000" w:rsidR="00000000" w:rsidRPr="00000000">
              <w:rPr>
                <w:rtl w:val="0"/>
              </w:rPr>
              <w:t xml:space="preserve">Documento preparado por el departamento técnico o de ingeniería de la empresa, en el cual se proyectan los valores numéricos de las variables para realizar una soldadura repetible con base en los requisitos del código aplicable. Este documento describe las variables esenciales, no esenciales y, cuando sea necesario, las suplementarias esenciales de cada procedimiento de soldadura.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rPr>
                <w:sz w:val="20"/>
                <w:szCs w:val="20"/>
              </w:rPr>
            </w:pPr>
            <w:r w:rsidDel="00000000" w:rsidR="00000000" w:rsidRPr="00000000">
              <w:rPr>
                <w:sz w:val="20"/>
                <w:szCs w:val="20"/>
              </w:rPr>
              <w:drawing>
                <wp:inline distB="114300" distT="114300" distL="114300" distR="114300">
                  <wp:extent cx="2081869" cy="1390445"/>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081869" cy="139044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12">
            <w:pPr>
              <w:widowControl w:val="0"/>
              <w:spacing w:line="240" w:lineRule="auto"/>
              <w:rPr>
                <w:sz w:val="12"/>
                <w:szCs w:val="12"/>
              </w:rPr>
            </w:pPr>
            <w:hyperlink r:id="rId8">
              <w:r w:rsidDel="00000000" w:rsidR="00000000" w:rsidRPr="00000000">
                <w:rPr>
                  <w:color w:val="1155cc"/>
                  <w:sz w:val="12"/>
                  <w:szCs w:val="12"/>
                  <w:u w:val="single"/>
                  <w:rtl w:val="0"/>
                </w:rPr>
                <w:t xml:space="preserve">https://www.freepik.es/foto-gratis/soldador-profesional-uniforme-proteccion-casco-soldadura-piezas-metalicas-taller_11133861.htm#fromView=search&amp;page=1&amp;position=2&amp;uuid=f1160fc5-fde4-480e-a69f-5f67fbd013f4</w:t>
              </w:r>
            </w:hyperlink>
            <w:r w:rsidDel="00000000" w:rsidR="00000000" w:rsidRPr="00000000">
              <w:rPr>
                <w:sz w:val="12"/>
                <w:szCs w:val="12"/>
                <w:rtl w:val="0"/>
              </w:rPr>
              <w:t xml:space="preserve">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3">
            <w:pPr>
              <w:widowControl w:val="0"/>
              <w:spacing w:line="240" w:lineRule="auto"/>
              <w:rPr/>
            </w:pPr>
            <w:r w:rsidDel="00000000" w:rsidR="00000000" w:rsidRPr="00000000">
              <w:rPr>
                <w:rtl w:val="0"/>
              </w:rPr>
              <w:t xml:space="preserve">Registro de la calificación del procedimiento (PQR)</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240" w:lineRule="auto"/>
              <w:rPr>
                <w:sz w:val="20"/>
                <w:szCs w:val="20"/>
              </w:rPr>
            </w:pPr>
            <w:r w:rsidDel="00000000" w:rsidR="00000000" w:rsidRPr="00000000">
              <w:rPr>
                <w:rtl w:val="0"/>
              </w:rPr>
              <w:t xml:space="preserve">Este documento valida y califica un WPS. En él se registran los valores reales medidos de las variables del procedimiento de soldadura mediante la ejecución de una soldadura de calificación en un cupón de prueba estandarizado. También incluye los valores de los resultados adquiridos de los ensayos mecánicos de tensión, doblado, sanidad, dureza y macrografía, entre otros.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line="240" w:lineRule="auto"/>
              <w:rPr>
                <w:sz w:val="20"/>
                <w:szCs w:val="20"/>
              </w:rPr>
            </w:pPr>
            <w:r w:rsidDel="00000000" w:rsidR="00000000" w:rsidRPr="00000000">
              <w:rPr>
                <w:sz w:val="20"/>
                <w:szCs w:val="20"/>
              </w:rPr>
              <w:drawing>
                <wp:inline distB="114300" distT="114300" distL="114300" distR="114300">
                  <wp:extent cx="1852613" cy="1331079"/>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852613" cy="133107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widowControl w:val="0"/>
              <w:spacing w:line="240" w:lineRule="auto"/>
              <w:rPr>
                <w:sz w:val="12"/>
                <w:szCs w:val="12"/>
              </w:rPr>
            </w:pPr>
            <w:hyperlink r:id="rId10">
              <w:r w:rsidDel="00000000" w:rsidR="00000000" w:rsidRPr="00000000">
                <w:rPr>
                  <w:color w:val="1155cc"/>
                  <w:sz w:val="12"/>
                  <w:szCs w:val="12"/>
                  <w:u w:val="single"/>
                  <w:rtl w:val="0"/>
                </w:rPr>
                <w:t xml:space="preserve">https://www.freepik.es/fotos-premium/trabajador-industrial-soldar-acero-chispas_18467438.htm#fromView=search&amp;page=3&amp;position=48&amp;uuid=f1160fc5-fde4-480e-a69f-5f67fbd013f4</w:t>
              </w:r>
            </w:hyperlink>
            <w:r w:rsidDel="00000000" w:rsidR="00000000" w:rsidRPr="00000000">
              <w:rPr>
                <w:sz w:val="12"/>
                <w:szCs w:val="12"/>
                <w:rtl w:val="0"/>
              </w:rPr>
              <w:t xml:space="preserve"> </w:t>
            </w:r>
          </w:p>
          <w:p w:rsidR="00000000" w:rsidDel="00000000" w:rsidP="00000000" w:rsidRDefault="00000000" w:rsidRPr="00000000" w14:paraId="00000017">
            <w:pPr>
              <w:widowControl w:val="0"/>
              <w:spacing w:line="240" w:lineRule="auto"/>
              <w:rPr>
                <w:sz w:val="20"/>
                <w:szCs w:val="2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8">
            <w:pPr>
              <w:widowControl w:val="0"/>
              <w:spacing w:line="240" w:lineRule="auto"/>
              <w:rPr/>
            </w:pPr>
            <w:r w:rsidDel="00000000" w:rsidR="00000000" w:rsidRPr="00000000">
              <w:rPr>
                <w:rtl w:val="0"/>
              </w:rPr>
              <w:t xml:space="preserve">Registro de la calificación del soldador (WPQR)</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240" w:lineRule="auto"/>
              <w:rPr>
                <w:sz w:val="20"/>
                <w:szCs w:val="20"/>
              </w:rPr>
            </w:pPr>
            <w:r w:rsidDel="00000000" w:rsidR="00000000" w:rsidRPr="00000000">
              <w:rPr>
                <w:rtl w:val="0"/>
              </w:rPr>
              <w:t xml:space="preserve">Una vez que los documentos WPS y PQR estén en orden, se procede a calificar a cada soldador y operario de soldadura, evaluando el proceso de fabricación o instalación de los productos según el código seleccionado. El soldador que prepara y suelda los especímenes del registro de calificación de procedimientos, aprobando los requisitos del código, queda calificado dentro de sus variables de calificación. Todos los demás soldadores serán calificados mediante pruebas específicas de soldadura diseñadas para determinar su capacidad de ejecución mediante soldaduras repetibles en el WPS.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line="240" w:lineRule="auto"/>
              <w:rPr>
                <w:sz w:val="20"/>
                <w:szCs w:val="20"/>
              </w:rPr>
            </w:pPr>
            <w:r w:rsidDel="00000000" w:rsidR="00000000" w:rsidRPr="00000000">
              <w:rPr>
                <w:sz w:val="20"/>
                <w:szCs w:val="20"/>
              </w:rPr>
              <w:drawing>
                <wp:inline distB="114300" distT="114300" distL="114300" distR="114300">
                  <wp:extent cx="1935921" cy="1292969"/>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935921" cy="1292969"/>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1C">
            <w:pPr>
              <w:widowControl w:val="0"/>
              <w:spacing w:line="240" w:lineRule="auto"/>
              <w:rPr>
                <w:sz w:val="14"/>
                <w:szCs w:val="14"/>
              </w:rPr>
            </w:pPr>
            <w:hyperlink r:id="rId12">
              <w:r w:rsidDel="00000000" w:rsidR="00000000" w:rsidRPr="00000000">
                <w:rPr>
                  <w:color w:val="1155cc"/>
                  <w:sz w:val="14"/>
                  <w:szCs w:val="14"/>
                  <w:u w:val="single"/>
                  <w:rtl w:val="0"/>
                </w:rPr>
                <w:t xml:space="preserve">https://www.freepik.es/foto-gratis/collage-concepto-experiencia-cliente_25053716.htm#fromView=search&amp;page=1&amp;position=11&amp;uuid=9de18900-4f66-4b0d-8375-c54932d81880</w:t>
              </w:r>
            </w:hyperlink>
            <w:r w:rsidDel="00000000" w:rsidR="00000000" w:rsidRPr="00000000">
              <w:rPr>
                <w:sz w:val="14"/>
                <w:szCs w:val="14"/>
                <w:rtl w:val="0"/>
              </w:rPr>
              <w:t xml:space="preserve"> </w:t>
            </w:r>
          </w:p>
        </w:tc>
      </w:tr>
    </w:tbl>
    <w:p w:rsidR="00000000" w:rsidDel="00000000" w:rsidP="00000000" w:rsidRDefault="00000000" w:rsidRPr="00000000" w14:paraId="0000001D">
      <w:pPr>
        <w:spacing w:line="240" w:lineRule="auto"/>
        <w:rPr>
          <w:b w:val="1"/>
        </w:rPr>
      </w:pPr>
      <w:r w:rsidDel="00000000" w:rsidR="00000000" w:rsidRPr="00000000">
        <w:rPr>
          <w:rtl w:val="0"/>
        </w:rPr>
      </w:r>
    </w:p>
    <w:sectPr>
      <w:headerReference r:id="rId13" w:type="default"/>
      <w:footerReference r:id="rId14" w:type="default"/>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center" w:leader="none" w:pos="4419"/>
        <w:tab w:val="right" w:leader="none" w:pos="8838"/>
        <w:tab w:val="left" w:leader="none" w:pos="10255"/>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center" w:leader="none" w:pos="4419"/>
        <w:tab w:val="right" w:leader="none" w:pos="8838"/>
      </w:tabs>
      <w:spacing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-457198</wp:posOffset>
          </wp:positionH>
          <wp:positionV relativeFrom="paragraph">
            <wp:posOffset>-457197</wp:posOffset>
          </wp:positionV>
          <wp:extent cx="10128885" cy="1390650"/>
          <wp:effectExtent b="0" l="0" r="0" t="0"/>
          <wp:wrapSquare wrapText="bothSides" distB="0" distT="0" distL="114300" distR="114300"/>
          <wp:docPr id="5" name="image1.png"/>
          <a:graphic>
            <a:graphicData uri="http://schemas.openxmlformats.org/drawingml/2006/picture">
              <pic:pic>
                <pic:nvPicPr>
                  <pic:cNvPr id="0" name="image1.png"/>
                  <pic:cNvPicPr preferRelativeResize="0"/>
                </pic:nvPicPr>
                <pic:blipFill>
                  <a:blip r:embed="rId1"/>
                  <a:srcRect b="34234" l="0" r="0" t="0"/>
                  <a:stretch>
                    <a:fillRect/>
                  </a:stretch>
                </pic:blipFill>
                <pic:spPr>
                  <a:xfrm>
                    <a:off x="0" y="0"/>
                    <a:ext cx="10128885" cy="1390650"/>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12701</wp:posOffset>
              </wp:positionH>
              <wp:positionV relativeFrom="paragraph">
                <wp:posOffset>-106679</wp:posOffset>
              </wp:positionV>
              <wp:extent cx="5848350" cy="1426439"/>
              <wp:effectExtent b="0" l="0" r="0" t="0"/>
              <wp:wrapSquare wrapText="bothSides" distB="45720" distT="45720" distL="114300" distR="114300"/>
              <wp:docPr id="3" name=""/>
              <a:graphic>
                <a:graphicData uri="http://schemas.microsoft.com/office/word/2010/wordprocessingShape">
                  <wps:wsp>
                    <wps:cNvSpPr/>
                    <wps:cNvPr id="2" name="Shape 2"/>
                    <wps:spPr>
                      <a:xfrm>
                        <a:off x="2431350" y="3077690"/>
                        <a:ext cx="5829300" cy="14046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FORMATO DE DISEÑO INSTRUCCIONAL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COMPONENTES WEB PARA DIAGRAMACIÓN DE CONTENIDO</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12701</wp:posOffset>
              </wp:positionH>
              <wp:positionV relativeFrom="paragraph">
                <wp:posOffset>-106679</wp:posOffset>
              </wp:positionV>
              <wp:extent cx="5848350" cy="1426439"/>
              <wp:effectExtent b="0" l="0" r="0" t="0"/>
              <wp:wrapSquare wrapText="bothSides" distB="45720" distT="45720" distL="114300" distR="114300"/>
              <wp:docPr id="3"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5848350" cy="1426439"/>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MX"/>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3" Type="http://schemas.openxmlformats.org/officeDocument/2006/relationships/header" Target="header1.xml"/><Relationship Id="rId8" Type="http://schemas.openxmlformats.org/officeDocument/2006/relationships/hyperlink" Target="https://www.freepik.es/foto-gratis/soldador-profesional-uniforme-proteccion-casco-soldadura-piezas-metalicas-taller_11133861.htm#fromView=search&amp;page=1&amp;position=2&amp;uuid=f1160fc5-fde4-480e-a69f-5f67fbd013f4" TargetMode="External"/><Relationship Id="rId3" Type="http://schemas.openxmlformats.org/officeDocument/2006/relationships/fontTable" Target="fontTable.xml"/><Relationship Id="rId12" Type="http://schemas.openxmlformats.org/officeDocument/2006/relationships/hyperlink" Target="https://www.freepik.es/foto-gratis/collage-concepto-experiencia-cliente_25053716.htm#fromView=search&amp;page=1&amp;position=11&amp;uuid=9de18900-4f66-4b0d-8375-c54932d81880" TargetMode="External"/><Relationship Id="rId7" Type="http://schemas.openxmlformats.org/officeDocument/2006/relationships/image" Target="media/image2.png"/><Relationship Id="rId17" Type="http://schemas.openxmlformats.org/officeDocument/2006/relationships/customXml" Target="../customXML/item4.xml"/><Relationship Id="rId2" Type="http://schemas.openxmlformats.org/officeDocument/2006/relationships/settings" Target="settings.xml"/><Relationship Id="rId16" Type="http://schemas.openxmlformats.org/officeDocument/2006/relationships/customXml" Target="../customXML/item3.xml"/><Relationship Id="rId11" Type="http://schemas.openxmlformats.org/officeDocument/2006/relationships/image" Target="media/image4.png"/><Relationship Id="rId1" Type="http://schemas.openxmlformats.org/officeDocument/2006/relationships/theme" Target="theme/theme1.xml"/><Relationship Id="rId6" Type="http://schemas.openxmlformats.org/officeDocument/2006/relationships/customXml" Target="../customXML/item1.xml"/><Relationship Id="rId5" Type="http://schemas.openxmlformats.org/officeDocument/2006/relationships/styles" Target="styles.xml"/><Relationship Id="rId15" Type="http://schemas.openxmlformats.org/officeDocument/2006/relationships/customXml" Target="../customXML/item2.xml"/><Relationship Id="rId10" Type="http://schemas.openxmlformats.org/officeDocument/2006/relationships/hyperlink" Target="https://www.freepik.es/fotos-premium/trabajador-industrial-soldar-acero-chispas_18467438.htm#fromView=search&amp;page=3&amp;position=48&amp;uuid=f1160fc5-fde4-480e-a69f-5f67fbd013f4" TargetMode="Externa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3C58C5Fp9BLDmDn9Q7ZgsjiJ0w==">CgMxLjA4AHIhMUN5Ml9vU09weURNZWQ0TlVONzRUaTBmUlBKcWJzWnlY</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3A84C8C4-C2B4-4BE6-86AB-874166D33C2C}"/>
</file>

<file path=customXML/itemProps3.xml><?xml version="1.0" encoding="utf-8"?>
<ds:datastoreItem xmlns:ds="http://schemas.openxmlformats.org/officeDocument/2006/customXml" ds:itemID="{555F65ED-DB84-4816-B5F2-F9A28379033C}"/>
</file>

<file path=customXML/itemProps4.xml><?xml version="1.0" encoding="utf-8"?>
<ds:datastoreItem xmlns:ds="http://schemas.openxmlformats.org/officeDocument/2006/customXml" ds:itemID="{1A7758A7-2521-454E-8CFE-8E8D402E5544}"/>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2024-10-30T00:33:00Z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