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383B0" w14:textId="77777777" w:rsidR="007F61B1" w:rsidRDefault="007F61B1">
      <w:pPr>
        <w:spacing w:line="240" w:lineRule="auto"/>
        <w:rPr>
          <w:b/>
        </w:rPr>
      </w:pPr>
    </w:p>
    <w:tbl>
      <w:tblPr>
        <w:tblStyle w:val="a"/>
        <w:tblW w:w="143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11926"/>
      </w:tblGrid>
      <w:tr w:rsidR="007F61B1" w14:paraId="47D92C66" w14:textId="77777777" w:rsidTr="00800AF1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D62B" w14:textId="77777777" w:rsidR="007F61B1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82AA8" w14:textId="759F1CC5" w:rsidR="007F61B1" w:rsidRDefault="00800AF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Pódcast</w:t>
            </w:r>
          </w:p>
        </w:tc>
      </w:tr>
      <w:tr w:rsidR="0003190A" w14:paraId="1CDFD2FB" w14:textId="77777777" w:rsidTr="00800AF1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915D3" w14:textId="77777777" w:rsidR="0003190A" w:rsidRDefault="0003190A" w:rsidP="0003190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73883" w14:textId="11E89CB8" w:rsidR="0003190A" w:rsidRPr="0003190A" w:rsidRDefault="0003190A" w:rsidP="000319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03190A">
              <w:rPr>
                <w:b/>
                <w:bCs/>
                <w:szCs w:val="20"/>
              </w:rPr>
              <w:t>Impactos positivos derivados del manejo sostenible</w:t>
            </w:r>
          </w:p>
        </w:tc>
      </w:tr>
      <w:tr w:rsidR="0003190A" w14:paraId="1B9A6B89" w14:textId="77777777" w:rsidTr="00800AF1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DB568" w14:textId="77777777" w:rsidR="0003190A" w:rsidRDefault="0003190A" w:rsidP="0003190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548E6" w14:textId="5FA648E1" w:rsidR="0003190A" w:rsidRPr="0003190A" w:rsidRDefault="0003190A" w:rsidP="0003190A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RPr="009220C6">
              <w:rPr>
                <w:szCs w:val="20"/>
              </w:rPr>
              <w:t>A continuación, se presenta un</w:t>
            </w:r>
            <w:r>
              <w:rPr>
                <w:szCs w:val="20"/>
              </w:rPr>
              <w:t xml:space="preserve"> pódcast </w:t>
            </w:r>
            <w:r w:rsidRPr="009220C6">
              <w:rPr>
                <w:szCs w:val="20"/>
              </w:rPr>
              <w:t xml:space="preserve"> que aborda los impactos positivos derivados del manejo sostenible de los recursos naturales, destacando sus beneficios ambientales, sociales y culturales en contextos rurales e indígenas</w:t>
            </w:r>
            <w:r w:rsidRPr="009220C6">
              <w:rPr>
                <w:b/>
                <w:bCs/>
                <w:szCs w:val="20"/>
              </w:rPr>
              <w:t>.</w:t>
            </w:r>
          </w:p>
        </w:tc>
      </w:tr>
      <w:tr w:rsidR="00A55016" w14:paraId="324429F8" w14:textId="77777777" w:rsidTr="00A55016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C214B" w14:textId="77777777" w:rsidR="00A55016" w:rsidRDefault="00A55016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1192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2D69E4" w14:textId="7252413D" w:rsidR="00A55016" w:rsidRDefault="00A55016" w:rsidP="00A55016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</w:tr>
      <w:tr w:rsidR="0003190A" w14:paraId="5A41273A" w14:textId="77777777" w:rsidTr="0003190A">
        <w:trPr>
          <w:trHeight w:val="692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AD646" w14:textId="77777777" w:rsidR="0003190A" w:rsidRDefault="0003190A" w:rsidP="0003190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</w:t>
            </w:r>
          </w:p>
        </w:tc>
        <w:tc>
          <w:tcPr>
            <w:tcW w:w="11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E1B10" w14:textId="7DFAC7EF" w:rsidR="0003190A" w:rsidRDefault="0003190A" w:rsidP="0003190A">
            <w:pPr>
              <w:widowControl w:val="0"/>
              <w:rPr>
                <w:sz w:val="20"/>
                <w:szCs w:val="20"/>
              </w:rPr>
            </w:pPr>
            <w:r w:rsidRPr="005D188B">
              <w:t>El manejo sostenible de los recursos naturales representa una estrategia transformadora que promueve una relación armónica entre las actividades humanas y el entorno. Esta práctica genera beneficios ambientales y sociales de largo alcance, al integrar criterios ecológicos, económicos y culturales en la toma de decisiones sobre el uso del territorio.</w:t>
            </w:r>
          </w:p>
        </w:tc>
      </w:tr>
      <w:tr w:rsidR="0003190A" w14:paraId="1D675124" w14:textId="77777777" w:rsidTr="0003190A">
        <w:trPr>
          <w:trHeight w:val="1018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AC3ED" w14:textId="77777777" w:rsidR="0003190A" w:rsidRDefault="0003190A" w:rsidP="0003190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2</w:t>
            </w:r>
          </w:p>
        </w:tc>
        <w:tc>
          <w:tcPr>
            <w:tcW w:w="11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178E3" w14:textId="18D5106A" w:rsidR="0003190A" w:rsidRDefault="0003190A" w:rsidP="0003190A">
            <w:pPr>
              <w:widowControl w:val="0"/>
              <w:rPr>
                <w:sz w:val="20"/>
                <w:szCs w:val="20"/>
              </w:rPr>
            </w:pPr>
            <w:r w:rsidRPr="005D188B">
              <w:t>Uno de los principales impactos positivos es la restauración de zonas degradadas, mediante un uso planificado de áreas con oferta ambiental, lo que contribuye a su recuperación ecológica. Asimismo, al generar valor económico a través de prácticas sostenibles, se fortalecen los incentivos para la conservación, protegiendo los ecosistemas frente a actividades destructivas.</w:t>
            </w:r>
          </w:p>
        </w:tc>
      </w:tr>
      <w:tr w:rsidR="0003190A" w14:paraId="2F51B542" w14:textId="77777777" w:rsidTr="001C2674">
        <w:trPr>
          <w:trHeight w:val="19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0A028" w14:textId="77777777" w:rsidR="0003190A" w:rsidRDefault="0003190A" w:rsidP="0003190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3</w:t>
            </w:r>
          </w:p>
        </w:tc>
        <w:tc>
          <w:tcPr>
            <w:tcW w:w="11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ED6C3" w14:textId="40E37E43" w:rsidR="0003190A" w:rsidRDefault="0003190A" w:rsidP="0003190A">
            <w:pPr>
              <w:widowControl w:val="0"/>
              <w:rPr>
                <w:sz w:val="20"/>
                <w:szCs w:val="20"/>
              </w:rPr>
            </w:pPr>
            <w:r w:rsidRPr="005D188B">
              <w:t>Este enfoque también fomenta la diversificación de las economías locales, creando nuevas fuentes de ingreso para comunidades rurales e indígenas, y favoreciendo su bienestar. Además, revaloriza los saberes tradicionales, promoviendo su aplicación y transmisión en el manejo de los recursos forestales. Finalmente, facilita la identificación de actividades con mejor desempeño ambiental, alentando la adopción de prácticas productivas que minimizan el impacto ecológico y aseguran la sostenibilidad a largo plazo.</w:t>
            </w:r>
          </w:p>
        </w:tc>
      </w:tr>
    </w:tbl>
    <w:p w14:paraId="6CA36437" w14:textId="77777777" w:rsidR="007F61B1" w:rsidRDefault="007F61B1">
      <w:pPr>
        <w:spacing w:line="240" w:lineRule="auto"/>
        <w:rPr>
          <w:b/>
        </w:rPr>
      </w:pPr>
    </w:p>
    <w:sectPr w:rsidR="007F61B1">
      <w:headerReference w:type="default" r:id="rId6"/>
      <w:footerReference w:type="default" r:id="rId7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3291C" w14:textId="77777777" w:rsidR="00827217" w:rsidRDefault="00827217">
      <w:pPr>
        <w:spacing w:line="240" w:lineRule="auto"/>
      </w:pPr>
      <w:r>
        <w:separator/>
      </w:r>
    </w:p>
  </w:endnote>
  <w:endnote w:type="continuationSeparator" w:id="0">
    <w:p w14:paraId="01A1EB93" w14:textId="77777777" w:rsidR="00827217" w:rsidRDefault="008272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BAFDE" w14:textId="77777777" w:rsidR="007F61B1" w:rsidRDefault="007F61B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B33AB" w14:textId="77777777" w:rsidR="00827217" w:rsidRDefault="00827217">
      <w:pPr>
        <w:spacing w:line="240" w:lineRule="auto"/>
      </w:pPr>
      <w:r>
        <w:separator/>
      </w:r>
    </w:p>
  </w:footnote>
  <w:footnote w:type="continuationSeparator" w:id="0">
    <w:p w14:paraId="6F4FDC8F" w14:textId="77777777" w:rsidR="00827217" w:rsidRDefault="008272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1EA41" w14:textId="77777777" w:rsidR="007F61B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BB810D5" wp14:editId="5F6AB18A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45720" distB="45720" distL="114300" distR="114300" simplePos="0" relativeHeight="251659264" behindDoc="0" locked="0" layoutInCell="1" hidden="0" allowOverlap="1" wp14:anchorId="1B29E635" wp14:editId="31714863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F2BC3A" w14:textId="77777777" w:rsidR="007F61B1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82BFB1A" w14:textId="77777777" w:rsidR="007F61B1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A4CDBDB" w14:textId="77777777" w:rsidR="007F61B1" w:rsidRDefault="007F61B1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b="0" l="0" r="0" t="0"/>
              <wp:wrapSquare wrapText="bothSides" distB="45720" distT="4572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38825" cy="141691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1B1"/>
    <w:rsid w:val="0003190A"/>
    <w:rsid w:val="005C0648"/>
    <w:rsid w:val="007E779E"/>
    <w:rsid w:val="007F61B1"/>
    <w:rsid w:val="00800AF1"/>
    <w:rsid w:val="00827217"/>
    <w:rsid w:val="00A55016"/>
    <w:rsid w:val="00EA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342AC"/>
  <w15:docId w15:val="{AF310031-CAAF-402F-8279-D5D043C08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834bbb5c95a1a702615a1bc2f17b6ed0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0fcfb8cdf97bd451fb080aad8514c60e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D132D1D-3C72-49F7-B4E6-1B61CEF0736B}"/>
</file>

<file path=customXml/itemProps2.xml><?xml version="1.0" encoding="utf-8"?>
<ds:datastoreItem xmlns:ds="http://schemas.openxmlformats.org/officeDocument/2006/customXml" ds:itemID="{64080CF2-5318-4150-AB76-8B0FF69EDED9}"/>
</file>

<file path=customXml/itemProps3.xml><?xml version="1.0" encoding="utf-8"?>
<ds:datastoreItem xmlns:ds="http://schemas.openxmlformats.org/officeDocument/2006/customXml" ds:itemID="{D1E54EFC-C3F3-4242-89E0-F9C20F8ADA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253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Paola Moya</cp:lastModifiedBy>
  <cp:revision>4</cp:revision>
  <dcterms:created xsi:type="dcterms:W3CDTF">2024-09-01T00:37:00Z</dcterms:created>
  <dcterms:modified xsi:type="dcterms:W3CDTF">2025-07-22T02:58:00Z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Order">
    <vt:r8>65845200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