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A1A8" w14:textId="77777777" w:rsidR="00141959" w:rsidRPr="00DF2A38" w:rsidRDefault="00141959" w:rsidP="00141959">
      <w:pPr>
        <w:rPr>
          <w:rFonts w:ascii="CastleT" w:eastAsia="Helvetica," w:hAnsi="CastleT" w:cs="Helvetica,"/>
          <w:color w:val="7030A0"/>
          <w:lang w:val="es-ES"/>
        </w:rPr>
      </w:pPr>
      <w:r w:rsidRPr="00DF2A38">
        <w:rPr>
          <w:rFonts w:ascii="CastleT" w:hAnsi="CastleT"/>
          <w:color w:val="7030A0"/>
          <w:spacing w:val="-10"/>
          <w:kern w:val="28"/>
          <w:lang w:val="es-ES"/>
        </w:rPr>
        <w:t xml:space="preserve">Formato </w:t>
      </w:r>
      <w:r>
        <w:rPr>
          <w:rFonts w:ascii="CastleT" w:hAnsi="CastleT"/>
          <w:color w:val="7030A0"/>
          <w:spacing w:val="-10"/>
          <w:kern w:val="28"/>
          <w:lang w:val="es-ES"/>
        </w:rPr>
        <w:t>3</w:t>
      </w:r>
    </w:p>
    <w:p w14:paraId="32887D21" w14:textId="77777777" w:rsidR="00141959" w:rsidRPr="00DF2A38" w:rsidRDefault="00141959" w:rsidP="00141959">
      <w:pPr>
        <w:rPr>
          <w:rFonts w:ascii="CastleT" w:eastAsia="Helvetica" w:hAnsi="CastleT" w:cs="Helvetica"/>
          <w:b/>
          <w:bCs/>
          <w:color w:val="258A97"/>
          <w:sz w:val="32"/>
          <w:szCs w:val="32"/>
          <w:lang w:val="es-ES"/>
        </w:rPr>
      </w:pPr>
      <w:r>
        <w:rPr>
          <w:rFonts w:ascii="CastleT" w:hAnsi="CastleT"/>
          <w:b/>
          <w:bCs/>
          <w:color w:val="258A97"/>
          <w:sz w:val="32"/>
          <w:szCs w:val="32"/>
          <w:lang w:val="es-ES"/>
        </w:rPr>
        <w:t>Actividad didáctica</w:t>
      </w:r>
    </w:p>
    <w:p w14:paraId="39351F53" w14:textId="77777777" w:rsidR="00F24FBC" w:rsidRDefault="00F24FBC" w:rsidP="00F24FBC">
      <w:pPr>
        <w:rPr>
          <w:rFonts w:ascii="CastleT" w:hAnsi="CastleT"/>
          <w:b/>
          <w:bCs/>
          <w:lang w:val="es-ES"/>
        </w:rPr>
      </w:pPr>
      <w:r>
        <w:rPr>
          <w:rFonts w:ascii="CastleT" w:hAnsi="CastleT"/>
          <w:b/>
          <w:bCs/>
          <w:lang w:val="es-ES"/>
        </w:rPr>
        <w:t xml:space="preserve">Ejemplo texto: </w:t>
      </w:r>
      <w:hyperlink r:id="rId5" w:anchor="example=61119" w:history="1">
        <w:r w:rsidRPr="00F24FBC">
          <w:rPr>
            <w:rStyle w:val="Hipervnculo"/>
            <w:rFonts w:ascii="CastleT" w:hAnsi="CastleT"/>
            <w:bCs/>
            <w:lang w:val="es-ES"/>
          </w:rPr>
          <w:t>https://h5p.org/drag-the-words#example=61119</w:t>
        </w:r>
      </w:hyperlink>
      <w:r>
        <w:rPr>
          <w:rFonts w:ascii="CastleT" w:hAnsi="CastleT"/>
          <w:b/>
          <w:bCs/>
          <w:lang w:val="es-ES"/>
        </w:rPr>
        <w:t xml:space="preserve"> </w:t>
      </w:r>
    </w:p>
    <w:p w14:paraId="45FF7FCE" w14:textId="77777777" w:rsidR="00F24FBC" w:rsidRDefault="00F24FBC" w:rsidP="00F24FBC">
      <w:pPr>
        <w:rPr>
          <w:rFonts w:ascii="CastleT" w:hAnsi="CastleT" w:cs="Helvetica"/>
          <w:b/>
          <w:bCs/>
          <w:color w:val="000000"/>
        </w:rPr>
      </w:pPr>
      <w:r>
        <w:rPr>
          <w:rFonts w:ascii="CastleT" w:hAnsi="CastleT" w:cs="Helvetica"/>
          <w:b/>
          <w:bCs/>
          <w:color w:val="000000"/>
        </w:rPr>
        <w:t>Ejemplo imagen:</w:t>
      </w:r>
    </w:p>
    <w:p w14:paraId="75D6D4B4" w14:textId="77777777" w:rsidR="00F24FBC" w:rsidRDefault="00306F1D" w:rsidP="00F24FBC">
      <w:pPr>
        <w:rPr>
          <w:rFonts w:ascii="CastleT" w:hAnsi="CastleT" w:cs="Helvetica"/>
          <w:b/>
          <w:bCs/>
          <w:color w:val="000000"/>
        </w:rPr>
      </w:pPr>
      <w:hyperlink r:id="rId6" w:anchor="example=63697" w:history="1">
        <w:r w:rsidR="00F24FBC" w:rsidRPr="00710EE5">
          <w:rPr>
            <w:rStyle w:val="Hipervnculo"/>
            <w:rFonts w:ascii="CastleT" w:hAnsi="CastleT" w:cs="Helvetica"/>
            <w:bCs/>
          </w:rPr>
          <w:t>https://h5p.org/drag-and-drop#example=63697</w:t>
        </w:r>
      </w:hyperlink>
      <w:r w:rsidR="00F24FBC">
        <w:rPr>
          <w:rFonts w:ascii="CastleT" w:hAnsi="CastleT" w:cs="Helvetica"/>
          <w:b/>
          <w:bCs/>
          <w:color w:val="000000"/>
        </w:rPr>
        <w:t xml:space="preserve"> </w:t>
      </w:r>
    </w:p>
    <w:p w14:paraId="4DAAF98C" w14:textId="77777777" w:rsidR="00F24FBC" w:rsidRPr="00F24FBC" w:rsidRDefault="00306F1D" w:rsidP="00F24FBC">
      <w:pPr>
        <w:rPr>
          <w:rFonts w:ascii="CastleT" w:hAnsi="CastleT"/>
          <w:bCs/>
          <w:lang w:val="es-ES"/>
        </w:rPr>
      </w:pPr>
      <w:hyperlink r:id="rId7" w:anchor="example=231678" w:history="1">
        <w:r w:rsidR="00F24FBC" w:rsidRPr="00F24FBC">
          <w:rPr>
            <w:rStyle w:val="Hipervnculo"/>
            <w:rFonts w:ascii="CastleT" w:hAnsi="CastleT"/>
            <w:bCs/>
            <w:lang w:val="es-ES"/>
          </w:rPr>
          <w:t>https://h5p.org/image-pairing#example=231678</w:t>
        </w:r>
      </w:hyperlink>
      <w:r w:rsidR="00F24FBC" w:rsidRPr="00F24FBC">
        <w:rPr>
          <w:rFonts w:ascii="CastleT" w:hAnsi="CastleT"/>
          <w:bCs/>
          <w:lang w:val="es-ES"/>
        </w:rPr>
        <w:t xml:space="preserve"> </w:t>
      </w:r>
    </w:p>
    <w:p w14:paraId="333448F3" w14:textId="77777777" w:rsidR="00141959" w:rsidRDefault="00141959" w:rsidP="00141959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77DF6AFD" w14:textId="77777777" w:rsidR="00F24FBC" w:rsidRPr="00DF2A38" w:rsidRDefault="00F24FBC" w:rsidP="00141959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51186E82" w14:textId="20D73C6D" w:rsidR="00141959" w:rsidRPr="00DF2A38" w:rsidRDefault="003C524A" w:rsidP="00141959">
      <w:pPr>
        <w:pStyle w:val="Sinespaciado"/>
        <w:rPr>
          <w:rFonts w:ascii="CastleT" w:eastAsia="Helvetica" w:hAnsi="CastleT" w:cs="Helvetica"/>
          <w:b/>
          <w:bCs/>
          <w:color w:val="000000" w:themeColor="text1"/>
        </w:rPr>
      </w:pPr>
      <w:r>
        <w:rPr>
          <w:rFonts w:ascii="CastleT" w:eastAsia="Helvetica" w:hAnsi="CastleT" w:cs="Helvetica"/>
          <w:b/>
          <w:bCs/>
          <w:color w:val="000000" w:themeColor="text1"/>
        </w:rPr>
        <w:t>Arrastrar y sol</w:t>
      </w:r>
      <w:r w:rsidR="001B2958">
        <w:rPr>
          <w:rFonts w:ascii="CastleT" w:eastAsia="Helvetica" w:hAnsi="CastleT" w:cs="Helvetica"/>
          <w:b/>
          <w:bCs/>
          <w:color w:val="000000" w:themeColor="text1"/>
        </w:rPr>
        <w:t>t</w:t>
      </w:r>
      <w:r>
        <w:rPr>
          <w:rFonts w:ascii="CastleT" w:eastAsia="Helvetica" w:hAnsi="CastleT" w:cs="Helvetica"/>
          <w:b/>
          <w:bCs/>
          <w:color w:val="000000" w:themeColor="text1"/>
        </w:rPr>
        <w:t>ar</w:t>
      </w:r>
      <w:r w:rsidR="00141959">
        <w:rPr>
          <w:rFonts w:ascii="CastleT" w:eastAsia="Helvetica" w:hAnsi="CastleT" w:cs="Helvetica"/>
          <w:b/>
          <w:bCs/>
          <w:color w:val="000000" w:themeColor="text1"/>
        </w:rPr>
        <w:t xml:space="preserve"> – Mínimo 10 </w:t>
      </w:r>
      <w:r>
        <w:rPr>
          <w:rFonts w:ascii="CastleT" w:eastAsia="Helvetica" w:hAnsi="CastleT" w:cs="Helvetica"/>
          <w:b/>
          <w:bCs/>
          <w:color w:val="000000" w:themeColor="text1"/>
        </w:rPr>
        <w:t>relaciones</w:t>
      </w:r>
    </w:p>
    <w:p w14:paraId="31546225" w14:textId="77777777" w:rsidR="00141959" w:rsidRPr="00DF2A38" w:rsidRDefault="00141959" w:rsidP="00141959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0D45F505" w14:textId="77777777" w:rsidR="00141959" w:rsidRPr="00DF2A38" w:rsidRDefault="00141959" w:rsidP="00141959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4FD5708C" w14:textId="77777777" w:rsidR="00141959" w:rsidRDefault="00141959" w:rsidP="00141959">
      <w:pPr>
        <w:pStyle w:val="Sinespaciado"/>
        <w:rPr>
          <w:rFonts w:ascii="CastleT" w:eastAsia="Helvetica" w:hAnsi="CastleT" w:cs="Helvetica"/>
          <w:color w:val="000000" w:themeColor="text1"/>
        </w:rPr>
      </w:pPr>
      <w:r w:rsidRPr="00DF2A38">
        <w:rPr>
          <w:rFonts w:ascii="CastleT" w:eastAsia="Helvetica" w:hAnsi="CastleT" w:cs="Helvetica"/>
          <w:b/>
          <w:bCs/>
          <w:color w:val="000000" w:themeColor="text1"/>
        </w:rPr>
        <w:t xml:space="preserve">Instrucciones para el </w:t>
      </w:r>
      <w:r>
        <w:rPr>
          <w:rFonts w:ascii="CastleT" w:eastAsia="Helvetica" w:hAnsi="CastleT" w:cs="Helvetica"/>
          <w:b/>
          <w:bCs/>
          <w:color w:val="000000" w:themeColor="text1"/>
        </w:rPr>
        <w:t>aprendiz</w:t>
      </w:r>
      <w:r w:rsidRPr="00DF2A38">
        <w:rPr>
          <w:rFonts w:ascii="CastleT" w:eastAsia="Helvetica" w:hAnsi="CastleT" w:cs="Helvetica"/>
          <w:b/>
          <w:bCs/>
          <w:color w:val="000000" w:themeColor="text1"/>
        </w:rPr>
        <w:t xml:space="preserve">: </w:t>
      </w:r>
      <w:r w:rsidRPr="00DF2A38">
        <w:rPr>
          <w:rFonts w:ascii="CastleT" w:eastAsia="Helvetica" w:hAnsi="CastleT" w:cs="Helvetica"/>
          <w:color w:val="000000" w:themeColor="text1"/>
        </w:rPr>
        <w:t xml:space="preserve">el objetivo de esta actividad es ayudarle a repasar los conocimientos adquiridos en </w:t>
      </w:r>
      <w:r>
        <w:rPr>
          <w:rFonts w:ascii="CastleT" w:eastAsia="Helvetica" w:hAnsi="CastleT" w:cs="Helvetica"/>
          <w:color w:val="000000" w:themeColor="text1"/>
        </w:rPr>
        <w:t>este componente formativo. Se sugiere que antes de realizar esta actividad, haga la consulta y el estudio de los materiales formativos.</w:t>
      </w:r>
    </w:p>
    <w:p w14:paraId="4A4B7962" w14:textId="77777777" w:rsidR="00141959" w:rsidRDefault="00141959" w:rsidP="00141959">
      <w:pPr>
        <w:pStyle w:val="Sinespaciado"/>
        <w:rPr>
          <w:rFonts w:ascii="CastleT" w:eastAsia="Helvetica" w:hAnsi="CastleT" w:cs="Helvetica"/>
          <w:color w:val="000000" w:themeColor="text1"/>
        </w:rPr>
      </w:pPr>
    </w:p>
    <w:p w14:paraId="4C7C8C3A" w14:textId="77777777" w:rsidR="00141959" w:rsidRPr="00DF2A38" w:rsidRDefault="00141959" w:rsidP="00141959">
      <w:pPr>
        <w:rPr>
          <w:rFonts w:ascii="CastleT" w:eastAsia="Helvetica" w:hAnsi="CastleT" w:cs="Helvetica"/>
          <w:b/>
          <w:bCs/>
          <w:color w:val="258A97"/>
          <w:sz w:val="32"/>
          <w:szCs w:val="32"/>
          <w:lang w:val="es-ES"/>
        </w:rPr>
      </w:pPr>
      <w:r>
        <w:rPr>
          <w:rFonts w:ascii="CastleT" w:hAnsi="CastleT"/>
          <w:b/>
          <w:bCs/>
          <w:color w:val="258A97"/>
          <w:sz w:val="32"/>
          <w:szCs w:val="32"/>
          <w:lang w:val="es-ES"/>
        </w:rPr>
        <w:t>Insumos para la construcción de la actividad</w:t>
      </w:r>
    </w:p>
    <w:p w14:paraId="611C6EED" w14:textId="77777777" w:rsidR="00141959" w:rsidRPr="0057276B" w:rsidRDefault="00141959" w:rsidP="00141959">
      <w:pPr>
        <w:pStyle w:val="Sinespaciado"/>
        <w:rPr>
          <w:rFonts w:ascii="CastleT" w:eastAsia="Helvetica" w:hAnsi="CastleT" w:cs="Helvetica"/>
          <w:color w:val="000000" w:themeColor="text1"/>
        </w:rPr>
      </w:pPr>
    </w:p>
    <w:p w14:paraId="1AD85C7B" w14:textId="77777777" w:rsidR="004E0672" w:rsidRDefault="00700890">
      <w:pPr>
        <w:rPr>
          <w:rFonts w:ascii="CastleT" w:hAnsi="CastleT"/>
          <w:b/>
          <w:bCs/>
          <w:lang w:val="es-ES"/>
        </w:rPr>
      </w:pPr>
      <w:r>
        <w:rPr>
          <w:rFonts w:ascii="CastleT" w:hAnsi="CastleT"/>
          <w:b/>
          <w:bCs/>
          <w:lang w:val="es-ES"/>
        </w:rPr>
        <w:t>En esta actividad el estudiante puede arrastrar y soltar tanto texto como imagen</w:t>
      </w:r>
      <w:r w:rsidR="00F24FBC">
        <w:rPr>
          <w:rFonts w:ascii="CastleT" w:hAnsi="CastleT"/>
          <w:b/>
          <w:bCs/>
          <w:lang w:val="es-ES"/>
        </w:rPr>
        <w:t>.</w:t>
      </w:r>
    </w:p>
    <w:p w14:paraId="7960A11D" w14:textId="77777777" w:rsidR="003C524A" w:rsidRDefault="003C524A">
      <w:pPr>
        <w:rPr>
          <w:rFonts w:ascii="CastleT" w:hAnsi="CastleT"/>
          <w:b/>
          <w:bCs/>
          <w:lang w:val="es-ES"/>
        </w:rPr>
      </w:pPr>
    </w:p>
    <w:tbl>
      <w:tblPr>
        <w:tblStyle w:val="Tablaconcuadrcula2"/>
        <w:tblW w:w="9199" w:type="dxa"/>
        <w:tblBorders>
          <w:top w:val="single" w:sz="4" w:space="0" w:color="808080" w:themeColor="text1" w:themeTint="7F" w:themeShade="00"/>
          <w:left w:val="single" w:sz="4" w:space="0" w:color="808080" w:themeColor="text1" w:themeTint="7F" w:themeShade="00"/>
          <w:bottom w:val="single" w:sz="4" w:space="0" w:color="808080" w:themeColor="text1" w:themeTint="7F" w:themeShade="00"/>
          <w:right w:val="single" w:sz="4" w:space="0" w:color="808080" w:themeColor="text1" w:themeTint="7F" w:themeShade="00"/>
          <w:insideH w:val="single" w:sz="4" w:space="0" w:color="808080" w:themeColor="text1" w:themeTint="7F" w:themeShade="00"/>
          <w:insideV w:val="single" w:sz="4" w:space="0" w:color="808080" w:themeColor="text1" w:themeTint="7F" w:themeShade="00"/>
        </w:tblBorders>
        <w:tblLook w:val="04A0" w:firstRow="1" w:lastRow="0" w:firstColumn="1" w:lastColumn="0" w:noHBand="0" w:noVBand="1"/>
      </w:tblPr>
      <w:tblGrid>
        <w:gridCol w:w="495"/>
        <w:gridCol w:w="6038"/>
        <w:gridCol w:w="2666"/>
      </w:tblGrid>
      <w:tr w:rsidR="003C524A" w:rsidRPr="00604EA1" w14:paraId="3E361F6B" w14:textId="77777777" w:rsidTr="00AD745A">
        <w:trPr>
          <w:trHeight w:val="349"/>
        </w:trPr>
        <w:tc>
          <w:tcPr>
            <w:tcW w:w="400" w:type="dxa"/>
          </w:tcPr>
          <w:p w14:paraId="0B11CBDA" w14:textId="77777777" w:rsidR="003C524A" w:rsidRPr="00604EA1" w:rsidRDefault="003C524A" w:rsidP="00AD745A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6116" w:type="dxa"/>
          </w:tcPr>
          <w:p w14:paraId="44C6167A" w14:textId="77777777" w:rsidR="003C524A" w:rsidRPr="00604EA1" w:rsidRDefault="003C524A" w:rsidP="00AD745A">
            <w:pPr>
              <w:jc w:val="center"/>
              <w:rPr>
                <w:rFonts w:ascii="Arial" w:eastAsia="Helvetica" w:hAnsi="Arial" w:cs="Arial"/>
                <w:b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2683" w:type="dxa"/>
          </w:tcPr>
          <w:p w14:paraId="7E592D91" w14:textId="77777777" w:rsidR="003C524A" w:rsidRPr="00604EA1" w:rsidRDefault="003C524A" w:rsidP="00AD745A">
            <w:pPr>
              <w:jc w:val="center"/>
              <w:rPr>
                <w:rFonts w:ascii="Arial" w:eastAsia="Helvetica" w:hAnsi="Arial" w:cs="Arial"/>
                <w:b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/>
                <w:sz w:val="20"/>
                <w:szCs w:val="20"/>
                <w:lang w:val="es-ES"/>
              </w:rPr>
              <w:t>Respuesta</w:t>
            </w:r>
          </w:p>
        </w:tc>
      </w:tr>
      <w:tr w:rsidR="003C524A" w:rsidRPr="00604EA1" w14:paraId="3127EF6B" w14:textId="77777777" w:rsidTr="00AD745A">
        <w:trPr>
          <w:trHeight w:val="334"/>
        </w:trPr>
        <w:tc>
          <w:tcPr>
            <w:tcW w:w="400" w:type="dxa"/>
          </w:tcPr>
          <w:p w14:paraId="3D601C92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1.</w:t>
            </w:r>
          </w:p>
        </w:tc>
        <w:tc>
          <w:tcPr>
            <w:tcW w:w="6116" w:type="dxa"/>
          </w:tcPr>
          <w:p w14:paraId="37119B5D" w14:textId="686B4411" w:rsidR="00033E19" w:rsidRDefault="00306F1D" w:rsidP="00033E1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="00033E19">
              <w:rPr>
                <w:rFonts w:ascii="Arial" w:hAnsi="Arial" w:cs="Arial"/>
                <w:color w:val="000000"/>
                <w:sz w:val="20"/>
                <w:szCs w:val="20"/>
              </w:rPr>
              <w:t>ualidad de los servicios por la que no es fácil contarlos, mesurar los, inventariarlos, y verificarlos o probarlos antes de entregarlos para asegurar su calidad.</w:t>
            </w:r>
          </w:p>
          <w:p w14:paraId="2B34D892" w14:textId="66787AF3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683" w:type="dxa"/>
          </w:tcPr>
          <w:p w14:paraId="2565101D" w14:textId="4CB3AE9F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Intangibilidad </w:t>
            </w:r>
            <w:r w:rsidR="00184F6B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</w:t>
            </w:r>
          </w:p>
        </w:tc>
      </w:tr>
      <w:tr w:rsidR="003C524A" w:rsidRPr="00604EA1" w14:paraId="49FE06B7" w14:textId="77777777" w:rsidTr="00AD745A">
        <w:trPr>
          <w:trHeight w:val="334"/>
        </w:trPr>
        <w:tc>
          <w:tcPr>
            <w:tcW w:w="400" w:type="dxa"/>
          </w:tcPr>
          <w:p w14:paraId="6418AF44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2.</w:t>
            </w:r>
          </w:p>
        </w:tc>
        <w:tc>
          <w:tcPr>
            <w:tcW w:w="6116" w:type="dxa"/>
          </w:tcPr>
          <w:p w14:paraId="2208A3EA" w14:textId="337124E7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menudo su desempeño varía de proveedor a proveedor, de cliente a cliente y de tiempo a tiempo.</w:t>
            </w:r>
          </w:p>
        </w:tc>
        <w:tc>
          <w:tcPr>
            <w:tcW w:w="2683" w:type="dxa"/>
          </w:tcPr>
          <w:p w14:paraId="4085042D" w14:textId="63B00A71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033E19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Heterogeneidad</w:t>
            </w:r>
            <w:r w:rsidRPr="00184F6B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C524A" w:rsidRPr="00604EA1" w14:paraId="79C627F2" w14:textId="77777777" w:rsidTr="00AD745A">
        <w:trPr>
          <w:trHeight w:val="349"/>
        </w:trPr>
        <w:tc>
          <w:tcPr>
            <w:tcW w:w="400" w:type="dxa"/>
          </w:tcPr>
          <w:p w14:paraId="3154888D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3.</w:t>
            </w:r>
          </w:p>
        </w:tc>
        <w:tc>
          <w:tcPr>
            <w:tcW w:w="6116" w:type="dxa"/>
          </w:tcPr>
          <w:p w14:paraId="13075C8C" w14:textId="2815397D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306F1D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 son más que los solicitados (exigidos) claramente al proveedor,</w:t>
            </w:r>
          </w:p>
        </w:tc>
        <w:tc>
          <w:tcPr>
            <w:tcW w:w="2683" w:type="dxa"/>
          </w:tcPr>
          <w:p w14:paraId="1C7619BD" w14:textId="10F54F4F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Beneficios explícitos</w:t>
            </w:r>
          </w:p>
        </w:tc>
      </w:tr>
      <w:tr w:rsidR="003C524A" w:rsidRPr="00604EA1" w14:paraId="5991D142" w14:textId="77777777" w:rsidTr="00AD745A">
        <w:trPr>
          <w:trHeight w:val="334"/>
        </w:trPr>
        <w:tc>
          <w:tcPr>
            <w:tcW w:w="400" w:type="dxa"/>
          </w:tcPr>
          <w:p w14:paraId="41F76946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4.</w:t>
            </w:r>
          </w:p>
        </w:tc>
        <w:tc>
          <w:tcPr>
            <w:tcW w:w="6116" w:type="dxa"/>
          </w:tcPr>
          <w:p w14:paraId="4B8E6DBB" w14:textId="4F529798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306F1D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on aquellos que no se mencionan durante las negociaciones, pero sí se requieren en la evaluación final.</w:t>
            </w:r>
          </w:p>
        </w:tc>
        <w:tc>
          <w:tcPr>
            <w:tcW w:w="2683" w:type="dxa"/>
          </w:tcPr>
          <w:p w14:paraId="32148DD4" w14:textId="1D40403D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Beneficios implícitos</w:t>
            </w:r>
          </w:p>
        </w:tc>
      </w:tr>
      <w:tr w:rsidR="003C524A" w:rsidRPr="00604EA1" w14:paraId="17D49D06" w14:textId="77777777" w:rsidTr="00AD745A">
        <w:trPr>
          <w:trHeight w:val="334"/>
        </w:trPr>
        <w:tc>
          <w:tcPr>
            <w:tcW w:w="400" w:type="dxa"/>
          </w:tcPr>
          <w:p w14:paraId="4A15C99C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5.</w:t>
            </w:r>
          </w:p>
        </w:tc>
        <w:tc>
          <w:tcPr>
            <w:tcW w:w="6116" w:type="dxa"/>
          </w:tcPr>
          <w:p w14:paraId="40E45072" w14:textId="2E30FAFB" w:rsidR="003C524A" w:rsidRPr="00604EA1" w:rsidRDefault="00306F1D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</w:t>
            </w:r>
            <w:r w:rsidR="00033E19"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resencia física del cliente con el sistema.</w:t>
            </w:r>
          </w:p>
        </w:tc>
        <w:tc>
          <w:tcPr>
            <w:tcW w:w="2683" w:type="dxa"/>
          </w:tcPr>
          <w:p w14:paraId="11EEF90A" w14:textId="55F1DA79" w:rsidR="003C524A" w:rsidRPr="00604EA1" w:rsidRDefault="00033E19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033E19"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  <w:t>Contacto con el cliente</w:t>
            </w:r>
          </w:p>
        </w:tc>
      </w:tr>
      <w:tr w:rsidR="003C524A" w:rsidRPr="00604EA1" w14:paraId="01184EF3" w14:textId="77777777" w:rsidTr="00AD745A">
        <w:trPr>
          <w:trHeight w:val="334"/>
        </w:trPr>
        <w:tc>
          <w:tcPr>
            <w:tcW w:w="400" w:type="dxa"/>
          </w:tcPr>
          <w:p w14:paraId="52989EFC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6.</w:t>
            </w:r>
          </w:p>
        </w:tc>
        <w:tc>
          <w:tcPr>
            <w:tcW w:w="6116" w:type="dxa"/>
          </w:tcPr>
          <w:p w14:paraId="4417FF0A" w14:textId="6AF1156C" w:rsidR="003C524A" w:rsidRPr="00604EA1" w:rsidRDefault="00306F1D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  <w:r w:rsidR="00033E19"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e refiere al proceso laboral que se realiza para proveer el servicio en sí.</w:t>
            </w:r>
          </w:p>
        </w:tc>
        <w:tc>
          <w:tcPr>
            <w:tcW w:w="2683" w:type="dxa"/>
          </w:tcPr>
          <w:p w14:paraId="67A00623" w14:textId="561A1512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Creación del servicio</w:t>
            </w:r>
          </w:p>
        </w:tc>
      </w:tr>
      <w:tr w:rsidR="003C524A" w:rsidRPr="00604EA1" w14:paraId="1A608012" w14:textId="77777777" w:rsidTr="00AD745A">
        <w:trPr>
          <w:trHeight w:val="349"/>
        </w:trPr>
        <w:tc>
          <w:tcPr>
            <w:tcW w:w="400" w:type="dxa"/>
          </w:tcPr>
          <w:p w14:paraId="1C9978C7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7.</w:t>
            </w:r>
          </w:p>
        </w:tc>
        <w:tc>
          <w:tcPr>
            <w:tcW w:w="6116" w:type="dxa"/>
          </w:tcPr>
          <w:p w14:paraId="46BB1C1F" w14:textId="6506D244" w:rsidR="003C524A" w:rsidRPr="00604EA1" w:rsidRDefault="00306F1D" w:rsidP="008F53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</w:t>
            </w:r>
            <w:r w:rsidR="00033E19"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orcentaje de tiempo que el cliente debe estar en el sistema en comparación con el tiempo total que toma prestar el servicio al cliente.</w:t>
            </w:r>
          </w:p>
        </w:tc>
        <w:tc>
          <w:tcPr>
            <w:tcW w:w="2683" w:type="dxa"/>
          </w:tcPr>
          <w:p w14:paraId="1332AE97" w14:textId="7C9ED110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Grado de contacto</w:t>
            </w:r>
          </w:p>
        </w:tc>
      </w:tr>
      <w:tr w:rsidR="003C524A" w:rsidRPr="00604EA1" w14:paraId="61DA468B" w14:textId="77777777" w:rsidTr="00AD745A">
        <w:trPr>
          <w:trHeight w:val="334"/>
        </w:trPr>
        <w:tc>
          <w:tcPr>
            <w:tcW w:w="400" w:type="dxa"/>
          </w:tcPr>
          <w:p w14:paraId="031DE246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8.</w:t>
            </w:r>
          </w:p>
        </w:tc>
        <w:tc>
          <w:tcPr>
            <w:tcW w:w="6116" w:type="dxa"/>
          </w:tcPr>
          <w:p w14:paraId="2C7E3F98" w14:textId="68D9B939" w:rsidR="003C524A" w:rsidRPr="00604EA1" w:rsidRDefault="00306F1D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Ú</w:t>
            </w:r>
            <w:r w:rsidR="00744D4F" w:rsidRPr="00744D4F">
              <w:rPr>
                <w:rFonts w:ascii="Arial" w:hAnsi="Arial" w:cs="Arial"/>
                <w:bCs/>
                <w:sz w:val="20"/>
                <w:szCs w:val="20"/>
                <w:lang w:val="es-ES"/>
              </w:rPr>
              <w:t>nicos, adaptados al cliente, elevado grado de contacto, se dedica mucho tiempo al proceso, mayor énfasis en el proceso (cómo se realiza), valor añadido: se genera en Front Office (después del proceso), se basa en personal altamente calificado.</w:t>
            </w:r>
          </w:p>
        </w:tc>
        <w:tc>
          <w:tcPr>
            <w:tcW w:w="2683" w:type="dxa"/>
          </w:tcPr>
          <w:p w14:paraId="025A6B7D" w14:textId="2293F9E5" w:rsidR="003C524A" w:rsidRPr="00604EA1" w:rsidRDefault="00033E19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Servicios </w:t>
            </w:r>
            <w:r w:rsidRPr="00033E19">
              <w:rPr>
                <w:rFonts w:ascii="Arial" w:hAnsi="Arial" w:cs="Arial"/>
                <w:bCs/>
                <w:sz w:val="20"/>
                <w:szCs w:val="20"/>
                <w:lang w:val="es-ES"/>
              </w:rPr>
              <w:t>Profesionales</w:t>
            </w:r>
          </w:p>
        </w:tc>
      </w:tr>
      <w:tr w:rsidR="003C524A" w:rsidRPr="00604EA1" w14:paraId="03A2C44C" w14:textId="77777777" w:rsidTr="00AD745A">
        <w:trPr>
          <w:trHeight w:val="334"/>
        </w:trPr>
        <w:tc>
          <w:tcPr>
            <w:tcW w:w="400" w:type="dxa"/>
          </w:tcPr>
          <w:p w14:paraId="0DD11BD1" w14:textId="77777777" w:rsidR="003C524A" w:rsidRPr="00604EA1" w:rsidRDefault="003C524A" w:rsidP="00AD745A">
            <w:pPr>
              <w:rPr>
                <w:rFonts w:ascii="Arial" w:eastAsia="Helvetica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9.</w:t>
            </w:r>
          </w:p>
        </w:tc>
        <w:tc>
          <w:tcPr>
            <w:tcW w:w="6116" w:type="dxa"/>
          </w:tcPr>
          <w:p w14:paraId="2A24D8D3" w14:textId="6D147EBB" w:rsidR="003C524A" w:rsidRPr="00604EA1" w:rsidRDefault="00306F1D" w:rsidP="00604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</w:t>
            </w:r>
            <w:r w:rsidR="00744D4F" w:rsidRPr="00744D4F"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ltamente estandarizados, escaso grado de contacto, mayor énfasis en el producto (qué es lo que se entrega), valor añadido; se genera en el Back Office (en el propio contacto), se basa en </w:t>
            </w:r>
            <w:r w:rsidR="00744D4F" w:rsidRPr="00744D4F"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personal poco calificado, alta división de tareas, así como en inversiones en equipos.</w:t>
            </w:r>
          </w:p>
        </w:tc>
        <w:tc>
          <w:tcPr>
            <w:tcW w:w="2683" w:type="dxa"/>
          </w:tcPr>
          <w:p w14:paraId="629EDD75" w14:textId="291C46A0" w:rsidR="003C524A" w:rsidRPr="00604EA1" w:rsidRDefault="00744D4F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Servicios en masas</w:t>
            </w:r>
          </w:p>
        </w:tc>
      </w:tr>
      <w:tr w:rsidR="00BE32E6" w:rsidRPr="00604EA1" w14:paraId="2E907167" w14:textId="77777777" w:rsidTr="00AD745A">
        <w:trPr>
          <w:trHeight w:val="334"/>
        </w:trPr>
        <w:tc>
          <w:tcPr>
            <w:tcW w:w="400" w:type="dxa"/>
          </w:tcPr>
          <w:p w14:paraId="0E4E055F" w14:textId="1E3F3C1A" w:rsidR="00BE32E6" w:rsidRPr="00604EA1" w:rsidRDefault="00BE32E6" w:rsidP="00AD745A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604EA1">
              <w:rPr>
                <w:rFonts w:ascii="Arial" w:hAnsi="Arial" w:cs="Arial"/>
                <w:bCs/>
                <w:sz w:val="20"/>
                <w:szCs w:val="20"/>
                <w:lang w:val="es-ES"/>
              </w:rPr>
              <w:t>10.</w:t>
            </w:r>
          </w:p>
        </w:tc>
        <w:tc>
          <w:tcPr>
            <w:tcW w:w="6116" w:type="dxa"/>
          </w:tcPr>
          <w:p w14:paraId="6230D391" w14:textId="2B719120" w:rsidR="00BE32E6" w:rsidRPr="00604EA1" w:rsidRDefault="00306F1D" w:rsidP="00AD745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</w:t>
            </w:r>
            <w:r w:rsidR="00744D4F" w:rsidRPr="00744D4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uentan con un nivel de estandarización mínimo, alto grado de contacto y personalización, se genera valor añadido en el Back Office y en el Front Office se basa en personal calificado e inversión en equipos.</w:t>
            </w:r>
          </w:p>
        </w:tc>
        <w:tc>
          <w:tcPr>
            <w:tcW w:w="2683" w:type="dxa"/>
          </w:tcPr>
          <w:p w14:paraId="06315B83" w14:textId="1BA0A0C8" w:rsidR="00BE32E6" w:rsidRPr="00604EA1" w:rsidRDefault="00744D4F" w:rsidP="00AD745A">
            <w:pPr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744D4F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Talleres de servicios:</w:t>
            </w:r>
          </w:p>
        </w:tc>
      </w:tr>
    </w:tbl>
    <w:p w14:paraId="16515594" w14:textId="77777777" w:rsidR="00BD6466" w:rsidRDefault="00BD6466">
      <w:pPr>
        <w:rPr>
          <w:lang w:val="es-ES"/>
        </w:rPr>
      </w:pPr>
    </w:p>
    <w:p w14:paraId="494CCA8F" w14:textId="77777777" w:rsidR="00BD6466" w:rsidRDefault="00BD6466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203A7D8" w14:textId="1C7BA3B4" w:rsidR="00BD6466" w:rsidRPr="00DF2A38" w:rsidRDefault="00BD6466" w:rsidP="00BD6466">
      <w:pPr>
        <w:rPr>
          <w:rFonts w:ascii="CastleT" w:eastAsia="Helvetica," w:hAnsi="CastleT" w:cs="Helvetica,"/>
          <w:color w:val="7030A0"/>
          <w:lang w:val="es-ES"/>
        </w:rPr>
      </w:pPr>
      <w:r w:rsidRPr="00DF2A38">
        <w:rPr>
          <w:rFonts w:ascii="CastleT" w:hAnsi="CastleT"/>
          <w:color w:val="7030A0"/>
          <w:spacing w:val="-10"/>
          <w:kern w:val="28"/>
          <w:lang w:val="es-ES"/>
        </w:rPr>
        <w:lastRenderedPageBreak/>
        <w:t xml:space="preserve">Formato </w:t>
      </w:r>
      <w:r w:rsidR="006714D5">
        <w:rPr>
          <w:rFonts w:ascii="CastleT" w:hAnsi="CastleT"/>
          <w:color w:val="7030A0"/>
          <w:spacing w:val="-10"/>
          <w:kern w:val="28"/>
          <w:lang w:val="es-ES"/>
        </w:rPr>
        <w:t>4</w:t>
      </w:r>
    </w:p>
    <w:p w14:paraId="014ABF6C" w14:textId="77777777" w:rsidR="00BD6466" w:rsidRPr="00DF2A38" w:rsidRDefault="00BD6466" w:rsidP="00BD6466">
      <w:pPr>
        <w:rPr>
          <w:rFonts w:ascii="CastleT" w:eastAsia="Helvetica" w:hAnsi="CastleT" w:cs="Helvetica"/>
          <w:b/>
          <w:bCs/>
          <w:color w:val="258A97"/>
          <w:sz w:val="32"/>
          <w:szCs w:val="32"/>
          <w:lang w:val="es-ES"/>
        </w:rPr>
      </w:pPr>
      <w:r>
        <w:rPr>
          <w:rFonts w:ascii="CastleT" w:hAnsi="CastleT"/>
          <w:b/>
          <w:bCs/>
          <w:color w:val="258A97"/>
          <w:sz w:val="32"/>
          <w:szCs w:val="32"/>
          <w:lang w:val="es-ES"/>
        </w:rPr>
        <w:t>Actividad didáctica</w:t>
      </w:r>
    </w:p>
    <w:p w14:paraId="2B9E3D52" w14:textId="77777777" w:rsidR="00BD6466" w:rsidRDefault="00BD6466" w:rsidP="00BD6466">
      <w:pPr>
        <w:rPr>
          <w:rFonts w:ascii="CastleT" w:hAnsi="CastleT"/>
          <w:b/>
          <w:bCs/>
          <w:lang w:val="es-ES"/>
        </w:rPr>
      </w:pPr>
      <w:r>
        <w:rPr>
          <w:rFonts w:ascii="CastleT" w:hAnsi="CastleT"/>
          <w:b/>
          <w:bCs/>
          <w:lang w:val="es-ES"/>
        </w:rPr>
        <w:t>Ejemplo</w:t>
      </w:r>
      <w:r w:rsidR="00D90C29">
        <w:rPr>
          <w:rFonts w:ascii="CastleT" w:hAnsi="CastleT"/>
          <w:b/>
          <w:bCs/>
          <w:lang w:val="es-ES"/>
        </w:rPr>
        <w:t xml:space="preserve">: </w:t>
      </w:r>
      <w:hyperlink r:id="rId8" w:anchor="example=63731" w:history="1">
        <w:r w:rsidR="00D90C29" w:rsidRPr="00D90C29">
          <w:rPr>
            <w:rStyle w:val="Hipervnculo"/>
            <w:rFonts w:ascii="CastleT" w:hAnsi="CastleT"/>
            <w:bCs/>
            <w:lang w:val="es-ES"/>
          </w:rPr>
          <w:t>https://h5p.org/fill-in-the-blanks#example=63731</w:t>
        </w:r>
      </w:hyperlink>
      <w:r w:rsidR="00D90C29">
        <w:rPr>
          <w:rFonts w:ascii="CastleT" w:hAnsi="CastleT"/>
          <w:b/>
          <w:bCs/>
          <w:lang w:val="es-ES"/>
        </w:rPr>
        <w:t xml:space="preserve"> </w:t>
      </w:r>
    </w:p>
    <w:p w14:paraId="70A33746" w14:textId="77777777" w:rsidR="00BD6466" w:rsidRPr="00DF2A38" w:rsidRDefault="00BD6466" w:rsidP="00BD6466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408C5E85" w14:textId="7284873C" w:rsidR="00BD6466" w:rsidRPr="00DF2A38" w:rsidRDefault="00C80E12" w:rsidP="00BD6466">
      <w:pPr>
        <w:pStyle w:val="Sinespaciado"/>
        <w:rPr>
          <w:rFonts w:ascii="CastleT" w:eastAsia="Helvetica" w:hAnsi="CastleT" w:cs="Helvetica"/>
          <w:b/>
          <w:bCs/>
          <w:color w:val="000000" w:themeColor="text1"/>
        </w:rPr>
      </w:pPr>
      <w:r>
        <w:rPr>
          <w:rFonts w:ascii="CastleT" w:eastAsia="Helvetica" w:hAnsi="CastleT" w:cs="Helvetica"/>
          <w:b/>
          <w:bCs/>
          <w:color w:val="000000" w:themeColor="text1"/>
        </w:rPr>
        <w:t xml:space="preserve">Rellenar </w:t>
      </w:r>
      <w:r w:rsidR="000105FD">
        <w:rPr>
          <w:rFonts w:ascii="CastleT" w:eastAsia="Helvetica" w:hAnsi="CastleT" w:cs="Helvetica"/>
          <w:b/>
          <w:bCs/>
          <w:color w:val="000000" w:themeColor="text1"/>
        </w:rPr>
        <w:t>los espacios</w:t>
      </w:r>
      <w:r>
        <w:rPr>
          <w:rFonts w:ascii="CastleT" w:eastAsia="Helvetica" w:hAnsi="CastleT" w:cs="Helvetica"/>
          <w:b/>
          <w:bCs/>
          <w:color w:val="000000" w:themeColor="text1"/>
        </w:rPr>
        <w:t xml:space="preserve"> en blanco</w:t>
      </w:r>
      <w:r w:rsidR="00BD6466">
        <w:rPr>
          <w:rFonts w:ascii="CastleT" w:eastAsia="Helvetica" w:hAnsi="CastleT" w:cs="Helvetica"/>
          <w:b/>
          <w:bCs/>
          <w:color w:val="000000" w:themeColor="text1"/>
        </w:rPr>
        <w:t xml:space="preserve"> – Mínimo </w:t>
      </w:r>
      <w:r>
        <w:rPr>
          <w:rFonts w:ascii="CastleT" w:eastAsia="Helvetica" w:hAnsi="CastleT" w:cs="Helvetica"/>
          <w:b/>
          <w:bCs/>
          <w:color w:val="000000" w:themeColor="text1"/>
        </w:rPr>
        <w:t>1</w:t>
      </w:r>
      <w:r w:rsidR="00A01C13">
        <w:rPr>
          <w:rFonts w:ascii="CastleT" w:eastAsia="Helvetica" w:hAnsi="CastleT" w:cs="Helvetica"/>
          <w:b/>
          <w:bCs/>
          <w:color w:val="000000" w:themeColor="text1"/>
        </w:rPr>
        <w:t>2</w:t>
      </w:r>
      <w:r w:rsidR="00BD6466">
        <w:rPr>
          <w:rFonts w:ascii="CastleT" w:eastAsia="Helvetica" w:hAnsi="CastleT" w:cs="Helvetica"/>
          <w:b/>
          <w:bCs/>
          <w:color w:val="000000" w:themeColor="text1"/>
        </w:rPr>
        <w:t xml:space="preserve"> palabras</w:t>
      </w:r>
    </w:p>
    <w:p w14:paraId="6412EDB4" w14:textId="77777777" w:rsidR="00BD6466" w:rsidRPr="00DF2A38" w:rsidRDefault="00BD6466" w:rsidP="00BD6466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453606FB" w14:textId="77777777" w:rsidR="00BD6466" w:rsidRPr="00DF2A38" w:rsidRDefault="00BD6466" w:rsidP="00BD6466">
      <w:pPr>
        <w:pStyle w:val="Sinespaciado"/>
        <w:rPr>
          <w:rFonts w:ascii="CastleT" w:hAnsi="CastleT" w:cs="Helvetica"/>
          <w:b/>
          <w:bCs/>
          <w:color w:val="000000"/>
        </w:rPr>
      </w:pPr>
    </w:p>
    <w:p w14:paraId="44B696F0" w14:textId="77777777" w:rsidR="00BD6466" w:rsidRDefault="00BD6466" w:rsidP="00BD6466">
      <w:pPr>
        <w:pStyle w:val="Sinespaciado"/>
        <w:rPr>
          <w:rFonts w:ascii="CastleT" w:eastAsia="Helvetica" w:hAnsi="CastleT" w:cs="Helvetica"/>
          <w:color w:val="000000" w:themeColor="text1"/>
        </w:rPr>
      </w:pPr>
      <w:r w:rsidRPr="00DF2A38">
        <w:rPr>
          <w:rFonts w:ascii="CastleT" w:eastAsia="Helvetica" w:hAnsi="CastleT" w:cs="Helvetica"/>
          <w:b/>
          <w:bCs/>
          <w:color w:val="000000" w:themeColor="text1"/>
        </w:rPr>
        <w:t xml:space="preserve">Instrucciones para el </w:t>
      </w:r>
      <w:r>
        <w:rPr>
          <w:rFonts w:ascii="CastleT" w:eastAsia="Helvetica" w:hAnsi="CastleT" w:cs="Helvetica"/>
          <w:b/>
          <w:bCs/>
          <w:color w:val="000000" w:themeColor="text1"/>
        </w:rPr>
        <w:t>aprendiz</w:t>
      </w:r>
      <w:r w:rsidRPr="00DF2A38">
        <w:rPr>
          <w:rFonts w:ascii="CastleT" w:eastAsia="Helvetica" w:hAnsi="CastleT" w:cs="Helvetica"/>
          <w:b/>
          <w:bCs/>
          <w:color w:val="000000" w:themeColor="text1"/>
        </w:rPr>
        <w:t xml:space="preserve">: </w:t>
      </w:r>
      <w:r w:rsidRPr="00DF2A38">
        <w:rPr>
          <w:rFonts w:ascii="CastleT" w:eastAsia="Helvetica" w:hAnsi="CastleT" w:cs="Helvetica"/>
          <w:color w:val="000000" w:themeColor="text1"/>
        </w:rPr>
        <w:t xml:space="preserve">el objetivo de esta actividad es ayudarle a repasar los conocimientos adquiridos en </w:t>
      </w:r>
      <w:r>
        <w:rPr>
          <w:rFonts w:ascii="CastleT" w:eastAsia="Helvetica" w:hAnsi="CastleT" w:cs="Helvetica"/>
          <w:color w:val="000000" w:themeColor="text1"/>
        </w:rPr>
        <w:t>este componente formativo. Se sugiere que antes de realizar esta actividad, haga la consulta y el estudio de los materiales formativos.</w:t>
      </w:r>
    </w:p>
    <w:p w14:paraId="2BC9412B" w14:textId="77777777" w:rsidR="00BD6466" w:rsidRDefault="00BD6466" w:rsidP="00BD6466">
      <w:pPr>
        <w:pStyle w:val="Sinespaciado"/>
        <w:rPr>
          <w:rFonts w:ascii="CastleT" w:eastAsia="Helvetica" w:hAnsi="CastleT" w:cs="Helvetica"/>
          <w:color w:val="000000" w:themeColor="text1"/>
        </w:rPr>
      </w:pPr>
    </w:p>
    <w:p w14:paraId="62D5C923" w14:textId="77777777" w:rsidR="00BD6466" w:rsidRPr="00DF2A38" w:rsidRDefault="00BD6466" w:rsidP="00BD6466">
      <w:pPr>
        <w:rPr>
          <w:rFonts w:ascii="CastleT" w:eastAsia="Helvetica" w:hAnsi="CastleT" w:cs="Helvetica"/>
          <w:b/>
          <w:bCs/>
          <w:color w:val="258A97"/>
          <w:sz w:val="32"/>
          <w:szCs w:val="32"/>
          <w:lang w:val="es-ES"/>
        </w:rPr>
      </w:pPr>
      <w:r>
        <w:rPr>
          <w:rFonts w:ascii="CastleT" w:hAnsi="CastleT"/>
          <w:b/>
          <w:bCs/>
          <w:color w:val="258A97"/>
          <w:sz w:val="32"/>
          <w:szCs w:val="32"/>
          <w:lang w:val="es-ES"/>
        </w:rPr>
        <w:t>Insumos para la construcción de la actividad</w:t>
      </w:r>
    </w:p>
    <w:p w14:paraId="3E923E99" w14:textId="77777777" w:rsidR="00BD6466" w:rsidRPr="0057276B" w:rsidRDefault="00BD6466" w:rsidP="00BD6466">
      <w:pPr>
        <w:pStyle w:val="Sinespaciado"/>
        <w:rPr>
          <w:rFonts w:ascii="CastleT" w:eastAsia="Helvetica" w:hAnsi="CastleT" w:cs="Helvetica"/>
          <w:color w:val="000000" w:themeColor="text1"/>
        </w:rPr>
      </w:pPr>
    </w:p>
    <w:p w14:paraId="0B78493B" w14:textId="77777777" w:rsidR="00D90C29" w:rsidRPr="00DF2A38" w:rsidRDefault="00D90C29" w:rsidP="00D90C29">
      <w:pPr>
        <w:rPr>
          <w:rStyle w:val="Textoennegrita"/>
          <w:rFonts w:ascii="CastleT" w:hAnsi="CastleT"/>
        </w:rPr>
      </w:pPr>
      <w:r w:rsidRPr="00DF2A38">
        <w:rPr>
          <w:rStyle w:val="Textoennegrita"/>
          <w:rFonts w:ascii="CastleT" w:hAnsi="CastleT"/>
        </w:rP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90C29" w:rsidRPr="00DF2A38" w14:paraId="689EE8CB" w14:textId="77777777" w:rsidTr="00AD745A">
        <w:trPr>
          <w:trHeight w:val="290"/>
        </w:trPr>
        <w:tc>
          <w:tcPr>
            <w:tcW w:w="10288" w:type="dxa"/>
          </w:tcPr>
          <w:p w14:paraId="209E0127" w14:textId="77777777" w:rsidR="00D90C29" w:rsidRPr="00DF2A38" w:rsidRDefault="00D90C29" w:rsidP="00AD745A">
            <w:pPr>
              <w:jc w:val="center"/>
              <w:rPr>
                <w:rFonts w:ascii="CastleT" w:hAnsi="CastleT"/>
                <w:b/>
              </w:rPr>
            </w:pPr>
            <w:r w:rsidRPr="00DF2A38">
              <w:rPr>
                <w:rFonts w:ascii="CastleT" w:hAnsi="CastleT"/>
                <w:b/>
              </w:rPr>
              <w:t>Definiciones</w:t>
            </w:r>
          </w:p>
        </w:tc>
      </w:tr>
      <w:tr w:rsidR="00D90C29" w:rsidRPr="00DF2A38" w14:paraId="09A04F3B" w14:textId="77777777" w:rsidTr="00AD745A">
        <w:trPr>
          <w:trHeight w:val="913"/>
        </w:trPr>
        <w:tc>
          <w:tcPr>
            <w:tcW w:w="10288" w:type="dxa"/>
            <w:vAlign w:val="center"/>
          </w:tcPr>
          <w:p w14:paraId="7502DB34" w14:textId="7EA15DAC" w:rsidR="005A2140" w:rsidRPr="002C7DE1" w:rsidRDefault="002C7DE1" w:rsidP="00AD745A">
            <w:pPr>
              <w:rPr>
                <w:rFonts w:ascii="CastleT" w:hAnsi="CastleT"/>
                <w:bCs/>
              </w:rPr>
            </w:pPr>
            <w:r w:rsidRPr="002C7DE1">
              <w:rPr>
                <w:bCs/>
                <w:sz w:val="20"/>
                <w:szCs w:val="20"/>
              </w:rPr>
              <w:t xml:space="preserve">Es un esquema que integra los momentos clave de los </w:t>
            </w:r>
            <w:r w:rsidRPr="002C7DE1">
              <w:rPr>
                <w:bCs/>
                <w:sz w:val="20"/>
                <w:szCs w:val="20"/>
                <w:highlight w:val="yellow"/>
              </w:rPr>
              <w:t>negocios</w:t>
            </w:r>
            <w:r w:rsidRPr="002C7DE1">
              <w:rPr>
                <w:bCs/>
                <w:sz w:val="20"/>
                <w:szCs w:val="20"/>
              </w:rPr>
              <w:t xml:space="preserve"> y pone al cliente como centro de la </w:t>
            </w:r>
            <w:r w:rsidRPr="002C7DE1">
              <w:rPr>
                <w:bCs/>
                <w:sz w:val="20"/>
                <w:szCs w:val="20"/>
                <w:highlight w:val="yellow"/>
              </w:rPr>
              <w:t>estrategia</w:t>
            </w:r>
            <w:r w:rsidRPr="002C7DE1">
              <w:rPr>
                <w:bCs/>
                <w:sz w:val="20"/>
                <w:szCs w:val="20"/>
              </w:rPr>
              <w:t xml:space="preserve">. Este fue creado por </w:t>
            </w:r>
            <w:r w:rsidRPr="002C7DE1">
              <w:rPr>
                <w:bCs/>
                <w:sz w:val="20"/>
                <w:szCs w:val="20"/>
                <w:highlight w:val="yellow"/>
              </w:rPr>
              <w:t>Karl Albrecht</w:t>
            </w:r>
            <w:r w:rsidRPr="002C7DE1">
              <w:rPr>
                <w:bCs/>
                <w:sz w:val="20"/>
                <w:szCs w:val="20"/>
              </w:rPr>
              <w:t xml:space="preserve"> en los años ochenta, su </w:t>
            </w:r>
            <w:r w:rsidRPr="002C7DE1">
              <w:rPr>
                <w:bCs/>
                <w:sz w:val="20"/>
                <w:szCs w:val="20"/>
                <w:highlight w:val="yellow"/>
              </w:rPr>
              <w:t>esquema</w:t>
            </w:r>
            <w:r w:rsidRPr="002C7DE1">
              <w:rPr>
                <w:bCs/>
                <w:sz w:val="20"/>
                <w:szCs w:val="20"/>
              </w:rPr>
              <w:t xml:space="preserve"> integra momentos claves de un negocio para mejorar las </w:t>
            </w:r>
            <w:r w:rsidRPr="002C7DE1">
              <w:rPr>
                <w:bCs/>
                <w:sz w:val="20"/>
                <w:szCs w:val="20"/>
                <w:highlight w:val="yellow"/>
              </w:rPr>
              <w:t>experiencias</w:t>
            </w:r>
            <w:r w:rsidRPr="002C7DE1">
              <w:rPr>
                <w:bCs/>
                <w:sz w:val="20"/>
                <w:szCs w:val="20"/>
              </w:rPr>
              <w:t xml:space="preserve"> con los clientes. Se concibe el servicio como un todo que, de forma de </w:t>
            </w:r>
            <w:r w:rsidRPr="002C7DE1">
              <w:rPr>
                <w:bCs/>
                <w:sz w:val="20"/>
                <w:szCs w:val="20"/>
                <w:highlight w:val="yellow"/>
              </w:rPr>
              <w:t>encadenamiento</w:t>
            </w:r>
            <w:r w:rsidRPr="002C7DE1">
              <w:rPr>
                <w:bCs/>
                <w:sz w:val="20"/>
                <w:szCs w:val="20"/>
              </w:rPr>
              <w:t xml:space="preserve">, actúa alrededor del cliente. </w:t>
            </w:r>
          </w:p>
        </w:tc>
      </w:tr>
      <w:tr w:rsidR="00D90C29" w:rsidRPr="00DF2A38" w14:paraId="014AC751" w14:textId="77777777" w:rsidTr="00AD745A">
        <w:trPr>
          <w:trHeight w:val="898"/>
        </w:trPr>
        <w:tc>
          <w:tcPr>
            <w:tcW w:w="10288" w:type="dxa"/>
            <w:vAlign w:val="center"/>
          </w:tcPr>
          <w:p w14:paraId="30BEF189" w14:textId="77777777" w:rsidR="002C7DE1" w:rsidRDefault="002C7DE1" w:rsidP="005A2140">
            <w:pPr>
              <w:pStyle w:val="Prrafodelista"/>
              <w:spacing w:line="240" w:lineRule="auto"/>
              <w:ind w:left="0"/>
              <w:jc w:val="both"/>
              <w:rPr>
                <w:bCs/>
                <w:sz w:val="20"/>
                <w:szCs w:val="20"/>
              </w:rPr>
            </w:pPr>
          </w:p>
          <w:p w14:paraId="660C4F4A" w14:textId="6F3A759D" w:rsidR="005A2140" w:rsidRPr="00DF2A38" w:rsidRDefault="002C7DE1" w:rsidP="005A2140">
            <w:pPr>
              <w:pStyle w:val="Prrafodelista"/>
              <w:spacing w:line="240" w:lineRule="auto"/>
              <w:ind w:left="0"/>
              <w:jc w:val="both"/>
              <w:rPr>
                <w:rFonts w:ascii="CastleT" w:hAnsi="CastleT" w:cs="Helvetica"/>
                <w:szCs w:val="24"/>
                <w:lang w:val="es-ES"/>
              </w:rPr>
            </w:pPr>
            <w:r w:rsidRPr="002C7DE1">
              <w:rPr>
                <w:bCs/>
                <w:sz w:val="20"/>
                <w:szCs w:val="20"/>
              </w:rPr>
              <w:t xml:space="preserve">Un momento de verdad se considera como los </w:t>
            </w:r>
            <w:r w:rsidRPr="002C7DE1">
              <w:rPr>
                <w:bCs/>
                <w:sz w:val="20"/>
                <w:szCs w:val="20"/>
                <w:highlight w:val="yellow"/>
              </w:rPr>
              <w:t>determinantes</w:t>
            </w:r>
            <w:r w:rsidRPr="002C7DE1">
              <w:rPr>
                <w:bCs/>
                <w:sz w:val="20"/>
                <w:szCs w:val="20"/>
              </w:rPr>
              <w:t xml:space="preserve"> para la </w:t>
            </w:r>
            <w:r w:rsidRPr="002C7DE1">
              <w:rPr>
                <w:bCs/>
                <w:sz w:val="20"/>
                <w:szCs w:val="20"/>
                <w:highlight w:val="yellow"/>
              </w:rPr>
              <w:t>satisfacción</w:t>
            </w:r>
            <w:r w:rsidRPr="002C7DE1">
              <w:rPr>
                <w:bCs/>
                <w:sz w:val="20"/>
                <w:szCs w:val="20"/>
              </w:rPr>
              <w:t xml:space="preserve"> del consumidor y la calidad de su experiencia con la marca de la empresa. Estos momentos son ocasiones </w:t>
            </w:r>
            <w:r w:rsidRPr="002C7DE1">
              <w:rPr>
                <w:bCs/>
                <w:sz w:val="20"/>
                <w:szCs w:val="20"/>
                <w:highlight w:val="yellow"/>
              </w:rPr>
              <w:t>importantes</w:t>
            </w:r>
            <w:r w:rsidRPr="002C7DE1">
              <w:rPr>
                <w:bCs/>
                <w:sz w:val="20"/>
                <w:szCs w:val="20"/>
              </w:rPr>
              <w:t xml:space="preserve">, que logran impactar de forma directa la </w:t>
            </w:r>
            <w:r w:rsidRPr="002C7DE1">
              <w:rPr>
                <w:bCs/>
                <w:sz w:val="20"/>
                <w:szCs w:val="20"/>
                <w:highlight w:val="yellow"/>
              </w:rPr>
              <w:t>experiencia</w:t>
            </w:r>
            <w:r w:rsidRPr="002C7DE1">
              <w:rPr>
                <w:bCs/>
                <w:sz w:val="20"/>
                <w:szCs w:val="20"/>
              </w:rPr>
              <w:t xml:space="preserve"> de los clientes o usuarios. En otras palabras, hace referencia a todas las </w:t>
            </w:r>
            <w:r w:rsidRPr="002C7DE1">
              <w:rPr>
                <w:bCs/>
                <w:sz w:val="20"/>
                <w:szCs w:val="20"/>
                <w:highlight w:val="yellow"/>
              </w:rPr>
              <w:t>ocasiones</w:t>
            </w:r>
            <w:r w:rsidRPr="002C7DE1">
              <w:rPr>
                <w:bCs/>
                <w:sz w:val="20"/>
                <w:szCs w:val="20"/>
              </w:rPr>
              <w:t xml:space="preserve"> en las que el cliente entra en contacto con la empresa y logra formar una opinión sobre la calidad de sus productos o servicios. Es por esta razón que deben tener una gestión </w:t>
            </w:r>
            <w:r w:rsidRPr="002C7DE1">
              <w:rPr>
                <w:bCs/>
                <w:sz w:val="20"/>
                <w:szCs w:val="20"/>
                <w:highlight w:val="yellow"/>
              </w:rPr>
              <w:t>sensible</w:t>
            </w:r>
            <w:r w:rsidRPr="002C7DE1">
              <w:rPr>
                <w:bCs/>
                <w:sz w:val="20"/>
                <w:szCs w:val="20"/>
              </w:rPr>
              <w:t xml:space="preserve"> y cuidadosa.</w:t>
            </w:r>
          </w:p>
        </w:tc>
      </w:tr>
    </w:tbl>
    <w:p w14:paraId="2CCD2473" w14:textId="77777777" w:rsidR="003C524A" w:rsidRPr="00D90C29" w:rsidRDefault="003C524A"/>
    <w:sectPr w:rsidR="003C524A" w:rsidRPr="00D90C29" w:rsidSect="00A50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stleT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,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B5A"/>
    <w:multiLevelType w:val="hybridMultilevel"/>
    <w:tmpl w:val="AD18E41C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74595"/>
    <w:multiLevelType w:val="multilevel"/>
    <w:tmpl w:val="432ED11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55182D"/>
    <w:multiLevelType w:val="hybridMultilevel"/>
    <w:tmpl w:val="523AFC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6267B"/>
    <w:multiLevelType w:val="hybridMultilevel"/>
    <w:tmpl w:val="2F6CC0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4644C6"/>
    <w:multiLevelType w:val="hybridMultilevel"/>
    <w:tmpl w:val="1E1EE02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B9"/>
    <w:rsid w:val="000024B9"/>
    <w:rsid w:val="000105FD"/>
    <w:rsid w:val="00033E19"/>
    <w:rsid w:val="000617E5"/>
    <w:rsid w:val="00141959"/>
    <w:rsid w:val="00184F6B"/>
    <w:rsid w:val="001B2958"/>
    <w:rsid w:val="002C7DE1"/>
    <w:rsid w:val="003056E3"/>
    <w:rsid w:val="00306F1D"/>
    <w:rsid w:val="003C524A"/>
    <w:rsid w:val="004E0672"/>
    <w:rsid w:val="004E09D6"/>
    <w:rsid w:val="005000D0"/>
    <w:rsid w:val="0057276B"/>
    <w:rsid w:val="005A2140"/>
    <w:rsid w:val="00604EA1"/>
    <w:rsid w:val="00643603"/>
    <w:rsid w:val="00643CA9"/>
    <w:rsid w:val="006714D5"/>
    <w:rsid w:val="006F4EB6"/>
    <w:rsid w:val="00700890"/>
    <w:rsid w:val="00744D4F"/>
    <w:rsid w:val="008F530B"/>
    <w:rsid w:val="00922B97"/>
    <w:rsid w:val="00A01C13"/>
    <w:rsid w:val="00A029E9"/>
    <w:rsid w:val="00A27FA9"/>
    <w:rsid w:val="00A50271"/>
    <w:rsid w:val="00BD6466"/>
    <w:rsid w:val="00BE32E6"/>
    <w:rsid w:val="00C80E12"/>
    <w:rsid w:val="00C95601"/>
    <w:rsid w:val="00CF55C7"/>
    <w:rsid w:val="00D90C29"/>
    <w:rsid w:val="00D95779"/>
    <w:rsid w:val="00F2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021C"/>
  <w15:chartTrackingRefBased/>
  <w15:docId w15:val="{5F204C46-DBED-234E-8C24-AB6CC86D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B9"/>
    <w:pPr>
      <w:spacing w:line="276" w:lineRule="auto"/>
      <w:jc w:val="both"/>
    </w:pPr>
    <w:rPr>
      <w:rFonts w:ascii="Helvetica" w:hAnsi="Helvetic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24B9"/>
    <w:rPr>
      <w:lang w:val="es-ES"/>
    </w:rPr>
  </w:style>
  <w:style w:type="character" w:customStyle="1" w:styleId="SinespaciadoCar">
    <w:name w:val="Sin espaciado Car"/>
    <w:link w:val="Sinespaciado"/>
    <w:uiPriority w:val="1"/>
    <w:rsid w:val="000024B9"/>
    <w:rPr>
      <w:lang w:val="es-ES"/>
    </w:rPr>
  </w:style>
  <w:style w:type="paragraph" w:styleId="Prrafodelista">
    <w:name w:val="List Paragraph"/>
    <w:basedOn w:val="Normal"/>
    <w:uiPriority w:val="34"/>
    <w:qFormat/>
    <w:rsid w:val="000024B9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C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39"/>
    <w:rsid w:val="003C524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08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0890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D90C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90C29"/>
    <w:pPr>
      <w:spacing w:line="240" w:lineRule="auto"/>
      <w:jc w:val="left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90C29"/>
    <w:rPr>
      <w:rFonts w:ascii="Helvetica" w:hAnsi="Helvetica"/>
      <w:sz w:val="20"/>
      <w:szCs w:val="20"/>
    </w:rPr>
  </w:style>
  <w:style w:type="character" w:styleId="Textoennegrita">
    <w:name w:val="Strong"/>
    <w:basedOn w:val="Fuentedeprrafopredeter"/>
    <w:uiPriority w:val="22"/>
    <w:rsid w:val="00D90C2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0C29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0C29"/>
    <w:rPr>
      <w:rFonts w:ascii="Times New Roman" w:hAnsi="Times New Roman" w:cs="Times New Roman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0C29"/>
    <w:pPr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0C29"/>
    <w:rPr>
      <w:rFonts w:ascii="Helvetica" w:hAnsi="Helvetica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01C1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3E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5p.org/fill-in-the-blank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5p.org/image-pai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5p.org/drag-and-drop" TargetMode="External"/><Relationship Id="rId5" Type="http://schemas.openxmlformats.org/officeDocument/2006/relationships/hyperlink" Target="https://h5p.org/drag-the-w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Quintero</dc:creator>
  <cp:keywords/>
  <dc:description/>
  <cp:lastModifiedBy>Jhuliana Jaramillo</cp:lastModifiedBy>
  <cp:revision>5</cp:revision>
  <dcterms:created xsi:type="dcterms:W3CDTF">2021-12-20T14:15:00Z</dcterms:created>
  <dcterms:modified xsi:type="dcterms:W3CDTF">2021-12-29T17:46:00Z</dcterms:modified>
</cp:coreProperties>
</file>