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AF36A7"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F36A7" w:rsidR="00AF36A7" w:rsidTr="4E0E196C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F36A7" w:rsidR="00C57B0F" w:rsidRDefault="008F7BC0" w14:paraId="500712FF" w14:textId="68258E6B">
            <w:pPr>
              <w:jc w:val="center"/>
              <w:rPr>
                <w:rFonts w:ascii="Calibri" w:hAnsi="Calibri" w:eastAsia="Calibri" w:cs="Calibri"/>
                <w:color w:val="auto"/>
              </w:rPr>
            </w:pPr>
            <w:r w:rsidRPr="00AF36A7">
              <w:rPr>
                <w:noProof/>
                <w:color w:val="auto"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2D2FE3C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AF36A7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  <w:color w:val="auto"/>
              </w:rPr>
            </w:pPr>
          </w:p>
          <w:p w:rsidRPr="00AF36A7" w:rsidR="00C57B0F" w:rsidRDefault="006F219D" w14:paraId="0BA125F2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AF36A7">
              <w:rPr>
                <w:rFonts w:ascii="Calibri" w:hAnsi="Calibri" w:eastAsia="Calibri" w:cs="Calibri"/>
                <w:color w:val="auto"/>
              </w:rPr>
              <w:t>ACTIVIDAD DIDÁCTICA CUESTIONARIO</w:t>
            </w:r>
          </w:p>
          <w:p w:rsidRPr="00AF36A7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AF36A7" w:rsidR="00AF36A7" w:rsidTr="4E0E196C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F36A7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F36A7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F36A7" w:rsidR="00230CDA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>segunda persona</w:t>
            </w: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>.</w:t>
            </w:r>
          </w:p>
          <w:p w:rsidRPr="00AF36A7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F36A7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F36A7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F36A7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F36A7" w:rsidR="00C0495F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 xml:space="preserve"> </w:t>
            </w: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F36A7" w:rsidR="00C57B0F" w:rsidRDefault="006F219D" w14:paraId="74635954" w14:textId="77777777">
            <w:pPr>
              <w:spacing w:after="160"/>
              <w:rPr>
                <w:color w:val="auto"/>
                <w:sz w:val="20"/>
                <w:szCs w:val="20"/>
              </w:rPr>
            </w:pP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F36A7">
              <w:rPr>
                <w:rFonts w:ascii="Calibri" w:hAnsi="Calibri" w:eastAsia="Calibri" w:cs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F36A7">
              <w:rPr>
                <w:rFonts w:ascii="Calibri" w:hAnsi="Calibri" w:eastAsia="Calibri" w:cs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F36A7" w:rsidR="00AF36A7" w:rsidTr="4E0E196C" w14:paraId="08A5677D" w14:textId="77777777">
        <w:tc>
          <w:tcPr>
            <w:tcW w:w="2534" w:type="dxa"/>
            <w:gridSpan w:val="2"/>
            <w:tcMar/>
          </w:tcPr>
          <w:p w:rsidRPr="00AF36A7" w:rsidR="00C57B0F" w:rsidRDefault="006F219D" w14:paraId="5FFDD425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AF36A7">
              <w:rPr>
                <w:rFonts w:ascii="Calibri" w:hAnsi="Calibri" w:eastAsia="Calibri" w:cs="Calibri"/>
                <w:color w:val="auto"/>
              </w:rPr>
              <w:t>Instrucciones para el aprendiz</w:t>
            </w:r>
          </w:p>
          <w:p w:rsidRPr="00AF36A7" w:rsidR="00C57B0F" w:rsidRDefault="00C57B0F" w14:paraId="27C06636" w14:textId="77777777">
            <w:pPr>
              <w:rPr>
                <w:rFonts w:ascii="Calibri" w:hAnsi="Calibri" w:eastAsia="Calibri" w:cs="Calibri"/>
                <w:color w:val="auto"/>
              </w:rPr>
            </w:pPr>
          </w:p>
          <w:p w:rsidRPr="00AF36A7" w:rsidR="00C57B0F" w:rsidRDefault="00C57B0F" w14:paraId="1B1DE622" w14:textId="77777777">
            <w:pPr>
              <w:rPr>
                <w:rFonts w:ascii="Calibri" w:hAnsi="Calibri" w:eastAsia="Calibri" w:cs="Calibri"/>
                <w:color w:val="aut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F36A7" w:rsidR="00F70AE9" w:rsidP="00F70AE9" w:rsidRDefault="00F70AE9" w14:paraId="4D869AD9" w14:textId="5F205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  <w:shd w:val="clear" w:color="auto" w:fill="FFE599"/>
              </w:rPr>
            </w:pPr>
            <w:r w:rsidRPr="00AF36A7">
              <w:rPr>
                <w:rFonts w:ascii="Calibri" w:hAnsi="Calibri" w:eastAsia="Calibri" w:cs="Calibri"/>
                <w:i/>
                <w:color w:val="auto"/>
              </w:rPr>
              <w:t>Esta actividad le permitirá determinar el grado de apropiación de los contenidos del componente formativo</w:t>
            </w:r>
            <w:r w:rsidRPr="00AF36A7" w:rsidR="00282074">
              <w:rPr>
                <w:rFonts w:ascii="Calibri" w:hAnsi="Calibri" w:eastAsia="Calibri" w:cs="Calibri"/>
                <w:i/>
                <w:color w:val="auto"/>
              </w:rPr>
              <w:t xml:space="preserve"> </w:t>
            </w:r>
            <w:r w:rsidRPr="00AF36A7" w:rsidR="00282074">
              <w:rPr>
                <w:rFonts w:ascii="Calibri" w:hAnsi="Calibri" w:eastAsia="Calibri" w:cs="Calibri"/>
                <w:i/>
                <w:color w:val="auto"/>
                <w:highlight w:val="lightGray"/>
              </w:rPr>
              <w:t>Cartografía predial y aplicación de los principios agroecológicos</w:t>
            </w:r>
            <w:r w:rsidRPr="00AF36A7" w:rsidR="008C5CA0">
              <w:rPr>
                <w:bCs/>
                <w:i/>
                <w:color w:val="auto"/>
                <w:sz w:val="20"/>
                <w:szCs w:val="20"/>
                <w:highlight w:val="lightGray"/>
                <w:shd w:val="clear" w:color="auto" w:fill="D9D9D9" w:themeFill="background1" w:themeFillShade="D9"/>
              </w:rPr>
              <w:t>.</w:t>
            </w:r>
          </w:p>
          <w:p w:rsidRPr="00AF36A7" w:rsidR="00F70AE9" w:rsidP="00F70AE9" w:rsidRDefault="00F70AE9" w14:paraId="3FEF5E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  <w:p w:rsidRPr="00AF36A7" w:rsidR="00F70AE9" w:rsidP="4E0E196C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4E0E196C" w:rsidR="00F70AE9">
              <w:rPr>
                <w:rFonts w:ascii="Calibri" w:hAnsi="Calibri" w:eastAsia="Calibri" w:cs="Calibri"/>
                <w:i w:val="1"/>
                <w:iCs w:val="1"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F36A7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  <w:p w:rsidRPr="00AF36A7" w:rsidR="00C57B0F" w:rsidP="00F70AE9" w:rsidRDefault="00F70AE9" w14:paraId="1EC50D8C" w14:textId="08989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AF36A7">
              <w:rPr>
                <w:rFonts w:ascii="Calibri" w:hAnsi="Calibri" w:eastAsia="Calibri" w:cs="Calibri"/>
                <w:i/>
                <w:color w:val="auto"/>
              </w:rPr>
              <w:t>Lea la afirmación de cada ítem y luego señale verdadero o falso según corresponda.</w:t>
            </w:r>
          </w:p>
        </w:tc>
      </w:tr>
      <w:tr w:rsidRPr="00AF36A7" w:rsidR="00AF36A7" w:rsidTr="4E0E196C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4C7FDFA8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AF36A7">
              <w:rPr>
                <w:rFonts w:ascii="Calibri" w:hAnsi="Calibri" w:eastAsia="Calibri" w:cs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AF36A7" w:rsidR="00F70AE9" w:rsidP="00282074" w:rsidRDefault="00F70AE9" w14:paraId="60B4012D" w14:textId="6772F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AF36A7">
              <w:rPr>
                <w:rFonts w:ascii="Calibri" w:hAnsi="Calibri" w:eastAsia="Calibri" w:cs="Calibri"/>
                <w:i/>
                <w:color w:val="auto"/>
              </w:rPr>
              <w:t xml:space="preserve">Desafío </w:t>
            </w:r>
            <w:r w:rsidRPr="00AF36A7" w:rsidR="00282074">
              <w:rPr>
                <w:rFonts w:ascii="Calibri" w:hAnsi="Calibri" w:eastAsia="Calibri" w:cs="Calibri"/>
                <w:i/>
                <w:color w:val="auto"/>
              </w:rPr>
              <w:t>cartográfico</w:t>
            </w:r>
          </w:p>
        </w:tc>
      </w:tr>
      <w:tr w:rsidRPr="00AF36A7" w:rsidR="00AF36A7" w:rsidTr="4E0E196C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AF36A7" w:rsidR="00F70AE9" w:rsidP="00F70AE9" w:rsidRDefault="00F70AE9" w14:paraId="6EF2F4A5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AF36A7">
              <w:rPr>
                <w:rFonts w:ascii="Calibri" w:hAnsi="Calibri" w:eastAsia="Calibri" w:cs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AF36A7" w:rsidR="00F70AE9" w:rsidP="00F70AE9" w:rsidRDefault="00282074" w14:paraId="79A04D82" w14:textId="2D552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AF36A7">
              <w:rPr>
                <w:rFonts w:ascii="Calibri" w:hAnsi="Calibri" w:eastAsia="Calibri" w:cs="Calibri"/>
                <w:i/>
                <w:color w:val="auto"/>
              </w:rPr>
              <w:t>Identificar el nivel de comprensión inicial sobre conceptos clave del diseño agroecológico predial, la cartografía social y el enfoque de transición agroecológica.</w:t>
            </w:r>
            <w:r w:rsidRPr="00AF36A7" w:rsidR="00142509">
              <w:rPr>
                <w:rFonts w:ascii="Calibri" w:hAnsi="Calibri" w:eastAsia="Calibri" w:cs="Calibri"/>
                <w:i/>
                <w:color w:val="auto"/>
              </w:rPr>
              <w:t>.</w:t>
            </w:r>
          </w:p>
        </w:tc>
      </w:tr>
      <w:tr w:rsidRPr="00AF36A7" w:rsidR="00AF36A7" w:rsidTr="4E0E196C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0FCDD525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AF36A7">
              <w:rPr>
                <w:rFonts w:ascii="Calibri" w:hAnsi="Calibri" w:eastAsia="Calibri" w:cs="Calibri"/>
                <w:color w:val="aut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AF36A7" w:rsidR="00F70AE9" w:rsidP="00F70AE9" w:rsidRDefault="00F70AE9" w14:paraId="6676B711" w14:textId="000F90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AF36A7">
              <w:rPr>
                <w:rFonts w:ascii="Calibri" w:hAnsi="Calibri" w:eastAsia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AF36A7" w:rsidR="00AF36A7" w:rsidTr="4E0E196C" w14:paraId="513BC1FE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AF36A7" w:rsidR="00C57B0F" w:rsidRDefault="006F219D" w14:paraId="5F5B6B99" w14:textId="77777777">
            <w:pPr>
              <w:jc w:val="center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Pr="00AF36A7" w:rsidR="00AF36A7" w:rsidTr="4E0E196C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C57B0F" w:rsidRDefault="006F219D" w14:paraId="7C8E1F50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tcMar/>
          </w:tcPr>
          <w:p w:rsidRPr="00AF36A7" w:rsidR="00C57B0F" w:rsidRDefault="00282074" w14:paraId="73542B6F" w14:textId="52A2D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El agroecosistema incluye solo los cultivos y la infraestructura productiva del predio</w:t>
            </w:r>
            <w:r w:rsidRPr="00AF36A7" w:rsidR="00F70AE9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AF36A7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Pr="00AF36A7" w:rsidR="00AF36A7" w:rsidTr="4E0E196C" w14:paraId="20634E81" w14:textId="77777777">
        <w:trPr>
          <w:trHeight w:val="220"/>
        </w:trPr>
        <w:tc>
          <w:tcPr>
            <w:tcW w:w="1267" w:type="dxa"/>
            <w:tcMar/>
          </w:tcPr>
          <w:p w:rsidRPr="00AF36A7" w:rsidR="00C57B0F" w:rsidRDefault="006F219D" w14:paraId="6A7DCE6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C57B0F" w:rsidRDefault="00C57B0F" w14:paraId="4CEC4D6E" w14:textId="0E61C2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C57B0F" w:rsidRDefault="006F219D" w14:paraId="1CC760AA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C57B0F" w:rsidRDefault="00282074" w14:paraId="0F73ACCC" w14:textId="57659E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F70AE9" w:rsidP="00F70AE9" w:rsidRDefault="00F70AE9" w14:paraId="00D08B54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CB1BE6" w:rsidP="00CB1BE6" w:rsidRDefault="00CB1BE6" w14:paraId="35F7E076" w14:textId="4FDAD9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Muy bien. El agroecosistema incluye también suelo, agua, biodiversidad, prácticas culturales y relaciones sociales.</w:t>
            </w:r>
          </w:p>
          <w:p w:rsidRPr="00AF36A7" w:rsidR="00F70AE9" w:rsidP="00F70AE9" w:rsidRDefault="00F70AE9" w14:paraId="5B7DC219" w14:textId="2DE49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532EDFD3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F70AE9" w:rsidP="00F70AE9" w:rsidRDefault="00F70AE9" w14:paraId="484D921F" w14:textId="66099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AF36A7" w:rsidTr="4E0E196C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C57B0F" w:rsidRDefault="006F219D" w14:paraId="025BEC16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F36A7" w:rsidR="00C57B0F" w:rsidP="00782B1E" w:rsidRDefault="00282074" w14:paraId="1B7CAEBC" w14:textId="1DC0A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La cartografía social permite representar el territorio desde los saberes locales y comunitarios</w:t>
            </w:r>
            <w:r w:rsidRPr="00AF36A7" w:rsidR="00F70AE9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Pr="00AF36A7" w:rsidR="00AF36A7" w:rsidTr="4E0E196C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C57B0F" w:rsidRDefault="006F219D" w14:paraId="7CF11BAE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AF36A7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AF36A7" w:rsidR="00C57B0F" w:rsidRDefault="00CB1BE6" w14:paraId="03389B73" w14:textId="57C52B1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442AF42F" w14:textId="77777777">
        <w:trPr>
          <w:trHeight w:val="220"/>
        </w:trPr>
        <w:tc>
          <w:tcPr>
            <w:tcW w:w="1267" w:type="dxa"/>
            <w:tcMar/>
          </w:tcPr>
          <w:p w:rsidRPr="00AF36A7" w:rsidR="00C57B0F" w:rsidRDefault="006F219D" w14:paraId="5E0BECE1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AF36A7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AF36A7" w:rsidR="00C57B0F" w:rsidRDefault="00C57B0F" w14:paraId="20A71059" w14:textId="5BBE5CA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04BBBE2C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CB1BE6" w:rsidP="00CB1BE6" w:rsidRDefault="00142509" w14:paraId="57F85CAF" w14:textId="738D1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AF36A7" w:rsidR="00CB1BE6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La cartografía social es una herramienta participativa que recoge la memoria y visión de quienes habitan el territorio.</w:t>
            </w:r>
          </w:p>
          <w:p w:rsidRPr="00AF36A7" w:rsidR="00F70AE9" w:rsidP="00CB1BE6" w:rsidRDefault="00F70AE9" w14:paraId="317B5FC6" w14:textId="5ACDD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F70AE9" w:rsidP="00F70AE9" w:rsidRDefault="00F70AE9" w14:paraId="165EA1A4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F70AE9" w:rsidP="00F70AE9" w:rsidRDefault="00F70AE9" w14:paraId="476BD9A2" w14:textId="181B4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AF36A7" w:rsidTr="4E0E196C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C57B0F" w:rsidRDefault="006F219D" w14:paraId="14D8F261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1A6D5A" w:rsidR="00C57B0F" w:rsidRDefault="005155B4" w14:paraId="61D73A45" w14:textId="2EB26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El mapa del presente se elabora para registrar únicamente los límites legales del predio.</w:t>
            </w:r>
          </w:p>
        </w:tc>
      </w:tr>
      <w:tr w:rsidRPr="00AF36A7" w:rsidR="00AF36A7" w:rsidTr="4E0E196C" w14:paraId="099D6702" w14:textId="77777777">
        <w:trPr>
          <w:trHeight w:val="220"/>
        </w:trPr>
        <w:tc>
          <w:tcPr>
            <w:tcW w:w="1267" w:type="dxa"/>
            <w:tcMar/>
          </w:tcPr>
          <w:p w:rsidRPr="00AF36A7" w:rsidR="00C57B0F" w:rsidRDefault="006F219D" w14:paraId="62AA030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1A6D5A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1A6D5A" w:rsidR="00C57B0F" w:rsidRDefault="00C57B0F" w14:paraId="2DEA1E69" w14:textId="67FA75C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C57B0F" w:rsidRDefault="006F219D" w14:paraId="7685686D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1A6D5A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1A6D5A" w:rsidR="00C57B0F" w:rsidRDefault="00F70AE9" w14:paraId="7459CED2" w14:textId="0E84F8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F70AE9" w:rsidP="00F70AE9" w:rsidRDefault="00F70AE9" w14:paraId="6C118FC8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5155B4" w:rsidP="005155B4" w:rsidRDefault="00142509" w14:paraId="58F0E809" w14:textId="03284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A6D5A" w:rsidR="005155B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El mapa del presente identifica amenazas, potencialidades y prácticas actuales desde la mirada local.</w:t>
            </w:r>
          </w:p>
          <w:p w:rsidRPr="001A6D5A" w:rsidR="00F70AE9" w:rsidP="00142509" w:rsidRDefault="00F70AE9" w14:paraId="78C5ECCB" w14:textId="6E875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6FF1C440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F70AE9" w:rsidP="00F70AE9" w:rsidRDefault="00F70AE9" w14:paraId="2902B640" w14:textId="3C48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AF36A7" w:rsidTr="4E0E196C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C57B0F" w:rsidRDefault="006F219D" w14:paraId="40EFDFE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1A6D5A" w:rsidR="00C57B0F" w:rsidP="005155B4" w:rsidRDefault="005155B4" w14:paraId="4D6D2B7B" w14:textId="50AC8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El diseño hidrológico se fundamenta en el estudio de la topografía para determinar los caminos del agua</w:t>
            </w:r>
            <w:r w:rsidRPr="001A6D5A" w:rsidR="00F70AE9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Pr="00AF36A7" w:rsidR="00AF36A7" w:rsidTr="4E0E196C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C57B0F" w:rsidRDefault="006F219D" w14:paraId="162788E0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1A6D5A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1A6D5A" w:rsidR="00C57B0F" w:rsidRDefault="005155B4" w14:paraId="67A2608D" w14:textId="04EE1C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4FFE2692" w14:textId="77777777">
        <w:trPr>
          <w:trHeight w:val="220"/>
        </w:trPr>
        <w:tc>
          <w:tcPr>
            <w:tcW w:w="1267" w:type="dxa"/>
            <w:tcMar/>
          </w:tcPr>
          <w:p w:rsidRPr="00AF36A7" w:rsidR="00C57B0F" w:rsidRDefault="006F219D" w14:paraId="6595D1FA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1A6D5A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1A6D5A" w:rsidR="00C57B0F" w:rsidRDefault="00C57B0F" w14:paraId="4363353C" w14:textId="41B796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0E913A82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F70AE9" w:rsidP="005155B4" w:rsidRDefault="005155B4" w14:paraId="747E4A24" w14:textId="680A1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Excelente</w:t>
            </w:r>
            <w:r w:rsidRPr="001A6D5A" w:rsidR="00142509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.</w:t>
            </w: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 Este enfoque analiza las curvas de nivel y las pendientes para saber por dónde corre el agua.</w:t>
            </w:r>
          </w:p>
        </w:tc>
      </w:tr>
      <w:tr w:rsidRPr="00AF36A7" w:rsidR="00AF36A7" w:rsidTr="4E0E196C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F70AE9" w:rsidP="00F70AE9" w:rsidRDefault="00F70AE9" w14:paraId="13AE5C6E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F70AE9" w:rsidP="00F70AE9" w:rsidRDefault="00F70AE9" w14:paraId="231C98AB" w14:textId="29A0E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AF36A7" w:rsidTr="4E0E196C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C57B0F" w:rsidRDefault="006F219D" w14:paraId="3E6EF9DB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1A6D5A" w:rsidR="00C57B0F" w:rsidP="005155B4" w:rsidRDefault="005155B4" w14:paraId="42742D49" w14:textId="3FB3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Las cercas vivas y los corredores biológicos favorecen la conectividad ecológica.</w:t>
            </w:r>
          </w:p>
        </w:tc>
      </w:tr>
      <w:tr w:rsidRPr="00AF36A7" w:rsidR="00AF36A7" w:rsidTr="4E0E196C" w14:paraId="28F8479A" w14:textId="77777777">
        <w:trPr>
          <w:trHeight w:val="220"/>
        </w:trPr>
        <w:tc>
          <w:tcPr>
            <w:tcW w:w="1267" w:type="dxa"/>
            <w:tcMar/>
          </w:tcPr>
          <w:p w:rsidRPr="00AF36A7" w:rsidR="00C57B0F" w:rsidRDefault="006F219D" w14:paraId="00567028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C57B0F" w:rsidRDefault="00F70AE9" w14:paraId="5DFF5F4F" w14:textId="1B8A10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C57B0F" w:rsidRDefault="006F219D" w14:paraId="57DFAC32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C57B0F" w:rsidRDefault="00C57B0F" w14:paraId="6CAA8A0E" w14:textId="35E489D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F70AE9" w:rsidP="00F70AE9" w:rsidRDefault="00F70AE9" w14:paraId="5952B1DF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5155B4" w:rsidP="005155B4" w:rsidRDefault="005155B4" w14:paraId="5CA939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Excelente. Son prácticas agroecológicas que fortalecen la biodiversidad.</w:t>
            </w:r>
          </w:p>
          <w:p w:rsidRPr="00AF36A7" w:rsidR="00F70AE9" w:rsidP="005155B4" w:rsidRDefault="00142509" w14:paraId="547EA69B" w14:textId="06C29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Pr="00AF36A7" w:rsidR="00AF36A7" w:rsidTr="4E0E196C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04B996C1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F70AE9" w:rsidP="00F70AE9" w:rsidRDefault="00F70AE9" w14:paraId="5ED92D06" w14:textId="42A29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AF36A7" w:rsidTr="4E0E196C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C57B0F" w:rsidRDefault="006F219D" w14:paraId="5C7778E8" w14:textId="5B9F316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Pr="00AF36A7" w:rsidR="00EA1809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1A6D5A" w:rsidR="00C57B0F" w:rsidRDefault="005155B4" w14:paraId="6E665151" w14:textId="2F413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El mapa del futuro representa escenarios deseables construidos desde las aspiraciones comunitarias</w:t>
            </w:r>
            <w:r w:rsidRPr="001A6D5A" w:rsidR="00F70AE9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Pr="00AF36A7" w:rsidR="00AF36A7" w:rsidTr="4E0E196C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C57B0F" w:rsidRDefault="006F219D" w14:paraId="54031499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1A6D5A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1A6D5A" w:rsidR="00C57B0F" w:rsidRDefault="005155B4" w14:paraId="7144C3D7" w14:textId="027EE1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3057D19B" w14:textId="77777777">
        <w:trPr>
          <w:trHeight w:val="220"/>
        </w:trPr>
        <w:tc>
          <w:tcPr>
            <w:tcW w:w="1267" w:type="dxa"/>
            <w:tcMar/>
          </w:tcPr>
          <w:p w:rsidRPr="00AF36A7" w:rsidR="00C57B0F" w:rsidRDefault="006F219D" w14:paraId="5EEFD0DC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1A6D5A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1A6D5A" w:rsidR="00C57B0F" w:rsidRDefault="00C57B0F" w14:paraId="0F224258" w14:textId="26D42C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3C855C1E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5155B4" w:rsidP="005155B4" w:rsidRDefault="00142509" w14:paraId="45B8D3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A6D5A" w:rsidR="005155B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Es una herramienta de planificación participativa.</w:t>
            </w:r>
          </w:p>
          <w:p w:rsidRPr="001A6D5A" w:rsidR="00F70AE9" w:rsidP="00142509" w:rsidRDefault="00F70AE9" w14:paraId="632BB5D3" w14:textId="607A0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F70AE9" w:rsidP="00F70AE9" w:rsidRDefault="00F70AE9" w14:paraId="44B83E07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F70AE9" w:rsidP="00F70AE9" w:rsidRDefault="00F70AE9" w14:paraId="6B3062F0" w14:textId="33068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AF36A7" w:rsidTr="4E0E196C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075BDE" w:rsidP="00C411F0" w:rsidRDefault="00075BDE" w14:paraId="6151D01D" w14:textId="3BC09AE1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1A6D5A" w:rsidR="00075BDE" w:rsidP="005155B4" w:rsidRDefault="005155B4" w14:paraId="1AA9E5AB" w14:textId="718279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El diseño hidrológico en línea clave busca mejorar el manejo del agua y del suelo.</w:t>
            </w:r>
          </w:p>
        </w:tc>
      </w:tr>
      <w:tr w:rsidRPr="00AF36A7" w:rsidR="00AF36A7" w:rsidTr="4E0E196C" w14:paraId="6C1AF91C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075BDE" w:rsidP="00C411F0" w:rsidRDefault="00075BDE" w14:paraId="62CBDCC0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075BDE" w:rsidP="00C411F0" w:rsidRDefault="00F70AE9" w14:paraId="600CF4DF" w14:textId="4B2ABC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075BDE" w:rsidP="00C411F0" w:rsidRDefault="00075BDE" w14:paraId="61D388CD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075BDE" w:rsidP="00C411F0" w:rsidRDefault="00075BDE" w14:paraId="67FEF3BA" w14:textId="65D22D8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356CA5BA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F70AE9" w:rsidP="00142509" w:rsidRDefault="005155B4" w14:paraId="241E9E6C" w14:textId="17E2F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Correcto. Es una estrategia regenerativa para el paisaje predial.</w:t>
            </w:r>
          </w:p>
        </w:tc>
      </w:tr>
      <w:tr w:rsidRPr="00AF36A7" w:rsidR="00AF36A7" w:rsidTr="4E0E196C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1B0CAFD0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F70AE9" w:rsidP="00F70AE9" w:rsidRDefault="00F70AE9" w14:paraId="50C17735" w14:textId="3F198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AF36A7" w:rsidTr="4E0E196C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075BDE" w:rsidP="00C411F0" w:rsidRDefault="00075BDE" w14:paraId="4A75105D" w14:textId="471587AE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F36A7" w:rsidR="00075BDE" w:rsidP="001A6D5A" w:rsidRDefault="001A6D5A" w14:paraId="08018C5E" w14:textId="50371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Los principios</w:t>
            </w:r>
            <w:r w:rsidRPr="00AF36A7" w:rsidR="005155B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 agroecológicos permiten </w:t>
            </w: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incluyen la biodiversidad, el reciclaje de nutrientes, la salud del suelo, la equidad social y el diálogo de saberes.</w:t>
            </w:r>
            <w:r w:rsidRPr="00AF36A7" w:rsidR="005155B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Pr="00AF36A7" w:rsidR="00AF36A7" w:rsidTr="4E0E196C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075BDE" w:rsidP="00C411F0" w:rsidRDefault="00075BDE" w14:paraId="4D3214DA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075BDE" w:rsidP="00C411F0" w:rsidRDefault="00075BDE" w14:paraId="3D3D3203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3107D786" w14:textId="77777777">
        <w:trPr>
          <w:trHeight w:val="220"/>
        </w:trPr>
        <w:tc>
          <w:tcPr>
            <w:tcW w:w="1267" w:type="dxa"/>
            <w:tcMar/>
          </w:tcPr>
          <w:p w:rsidRPr="00AF36A7" w:rsidR="00075BDE" w:rsidP="00C411F0" w:rsidRDefault="00075BDE" w14:paraId="77942D87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075BDE" w:rsidP="00C411F0" w:rsidRDefault="00075BDE" w14:paraId="41107FE9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F70AE9" w:rsidP="00F70AE9" w:rsidRDefault="00F70AE9" w14:paraId="14E40D4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1A6D5A" w:rsidP="001A6D5A" w:rsidRDefault="005155B4" w14:paraId="4ECB4615" w14:textId="3C413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Excelente</w:t>
            </w:r>
            <w:r w:rsid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. E</w:t>
            </w:r>
            <w:r w:rsidRPr="001A6D5A" w:rsid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stos principios orientan el diseño de sistemas sostenibles, justos y culturalmente pertinentes</w:t>
            </w:r>
            <w:r w:rsidRPr="001A6D5A" w:rsidR="001A6D5A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  <w:p w:rsidRPr="00AF36A7" w:rsidR="00F70AE9" w:rsidP="001A6D5A" w:rsidRDefault="00F70AE9" w14:paraId="0BDDBE87" w14:textId="2C714B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F70AE9" w:rsidP="00F70AE9" w:rsidRDefault="00F70AE9" w14:paraId="1F97FD57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F70AE9" w:rsidP="00F70AE9" w:rsidRDefault="00F70AE9" w14:paraId="24DEA7BB" w14:textId="44F8B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AF36A7" w:rsidTr="4E0E196C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075BDE" w:rsidP="00C411F0" w:rsidRDefault="00075BDE" w14:paraId="5FFFC194" w14:textId="0D98611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1A6D5A" w:rsidR="00075BDE" w:rsidP="00C411F0" w:rsidRDefault="00AF36A7" w14:paraId="71B24040" w14:textId="23ADD4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El diseño agroecológico predial debe considerar únicamente la productividad comercial</w:t>
            </w:r>
            <w:r w:rsidRPr="001A6D5A" w:rsidR="00F538B7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F36A7" w:rsidR="00AF36A7" w:rsidTr="4E0E196C" w14:paraId="0D366D42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075BDE" w:rsidP="00C411F0" w:rsidRDefault="00075BDE" w14:paraId="69DD5B4D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1A6D5A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1A6D5A" w:rsidR="00075BDE" w:rsidP="00C411F0" w:rsidRDefault="00075BDE" w14:paraId="047B674B" w14:textId="21748F3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075BDE" w:rsidP="00C411F0" w:rsidRDefault="00075BDE" w14:paraId="7C0A3B9D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1A6D5A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1A6D5A" w:rsidR="00075BDE" w:rsidP="00C411F0" w:rsidRDefault="00AF36A7" w14:paraId="5921DDBC" w14:textId="2F7CF8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5628C90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F36A7" w:rsidR="00A9514B" w:rsidP="00A9514B" w:rsidRDefault="00A9514B" w14:paraId="70884D4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AF36A7" w:rsidP="00AF36A7" w:rsidRDefault="00AF36A7" w14:paraId="09B2E0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Muy bien. Debe integrar sostenibilidad, cultura y bienestar.</w:t>
            </w:r>
          </w:p>
          <w:p w:rsidRPr="001A6D5A" w:rsidR="00A9514B" w:rsidP="00142509" w:rsidRDefault="00A9514B" w14:paraId="380941A9" w14:textId="2E6E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A9514B" w:rsidP="00A9514B" w:rsidRDefault="00A9514B" w14:paraId="75B53389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A9514B" w:rsidP="00A9514B" w:rsidRDefault="00A9514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AF36A7" w:rsidTr="4E0E196C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075BDE" w:rsidP="00C411F0" w:rsidRDefault="00075BDE" w14:paraId="725ABC76" w14:textId="3598DB6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1A6D5A" w:rsidR="00075BDE" w:rsidP="001A6D5A" w:rsidRDefault="00AF36A7" w14:paraId="1DFCF96C" w14:textId="1A58C3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El mapa del presente puede incluir amenazas ambientales y zonas de conservación.</w:t>
            </w:r>
          </w:p>
        </w:tc>
      </w:tr>
      <w:tr w:rsidRPr="00AF36A7" w:rsidR="00AF36A7" w:rsidTr="4E0E196C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F36A7" w:rsidR="00075BDE" w:rsidP="00C411F0" w:rsidRDefault="00075BDE" w14:paraId="5935BE48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075BDE" w:rsidP="00C411F0" w:rsidRDefault="001A6D5A" w14:paraId="719B547A" w14:textId="6CE515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AF36A7" w:rsidR="00AF36A7" w:rsidTr="4E0E196C" w14:paraId="234B58A3" w14:textId="77777777">
        <w:trPr>
          <w:trHeight w:val="220"/>
        </w:trPr>
        <w:tc>
          <w:tcPr>
            <w:tcW w:w="1267" w:type="dxa"/>
            <w:tcMar/>
          </w:tcPr>
          <w:p w:rsidRPr="00AF36A7" w:rsidR="00075BDE" w:rsidP="00C411F0" w:rsidRDefault="00075BDE" w14:paraId="2283AC5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F36A7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F36A7" w:rsidR="00075BDE" w:rsidP="00C411F0" w:rsidRDefault="00075BDE" w14:paraId="5D33B248" w14:textId="178538E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F36A7" w:rsidR="00A9514B" w:rsidP="00A9514B" w:rsidRDefault="00A9514B" w14:paraId="1C942EF2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1A6D5A" w:rsidR="001A6D5A" w:rsidP="001A6D5A" w:rsidRDefault="00142509" w14:paraId="7EAFAD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A6D5A" w:rsidR="001A6D5A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Es una herramienta viva y contextual.</w:t>
            </w:r>
          </w:p>
          <w:p w:rsidRPr="00AF36A7" w:rsidR="00A9514B" w:rsidP="00142509" w:rsidRDefault="00A9514B" w14:paraId="7BD9C98F" w14:textId="6B142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</w:p>
        </w:tc>
      </w:tr>
      <w:tr w:rsidRPr="00AF36A7" w:rsidR="00AF36A7" w:rsidTr="4E0E196C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F36A7" w:rsidR="00A9514B" w:rsidP="00A9514B" w:rsidRDefault="00A9514B" w14:paraId="11C80B6F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F36A7" w:rsidR="00A9514B" w:rsidP="00A9514B" w:rsidRDefault="00A9514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F36A7" w:rsidR="001A6D5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03639DCA" w14:textId="77718EC4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F36A7" w:rsidR="001A6D5A" w:rsidP="001A6D5A" w:rsidRDefault="001A6D5A" w14:paraId="1FA8F7AC" w14:textId="5A7EE419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La agroecología promueve el uso exclusivo de insumos químicos certificados.</w:t>
            </w:r>
          </w:p>
        </w:tc>
      </w:tr>
      <w:tr w:rsidRPr="00AF36A7" w:rsidR="001A6D5A" w:rsidTr="00DC691D" w14:paraId="7364B266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11A22D7B" w14:textId="64A0DA50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15B78953" w14:textId="55A89589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3D1BED20" w14:textId="76EC6F16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DC691D" w14:paraId="53B78634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791CE1B8" w14:textId="112CDE6E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640C5AFC" w14:textId="4C0E5798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490B5B39" w14:textId="015DE8EC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DC691D" w14:paraId="4CA5DFD3" w14:textId="77777777">
        <w:trPr>
          <w:trHeight w:val="220"/>
        </w:trPr>
        <w:tc>
          <w:tcPr>
            <w:tcW w:w="2534" w:type="dxa"/>
            <w:gridSpan w:val="2"/>
          </w:tcPr>
          <w:p w:rsidRPr="00AF36A7" w:rsidR="001A6D5A" w:rsidP="001A6D5A" w:rsidRDefault="001A6D5A" w14:paraId="42A45354" w14:textId="78EC1BB8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14F05DB4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Correcto. Busca sustituir insumos convencionales por prácticas sostenibles.</w:t>
            </w:r>
          </w:p>
          <w:p w:rsidRPr="00AF36A7" w:rsidR="001A6D5A" w:rsidP="001A6D5A" w:rsidRDefault="001A6D5A" w14:paraId="351DA092" w14:textId="05CD81A4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Pr="00AF36A7" w:rsidR="001A6D5A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128872E1" w14:textId="64477F9B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17ABD152" w14:textId="25F74683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1A6D5A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158FB807" w14:textId="44292346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F36A7" w:rsidR="001A6D5A" w:rsidP="001A6D5A" w:rsidRDefault="001A6D5A" w14:paraId="45939313" w14:textId="1D285D63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El diseño predial agroecológico puede incluir zonas de conservación, producción y uso</w:t>
            </w:r>
            <w: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s</w:t>
            </w:r>
            <w:r w:rsidRPr="00AF36A7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 xml:space="preserve"> comunitario</w:t>
            </w:r>
            <w: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s</w:t>
            </w:r>
            <w:r w:rsidRPr="00AF36A7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.</w:t>
            </w:r>
          </w:p>
        </w:tc>
      </w:tr>
      <w:tr w:rsidRPr="00AF36A7" w:rsidR="001A6D5A" w:rsidTr="00DC691D" w14:paraId="18AC1DD0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04864D05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2F456E51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15A5E76E" w14:textId="7C2F681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DC691D" w14:paraId="33BECFBE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1E00668B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106A9BE5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64EB58E9" w14:textId="19310AE5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DC691D" w14:paraId="55F84E22" w14:textId="77777777">
        <w:trPr>
          <w:trHeight w:val="220"/>
        </w:trPr>
        <w:tc>
          <w:tcPr>
            <w:tcW w:w="2534" w:type="dxa"/>
            <w:gridSpan w:val="2"/>
          </w:tcPr>
          <w:p w:rsidRPr="00AF36A7" w:rsidR="001A6D5A" w:rsidP="001A6D5A" w:rsidRDefault="001A6D5A" w14:paraId="3A34717C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A6D5A" w:rsidR="001A6D5A" w:rsidP="001A6D5A" w:rsidRDefault="001A6D5A" w14:paraId="522250B8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sz w:val="20"/>
                <w:szCs w:val="20"/>
              </w:rPr>
              <w:t>Excelente. La zonificación funcional es clave para la sostenibilidad.</w:t>
            </w:r>
          </w:p>
          <w:p w:rsidRPr="00AF36A7" w:rsidR="001A6D5A" w:rsidP="001A6D5A" w:rsidRDefault="001A6D5A" w14:paraId="08F26423" w14:textId="097F8574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Pr="00AF36A7" w:rsidR="001A6D5A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31DA49C4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1E4CAEC2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1A6D5A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03843485" w14:textId="2E44233C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F36A7" w:rsidR="001A6D5A" w:rsidP="001A6D5A" w:rsidRDefault="001A6D5A" w14:paraId="01DF753D" w14:textId="63E5AA7A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El mapa del futuro se construye sin participación de las familias ni promotores.</w:t>
            </w:r>
          </w:p>
        </w:tc>
      </w:tr>
      <w:tr w:rsidRPr="00AF36A7" w:rsidR="001A6D5A" w:rsidTr="00DC691D" w14:paraId="66F869E2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6AC70E6D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71814AD4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0820A220" w14:textId="3ACB6B7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DC691D" w14:paraId="09EAF596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6302EF25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029D5BCD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69D77687" w14:textId="4090B33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15DC2C20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3A9576AE" w14:textId="50879CB1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Muy bien. Es una construcción colectiva.</w:t>
            </w:r>
          </w:p>
        </w:tc>
      </w:tr>
      <w:tr w:rsidRPr="00AF36A7" w:rsidR="001A6D5A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213FFEBE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2F1C7725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1A6D5A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5134C5C9" w14:textId="14703DCF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A6D5A" w:rsidR="001A6D5A" w:rsidP="001A6D5A" w:rsidRDefault="001A6D5A" w14:paraId="70949CAA" w14:textId="71549B65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La planificación predial agroecológica considera el manejo del agua, el suelo y la biodiversidad.</w:t>
            </w:r>
          </w:p>
        </w:tc>
      </w:tr>
      <w:tr w:rsidRPr="00AF36A7" w:rsidR="001A6D5A" w:rsidTr="00DC691D" w14:paraId="3B350F66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2A6A093E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40F14FAA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0489F2D2" w14:textId="55DA7005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DC691D" w14:paraId="19856D6D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7D9C7CDD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776F2F0E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7F6D2731" w14:textId="326E732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2EC3B45B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24EAE505" w14:textId="22FF6E24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Correcto. Es un enfoque integral.</w:t>
            </w:r>
          </w:p>
        </w:tc>
      </w:tr>
      <w:tr w:rsidRPr="00AF36A7" w:rsidR="001A6D5A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3503AF72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696E8B3E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1A6D5A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4E37D725" w14:textId="3819A0A8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F36A7" w:rsidR="001A6D5A" w:rsidP="001A6D5A" w:rsidRDefault="001A6D5A" w14:paraId="4F459350" w14:textId="6DCF41C9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sz w:val="20"/>
                <w:szCs w:val="20"/>
              </w:rPr>
              <w:t>Los mapas prediales agroecológicos deben ser estáticos y no modificarse con el tiempo</w:t>
            </w: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Pr="00AF36A7" w:rsidR="001A6D5A" w:rsidTr="00DC691D" w14:paraId="194EF9E6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6AB07DA2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0FD09083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4F44B134" w14:textId="5AF833F1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DC691D" w14:paraId="7C6598A8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05D5B683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72C77DC7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6A31325A" w14:textId="7EED78D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609E6FCC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75F62981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Correcto. Son herramientas dinámicas que evolucionan con el proceso.</w:t>
            </w:r>
          </w:p>
          <w:p w:rsidRPr="00AF36A7" w:rsidR="001A6D5A" w:rsidP="001A6D5A" w:rsidRDefault="001A6D5A" w14:paraId="3933CE3C" w14:textId="110DF530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Pr="00AF36A7" w:rsidR="001A6D5A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09D8425E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4876B7B6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1A6D5A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20A7C9E3" w14:textId="37AAFE80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F36A7" w:rsidR="001A6D5A" w:rsidP="001A6D5A" w:rsidRDefault="001A6D5A" w14:paraId="5FF8DC8F" w14:textId="5731D63B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1A6D5A">
              <w:rPr>
                <w:rFonts w:eastAsia="Calibri" w:asciiTheme="majorHAnsi" w:hAnsiTheme="majorHAnsi" w:cstheme="majorHAnsi"/>
                <w:sz w:val="20"/>
                <w:szCs w:val="20"/>
              </w:rPr>
              <w:t>La agroecología reconoce y valora los saberes ancestrales y locales</w:t>
            </w: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Pr="00AF36A7" w:rsidR="001A6D5A" w:rsidTr="00DC691D" w14:paraId="56C426A3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488060F5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001469E1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2A2E8C2B" w14:textId="2B4F78B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DC691D" w14:paraId="2B70C3E1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3E0B1A99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4B084230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16E006C7" w14:textId="7BA2B039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2017626F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3C28120B" w14:textId="35C77803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Excelente trabajo. Tiene un claro entendimiento sobre</w:t>
            </w:r>
            <w:r w:rsidRPr="00AF36A7">
              <w:t xml:space="preserve"> </w:t>
            </w: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la ciberseguridad y los delitos informáticos.</w:t>
            </w:r>
          </w:p>
        </w:tc>
      </w:tr>
      <w:tr w:rsidRPr="00AF36A7" w:rsidR="001A6D5A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53E035DD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5B7F3F44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1A6D5A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590620B9" w14:textId="6E959CDF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F1C4E" w:rsidR="001A6D5A" w:rsidP="001A6D5A" w:rsidRDefault="001A6D5A" w14:paraId="5B224CF8" w14:textId="6E35AF95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3F1C4E">
              <w:rPr>
                <w:rFonts w:eastAsia="Calibri" w:asciiTheme="majorHAnsi" w:hAnsiTheme="majorHAnsi" w:cstheme="majorHAnsi"/>
                <w:sz w:val="20"/>
                <w:szCs w:val="20"/>
              </w:rPr>
              <w:t>El diseño agroecológico predial puede contribuir a la soberanía alimentaria y al bienestar comunitario.</w:t>
            </w:r>
          </w:p>
        </w:tc>
      </w:tr>
      <w:tr w:rsidRPr="00AF36A7" w:rsidR="001A6D5A" w:rsidTr="00DC691D" w14:paraId="71E0805B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007D9B78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6DC200FD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46ACE52B" w14:textId="5A5C7923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DC691D" w14:paraId="79A5F800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4CA905D0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0B50E5FD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3993E431" w14:textId="44831CE5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6F280DC9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3F9F7A9B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Muy bien. Es una herramienta para la transformación territorial.</w:t>
            </w:r>
          </w:p>
          <w:p w:rsidRPr="00AF36A7" w:rsidR="001A6D5A" w:rsidP="001A6D5A" w:rsidRDefault="001A6D5A" w14:paraId="6EA5C689" w14:textId="23736160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Pr="00AF36A7" w:rsidR="001A6D5A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6D4DA860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5741569F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1A6D5A" w:rsidTr="00DC691D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06EB1A79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04633A53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28333329" w14:textId="256116AB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F1C4E" w:rsidR="001A6D5A" w:rsidP="001A6D5A" w:rsidRDefault="001A6D5A" w14:paraId="4F3E856F" w14:textId="6F068606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3F1C4E">
              <w:rPr>
                <w:rFonts w:eastAsia="Calibri" w:asciiTheme="majorHAnsi" w:hAnsiTheme="majorHAnsi" w:cstheme="majorHAnsi"/>
                <w:sz w:val="20"/>
                <w:szCs w:val="20"/>
              </w:rPr>
              <w:t>La cartografía social permite visibilizar el territorio desde la experiencia, memoria y saberes de las comunidades.</w:t>
            </w:r>
          </w:p>
        </w:tc>
      </w:tr>
      <w:tr w:rsidRPr="00AF36A7" w:rsidR="001A6D5A" w:rsidTr="00DC691D" w14:paraId="24A2C86E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70D1B1EB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37A37776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152AC3B6" w14:textId="380D2ADC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DC691D" w14:paraId="57B20FA5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13EFD6FD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73177622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661BE877" w14:textId="16EBF199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650F14CA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0E9D8026" w14:textId="0B147952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Muy bien. Es una herramienta participativa que reconoce la mirada local sobre el paisaje.</w:t>
            </w:r>
          </w:p>
        </w:tc>
      </w:tr>
      <w:tr w:rsidRPr="00AF36A7" w:rsidR="001A6D5A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6C5B336C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01D0A1FC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1A6D5A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18AF5C50" w14:textId="3D0AF47B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F1C4E" w:rsidR="001A6D5A" w:rsidP="001A6D5A" w:rsidRDefault="001A6D5A" w14:paraId="1A7539C3" w14:textId="616B9535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3F1C4E">
              <w:rPr>
                <w:rFonts w:eastAsia="Calibri" w:asciiTheme="majorHAnsi" w:hAnsiTheme="majorHAnsi" w:cstheme="majorHAnsi"/>
                <w:sz w:val="20"/>
                <w:szCs w:val="20"/>
              </w:rPr>
              <w:t>Los mapas prediales agroecológicos deben elaborarse únicamente por técnicos especializados, sin participación comunitaria.</w:t>
            </w:r>
          </w:p>
        </w:tc>
      </w:tr>
      <w:tr w:rsidRPr="00AF36A7" w:rsidR="001A6D5A" w:rsidTr="00DC691D" w14:paraId="1852A647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0E152896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5CC2C95F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37B43B45" w14:textId="53FAB03E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DC691D" w14:paraId="1E86B579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35C1ADF6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623B8ABC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21463C5E" w14:textId="3B82A284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30EC95D6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7F3CF307" w14:textId="150B1BB8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bookmarkStart w:name="_GoBack" w:id="0"/>
            <w:bookmarkEnd w:id="0"/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Correcto. La participación de las familias y promotores es esencial para que el mapa refl</w:t>
            </w: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eje la realidad del territorio.</w:t>
            </w:r>
          </w:p>
        </w:tc>
      </w:tr>
      <w:tr w:rsidRPr="00AF36A7" w:rsidR="001A6D5A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376D6239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7A5DED3C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AF36A7" w:rsidR="001A6D5A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6851E16E" w14:textId="277E4D24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F36A7" w:rsidR="001A6D5A" w:rsidP="001A6D5A" w:rsidRDefault="001A6D5A" w14:paraId="2842357E" w14:textId="7504387C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En los procesos de transición agroecológica, los mapas del presente y del futuro ayudan a planificar acciones concretas en el predio.</w:t>
            </w:r>
          </w:p>
        </w:tc>
      </w:tr>
      <w:tr w:rsidRPr="00AF36A7" w:rsidR="001A6D5A" w:rsidTr="00DC691D" w14:paraId="6D9EEA78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AF36A7" w:rsidR="001A6D5A" w:rsidP="001A6D5A" w:rsidRDefault="001A6D5A" w14:paraId="32E32C36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5023CF7C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08DBA6E9" w14:textId="3DF7E7A1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AF36A7" w:rsidR="001A6D5A" w:rsidTr="00DC691D" w14:paraId="79A10AE3" w14:textId="77777777">
        <w:trPr>
          <w:trHeight w:val="220"/>
        </w:trPr>
        <w:tc>
          <w:tcPr>
            <w:tcW w:w="1267" w:type="dxa"/>
          </w:tcPr>
          <w:p w:rsidRPr="00AF36A7" w:rsidR="001A6D5A" w:rsidP="001A6D5A" w:rsidRDefault="001A6D5A" w14:paraId="0495F5C8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F36A7" w:rsidR="001A6D5A" w:rsidP="001A6D5A" w:rsidRDefault="001A6D5A" w14:paraId="0802BA9F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AF36A7" w:rsidR="001A6D5A" w:rsidP="001A6D5A" w:rsidRDefault="001A6D5A" w14:paraId="6BBE2BBE" w14:textId="7BC50E52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AF36A7" w:rsidR="001A6D5A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322B91D7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4C86A3D2" w14:textId="7D81B1B5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Excelente. Son herramientas vivas que orientan el diagnóstico, la planificación y el acompañamiento.</w:t>
            </w:r>
          </w:p>
        </w:tc>
      </w:tr>
      <w:tr w:rsidRPr="00AF36A7" w:rsidR="001A6D5A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F36A7" w:rsidR="001A6D5A" w:rsidP="001A6D5A" w:rsidRDefault="001A6D5A" w14:paraId="27956677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F36A7" w:rsidR="001A6D5A" w:rsidP="001A6D5A" w:rsidRDefault="001A6D5A" w14:paraId="29889CED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F36A7" w:rsidR="00AF36A7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F36A7" w:rsidR="00B11CF2" w:rsidP="00B11CF2" w:rsidRDefault="00B11CF2" w14:paraId="3F53E199" w14:textId="77777777">
            <w:pPr>
              <w:widowControl w:val="0"/>
              <w:jc w:val="center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F36A7" w:rsidR="00AF36A7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F36A7" w:rsidR="00B11CF2" w:rsidP="00B11CF2" w:rsidRDefault="00B11CF2" w14:paraId="488E3836" w14:textId="44413A32">
            <w:pPr>
              <w:widowControl w:val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AF36A7" w:rsidR="00B11CF2" w:rsidP="00C40595" w:rsidRDefault="00B11CF2" w14:paraId="674AF642" w14:textId="48CA1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Pr="00AF36A7" w:rsidR="00C40595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Felicitaciones</w:t>
            </w: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Pr="00AF36A7" w:rsidR="00AF36A7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F36A7" w:rsidR="00B11CF2" w:rsidP="00B11CF2" w:rsidRDefault="00B11CF2" w14:paraId="4E380F9F" w14:textId="15625C85">
            <w:pPr>
              <w:widowControl w:val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:rsidRPr="00AF36A7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F36A7" w:rsidR="00C57B0F" w:rsidRDefault="00C57B0F" w14:paraId="72FE7DC7" w14:textId="77777777">
      <w:pPr>
        <w:spacing w:after="160" w:line="259" w:lineRule="auto"/>
        <w:rPr>
          <w:rFonts w:ascii="Calibri" w:hAnsi="Calibri" w:eastAsia="Calibri" w:cs="Calibri"/>
        </w:rPr>
      </w:pPr>
    </w:p>
    <w:p w:rsidRPr="00AF36A7" w:rsidR="00C57B0F" w:rsidRDefault="00C57B0F" w14:paraId="282C4038" w14:textId="77777777"/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F36A7" w:rsidR="00AF36A7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AF36A7">
              <w:rPr>
                <w:rFonts w:ascii="Calibri" w:hAnsi="Calibri" w:eastAsia="Calibri" w:cs="Calibri"/>
                <w:b/>
                <w:sz w:val="20"/>
                <w:szCs w:val="20"/>
              </w:rPr>
              <w:t>CONTROL DE REVISIÓN</w:t>
            </w:r>
          </w:p>
        </w:tc>
      </w:tr>
      <w:tr w:rsidRPr="00AF36A7" w:rsidR="00AF36A7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AF36A7">
              <w:rPr>
                <w:rFonts w:ascii="Calibri" w:hAnsi="Calibri" w:eastAsia="Calibri" w:cs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AF36A7">
              <w:rPr>
                <w:rFonts w:ascii="Calibri" w:hAnsi="Calibri" w:eastAsia="Calibri" w:cs="Calibri"/>
                <w:b/>
              </w:rPr>
              <w:t>Fecha</w:t>
            </w:r>
          </w:p>
        </w:tc>
      </w:tr>
      <w:tr w:rsidRPr="00AF36A7" w:rsidR="00AF36A7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A9514B" w:rsidP="008C5CA0" w:rsidRDefault="00A9514B" w14:paraId="3F15125C" w14:textId="5AE5193B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AF36A7">
              <w:rPr>
                <w:rFonts w:ascii="Calibri" w:hAnsi="Calibri" w:eastAsia="Calibri" w:cs="Calibri"/>
                <w:b/>
              </w:rPr>
              <w:t xml:space="preserve">Revisión </w:t>
            </w:r>
            <w:r w:rsidRPr="00AF36A7" w:rsidR="00E8117C">
              <w:rPr>
                <w:rFonts w:ascii="Calibri" w:hAnsi="Calibri" w:eastAsia="Calibri" w:cs="Calibri"/>
                <w:b/>
              </w:rPr>
              <w:t>Expert</w:t>
            </w:r>
            <w:r w:rsidRPr="00AF36A7" w:rsidR="008C5CA0">
              <w:rPr>
                <w:rFonts w:ascii="Calibri" w:hAnsi="Calibri" w:eastAsia="Calibri" w:cs="Calibri"/>
                <w:b/>
              </w:rPr>
              <w:t>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A9514B" w:rsidRDefault="00282074" w14:paraId="266E2D1D" w14:textId="73299EFA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AF36A7">
              <w:rPr>
                <w:rFonts w:ascii="Calibri" w:hAnsi="Calibri" w:eastAsia="Calibri" w:cs="Calibri"/>
                <w:b/>
              </w:rPr>
              <w:t>Roger Fabián García Díaz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A9514B" w:rsidRDefault="00282074" w14:paraId="6BC57545" w14:textId="1FE68EF5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AF36A7">
              <w:rPr>
                <w:rFonts w:ascii="Calibri" w:hAnsi="Calibri" w:eastAsia="Calibri" w:cs="Calibri"/>
                <w:b/>
              </w:rPr>
              <w:t>Octubre</w:t>
            </w:r>
            <w:r w:rsidRPr="00AF36A7" w:rsidR="00A9514B">
              <w:rPr>
                <w:rFonts w:ascii="Calibri" w:hAnsi="Calibri" w:eastAsia="Calibri" w:cs="Calibri"/>
                <w:b/>
              </w:rPr>
              <w:t xml:space="preserve"> de 202</w:t>
            </w:r>
            <w:r w:rsidRPr="00AF36A7" w:rsidR="00814E3C">
              <w:rPr>
                <w:rFonts w:ascii="Calibri" w:hAnsi="Calibri" w:eastAsia="Calibri" w:cs="Calibri"/>
                <w:b/>
              </w:rPr>
              <w:t>5</w:t>
            </w:r>
          </w:p>
        </w:tc>
      </w:tr>
      <w:tr w:rsidRPr="00AF36A7" w:rsidR="00AF36A7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AF36A7">
              <w:rPr>
                <w:rFonts w:ascii="Calibri" w:hAnsi="Calibri" w:eastAsia="Calibri" w:cs="Calibri"/>
                <w:b/>
              </w:rPr>
              <w:t xml:space="preserve">Revisión </w:t>
            </w:r>
            <w:r w:rsidRPr="00AF36A7" w:rsidR="00C85661">
              <w:rPr>
                <w:rFonts w:ascii="Calibri" w:hAnsi="Calibri" w:eastAsia="Calibri" w:cs="Calibri"/>
                <w:b/>
              </w:rPr>
              <w:t>Evaluador</w:t>
            </w:r>
            <w:r w:rsidRPr="00AF36A7" w:rsidR="008E1685">
              <w:rPr>
                <w:rFonts w:ascii="Calibri" w:hAnsi="Calibri" w:eastAsia="Calibri" w:cs="Calibri"/>
                <w:b/>
              </w:rPr>
              <w:t>a</w:t>
            </w:r>
            <w:r w:rsidRPr="00AF36A7" w:rsidR="00C85661">
              <w:rPr>
                <w:rFonts w:ascii="Calibri" w:hAnsi="Calibri" w:eastAsia="Calibri" w:cs="Calibri"/>
                <w:b/>
              </w:rPr>
              <w:t xml:space="preserve"> i</w:t>
            </w:r>
            <w:r w:rsidRPr="00AF36A7" w:rsidR="005D6C01">
              <w:rPr>
                <w:rFonts w:ascii="Calibri" w:hAnsi="Calibri" w:eastAsia="Calibri" w:cs="Calibri"/>
                <w:b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C0495F" w:rsidP="00736566" w:rsidRDefault="00C0495F" w14:paraId="62D46FB2" w14:textId="0231F576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F36A7" w:rsidR="00C0495F" w:rsidP="00736566" w:rsidRDefault="00C0495F" w14:paraId="0ACDF65B" w14:textId="4E7F3C1D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</w:p>
        </w:tc>
      </w:tr>
    </w:tbl>
    <w:p w:rsidRPr="00AF36A7" w:rsidR="00C57B0F" w:rsidRDefault="00C57B0F" w14:paraId="12496B24" w14:textId="77777777"/>
    <w:sectPr w:rsidRPr="00AF36A7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602" w:rsidRDefault="008E4602" w14:paraId="723968A2" w14:textId="77777777">
      <w:pPr>
        <w:spacing w:line="240" w:lineRule="auto"/>
      </w:pPr>
      <w:r>
        <w:separator/>
      </w:r>
    </w:p>
  </w:endnote>
  <w:endnote w:type="continuationSeparator" w:id="0">
    <w:p w:rsidR="008E4602" w:rsidRDefault="008E4602" w14:paraId="2660B2F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602" w:rsidRDefault="008E4602" w14:paraId="6C9CA664" w14:textId="77777777">
      <w:pPr>
        <w:spacing w:line="240" w:lineRule="auto"/>
      </w:pPr>
      <w:r>
        <w:separator/>
      </w:r>
    </w:p>
  </w:footnote>
  <w:footnote w:type="continuationSeparator" w:id="0">
    <w:p w:rsidR="008E4602" w:rsidRDefault="008E4602" w14:paraId="5EBC892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713AC"/>
    <w:rsid w:val="00075BDE"/>
    <w:rsid w:val="0009090B"/>
    <w:rsid w:val="000C68FF"/>
    <w:rsid w:val="000D6787"/>
    <w:rsid w:val="000E3ADC"/>
    <w:rsid w:val="000F39CD"/>
    <w:rsid w:val="00142509"/>
    <w:rsid w:val="0018141D"/>
    <w:rsid w:val="0018472E"/>
    <w:rsid w:val="001A6D5A"/>
    <w:rsid w:val="001B5CD5"/>
    <w:rsid w:val="001C2159"/>
    <w:rsid w:val="001D65D0"/>
    <w:rsid w:val="001F0B68"/>
    <w:rsid w:val="00230CDA"/>
    <w:rsid w:val="00282074"/>
    <w:rsid w:val="002D3052"/>
    <w:rsid w:val="002E46FB"/>
    <w:rsid w:val="003605E9"/>
    <w:rsid w:val="00362E05"/>
    <w:rsid w:val="00363102"/>
    <w:rsid w:val="00366D43"/>
    <w:rsid w:val="00383143"/>
    <w:rsid w:val="00391997"/>
    <w:rsid w:val="003F1C4E"/>
    <w:rsid w:val="00407479"/>
    <w:rsid w:val="00475EC9"/>
    <w:rsid w:val="00482C46"/>
    <w:rsid w:val="004A00B2"/>
    <w:rsid w:val="004D26E9"/>
    <w:rsid w:val="004E274A"/>
    <w:rsid w:val="005155B4"/>
    <w:rsid w:val="005D6C01"/>
    <w:rsid w:val="00654A50"/>
    <w:rsid w:val="00684E23"/>
    <w:rsid w:val="006C52FA"/>
    <w:rsid w:val="006F219D"/>
    <w:rsid w:val="00701B54"/>
    <w:rsid w:val="00725E57"/>
    <w:rsid w:val="00736566"/>
    <w:rsid w:val="00763ED4"/>
    <w:rsid w:val="00774E6E"/>
    <w:rsid w:val="0078087A"/>
    <w:rsid w:val="00782B1E"/>
    <w:rsid w:val="007844D1"/>
    <w:rsid w:val="007878C4"/>
    <w:rsid w:val="007C4232"/>
    <w:rsid w:val="00805A67"/>
    <w:rsid w:val="00814E3C"/>
    <w:rsid w:val="00822675"/>
    <w:rsid w:val="00822B52"/>
    <w:rsid w:val="00825F05"/>
    <w:rsid w:val="00836FBD"/>
    <w:rsid w:val="00862211"/>
    <w:rsid w:val="008C5CA0"/>
    <w:rsid w:val="008E1685"/>
    <w:rsid w:val="008E4602"/>
    <w:rsid w:val="008E6807"/>
    <w:rsid w:val="008F7BC0"/>
    <w:rsid w:val="00902CCE"/>
    <w:rsid w:val="00917B02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B0D8B"/>
    <w:rsid w:val="00AD367E"/>
    <w:rsid w:val="00AF36A7"/>
    <w:rsid w:val="00B00A40"/>
    <w:rsid w:val="00B02B81"/>
    <w:rsid w:val="00B11CF2"/>
    <w:rsid w:val="00B33D03"/>
    <w:rsid w:val="00B63D1C"/>
    <w:rsid w:val="00BB561B"/>
    <w:rsid w:val="00BD183E"/>
    <w:rsid w:val="00BE1AF5"/>
    <w:rsid w:val="00BE7AE1"/>
    <w:rsid w:val="00C0495F"/>
    <w:rsid w:val="00C33AF7"/>
    <w:rsid w:val="00C40595"/>
    <w:rsid w:val="00C57B0F"/>
    <w:rsid w:val="00C85661"/>
    <w:rsid w:val="00CA2567"/>
    <w:rsid w:val="00CB1BE6"/>
    <w:rsid w:val="00CD3981"/>
    <w:rsid w:val="00CF5181"/>
    <w:rsid w:val="00CF6CED"/>
    <w:rsid w:val="00D154B7"/>
    <w:rsid w:val="00D16CEB"/>
    <w:rsid w:val="00D224A0"/>
    <w:rsid w:val="00D96770"/>
    <w:rsid w:val="00E23F58"/>
    <w:rsid w:val="00E8117C"/>
    <w:rsid w:val="00EA1809"/>
    <w:rsid w:val="00EA4920"/>
    <w:rsid w:val="00ED3B41"/>
    <w:rsid w:val="00F03327"/>
    <w:rsid w:val="00F22708"/>
    <w:rsid w:val="00F321DB"/>
    <w:rsid w:val="00F34819"/>
    <w:rsid w:val="00F44480"/>
    <w:rsid w:val="00F52AA1"/>
    <w:rsid w:val="00F538B7"/>
    <w:rsid w:val="00F70AE9"/>
    <w:rsid w:val="00F76581"/>
    <w:rsid w:val="00F97BD8"/>
    <w:rsid w:val="4E0E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7F55E8-3643-497D-A18B-2D772BB7EB0F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Jaime Hernán Tejada Llano</cp:lastModifiedBy>
  <cp:revision>3</cp:revision>
  <dcterms:created xsi:type="dcterms:W3CDTF">2025-10-07T03:44:00Z</dcterms:created>
  <dcterms:modified xsi:type="dcterms:W3CDTF">2025-12-15T20:35:15Z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