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111.0" w:type="dxa"/>
        <w:jc w:val="left"/>
        <w:tblInd w:w="0.0" w:type="dxa"/>
        <w:tblLayout w:type="fixed"/>
        <w:tblLook w:val="0400"/>
      </w:tblPr>
      <w:tblGrid>
        <w:gridCol w:w="5524"/>
        <w:gridCol w:w="4587"/>
        <w:tblGridChange w:id="0">
          <w:tblGrid>
            <w:gridCol w:w="5524"/>
            <w:gridCol w:w="4587"/>
          </w:tblGrid>
        </w:tblGridChange>
      </w:tblGrid>
      <w:tr>
        <w:trPr>
          <w:cantSplit w:val="0"/>
          <w:trHeight w:val="289"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002">
            <w:pPr>
              <w:jc w:val="both"/>
              <w:rPr/>
            </w:pPr>
            <w:r w:rsidDel="00000000" w:rsidR="00000000" w:rsidRPr="00000000">
              <w:rPr>
                <w:b w:val="1"/>
                <w:rtl w:val="0"/>
              </w:rPr>
              <w:t xml:space="preserve">DESCRIPCIÓN DE ACTIVIDAD DIDÁCTICA</w:t>
            </w: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004">
            <w:pPr>
              <w:jc w:val="both"/>
              <w:rPr/>
            </w:pPr>
            <w:r w:rsidDel="00000000" w:rsidR="00000000" w:rsidRPr="00000000">
              <w:rPr>
                <w:b w:val="1"/>
                <w:rtl w:val="0"/>
              </w:rPr>
              <w:t xml:space="preserve">Nombre de la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5">
            <w:pPr>
              <w:jc w:val="both"/>
              <w:rPr/>
            </w:pPr>
            <w:r w:rsidDel="00000000" w:rsidR="00000000" w:rsidRPr="00000000">
              <w:rPr>
                <w:rtl w:val="0"/>
              </w:rPr>
              <w:t xml:space="preserve">Descubre el complemento.</w:t>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006">
            <w:pPr>
              <w:jc w:val="both"/>
              <w:rPr/>
            </w:pPr>
            <w:r w:rsidDel="00000000" w:rsidR="00000000" w:rsidRPr="00000000">
              <w:rPr>
                <w:b w:val="1"/>
                <w:rtl w:val="0"/>
              </w:rPr>
              <w:t xml:space="preserve">Objetivo de la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7">
            <w:pPr>
              <w:jc w:val="both"/>
              <w:rPr/>
            </w:pPr>
            <w:r w:rsidDel="00000000" w:rsidR="00000000" w:rsidRPr="00000000">
              <w:rPr>
                <w:rtl w:val="0"/>
              </w:rPr>
              <w:t xml:space="preserve">Reconocer algunos  términos, técnicas y equipos utilizados en el proceso de secado industrial de la madera.</w:t>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008">
            <w:pPr>
              <w:jc w:val="both"/>
              <w:rPr/>
            </w:pPr>
            <w:r w:rsidDel="00000000" w:rsidR="00000000" w:rsidRPr="00000000">
              <w:rPr>
                <w:b w:val="1"/>
                <w:rtl w:val="0"/>
              </w:rPr>
              <w:t xml:space="preserve">Tipo de actividad sugerida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9">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104778</wp:posOffset>
                  </wp:positionH>
                  <wp:positionV relativeFrom="paragraph">
                    <wp:posOffset>123825</wp:posOffset>
                  </wp:positionV>
                  <wp:extent cx="848678" cy="79671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8678" cy="796718"/>
                          </a:xfrm>
                          <a:prstGeom prst="rect"/>
                          <a:ln/>
                        </pic:spPr>
                      </pic:pic>
                    </a:graphicData>
                  </a:graphic>
                </wp:anchor>
              </w:drawing>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00E">
            <w:pPr>
              <w:jc w:val="both"/>
              <w:rPr/>
            </w:pPr>
            <w:r w:rsidDel="00000000" w:rsidR="00000000" w:rsidRPr="00000000">
              <w:rPr>
                <w:b w:val="1"/>
                <w:rtl w:val="0"/>
              </w:rPr>
              <w:t xml:space="preserve">Archivo de la actividad </w:t>
            </w: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(Anexo donde se describe la actividad propuesta)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0">
            <w:pPr>
              <w:jc w:val="both"/>
              <w:rPr/>
            </w:pPr>
            <w:hyperlink r:id="rId7">
              <w:r w:rsidDel="00000000" w:rsidR="00000000" w:rsidRPr="00000000">
                <w:rPr>
                  <w:color w:val="1155cc"/>
                  <w:u w:val="single"/>
                  <w:rtl w:val="0"/>
                </w:rPr>
                <w:t xml:space="preserve">https://docs.google.com/document/d/1UuAJo6crn__rYXbDQ93iYPyDBlsHE3Ro/edit</w:t>
              </w:r>
            </w:hyperlink>
            <w:r w:rsidDel="00000000" w:rsidR="00000000" w:rsidRPr="00000000">
              <w:rPr>
                <w:rtl w:val="0"/>
              </w:rPr>
              <w:t xml:space="preserve"> </w:t>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Es el agua que es más fácil de extraer de la madera, pues es aquella que está almacenada en las cavidades de células.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Respuesta: Agua libre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Son cuartos herméticos provistos con sistema de calefacción, que habitualmente son radiadores, ventiladores, ventilas, equipo de humidificación y equipos para controlar el clima en el secado.</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Respuesta: Cámaras de secado.</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Son dispositivos que permiten medir la humedad en la madera, y por tanto, son necesarios y piezas útiles al momento de garantizar el proceso de secado para obtener un producto de buena calidad.</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Respuesta: Xilohigrómetros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un tipo de secado rápido a temperaturas altas, de 50ºC a 70ºC. Se usa para maderas con poca tendencia a defectos, sin inclusiones y espesores menores (de ¾” a 1”).</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Permite temperaturas altas y </w:t>
      </w:r>
      <w:r w:rsidDel="00000000" w:rsidR="00000000" w:rsidRPr="00000000">
        <w:rPr>
          <w:rFonts w:ascii="Arial" w:cs="Arial" w:eastAsia="Arial" w:hAnsi="Arial"/>
          <w:sz w:val="20"/>
          <w:szCs w:val="20"/>
          <w:rtl w:val="0"/>
        </w:rPr>
        <w:t xml:space="preserve">humedades</w:t>
      </w:r>
      <w:r w:rsidDel="00000000" w:rsidR="00000000" w:rsidRPr="00000000">
        <w:rPr>
          <w:rFonts w:ascii="Arial" w:cs="Arial" w:eastAsia="Arial" w:hAnsi="Arial"/>
          <w:color w:val="000000"/>
          <w:sz w:val="20"/>
          <w:szCs w:val="20"/>
          <w:rtl w:val="0"/>
        </w:rPr>
        <w:t xml:space="preserve"> relativas bajas, con cambios fuertes y frecuentes.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Respuesta: Secado fuerte o acelerado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 técnica se realiza teniendo en cuenta que todas las piezas ubicadas dentro del horno no poseen el mismo contenido de humedad y, por ello, es necesario humedecer las pilas para lograr homogeneizarlas.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Respuesta: Acondicionamiento de la madera</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esta etapa, se busca eliminar el agua libre de la madera a secar y se caracteriza por la expulsión de </w:t>
      </w:r>
      <w:r w:rsidDel="00000000" w:rsidR="00000000" w:rsidRPr="00000000">
        <w:rPr>
          <w:rFonts w:ascii="Arial" w:cs="Arial" w:eastAsia="Arial" w:hAnsi="Arial"/>
          <w:sz w:val="20"/>
          <w:szCs w:val="20"/>
          <w:rtl w:val="0"/>
        </w:rPr>
        <w:t xml:space="preserve">vapor de agua</w:t>
      </w:r>
      <w:r w:rsidDel="00000000" w:rsidR="00000000" w:rsidRPr="00000000">
        <w:rPr>
          <w:rFonts w:ascii="Arial" w:cs="Arial" w:eastAsia="Arial" w:hAnsi="Arial"/>
          <w:color w:val="000000"/>
          <w:sz w:val="20"/>
          <w:szCs w:val="20"/>
          <w:rtl w:val="0"/>
        </w:rPr>
        <w:t xml:space="preserve"> durante los días que se lleva a cabo el proceso.</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Respuesta: Secado de la madera</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proceso se efectúa cuando la madera ya ha sido secada y extraída del horno, aquí   debe ser apilada nuevamente y se recomienda efectuarlo en un lugar bajo techo, cerrado y que disponga de buena ventilación.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0"/>
          <w:szCs w:val="20"/>
        </w:rPr>
      </w:pPr>
      <w:bookmarkStart w:colFirst="0" w:colLast="0" w:name="_gjdgxs" w:id="0"/>
      <w:bookmarkEnd w:id="0"/>
      <w:r w:rsidDel="00000000" w:rsidR="00000000" w:rsidRPr="00000000">
        <w:rPr>
          <w:rFonts w:ascii="Arial" w:cs="Arial" w:eastAsia="Arial" w:hAnsi="Arial"/>
          <w:b w:val="1"/>
          <w:color w:val="000000"/>
          <w:sz w:val="20"/>
          <w:szCs w:val="20"/>
          <w:rtl w:val="0"/>
        </w:rPr>
        <w:t xml:space="preserve">Respuesta: Procedimiento de almacenamiento</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Arial" w:cs="Arial" w:eastAsia="Arial" w:hAnsi="Arial"/>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UuAJo6crn__rYXbDQ93iYPyDBlsHE3R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