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F36A7" w:rsidRPr="00AF36A7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AF36A7" w:rsidRDefault="008F7BC0">
            <w:pPr>
              <w:jc w:val="center"/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0161441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  <w:p w14:paraId="0BA125F2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ACTIVIDAD DIDÁCTICA CUESTIONARIO</w:t>
            </w:r>
          </w:p>
          <w:p w14:paraId="4039611F" w14:textId="77777777" w:rsidR="00C57B0F" w:rsidRPr="00AF36A7" w:rsidRDefault="00C57B0F">
            <w:pPr>
              <w:jc w:val="center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F36A7" w:rsidRPr="00AF36A7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F36A7" w:rsidRDefault="006F219D" w:rsidP="00C0495F">
            <w:p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segunda persona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F36A7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auto"/>
                <w:sz w:val="24"/>
                <w:szCs w:val="24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F36A7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F36A7">
              <w:rPr>
                <w:rFonts w:ascii="Calibri" w:eastAsia="Calibri" w:hAnsi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F36A7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F36A7" w:rsidRDefault="006F219D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Instrucciones para el aprendiz</w:t>
            </w:r>
          </w:p>
          <w:p w14:paraId="27C06636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  <w:p w14:paraId="1B1DE622" w14:textId="77777777" w:rsidR="00C57B0F" w:rsidRPr="00AF36A7" w:rsidRDefault="00C57B0F">
            <w:pPr>
              <w:rPr>
                <w:rFonts w:ascii="Calibri" w:eastAsia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3FEF5E62" w14:textId="025D6271" w:rsidR="00F70AE9" w:rsidRPr="00AF36A7" w:rsidRDefault="00F70AE9" w:rsidP="005569A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Esta actividad le permitirá determinar el grado de apropiación de los contenidos del componente formativo</w:t>
            </w:r>
            <w:r w:rsidR="00282074" w:rsidRPr="00AF36A7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5C4EDF">
              <w:t>Sistematización de resultados y Transición Agroecológica</w:t>
            </w:r>
          </w:p>
          <w:p w14:paraId="5D04B07D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  <w:p w14:paraId="1EC50D8C" w14:textId="08989A63" w:rsidR="00C57B0F" w:rsidRPr="00AF36A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la afirmación de cada ítem y luego señale verdadero o falso según corresponda.</w:t>
            </w:r>
          </w:p>
        </w:tc>
      </w:tr>
      <w:tr w:rsidR="003234F0" w:rsidRPr="00AF36A7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3234F0" w:rsidRPr="00AF36A7" w:rsidRDefault="003234F0" w:rsidP="003234F0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B566F99" w:rsidR="003234F0" w:rsidRPr="003234F0" w:rsidRDefault="003234F0" w:rsidP="003234F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234F0">
              <w:rPr>
                <w:color w:val="000000" w:themeColor="text1"/>
              </w:rPr>
              <w:t>Desafío para la transición.</w:t>
            </w:r>
          </w:p>
        </w:tc>
      </w:tr>
      <w:tr w:rsidR="003234F0" w:rsidRPr="00AF36A7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3234F0" w:rsidRPr="00AF36A7" w:rsidRDefault="003234F0" w:rsidP="003234F0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99485F" w:rsidR="003234F0" w:rsidRPr="003234F0" w:rsidRDefault="003234F0" w:rsidP="003234F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234F0">
              <w:rPr>
                <w:color w:val="000000" w:themeColor="text1"/>
              </w:rPr>
              <w:t>Evaluar el conocimiento adquirido sobre el diseño del plan de acción para la transición agroecológica.</w:t>
            </w:r>
          </w:p>
        </w:tc>
      </w:tr>
      <w:tr w:rsidR="00AF36A7" w:rsidRPr="00AF36A7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F36A7" w:rsidRDefault="00F70AE9" w:rsidP="00F70AE9">
            <w:pPr>
              <w:rPr>
                <w:rFonts w:ascii="Calibri" w:eastAsia="Calibri" w:hAnsi="Calibri" w:cs="Calibri"/>
                <w:color w:val="auto"/>
              </w:rPr>
            </w:pPr>
            <w:r w:rsidRPr="00AF36A7">
              <w:rPr>
                <w:rFonts w:ascii="Calibri" w:eastAsia="Calibri" w:hAnsi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AF36A7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F36A7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AF36A7" w:rsidRPr="00AF36A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F36A7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AF36A7" w:rsidRPr="00AF36A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2F49AE6" w:rsidR="00C57B0F" w:rsidRPr="00AF36A7" w:rsidRDefault="003129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observación participativa implica mirar el predio desde afuera, sin involucrarse en sus dinámicas.</w:t>
            </w:r>
          </w:p>
        </w:tc>
        <w:tc>
          <w:tcPr>
            <w:tcW w:w="2160" w:type="dxa"/>
          </w:tcPr>
          <w:p w14:paraId="7F132666" w14:textId="77777777" w:rsidR="00C57B0F" w:rsidRPr="00AF36A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Rta(s) correcta(s) (x)</w:t>
            </w:r>
          </w:p>
        </w:tc>
      </w:tr>
      <w:tr w:rsidR="00AF36A7" w:rsidRPr="00AF36A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BEB7268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E61C23F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290D6FF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7659EA9" w:rsidR="00C57B0F" w:rsidRPr="00AF36A7" w:rsidRDefault="0028207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F6AD41" w14:textId="177222EB" w:rsidR="003129E3" w:rsidRPr="00065F89" w:rsidRDefault="003129E3" w:rsidP="00312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La observación participativa implica involucrarse activamente en las dinámicas del predio.</w:t>
            </w:r>
          </w:p>
          <w:p w14:paraId="5B7DC219" w14:textId="3A89DE44" w:rsidR="00F70AE9" w:rsidRPr="00F025B9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C473FD7" w:rsidR="00C57B0F" w:rsidRPr="00AF36A7" w:rsidRDefault="003129E3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Las entrevistas familiares permiten comprender el predio desde la experiencia vivida de quienes lo habitan</w:t>
            </w:r>
            <w:r w:rsidR="005569AB"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AF36A7" w:rsidRPr="00AF36A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994DEF6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7C52B14" w:rsidR="00C57B0F" w:rsidRPr="00AF36A7" w:rsidRDefault="00CB1B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F3A5389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BBE5CA6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8D8B35" w14:textId="17399118" w:rsidR="003129E3" w:rsidRPr="003129E3" w:rsidRDefault="003129E3" w:rsidP="003129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Las entrevistas revelan historias, prácticas y relaciones clave del agroecosistema.</w:t>
            </w:r>
          </w:p>
          <w:p w14:paraId="4DBD42B9" w14:textId="0972C8C9" w:rsidR="005569AB" w:rsidRPr="00F025B9" w:rsidRDefault="005569AB" w:rsidP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  <w:p w14:paraId="317B5FC6" w14:textId="70B5852D" w:rsidR="00F70AE9" w:rsidRPr="00F025B9" w:rsidRDefault="005569AB" w:rsidP="0055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 xml:space="preserve"> </w:t>
            </w:r>
          </w:p>
        </w:tc>
      </w:tr>
      <w:tr w:rsidR="00AF36A7" w:rsidRPr="00AF36A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8D8264A" w:rsidR="00C57B0F" w:rsidRPr="001A6D5A" w:rsidRDefault="003129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registro fotográfico solo cumple una función técnica y no tiene valor pedagógico.</w:t>
            </w:r>
          </w:p>
        </w:tc>
      </w:tr>
      <w:tr w:rsidR="00AF36A7" w:rsidRPr="00AF36A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BA3BC9B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7FA75C5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38780AA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0E84F803" w:rsidR="00C57B0F" w:rsidRPr="001A6D5A" w:rsidRDefault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3F33B7" w14:textId="1DAE21D4" w:rsidR="003129E3" w:rsidRPr="003129E3" w:rsidRDefault="003129E3" w:rsidP="00312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El registro visual también fortalece la memoria colectiva y la comunicación comunitaria.</w:t>
            </w:r>
          </w:p>
          <w:p w14:paraId="78C5ECCB" w14:textId="49B1BC09" w:rsidR="00F70AE9" w:rsidRPr="001A6D5A" w:rsidRDefault="005569AB" w:rsidP="0055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F70AE9" w:rsidRPr="001A6D5A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6B14715" w:rsidR="00C57B0F" w:rsidRPr="001A6D5A" w:rsidRDefault="003129E3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Los indicadores IPPTA se agrupan en dimensiones ambiental, productiva y socioeconómica.</w:t>
            </w:r>
          </w:p>
        </w:tc>
      </w:tr>
      <w:tr w:rsidR="00AF36A7" w:rsidRPr="00AF36A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05FEB6D" w:rsidR="00C57B0F" w:rsidRPr="001A6D5A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04EE1CDA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AD77D21" w:rsidR="00C57B0F" w:rsidRPr="001A6D5A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41B796DE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1DD4DB" w14:textId="66E3BD5C" w:rsidR="003129E3" w:rsidRPr="003129E3" w:rsidRDefault="003129E3" w:rsidP="003129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Esta agrupación permite una lectura integral del sistema predial.</w:t>
            </w:r>
          </w:p>
          <w:p w14:paraId="747E4A24" w14:textId="4626647C" w:rsidR="00F70AE9" w:rsidRPr="00065F89" w:rsidRDefault="00F70AE9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F70AE9" w:rsidRPr="001A6D5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A271CD6" w:rsidR="00C57B0F" w:rsidRPr="001A6D5A" w:rsidRDefault="003129E3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escala de valoración IPPTA va del 1 al 10, siendo 10 el nivel más alto.</w:t>
            </w:r>
          </w:p>
        </w:tc>
      </w:tr>
      <w:tr w:rsidR="00AF36A7" w:rsidRPr="00AF36A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7E82E3C" w:rsidR="00C57B0F" w:rsidRPr="00AF36A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CD5190E" w:rsidR="00C57B0F" w:rsidRPr="00AF36A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1428612" w:rsidR="00C57B0F" w:rsidRPr="00AF36A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162F236D" w:rsidR="00C57B0F" w:rsidRPr="00AF36A7" w:rsidRDefault="003129E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8CD979" w14:textId="2BCF51A9" w:rsidR="003129E3" w:rsidRPr="003129E3" w:rsidRDefault="003129E3" w:rsidP="00312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La escala va del 1 al 5, según el nivel de consolidación del indicador.</w:t>
            </w:r>
          </w:p>
          <w:p w14:paraId="547EA69B" w14:textId="6BCB1BDF" w:rsidR="00F70AE9" w:rsidRPr="00065F89" w:rsidRDefault="00F70AE9" w:rsidP="00515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A1809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A179BB4" w:rsidR="00C57B0F" w:rsidRPr="001A6D5A" w:rsidRDefault="00312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diagrama radial IPPTA permite visualizar el estado del agroecosistema de forma gráfica</w:t>
            </w:r>
          </w:p>
        </w:tc>
      </w:tr>
      <w:tr w:rsidR="00AF36A7" w:rsidRPr="00AF36A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01E24F2" w:rsidR="00C57B0F" w:rsidRPr="001A6D5A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027EE137" w:rsidR="00C57B0F" w:rsidRPr="001A6D5A" w:rsidRDefault="005155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AF36A7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F7C51E5" w:rsidR="00C57B0F" w:rsidRPr="001A6D5A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6D42C00" w:rsidR="00C57B0F" w:rsidRPr="001A6D5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F34706" w14:textId="3AE989A0" w:rsidR="003129E3" w:rsidRPr="003129E3" w:rsidRDefault="003129E3" w:rsidP="003129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Esta herramienta facilita la lectura sistémica del predio.</w:t>
            </w:r>
          </w:p>
          <w:p w14:paraId="632BB5D3" w14:textId="660AC34D" w:rsidR="00F70AE9" w:rsidRPr="00065F89" w:rsidRDefault="00F70AE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2DC91A3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9C06CD9" w:rsidR="00075BDE" w:rsidRPr="001A6D5A" w:rsidRDefault="003129E3" w:rsidP="00515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Estado de Transición Agroecológica (ETA) se calcula con base en la suma de calificaciones de los indicadores</w:t>
            </w:r>
          </w:p>
        </w:tc>
      </w:tr>
      <w:tr w:rsidR="00AF36A7" w:rsidRPr="00AF36A7" w14:paraId="6C1AF91C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F5EB34E" w:rsidR="00075BDE" w:rsidRPr="00AF36A7" w:rsidRDefault="00075BDE" w:rsidP="005C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B2ABCBC" w:rsidR="00075BDE" w:rsidRPr="00AF36A7" w:rsidRDefault="00F70AE9" w:rsidP="005C4E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F118D94" w:rsidR="00075BDE" w:rsidRPr="00AF36A7" w:rsidRDefault="00075BDE" w:rsidP="005C4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5D22D8F" w:rsidR="00075BDE" w:rsidRPr="00AF36A7" w:rsidRDefault="00075BDE" w:rsidP="005C4E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45B06482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EB0578" w14:textId="6A32FEB5" w:rsidR="003129E3" w:rsidRPr="003129E3" w:rsidRDefault="003129E3" w:rsidP="003129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3129E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El ETA se expresa como un porcentaje que ubica el predio en uno de los cuatro niveles.</w:t>
            </w:r>
          </w:p>
          <w:p w14:paraId="241E9E6C" w14:textId="1744F801" w:rsidR="00F70AE9" w:rsidRPr="00065F89" w:rsidRDefault="00F70AE9" w:rsidP="0014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29071262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F70AE9" w:rsidRPr="00F025B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3E7297B0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2442E21" w:rsidR="00075BDE" w:rsidRPr="00AF36A7" w:rsidRDefault="003129E3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Un predio con ETA del 90 % se considera en estado inicial de transición.</w:t>
            </w:r>
          </w:p>
        </w:tc>
      </w:tr>
      <w:tr w:rsidR="00AF36A7" w:rsidRPr="00AF36A7" w14:paraId="6FB46BB0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F714339" w:rsidR="00075BDE" w:rsidRPr="00AF36A7" w:rsidRDefault="00075BDE" w:rsidP="005C4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9C7CD7C" w:rsidR="00075BDE" w:rsidRPr="00AF36A7" w:rsidRDefault="00075BDE" w:rsidP="005C4E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3107D786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72CE774" w:rsidR="00075BDE" w:rsidRPr="00AF36A7" w:rsidRDefault="00075BDE" w:rsidP="005C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01230BB5" w:rsidR="00075BDE" w:rsidRPr="00AF36A7" w:rsidRDefault="00065F89" w:rsidP="005C4E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4E2E5D5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A5B691" w14:textId="453A4568" w:rsidR="00065F89" w:rsidRPr="00065F89" w:rsidRDefault="00065F89" w:rsidP="00065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Muy bien. Un ETA del 90 % corresponde a un estado avanzado.</w:t>
            </w:r>
          </w:p>
          <w:p w14:paraId="0BDDBE87" w14:textId="2C714B5B" w:rsidR="00F70AE9" w:rsidRPr="00065F89" w:rsidRDefault="00F70AE9" w:rsidP="001A6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CD58276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70AE9" w:rsidRPr="00AF36A7" w:rsidRDefault="00F70AE9" w:rsidP="00F70AE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F70AE9" w:rsidRPr="00F025B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5E57D042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70689DC" w:rsidR="00075BDE" w:rsidRPr="00F025B9" w:rsidRDefault="00065F89" w:rsidP="005C4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transición agroecológica es un proceso técnico que no implica cambios sociales ni culturales.</w:t>
            </w:r>
          </w:p>
        </w:tc>
      </w:tr>
      <w:tr w:rsidR="00AF36A7" w:rsidRPr="00AF36A7" w14:paraId="0D366D42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0B82FD2" w:rsidR="00075BDE" w:rsidRPr="001A6D5A" w:rsidRDefault="00075BDE" w:rsidP="005C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1748F3B" w:rsidR="00075BDE" w:rsidRPr="001A6D5A" w:rsidRDefault="00075BDE" w:rsidP="005C4E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50F6D98" w:rsidR="00075BDE" w:rsidRPr="001A6D5A" w:rsidRDefault="00075BDE" w:rsidP="005C4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F7CF84B" w:rsidR="00075BDE" w:rsidRPr="001A6D5A" w:rsidRDefault="00AF36A7" w:rsidP="005C4E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5628C909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C91C7" w14:textId="02AB5F64" w:rsidR="00F025B9" w:rsidRPr="00F025B9" w:rsidRDefault="00065F89" w:rsidP="00F02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Excelente. La transición también transforma relaciones, saberes y formas de organización.</w:t>
            </w:r>
            <w:r w:rsidR="00F025B9"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  <w:p w14:paraId="380941A9" w14:textId="1F713DB6" w:rsidR="00A9514B" w:rsidRPr="00F025B9" w:rsidRDefault="00F025B9" w:rsidP="00F02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2DA70B9B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F025B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A6D5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0CF97622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25F1216" w:rsidR="00075BDE" w:rsidRPr="00F025B9" w:rsidRDefault="00065F89" w:rsidP="001A6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Las experiencias de transición agroecológica en América Latina han fortalecido la autonomía alimentaria y la organización comunitaria.</w:t>
            </w:r>
          </w:p>
        </w:tc>
      </w:tr>
      <w:tr w:rsidR="00AF36A7" w:rsidRPr="00AF36A7" w14:paraId="6F04B43E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BEC460B" w:rsidR="00075BDE" w:rsidRPr="00AF36A7" w:rsidRDefault="00075BDE" w:rsidP="005C4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6CE5155D" w:rsidR="00075BDE" w:rsidRPr="00AF36A7" w:rsidRDefault="001A6D5A" w:rsidP="005C4E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F36A7" w:rsidRPr="00AF36A7" w14:paraId="234B58A3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AF36A7" w:rsidRDefault="00075BDE" w:rsidP="005C4ED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2480E81" w:rsidR="00075BDE" w:rsidRPr="00AF36A7" w:rsidRDefault="00075BDE" w:rsidP="005C4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3234F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178538EA" w:rsidR="00075BDE" w:rsidRPr="00AF36A7" w:rsidRDefault="00075BDE" w:rsidP="005C4E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6A7" w:rsidRPr="00AF36A7" w14:paraId="6D16765F" w14:textId="77777777" w:rsidTr="005C4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0F0E59" w14:textId="2D061A43" w:rsidR="00065F89" w:rsidRPr="00065F89" w:rsidRDefault="00065F89" w:rsidP="00065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5F8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Correcto. Estas experiencias son referentes de transformación territorial y justicia social.</w:t>
            </w:r>
          </w:p>
          <w:p w14:paraId="7BD9C98F" w14:textId="78247421" w:rsidR="00A9514B" w:rsidRPr="00F025B9" w:rsidRDefault="00F025B9" w:rsidP="00F02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025B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</w:tr>
      <w:tr w:rsidR="00AF36A7" w:rsidRPr="00AF36A7" w14:paraId="291A1FBC" w14:textId="77777777" w:rsidTr="005C4E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AF36A7" w:rsidRDefault="00A9514B" w:rsidP="00A9514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AF36A7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AF36A7" w:rsidRPr="00AF36A7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B11CF2" w:rsidRPr="00AF36A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AF36A7" w:rsidRPr="00AF36A7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74AF642" w14:textId="48CA154D" w:rsidR="00B11CF2" w:rsidRPr="00AF36A7" w:rsidRDefault="00B11CF2" w:rsidP="00C405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AF36A7" w:rsidRPr="00AF36A7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B11CF2" w:rsidRPr="00AF36A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B11CF2" w:rsidRPr="00AF36A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36A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F36A7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AF36A7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F36A7" w:rsidRPr="00AF36A7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F36A7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F36A7">
              <w:rPr>
                <w:rFonts w:ascii="Calibri" w:eastAsia="Calibri" w:hAnsi="Calibri" w:cs="Calibri"/>
                <w:b/>
                <w:sz w:val="20"/>
                <w:szCs w:val="20"/>
              </w:rPr>
              <w:t>CONTROL DE REVISIÓN</w:t>
            </w:r>
          </w:p>
        </w:tc>
      </w:tr>
      <w:tr w:rsidR="00AF36A7" w:rsidRPr="00AF36A7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F36A7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F36A7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Fecha</w:t>
            </w:r>
          </w:p>
        </w:tc>
      </w:tr>
      <w:tr w:rsidR="00AF36A7" w:rsidRPr="00AF36A7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Pr="00AF36A7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E8117C" w:rsidRPr="00AF36A7">
              <w:rPr>
                <w:rFonts w:ascii="Calibri" w:eastAsia="Calibri" w:hAnsi="Calibri" w:cs="Calibri"/>
                <w:b/>
              </w:rPr>
              <w:t>Expert</w:t>
            </w:r>
            <w:r w:rsidR="008C5CA0" w:rsidRPr="00AF36A7">
              <w:rPr>
                <w:rFonts w:ascii="Calibri" w:eastAsia="Calibri" w:hAnsi="Calibri" w:cs="Calibri"/>
                <w:b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3299EFA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Roger Fabián García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FE68EF5" w:rsidR="00A9514B" w:rsidRPr="00AF36A7" w:rsidRDefault="0028207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>Octubre</w:t>
            </w:r>
            <w:r w:rsidR="00A9514B" w:rsidRPr="00AF36A7">
              <w:rPr>
                <w:rFonts w:ascii="Calibri" w:eastAsia="Calibri" w:hAnsi="Calibri" w:cs="Calibri"/>
                <w:b/>
              </w:rPr>
              <w:t xml:space="preserve"> de 202</w:t>
            </w:r>
            <w:r w:rsidR="00814E3C" w:rsidRPr="00AF36A7">
              <w:rPr>
                <w:rFonts w:ascii="Calibri" w:eastAsia="Calibri" w:hAnsi="Calibri" w:cs="Calibri"/>
                <w:b/>
              </w:rPr>
              <w:t>5</w:t>
            </w:r>
          </w:p>
        </w:tc>
      </w:tr>
      <w:tr w:rsidR="00AF36A7" w:rsidRPr="00AF36A7" w14:paraId="1A70A9BF" w14:textId="77777777" w:rsidTr="005C4ED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F36A7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 w:rsidRPr="00AF36A7">
              <w:rPr>
                <w:rFonts w:ascii="Calibri" w:eastAsia="Calibri" w:hAnsi="Calibri" w:cs="Calibri"/>
                <w:b/>
              </w:rPr>
              <w:t xml:space="preserve">Revisión </w:t>
            </w:r>
            <w:r w:rsidR="00C85661" w:rsidRPr="00AF36A7">
              <w:rPr>
                <w:rFonts w:ascii="Calibri" w:eastAsia="Calibri" w:hAnsi="Calibri" w:cs="Calibri"/>
                <w:b/>
              </w:rPr>
              <w:t>Evaluador</w:t>
            </w:r>
            <w:r w:rsidR="008E1685" w:rsidRPr="00AF36A7">
              <w:rPr>
                <w:rFonts w:ascii="Calibri" w:eastAsia="Calibri" w:hAnsi="Calibri" w:cs="Calibri"/>
                <w:b/>
              </w:rPr>
              <w:t>a</w:t>
            </w:r>
            <w:r w:rsidR="00C85661" w:rsidRPr="00AF36A7">
              <w:rPr>
                <w:rFonts w:ascii="Calibri" w:eastAsia="Calibri" w:hAnsi="Calibri" w:cs="Calibri"/>
                <w:b/>
              </w:rPr>
              <w:t xml:space="preserve"> i</w:t>
            </w:r>
            <w:r w:rsidR="005D6C01" w:rsidRPr="00AF36A7">
              <w:rPr>
                <w:rFonts w:ascii="Calibri" w:eastAsia="Calibri" w:hAnsi="Calibri" w:cs="Calibr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31F576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E7F3C1D" w:rsidR="00C0495F" w:rsidRPr="00AF36A7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14:paraId="12496B24" w14:textId="77777777" w:rsidR="00C57B0F" w:rsidRPr="00AF36A7" w:rsidRDefault="00C57B0F"/>
    <w:sectPr w:rsidR="00C57B0F" w:rsidRPr="00AF36A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C5AF" w14:textId="77777777" w:rsidR="00AF1A70" w:rsidRDefault="00AF1A70">
      <w:pPr>
        <w:spacing w:line="240" w:lineRule="auto"/>
      </w:pPr>
      <w:r>
        <w:separator/>
      </w:r>
    </w:p>
  </w:endnote>
  <w:endnote w:type="continuationSeparator" w:id="0">
    <w:p w14:paraId="75DD538F" w14:textId="77777777" w:rsidR="00AF1A70" w:rsidRDefault="00AF1A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A31D" w14:textId="77777777" w:rsidR="00AF1A70" w:rsidRDefault="00AF1A70">
      <w:pPr>
        <w:spacing w:line="240" w:lineRule="auto"/>
      </w:pPr>
      <w:r>
        <w:separator/>
      </w:r>
    </w:p>
  </w:footnote>
  <w:footnote w:type="continuationSeparator" w:id="0">
    <w:p w14:paraId="56A7B3C8" w14:textId="77777777" w:rsidR="00AF1A70" w:rsidRDefault="00AF1A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5C4EDF" w:rsidRDefault="005C4E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5C4EDF" w:rsidRDefault="005C4EDF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5C4EDF" w:rsidRDefault="005C4ED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5C4EDF" w:rsidRDefault="005C4ED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5C4EDF" w:rsidRDefault="005C4EDF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5C4EDF" w:rsidRDefault="005C4EDF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5C4EDF" w:rsidRDefault="005C4ED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83138781">
    <w:abstractNumId w:val="1"/>
  </w:num>
  <w:num w:numId="2" w16cid:durableId="49264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65F89"/>
    <w:rsid w:val="000713AC"/>
    <w:rsid w:val="00075BDE"/>
    <w:rsid w:val="0009090B"/>
    <w:rsid w:val="000C68FF"/>
    <w:rsid w:val="000D6787"/>
    <w:rsid w:val="000E3ADC"/>
    <w:rsid w:val="000F39CD"/>
    <w:rsid w:val="00142509"/>
    <w:rsid w:val="0018141D"/>
    <w:rsid w:val="0018472E"/>
    <w:rsid w:val="001A6D5A"/>
    <w:rsid w:val="001B5CD5"/>
    <w:rsid w:val="001C2159"/>
    <w:rsid w:val="001D65D0"/>
    <w:rsid w:val="001F0B68"/>
    <w:rsid w:val="00230CDA"/>
    <w:rsid w:val="00282074"/>
    <w:rsid w:val="002C2239"/>
    <w:rsid w:val="002D3052"/>
    <w:rsid w:val="002E46FB"/>
    <w:rsid w:val="003129E3"/>
    <w:rsid w:val="003234F0"/>
    <w:rsid w:val="003605E9"/>
    <w:rsid w:val="00362E05"/>
    <w:rsid w:val="00363102"/>
    <w:rsid w:val="00366D43"/>
    <w:rsid w:val="00383143"/>
    <w:rsid w:val="00391997"/>
    <w:rsid w:val="003E24E1"/>
    <w:rsid w:val="003F1C4E"/>
    <w:rsid w:val="00407479"/>
    <w:rsid w:val="0042093F"/>
    <w:rsid w:val="00475EC9"/>
    <w:rsid w:val="00482C46"/>
    <w:rsid w:val="004A00B2"/>
    <w:rsid w:val="004D26E9"/>
    <w:rsid w:val="004E274A"/>
    <w:rsid w:val="005155B4"/>
    <w:rsid w:val="005569AB"/>
    <w:rsid w:val="005C4EDF"/>
    <w:rsid w:val="005D6C01"/>
    <w:rsid w:val="0061664D"/>
    <w:rsid w:val="00654A50"/>
    <w:rsid w:val="00684E23"/>
    <w:rsid w:val="006C52FA"/>
    <w:rsid w:val="006F219D"/>
    <w:rsid w:val="00701B54"/>
    <w:rsid w:val="00725E57"/>
    <w:rsid w:val="00736566"/>
    <w:rsid w:val="00763ED4"/>
    <w:rsid w:val="00774E6E"/>
    <w:rsid w:val="0078087A"/>
    <w:rsid w:val="00782B1E"/>
    <w:rsid w:val="007844D1"/>
    <w:rsid w:val="007878C4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E1685"/>
    <w:rsid w:val="008E4602"/>
    <w:rsid w:val="008E6807"/>
    <w:rsid w:val="008F7BC0"/>
    <w:rsid w:val="00902CCE"/>
    <w:rsid w:val="0091253B"/>
    <w:rsid w:val="00917B02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AF1A70"/>
    <w:rsid w:val="00AF36A7"/>
    <w:rsid w:val="00B00A40"/>
    <w:rsid w:val="00B02B81"/>
    <w:rsid w:val="00B11CF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B1BE6"/>
    <w:rsid w:val="00CD3981"/>
    <w:rsid w:val="00CF5181"/>
    <w:rsid w:val="00CF6CED"/>
    <w:rsid w:val="00D154B7"/>
    <w:rsid w:val="00D16CEB"/>
    <w:rsid w:val="00D224A0"/>
    <w:rsid w:val="00D96770"/>
    <w:rsid w:val="00E23F58"/>
    <w:rsid w:val="00E8117C"/>
    <w:rsid w:val="00EA1809"/>
    <w:rsid w:val="00EA4920"/>
    <w:rsid w:val="00ED3B41"/>
    <w:rsid w:val="00F025B9"/>
    <w:rsid w:val="00F03327"/>
    <w:rsid w:val="00F22708"/>
    <w:rsid w:val="00F321DB"/>
    <w:rsid w:val="00F34819"/>
    <w:rsid w:val="00F44480"/>
    <w:rsid w:val="00F52AA1"/>
    <w:rsid w:val="00F538B7"/>
    <w:rsid w:val="00F70AE9"/>
    <w:rsid w:val="00F76581"/>
    <w:rsid w:val="00F9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Strong">
    <w:name w:val="Strong"/>
    <w:basedOn w:val="DefaultParagraphFont"/>
    <w:uiPriority w:val="22"/>
    <w:qFormat/>
    <w:rsid w:val="00065F89"/>
    <w:rPr>
      <w:b/>
      <w:bCs/>
    </w:rPr>
  </w:style>
  <w:style w:type="paragraph" w:customStyle="1" w:styleId="Normal0">
    <w:name w:val="Normal0"/>
    <w:qFormat/>
    <w:rsid w:val="003234F0"/>
    <w:rPr>
      <w:lang w:val="es-CO" w:eastAsia="ja-JP"/>
    </w:rPr>
  </w:style>
  <w:style w:type="table" w:customStyle="1" w:styleId="Style70">
    <w:name w:val="_Style 70"/>
    <w:basedOn w:val="TableNormal"/>
    <w:qFormat/>
    <w:rsid w:val="003234F0"/>
    <w:pPr>
      <w:spacing w:line="240" w:lineRule="auto"/>
    </w:pPr>
    <w:rPr>
      <w:b/>
      <w:sz w:val="24"/>
      <w:szCs w:val="24"/>
      <w:lang w:val="en-US" w:eastAsia="en-US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698a7aa72909d5b06b3c18780d402f9d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40cd283641dfac9755b2797af4bee55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49D4F5-5884-434D-8845-7C38AEE53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923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3</cp:revision>
  <dcterms:created xsi:type="dcterms:W3CDTF">2025-10-26T18:09:00Z</dcterms:created>
  <dcterms:modified xsi:type="dcterms:W3CDTF">2025-11-10T20:50:00Z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