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783AF" w14:textId="5C994864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Tornillo</w:t>
      </w:r>
    </w:p>
    <w:p w14:paraId="0A73B2F5" w14:textId="052B23FE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Tapa superior de transmisión</w:t>
      </w:r>
    </w:p>
    <w:p w14:paraId="13A52771" w14:textId="2831A3D4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Tapón respiradero</w:t>
      </w:r>
    </w:p>
    <w:p w14:paraId="41E6C3A3" w14:textId="62312E97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Junta de tapa superior</w:t>
      </w:r>
    </w:p>
    <w:p w14:paraId="4CEC16C9" w14:textId="5A1588C4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Tornillo guía</w:t>
      </w:r>
    </w:p>
    <w:p w14:paraId="1832FD4E" w14:textId="00F667B5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Cubierta frontal</w:t>
      </w:r>
    </w:p>
    <w:p w14:paraId="772C5C78" w14:textId="4ADD718C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Tornillo</w:t>
      </w:r>
    </w:p>
    <w:p w14:paraId="7BE45E34" w14:textId="4190492B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Junta frontal</w:t>
      </w:r>
    </w:p>
    <w:p w14:paraId="02FEDF6A" w14:textId="21A7AEA2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Retén frontal</w:t>
      </w:r>
    </w:p>
    <w:p w14:paraId="06CD95FE" w14:textId="715C9B5B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Arandela frontal</w:t>
      </w:r>
    </w:p>
    <w:p w14:paraId="17FFD266" w14:textId="328D3464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Palanca selectora</w:t>
      </w:r>
    </w:p>
    <w:p w14:paraId="4C37421A" w14:textId="27A4FB74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Pasador o tornillo de palanca</w:t>
      </w:r>
    </w:p>
    <w:p w14:paraId="7EEFACBB" w14:textId="7AF1A05F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Soporte o buje trasero</w:t>
      </w:r>
    </w:p>
    <w:p w14:paraId="4BC27CD1" w14:textId="46EAA056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Tornillo de soporte trasero</w:t>
      </w:r>
    </w:p>
    <w:p w14:paraId="7F3B3391" w14:textId="413525E2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Carcasa principal de transmisión</w:t>
      </w:r>
    </w:p>
    <w:p w14:paraId="1D36331F" w14:textId="37396517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Tornillo de montaje</w:t>
      </w:r>
    </w:p>
    <w:p w14:paraId="4353E00A" w14:textId="3EE99506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Tornillo lateral</w:t>
      </w:r>
    </w:p>
    <w:p w14:paraId="03C6A6D2" w14:textId="36A3CC90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Horquilla selectora superior</w:t>
      </w:r>
    </w:p>
    <w:p w14:paraId="76FA68D4" w14:textId="39E20C39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Horquilla selectora inferior</w:t>
      </w:r>
    </w:p>
    <w:p w14:paraId="7F948319" w14:textId="51310132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Sincronizador superior completo</w:t>
      </w:r>
    </w:p>
    <w:p w14:paraId="7F766079" w14:textId="687A69CB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Anillo sincronizador superior</w:t>
      </w:r>
    </w:p>
    <w:p w14:paraId="7B5FEEAD" w14:textId="29788D27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Manguito deslizador superior</w:t>
      </w:r>
    </w:p>
    <w:p w14:paraId="2A545245" w14:textId="189FE30C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Seguro o anillo retenedor</w:t>
      </w:r>
    </w:p>
    <w:p w14:paraId="7FE4D86F" w14:textId="72320AA9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Horquilla selectora central</w:t>
      </w:r>
    </w:p>
    <w:p w14:paraId="09502372" w14:textId="101F317E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Cuña o pasador de horquilla superior</w:t>
      </w:r>
    </w:p>
    <w:p w14:paraId="626C8F79" w14:textId="5A14D273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Cuña o pasador de horquilla inferior</w:t>
      </w:r>
    </w:p>
    <w:p w14:paraId="79C90499" w14:textId="4A00A4CF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Resorte selector superior</w:t>
      </w:r>
    </w:p>
    <w:p w14:paraId="2FC25426" w14:textId="5A08140C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Resorte selector inferior</w:t>
      </w:r>
    </w:p>
    <w:p w14:paraId="4D23054E" w14:textId="1EE43EF4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Rodamiento delantero principal</w:t>
      </w:r>
    </w:p>
    <w:p w14:paraId="538F5076" w14:textId="417DD96B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Arandela separadora</w:t>
      </w:r>
    </w:p>
    <w:p w14:paraId="3C0E9183" w14:textId="49F4C8CE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Engranaje impulsor primario</w:t>
      </w:r>
    </w:p>
    <w:p w14:paraId="15F135D8" w14:textId="5331CAE4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Engranaje sincronizado superior</w:t>
      </w:r>
    </w:p>
    <w:p w14:paraId="61AB5E7B" w14:textId="07650CB4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Anillo retenedor superior</w:t>
      </w:r>
    </w:p>
    <w:p w14:paraId="06548BAC" w14:textId="3D2CE0A4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Engranaje secundario superior</w:t>
      </w:r>
    </w:p>
    <w:p w14:paraId="747F0A0A" w14:textId="344FB9B8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Anillo sincronizador medio</w:t>
      </w:r>
    </w:p>
    <w:p w14:paraId="48B1298D" w14:textId="4B783DEC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Engranaje sincronizado medio</w:t>
      </w:r>
    </w:p>
    <w:p w14:paraId="4F93F33E" w14:textId="6CEAB646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Rodamiento de agujas</w:t>
      </w:r>
    </w:p>
    <w:p w14:paraId="79E77660" w14:textId="6B47CEDC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Engranaje intermedio frontal</w:t>
      </w:r>
    </w:p>
    <w:p w14:paraId="3FB52D72" w14:textId="7D7378A3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Placa o cubierta intermedia</w:t>
      </w:r>
    </w:p>
    <w:p w14:paraId="249D4FE6" w14:textId="7119A58F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Arandela separadora frontal</w:t>
      </w:r>
    </w:p>
    <w:p w14:paraId="420EEA18" w14:textId="6F1E637F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Rodamiento frontal lateral</w:t>
      </w:r>
    </w:p>
    <w:p w14:paraId="513775C2" w14:textId="6E286EE0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Placa de retención del rodamiento</w:t>
      </w:r>
    </w:p>
    <w:p w14:paraId="57AD618D" w14:textId="114E7D4F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Tornillo de retención del rodamiento</w:t>
      </w:r>
    </w:p>
    <w:p w14:paraId="31844267" w14:textId="2D3AFB1B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Placa lateral</w:t>
      </w:r>
    </w:p>
    <w:p w14:paraId="39F43DA3" w14:textId="794FB37B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lastRenderedPageBreak/>
        <w:t>Arandela lateral</w:t>
      </w:r>
    </w:p>
    <w:p w14:paraId="69ED7658" w14:textId="45894705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Rodamiento lateral</w:t>
      </w:r>
    </w:p>
    <w:p w14:paraId="55E20FE5" w14:textId="4B48D86C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Pasador o eje guía lateral</w:t>
      </w:r>
    </w:p>
    <w:p w14:paraId="5C889CAE" w14:textId="1DFCE85A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Resorte lateral</w:t>
      </w:r>
    </w:p>
    <w:p w14:paraId="7FEFACE7" w14:textId="677E46AD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Bola de bloqueo lateral</w:t>
      </w:r>
    </w:p>
    <w:p w14:paraId="28C91720" w14:textId="3FB1E70D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Tornillo trasero</w:t>
      </w:r>
    </w:p>
    <w:p w14:paraId="4588EE2E" w14:textId="426DA96B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Tapón lateral</w:t>
      </w:r>
    </w:p>
    <w:p w14:paraId="31264676" w14:textId="566548AB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Tapón inferior o sello</w:t>
      </w:r>
    </w:p>
    <w:p w14:paraId="2469D7FD" w14:textId="3021EE55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Varilla selectora interna superior</w:t>
      </w:r>
    </w:p>
    <w:p w14:paraId="0B8FC474" w14:textId="02DCD60B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Varilla selectora interna inferior</w:t>
      </w:r>
    </w:p>
    <w:p w14:paraId="25704AD1" w14:textId="6DF9F34F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Horquilla selectora inferior trasera</w:t>
      </w:r>
    </w:p>
    <w:p w14:paraId="5FF30200" w14:textId="48333BE2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Pasador de horquilla inferior</w:t>
      </w:r>
    </w:p>
    <w:p w14:paraId="08A09E2F" w14:textId="79B4CF0C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Junta lateral trasera</w:t>
      </w:r>
    </w:p>
    <w:p w14:paraId="14E11EEF" w14:textId="70E95D22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Retén lateral trasero</w:t>
      </w:r>
    </w:p>
    <w:p w14:paraId="1B6C7099" w14:textId="28CEC976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Arandela separadora lateral trasera</w:t>
      </w:r>
    </w:p>
    <w:p w14:paraId="2A2852C8" w14:textId="7B9AEF9F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Rodamiento lateral trasero</w:t>
      </w:r>
    </w:p>
    <w:p w14:paraId="67FC9B25" w14:textId="5285E191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Eje principal (primario)</w:t>
      </w:r>
    </w:p>
    <w:p w14:paraId="60D8C822" w14:textId="5BA9F7DC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Rodamiento del eje principal</w:t>
      </w:r>
    </w:p>
    <w:p w14:paraId="7782BD8E" w14:textId="0C59D7A5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Separador del rodamiento principal</w:t>
      </w:r>
    </w:p>
    <w:p w14:paraId="6DAEDE6E" w14:textId="30A0F199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Anillo retenedor del rodamiento</w:t>
      </w:r>
    </w:p>
    <w:p w14:paraId="689806E3" w14:textId="7FD97D06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Engranaje intermedio principal</w:t>
      </w:r>
    </w:p>
    <w:p w14:paraId="2B4D2615" w14:textId="729FD5FB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Rodamiento de agujas interno</w:t>
      </w:r>
    </w:p>
    <w:p w14:paraId="49BAB185" w14:textId="0F197232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Separador interno de engranaje</w:t>
      </w:r>
    </w:p>
    <w:p w14:paraId="1A391682" w14:textId="6ED1AA2B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Engranaje secundario medio</w:t>
      </w:r>
    </w:p>
    <w:p w14:paraId="1B212EE1" w14:textId="7741865E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Engranaje secundario intermedio</w:t>
      </w:r>
    </w:p>
    <w:p w14:paraId="6310234F" w14:textId="60950CE7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Separador de engranaje</w:t>
      </w:r>
    </w:p>
    <w:p w14:paraId="7D278907" w14:textId="31601ACE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Engranaje secundario posterior</w:t>
      </w:r>
    </w:p>
    <w:p w14:paraId="70C0D0FE" w14:textId="45063586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Rodamiento trasero principal</w:t>
      </w:r>
    </w:p>
    <w:p w14:paraId="301E9F6E" w14:textId="652C892A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Arandela separadora trasera</w:t>
      </w:r>
    </w:p>
    <w:p w14:paraId="21D6FBE1" w14:textId="6EDB9E44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Engranaje de reversa</w:t>
      </w:r>
    </w:p>
    <w:p w14:paraId="4F89B410" w14:textId="521DD333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Rodamiento trasero secundario</w:t>
      </w:r>
    </w:p>
    <w:p w14:paraId="70CDB508" w14:textId="336E1044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Varilla selectora de reversa</w:t>
      </w:r>
    </w:p>
    <w:p w14:paraId="1EA6F157" w14:textId="647F6C17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Cuña o pasador de reversa</w:t>
      </w:r>
    </w:p>
    <w:p w14:paraId="05854CC8" w14:textId="4004D50F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Horquilla selectora de reversa</w:t>
      </w:r>
    </w:p>
    <w:p w14:paraId="65DF54A5" w14:textId="76C3F6BC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Arandela separadora trasera secundaria</w:t>
      </w:r>
    </w:p>
    <w:p w14:paraId="43BF1C6D" w14:textId="5C176259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Retén trasero secundario</w:t>
      </w:r>
    </w:p>
    <w:p w14:paraId="15B25D50" w14:textId="551F6310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Rodamiento trasero secundario</w:t>
      </w:r>
    </w:p>
    <w:p w14:paraId="76B28620" w14:textId="07B4BFA7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Separador trasero secundario</w:t>
      </w:r>
    </w:p>
    <w:p w14:paraId="39D05F14" w14:textId="088F7B37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Eje secundario (</w:t>
      </w:r>
      <w:proofErr w:type="spellStart"/>
      <w:r w:rsidRPr="007A6F9B">
        <w:t>contraeje</w:t>
      </w:r>
      <w:proofErr w:type="spellEnd"/>
      <w:r w:rsidRPr="007A6F9B">
        <w:t>)</w:t>
      </w:r>
    </w:p>
    <w:p w14:paraId="09DC5A03" w14:textId="2C65A5B0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Engranaje frontal secundario</w:t>
      </w:r>
    </w:p>
    <w:p w14:paraId="6575CD19" w14:textId="1C89844B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Rodamiento de agujas secundario</w:t>
      </w:r>
    </w:p>
    <w:p w14:paraId="734A3822" w14:textId="1262A754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Separador interno secundario</w:t>
      </w:r>
    </w:p>
    <w:p w14:paraId="01585A74" w14:textId="749C142C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Engranaje medio secundario</w:t>
      </w:r>
    </w:p>
    <w:p w14:paraId="3592CF69" w14:textId="3C99F08F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Separador intermedio secundario</w:t>
      </w:r>
    </w:p>
    <w:p w14:paraId="5C2BBC9F" w14:textId="111B4CF7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lastRenderedPageBreak/>
        <w:t>Sincronizador inferior</w:t>
      </w:r>
    </w:p>
    <w:p w14:paraId="14EFFE06" w14:textId="43A76CFE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Anillo sincronizador inferior</w:t>
      </w:r>
    </w:p>
    <w:p w14:paraId="55F0F2FC" w14:textId="7052082C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Manguito deslizador inferior</w:t>
      </w:r>
    </w:p>
    <w:p w14:paraId="17A6A057" w14:textId="1707D2B9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Resorte del sincronizador inferior</w:t>
      </w:r>
    </w:p>
    <w:p w14:paraId="6E61E792" w14:textId="7A8B6676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Anillo retenedor del sincronizador inferior</w:t>
      </w:r>
    </w:p>
    <w:p w14:paraId="3CFDAE32" w14:textId="62B2F4A4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Engranaje sincronizado inferior</w:t>
      </w:r>
    </w:p>
    <w:p w14:paraId="6B108C34" w14:textId="439FABB0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Eje intermedio</w:t>
      </w:r>
    </w:p>
    <w:p w14:paraId="74DF9123" w14:textId="61E563A6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Rodamiento intermedio trasero</w:t>
      </w:r>
    </w:p>
    <w:p w14:paraId="3FCFDB6F" w14:textId="23756A11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Engranaje trasero secundario</w:t>
      </w:r>
    </w:p>
    <w:p w14:paraId="24220492" w14:textId="247872F5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Arandela separadora posterior secundaria</w:t>
      </w:r>
    </w:p>
    <w:p w14:paraId="4816274F" w14:textId="0F0FEF44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Engranaje menor trasero secundario</w:t>
      </w:r>
    </w:p>
    <w:p w14:paraId="14EEEC7A" w14:textId="5E5924DA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Rodamiento trasero menor secundario</w:t>
      </w:r>
    </w:p>
    <w:p w14:paraId="2CF2B194" w14:textId="0BFC7710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Arandela separadora menor trasera</w:t>
      </w:r>
    </w:p>
    <w:p w14:paraId="75934983" w14:textId="40FDB861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Carcasa trasera de transmisión</w:t>
      </w:r>
    </w:p>
    <w:p w14:paraId="2E78231F" w14:textId="5BBD5348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Soporte inferior</w:t>
      </w:r>
    </w:p>
    <w:p w14:paraId="51E831E7" w14:textId="1305F1A3" w:rsidR="007A6F9B" w:rsidRPr="007A6F9B" w:rsidRDefault="007A6F9B" w:rsidP="007A6F9B">
      <w:pPr>
        <w:pStyle w:val="ListParagraph"/>
        <w:numPr>
          <w:ilvl w:val="0"/>
          <w:numId w:val="7"/>
        </w:numPr>
      </w:pPr>
      <w:r w:rsidRPr="007A6F9B">
        <w:t>Tornillo inferior trasero</w:t>
      </w:r>
    </w:p>
    <w:p w14:paraId="2B4E9369" w14:textId="77777777" w:rsidR="00A72A8F" w:rsidRPr="00A72A8F" w:rsidRDefault="00A72A8F" w:rsidP="00132B1A">
      <w:pPr>
        <w:rPr>
          <w:lang w:val="es-CO"/>
        </w:rPr>
      </w:pPr>
    </w:p>
    <w:sectPr w:rsidR="00A72A8F" w:rsidRPr="00A72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92765"/>
    <w:multiLevelType w:val="hybridMultilevel"/>
    <w:tmpl w:val="F3745F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B064A"/>
    <w:multiLevelType w:val="hybridMultilevel"/>
    <w:tmpl w:val="C06C9FB0"/>
    <w:lvl w:ilvl="0" w:tplc="C7CEC5E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64B89"/>
    <w:multiLevelType w:val="hybridMultilevel"/>
    <w:tmpl w:val="150841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17713"/>
    <w:multiLevelType w:val="hybridMultilevel"/>
    <w:tmpl w:val="7F52091A"/>
    <w:lvl w:ilvl="0" w:tplc="2702D3A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D08"/>
    <w:multiLevelType w:val="hybridMultilevel"/>
    <w:tmpl w:val="5F7CA1A2"/>
    <w:lvl w:ilvl="0" w:tplc="2B78EAC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F13EA"/>
    <w:multiLevelType w:val="hybridMultilevel"/>
    <w:tmpl w:val="7B8664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807C4"/>
    <w:multiLevelType w:val="hybridMultilevel"/>
    <w:tmpl w:val="219254EE"/>
    <w:lvl w:ilvl="0" w:tplc="D2A468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734A4"/>
    <w:multiLevelType w:val="hybridMultilevel"/>
    <w:tmpl w:val="4A7CF3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12258">
    <w:abstractNumId w:val="7"/>
  </w:num>
  <w:num w:numId="2" w16cid:durableId="2128696481">
    <w:abstractNumId w:val="1"/>
  </w:num>
  <w:num w:numId="3" w16cid:durableId="1241789967">
    <w:abstractNumId w:val="0"/>
  </w:num>
  <w:num w:numId="4" w16cid:durableId="54085780">
    <w:abstractNumId w:val="4"/>
  </w:num>
  <w:num w:numId="5" w16cid:durableId="1653831124">
    <w:abstractNumId w:val="2"/>
  </w:num>
  <w:num w:numId="6" w16cid:durableId="607587715">
    <w:abstractNumId w:val="3"/>
  </w:num>
  <w:num w:numId="7" w16cid:durableId="1866482303">
    <w:abstractNumId w:val="5"/>
  </w:num>
  <w:num w:numId="8" w16cid:durableId="7618010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1A"/>
    <w:rsid w:val="00024A7B"/>
    <w:rsid w:val="000410CE"/>
    <w:rsid w:val="00071A29"/>
    <w:rsid w:val="00132B1A"/>
    <w:rsid w:val="001C011A"/>
    <w:rsid w:val="00252AF9"/>
    <w:rsid w:val="00257734"/>
    <w:rsid w:val="002827A0"/>
    <w:rsid w:val="00304E41"/>
    <w:rsid w:val="00491808"/>
    <w:rsid w:val="005319F5"/>
    <w:rsid w:val="00644624"/>
    <w:rsid w:val="0067522A"/>
    <w:rsid w:val="006E7785"/>
    <w:rsid w:val="00754548"/>
    <w:rsid w:val="007A6F9B"/>
    <w:rsid w:val="008260D0"/>
    <w:rsid w:val="00931D77"/>
    <w:rsid w:val="00A72A8F"/>
    <w:rsid w:val="00B451BA"/>
    <w:rsid w:val="00BD28EB"/>
    <w:rsid w:val="00D27F96"/>
    <w:rsid w:val="00D66F87"/>
    <w:rsid w:val="00DB732F"/>
    <w:rsid w:val="00D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64C9"/>
  <w15:chartTrackingRefBased/>
  <w15:docId w15:val="{ADC0B919-6CEE-4054-843F-DD7ECC2D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B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B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B1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B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B1A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B1A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B1A"/>
    <w:rPr>
      <w:rFonts w:eastAsiaTheme="majorEastAsia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B1A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B1A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B1A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B1A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132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B1A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B1A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132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B1A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132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B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B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B1A"/>
    <w:rPr>
      <w:i/>
      <w:iCs/>
      <w:color w:val="2F5496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132B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73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8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9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342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8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1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6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4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5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38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9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20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6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3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44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54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8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82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90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32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52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2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1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046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5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4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3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0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33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2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8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02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4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1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9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2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5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8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08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36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96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76F50A-1F82-411A-8120-8F46E4B6CC74}"/>
</file>

<file path=customXml/itemProps2.xml><?xml version="1.0" encoding="utf-8"?>
<ds:datastoreItem xmlns:ds="http://schemas.openxmlformats.org/officeDocument/2006/customXml" ds:itemID="{72E2DF35-F398-434B-9999-C8019BB16B21}"/>
</file>

<file path=customXml/itemProps3.xml><?xml version="1.0" encoding="utf-8"?>
<ds:datastoreItem xmlns:ds="http://schemas.openxmlformats.org/officeDocument/2006/customXml" ds:itemID="{B45581A6-BBE4-42FB-ADEB-FDD28E5913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Moya</dc:creator>
  <cp:keywords/>
  <dc:description/>
  <cp:lastModifiedBy>Paola Moya</cp:lastModifiedBy>
  <cp:revision>1</cp:revision>
  <dcterms:created xsi:type="dcterms:W3CDTF">2025-04-07T18:32:00Z</dcterms:created>
  <dcterms:modified xsi:type="dcterms:W3CDTF">2025-04-07T19:04:00Z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