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7BC6B" w14:textId="77777777" w:rsidR="00F66DB5" w:rsidRDefault="00F66DB5">
      <w:pPr>
        <w:spacing w:line="240" w:lineRule="auto"/>
        <w:rPr>
          <w:b/>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1"/>
        <w:gridCol w:w="2640"/>
        <w:gridCol w:w="6185"/>
        <w:gridCol w:w="2964"/>
      </w:tblGrid>
      <w:tr w:rsidR="00F66DB5" w14:paraId="66AE33AE" w14:textId="77777777" w:rsidTr="0039640A">
        <w:trPr>
          <w:trHeight w:val="440"/>
        </w:trPr>
        <w:tc>
          <w:tcPr>
            <w:tcW w:w="2611" w:type="dxa"/>
            <w:shd w:val="clear" w:color="auto" w:fill="FCE5CD"/>
            <w:tcMar>
              <w:top w:w="100" w:type="dxa"/>
              <w:left w:w="100" w:type="dxa"/>
              <w:bottom w:w="100" w:type="dxa"/>
              <w:right w:w="100" w:type="dxa"/>
            </w:tcMar>
          </w:tcPr>
          <w:p w14:paraId="6F743441" w14:textId="77777777" w:rsidR="00F66DB5" w:rsidRDefault="00000000">
            <w:pPr>
              <w:widowControl w:val="0"/>
              <w:spacing w:line="240" w:lineRule="auto"/>
              <w:rPr>
                <w:b/>
                <w:sz w:val="24"/>
                <w:szCs w:val="24"/>
              </w:rPr>
            </w:pPr>
            <w:r>
              <w:rPr>
                <w:b/>
                <w:sz w:val="24"/>
                <w:szCs w:val="24"/>
              </w:rPr>
              <w:t>Título componente</w:t>
            </w:r>
          </w:p>
        </w:tc>
        <w:tc>
          <w:tcPr>
            <w:tcW w:w="11789" w:type="dxa"/>
            <w:gridSpan w:val="3"/>
            <w:shd w:val="clear" w:color="auto" w:fill="FCE5CD"/>
            <w:tcMar>
              <w:top w:w="100" w:type="dxa"/>
              <w:left w:w="100" w:type="dxa"/>
              <w:bottom w:w="100" w:type="dxa"/>
              <w:right w:w="100" w:type="dxa"/>
            </w:tcMar>
          </w:tcPr>
          <w:p w14:paraId="58058438" w14:textId="77777777" w:rsidR="00F66DB5" w:rsidRDefault="00000000">
            <w:pPr>
              <w:widowControl w:val="0"/>
              <w:spacing w:line="240" w:lineRule="auto"/>
              <w:jc w:val="center"/>
              <w:rPr>
                <w:b/>
                <w:sz w:val="24"/>
                <w:szCs w:val="24"/>
              </w:rPr>
            </w:pPr>
            <w:r>
              <w:rPr>
                <w:b/>
                <w:sz w:val="24"/>
                <w:szCs w:val="24"/>
              </w:rPr>
              <w:t>Pestañas horizontales</w:t>
            </w:r>
          </w:p>
        </w:tc>
      </w:tr>
      <w:tr w:rsidR="00F66DB5" w14:paraId="417C3293" w14:textId="77777777" w:rsidTr="0039640A">
        <w:trPr>
          <w:trHeight w:val="420"/>
        </w:trPr>
        <w:tc>
          <w:tcPr>
            <w:tcW w:w="2611" w:type="dxa"/>
            <w:shd w:val="clear" w:color="auto" w:fill="auto"/>
            <w:tcMar>
              <w:top w:w="100" w:type="dxa"/>
              <w:left w:w="100" w:type="dxa"/>
              <w:bottom w:w="100" w:type="dxa"/>
              <w:right w:w="100" w:type="dxa"/>
            </w:tcMar>
          </w:tcPr>
          <w:p w14:paraId="44018429" w14:textId="77777777" w:rsidR="00F66DB5" w:rsidRDefault="00000000">
            <w:pPr>
              <w:widowControl w:val="0"/>
              <w:spacing w:line="240" w:lineRule="auto"/>
              <w:rPr>
                <w:b/>
              </w:rPr>
            </w:pPr>
            <w:r>
              <w:rPr>
                <w:b/>
              </w:rPr>
              <w:t>Título</w:t>
            </w:r>
          </w:p>
        </w:tc>
        <w:tc>
          <w:tcPr>
            <w:tcW w:w="11789" w:type="dxa"/>
            <w:gridSpan w:val="3"/>
            <w:shd w:val="clear" w:color="auto" w:fill="auto"/>
            <w:tcMar>
              <w:top w:w="100" w:type="dxa"/>
              <w:left w:w="100" w:type="dxa"/>
              <w:bottom w:w="100" w:type="dxa"/>
              <w:right w:w="100" w:type="dxa"/>
            </w:tcMar>
          </w:tcPr>
          <w:p w14:paraId="0937EC98" w14:textId="6E638B48" w:rsidR="00F66DB5" w:rsidRDefault="003966B1">
            <w:pPr>
              <w:widowControl w:val="0"/>
              <w:spacing w:line="240" w:lineRule="auto"/>
              <w:rPr>
                <w:color w:val="434343"/>
              </w:rPr>
            </w:pPr>
            <w:r w:rsidRPr="00F35635">
              <w:rPr>
                <w:b/>
                <w:bCs/>
              </w:rPr>
              <w:t>Con juntas homocinéticas</w:t>
            </w:r>
          </w:p>
        </w:tc>
      </w:tr>
      <w:tr w:rsidR="00F66DB5" w14:paraId="5FA621EC" w14:textId="77777777" w:rsidTr="0039640A">
        <w:trPr>
          <w:trHeight w:val="420"/>
        </w:trPr>
        <w:tc>
          <w:tcPr>
            <w:tcW w:w="2611" w:type="dxa"/>
            <w:shd w:val="clear" w:color="auto" w:fill="auto"/>
            <w:tcMar>
              <w:top w:w="100" w:type="dxa"/>
              <w:left w:w="100" w:type="dxa"/>
              <w:bottom w:w="100" w:type="dxa"/>
              <w:right w:w="100" w:type="dxa"/>
            </w:tcMar>
          </w:tcPr>
          <w:p w14:paraId="54AD0373" w14:textId="77777777" w:rsidR="00F66DB5" w:rsidRDefault="00000000">
            <w:pPr>
              <w:widowControl w:val="0"/>
              <w:spacing w:line="240" w:lineRule="auto"/>
              <w:rPr>
                <w:b/>
              </w:rPr>
            </w:pPr>
            <w:r>
              <w:rPr>
                <w:b/>
              </w:rPr>
              <w:t>Texto descriptivo</w:t>
            </w:r>
          </w:p>
        </w:tc>
        <w:tc>
          <w:tcPr>
            <w:tcW w:w="11789" w:type="dxa"/>
            <w:gridSpan w:val="3"/>
            <w:shd w:val="clear" w:color="auto" w:fill="auto"/>
            <w:tcMar>
              <w:top w:w="100" w:type="dxa"/>
              <w:left w:w="100" w:type="dxa"/>
              <w:bottom w:w="100" w:type="dxa"/>
              <w:right w:w="100" w:type="dxa"/>
            </w:tcMar>
          </w:tcPr>
          <w:p w14:paraId="0C6A28A6" w14:textId="37F4F940" w:rsidR="00F66DB5" w:rsidRDefault="0003234E">
            <w:pPr>
              <w:widowControl w:val="0"/>
              <w:spacing w:line="240" w:lineRule="auto"/>
              <w:rPr>
                <w:color w:val="434343"/>
              </w:rPr>
            </w:pPr>
            <w:r w:rsidRPr="00C777F7">
              <w:rPr>
                <w:rFonts w:eastAsia="Times New Roman"/>
              </w:rPr>
              <w:t>Uno de los diseños más eficientes es el que emplea sistemas homocinéticos en ambos extremos del semieje. Estos sistemas permiten transmitir el movimiento y, al mismo tiempo, modificar la línea de acción de la propulsión cuando la suspensión del vehículo cambia la posición de la rueda o cuando el vehículo gira.</w:t>
            </w:r>
          </w:p>
        </w:tc>
      </w:tr>
      <w:tr w:rsidR="00F66DB5" w14:paraId="413BFB7D" w14:textId="77777777" w:rsidTr="0039640A">
        <w:trPr>
          <w:trHeight w:val="420"/>
        </w:trPr>
        <w:tc>
          <w:tcPr>
            <w:tcW w:w="2611" w:type="dxa"/>
            <w:shd w:val="clear" w:color="auto" w:fill="EFEFEF"/>
            <w:tcMar>
              <w:top w:w="100" w:type="dxa"/>
              <w:left w:w="100" w:type="dxa"/>
              <w:bottom w:w="100" w:type="dxa"/>
              <w:right w:w="100" w:type="dxa"/>
            </w:tcMar>
          </w:tcPr>
          <w:p w14:paraId="03704EBA" w14:textId="77777777" w:rsidR="00F66DB5" w:rsidRDefault="00000000">
            <w:pPr>
              <w:widowControl w:val="0"/>
              <w:spacing w:line="240" w:lineRule="auto"/>
              <w:rPr>
                <w:b/>
                <w:sz w:val="24"/>
                <w:szCs w:val="24"/>
              </w:rPr>
            </w:pPr>
            <w:r>
              <w:rPr>
                <w:b/>
                <w:sz w:val="24"/>
                <w:szCs w:val="24"/>
              </w:rPr>
              <w:t xml:space="preserve">Título </w:t>
            </w:r>
          </w:p>
        </w:tc>
        <w:tc>
          <w:tcPr>
            <w:tcW w:w="2640" w:type="dxa"/>
            <w:shd w:val="clear" w:color="auto" w:fill="EFEFEF"/>
            <w:tcMar>
              <w:top w:w="100" w:type="dxa"/>
              <w:left w:w="100" w:type="dxa"/>
              <w:bottom w:w="100" w:type="dxa"/>
              <w:right w:w="100" w:type="dxa"/>
            </w:tcMar>
          </w:tcPr>
          <w:p w14:paraId="0688EFF1" w14:textId="77777777" w:rsidR="00F66DB5" w:rsidRDefault="00000000">
            <w:pPr>
              <w:widowControl w:val="0"/>
              <w:spacing w:line="240" w:lineRule="auto"/>
              <w:rPr>
                <w:b/>
              </w:rPr>
            </w:pPr>
            <w:r>
              <w:rPr>
                <w:b/>
              </w:rPr>
              <w:t>Icono título (Opcional)</w:t>
            </w:r>
          </w:p>
        </w:tc>
        <w:tc>
          <w:tcPr>
            <w:tcW w:w="6185" w:type="dxa"/>
            <w:shd w:val="clear" w:color="auto" w:fill="EFEFEF"/>
            <w:tcMar>
              <w:top w:w="100" w:type="dxa"/>
              <w:left w:w="100" w:type="dxa"/>
              <w:bottom w:w="100" w:type="dxa"/>
              <w:right w:w="100" w:type="dxa"/>
            </w:tcMar>
          </w:tcPr>
          <w:p w14:paraId="4E69B722" w14:textId="77777777" w:rsidR="00F66DB5" w:rsidRDefault="00000000">
            <w:pPr>
              <w:widowControl w:val="0"/>
              <w:spacing w:line="240" w:lineRule="auto"/>
              <w:rPr>
                <w:b/>
              </w:rPr>
            </w:pPr>
            <w:r>
              <w:rPr>
                <w:b/>
              </w:rPr>
              <w:t>Texto</w:t>
            </w:r>
          </w:p>
        </w:tc>
        <w:tc>
          <w:tcPr>
            <w:tcW w:w="2964" w:type="dxa"/>
            <w:shd w:val="clear" w:color="auto" w:fill="EFEFEF"/>
            <w:tcMar>
              <w:top w:w="100" w:type="dxa"/>
              <w:left w:w="100" w:type="dxa"/>
              <w:bottom w:w="100" w:type="dxa"/>
              <w:right w:w="100" w:type="dxa"/>
            </w:tcMar>
          </w:tcPr>
          <w:p w14:paraId="48A3713D" w14:textId="77777777" w:rsidR="00F66DB5" w:rsidRDefault="00000000">
            <w:pPr>
              <w:widowControl w:val="0"/>
              <w:spacing w:line="240" w:lineRule="auto"/>
              <w:rPr>
                <w:b/>
              </w:rPr>
            </w:pPr>
            <w:r>
              <w:rPr>
                <w:b/>
              </w:rPr>
              <w:t>Imagen (Obligatorio)</w:t>
            </w:r>
          </w:p>
        </w:tc>
      </w:tr>
      <w:tr w:rsidR="0039640A" w14:paraId="23F42264" w14:textId="77777777" w:rsidTr="0039640A">
        <w:trPr>
          <w:trHeight w:val="570"/>
        </w:trPr>
        <w:tc>
          <w:tcPr>
            <w:tcW w:w="2611" w:type="dxa"/>
            <w:shd w:val="clear" w:color="auto" w:fill="auto"/>
            <w:tcMar>
              <w:top w:w="100" w:type="dxa"/>
              <w:left w:w="100" w:type="dxa"/>
              <w:bottom w:w="100" w:type="dxa"/>
              <w:right w:w="100" w:type="dxa"/>
            </w:tcMar>
          </w:tcPr>
          <w:p w14:paraId="352BCB71" w14:textId="739835A7" w:rsidR="0039640A" w:rsidRDefault="0039640A" w:rsidP="0039640A">
            <w:pPr>
              <w:widowControl w:val="0"/>
              <w:spacing w:line="240" w:lineRule="auto"/>
            </w:pPr>
            <w:r w:rsidRPr="00C777F7">
              <w:rPr>
                <w:rFonts w:eastAsia="Times New Roman"/>
                <w:b/>
              </w:rPr>
              <w:t>Mayor eficiencia</w:t>
            </w:r>
          </w:p>
        </w:tc>
        <w:tc>
          <w:tcPr>
            <w:tcW w:w="2640" w:type="dxa"/>
            <w:shd w:val="clear" w:color="auto" w:fill="auto"/>
            <w:tcMar>
              <w:top w:w="100" w:type="dxa"/>
              <w:left w:w="100" w:type="dxa"/>
              <w:bottom w:w="100" w:type="dxa"/>
              <w:right w:w="100" w:type="dxa"/>
            </w:tcMar>
          </w:tcPr>
          <w:p w14:paraId="6C289081" w14:textId="113CEDE7" w:rsidR="0039640A" w:rsidRDefault="0039640A" w:rsidP="0039640A">
            <w:pPr>
              <w:widowControl w:val="0"/>
              <w:spacing w:line="240" w:lineRule="auto"/>
              <w:rPr>
                <w:sz w:val="20"/>
                <w:szCs w:val="20"/>
              </w:rPr>
            </w:pPr>
          </w:p>
        </w:tc>
        <w:tc>
          <w:tcPr>
            <w:tcW w:w="6185" w:type="dxa"/>
            <w:shd w:val="clear" w:color="auto" w:fill="auto"/>
            <w:tcMar>
              <w:top w:w="100" w:type="dxa"/>
              <w:left w:w="100" w:type="dxa"/>
              <w:bottom w:w="100" w:type="dxa"/>
              <w:right w:w="100" w:type="dxa"/>
            </w:tcMar>
          </w:tcPr>
          <w:p w14:paraId="73220508" w14:textId="078A85D5" w:rsidR="0039640A" w:rsidRDefault="0039640A" w:rsidP="0039640A">
            <w:pPr>
              <w:widowControl w:val="0"/>
              <w:spacing w:line="240" w:lineRule="auto"/>
              <w:rPr>
                <w:sz w:val="20"/>
                <w:szCs w:val="20"/>
              </w:rPr>
            </w:pPr>
            <w:r w:rsidRPr="00C777F7">
              <w:rPr>
                <w:rFonts w:eastAsia="Times New Roman"/>
              </w:rPr>
              <w:t>Transmiten mejor el torque en comparación con las juntas universales.</w:t>
            </w:r>
          </w:p>
        </w:tc>
        <w:tc>
          <w:tcPr>
            <w:tcW w:w="2964" w:type="dxa"/>
            <w:shd w:val="clear" w:color="auto" w:fill="auto"/>
            <w:tcMar>
              <w:top w:w="100" w:type="dxa"/>
              <w:left w:w="100" w:type="dxa"/>
              <w:bottom w:w="100" w:type="dxa"/>
              <w:right w:w="100" w:type="dxa"/>
            </w:tcMar>
          </w:tcPr>
          <w:p w14:paraId="683CFB8B" w14:textId="77777777" w:rsidR="0039640A" w:rsidRDefault="0039640A" w:rsidP="0039640A">
            <w:pPr>
              <w:rPr>
                <w:rFonts w:eastAsia="Times New Roman"/>
                <w:bCs/>
              </w:rPr>
            </w:pPr>
            <w:r w:rsidRPr="008F169A">
              <w:rPr>
                <w:rFonts w:eastAsia="Times New Roman"/>
                <w:bCs/>
                <w:noProof/>
              </w:rPr>
              <w:drawing>
                <wp:inline distT="0" distB="0" distL="0" distR="0" wp14:anchorId="190F15C5" wp14:editId="72C2E282">
                  <wp:extent cx="1053193" cy="1027027"/>
                  <wp:effectExtent l="0" t="0" r="0" b="1905"/>
                  <wp:docPr id="36164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48006" name=""/>
                          <pic:cNvPicPr/>
                        </pic:nvPicPr>
                        <pic:blipFill>
                          <a:blip r:embed="rId6"/>
                          <a:stretch>
                            <a:fillRect/>
                          </a:stretch>
                        </pic:blipFill>
                        <pic:spPr>
                          <a:xfrm>
                            <a:off x="0" y="0"/>
                            <a:ext cx="1060037" cy="1033701"/>
                          </a:xfrm>
                          <a:prstGeom prst="rect">
                            <a:avLst/>
                          </a:prstGeom>
                        </pic:spPr>
                      </pic:pic>
                    </a:graphicData>
                  </a:graphic>
                </wp:inline>
              </w:drawing>
            </w:r>
          </w:p>
          <w:p w14:paraId="3847577D" w14:textId="068AE20F" w:rsidR="0039640A" w:rsidRDefault="0039640A" w:rsidP="0039640A">
            <w:pPr>
              <w:widowControl w:val="0"/>
              <w:spacing w:line="240" w:lineRule="auto"/>
              <w:rPr>
                <w:sz w:val="20"/>
                <w:szCs w:val="20"/>
              </w:rPr>
            </w:pPr>
            <w:hyperlink r:id="rId7" w:anchor="fromView=search&amp;page=1&amp;position=8&amp;uuid=80b9a9eb-b9ff-4ccd-93bb-92869e184ac3" w:history="1">
              <w:r w:rsidRPr="00FF0F79">
                <w:rPr>
                  <w:rStyle w:val="Hyperlink"/>
                  <w:rFonts w:eastAsia="Times New Roman"/>
                </w:rPr>
                <w:t>https://www.freepik.es/icono/productivo_8712148#fromView=search&amp;page=1&amp;position=8&amp;uuid=80b9a9eb-b9ff-4ccd-93bb-92869e184ac3</w:t>
              </w:r>
            </w:hyperlink>
            <w:r>
              <w:rPr>
                <w:rFonts w:eastAsia="Times New Roman"/>
              </w:rPr>
              <w:t xml:space="preserve"> </w:t>
            </w:r>
          </w:p>
        </w:tc>
      </w:tr>
      <w:tr w:rsidR="0039640A" w14:paraId="777C8306" w14:textId="77777777" w:rsidTr="0039640A">
        <w:trPr>
          <w:trHeight w:val="420"/>
        </w:trPr>
        <w:tc>
          <w:tcPr>
            <w:tcW w:w="2611" w:type="dxa"/>
            <w:shd w:val="clear" w:color="auto" w:fill="auto"/>
            <w:tcMar>
              <w:top w:w="100" w:type="dxa"/>
              <w:left w:w="100" w:type="dxa"/>
              <w:bottom w:w="100" w:type="dxa"/>
              <w:right w:w="100" w:type="dxa"/>
            </w:tcMar>
          </w:tcPr>
          <w:p w14:paraId="67D810D8" w14:textId="314F409A" w:rsidR="0039640A" w:rsidRDefault="0039640A" w:rsidP="0039640A">
            <w:pPr>
              <w:widowControl w:val="0"/>
              <w:spacing w:line="240" w:lineRule="auto"/>
            </w:pPr>
            <w:r w:rsidRPr="00C777F7">
              <w:rPr>
                <w:rFonts w:eastAsia="Times New Roman"/>
                <w:b/>
              </w:rPr>
              <w:t>Adaptabilidad</w:t>
            </w:r>
          </w:p>
        </w:tc>
        <w:tc>
          <w:tcPr>
            <w:tcW w:w="2640" w:type="dxa"/>
            <w:shd w:val="clear" w:color="auto" w:fill="auto"/>
            <w:tcMar>
              <w:top w:w="100" w:type="dxa"/>
              <w:left w:w="100" w:type="dxa"/>
              <w:bottom w:w="100" w:type="dxa"/>
              <w:right w:w="100" w:type="dxa"/>
            </w:tcMar>
          </w:tcPr>
          <w:p w14:paraId="670B2959" w14:textId="697F6213" w:rsidR="0039640A" w:rsidRDefault="0039640A" w:rsidP="0039640A">
            <w:pPr>
              <w:widowControl w:val="0"/>
              <w:spacing w:line="240" w:lineRule="auto"/>
              <w:rPr>
                <w:sz w:val="20"/>
                <w:szCs w:val="20"/>
              </w:rPr>
            </w:pPr>
          </w:p>
        </w:tc>
        <w:tc>
          <w:tcPr>
            <w:tcW w:w="6185" w:type="dxa"/>
            <w:shd w:val="clear" w:color="auto" w:fill="auto"/>
            <w:tcMar>
              <w:top w:w="100" w:type="dxa"/>
              <w:left w:w="100" w:type="dxa"/>
              <w:bottom w:w="100" w:type="dxa"/>
              <w:right w:w="100" w:type="dxa"/>
            </w:tcMar>
          </w:tcPr>
          <w:p w14:paraId="3520E1EC" w14:textId="5E159C3B" w:rsidR="0039640A" w:rsidRDefault="0039640A" w:rsidP="0039640A">
            <w:pPr>
              <w:widowControl w:val="0"/>
              <w:spacing w:line="240" w:lineRule="auto"/>
              <w:rPr>
                <w:sz w:val="20"/>
                <w:szCs w:val="20"/>
              </w:rPr>
            </w:pPr>
            <w:r w:rsidRPr="00C777F7">
              <w:rPr>
                <w:rFonts w:eastAsia="Times New Roman"/>
              </w:rPr>
              <w:t>Permiten cambios de ángulo sin pérdida de potencia.</w:t>
            </w:r>
          </w:p>
        </w:tc>
        <w:tc>
          <w:tcPr>
            <w:tcW w:w="2964" w:type="dxa"/>
            <w:shd w:val="clear" w:color="auto" w:fill="auto"/>
            <w:tcMar>
              <w:top w:w="100" w:type="dxa"/>
              <w:left w:w="100" w:type="dxa"/>
              <w:bottom w:w="100" w:type="dxa"/>
              <w:right w:w="100" w:type="dxa"/>
            </w:tcMar>
          </w:tcPr>
          <w:p w14:paraId="7E175C98" w14:textId="77777777" w:rsidR="0039640A" w:rsidRDefault="0039640A" w:rsidP="0039640A">
            <w:pPr>
              <w:rPr>
                <w:rFonts w:eastAsia="Times New Roman"/>
                <w:bCs/>
              </w:rPr>
            </w:pPr>
            <w:r w:rsidRPr="008F169A">
              <w:rPr>
                <w:rFonts w:eastAsia="Times New Roman"/>
                <w:bCs/>
                <w:noProof/>
              </w:rPr>
              <w:drawing>
                <wp:inline distT="0" distB="0" distL="0" distR="0" wp14:anchorId="2AC9BDE5" wp14:editId="1886CC04">
                  <wp:extent cx="1192412" cy="903514"/>
                  <wp:effectExtent l="0" t="0" r="8255" b="0"/>
                  <wp:docPr id="132484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48668" name=""/>
                          <pic:cNvPicPr/>
                        </pic:nvPicPr>
                        <pic:blipFill>
                          <a:blip r:embed="rId8"/>
                          <a:stretch>
                            <a:fillRect/>
                          </a:stretch>
                        </pic:blipFill>
                        <pic:spPr>
                          <a:xfrm>
                            <a:off x="0" y="0"/>
                            <a:ext cx="1199477" cy="908867"/>
                          </a:xfrm>
                          <a:prstGeom prst="rect">
                            <a:avLst/>
                          </a:prstGeom>
                        </pic:spPr>
                      </pic:pic>
                    </a:graphicData>
                  </a:graphic>
                </wp:inline>
              </w:drawing>
            </w:r>
          </w:p>
          <w:p w14:paraId="51E91FF9" w14:textId="61483944" w:rsidR="0039640A" w:rsidRDefault="0039640A" w:rsidP="0039640A">
            <w:pPr>
              <w:widowControl w:val="0"/>
              <w:spacing w:line="240" w:lineRule="auto"/>
              <w:rPr>
                <w:sz w:val="20"/>
                <w:szCs w:val="20"/>
              </w:rPr>
            </w:pPr>
            <w:hyperlink r:id="rId9" w:anchor="fromView=search&amp;page=1&amp;position=38&amp;uuid=a20453c0-4ce5-400b-9854-f87c6992b891" w:history="1">
              <w:r w:rsidRPr="00FF0F79">
                <w:rPr>
                  <w:rStyle w:val="Hyperlink"/>
                  <w:rFonts w:eastAsia="Times New Roman"/>
                </w:rPr>
                <w:t>https://www.freepik.es/icono</w:t>
              </w:r>
              <w:r w:rsidRPr="00FF0F79">
                <w:rPr>
                  <w:rStyle w:val="Hyperlink"/>
                  <w:rFonts w:eastAsia="Times New Roman"/>
                </w:rPr>
                <w:lastRenderedPageBreak/>
                <w:t>/gestion-tiempo_5636556#fromView=search&amp;page=1&amp;position=38&amp;uuid=a20453c0-4ce5-400b-9854-f87c6992b891</w:t>
              </w:r>
            </w:hyperlink>
            <w:r>
              <w:rPr>
                <w:rFonts w:eastAsia="Times New Roman"/>
              </w:rPr>
              <w:t xml:space="preserve"> </w:t>
            </w:r>
          </w:p>
        </w:tc>
      </w:tr>
      <w:tr w:rsidR="0039640A" w14:paraId="608177CA" w14:textId="77777777" w:rsidTr="0039640A">
        <w:trPr>
          <w:trHeight w:val="420"/>
        </w:trPr>
        <w:tc>
          <w:tcPr>
            <w:tcW w:w="2611" w:type="dxa"/>
            <w:shd w:val="clear" w:color="auto" w:fill="auto"/>
            <w:tcMar>
              <w:top w:w="100" w:type="dxa"/>
              <w:left w:w="100" w:type="dxa"/>
              <w:bottom w:w="100" w:type="dxa"/>
              <w:right w:w="100" w:type="dxa"/>
            </w:tcMar>
          </w:tcPr>
          <w:p w14:paraId="7EBB68C6" w14:textId="486E3461" w:rsidR="0039640A" w:rsidRDefault="0039640A" w:rsidP="0039640A">
            <w:pPr>
              <w:widowControl w:val="0"/>
              <w:spacing w:line="240" w:lineRule="auto"/>
            </w:pPr>
            <w:r w:rsidRPr="00C777F7">
              <w:rPr>
                <w:rFonts w:eastAsia="Times New Roman"/>
                <w:b/>
              </w:rPr>
              <w:lastRenderedPageBreak/>
              <w:t>Uso en suspensión independiente</w:t>
            </w:r>
          </w:p>
        </w:tc>
        <w:tc>
          <w:tcPr>
            <w:tcW w:w="2640" w:type="dxa"/>
            <w:shd w:val="clear" w:color="auto" w:fill="auto"/>
            <w:tcMar>
              <w:top w:w="100" w:type="dxa"/>
              <w:left w:w="100" w:type="dxa"/>
              <w:bottom w:w="100" w:type="dxa"/>
              <w:right w:w="100" w:type="dxa"/>
            </w:tcMar>
          </w:tcPr>
          <w:p w14:paraId="76AF6DD6" w14:textId="56E264B8" w:rsidR="0039640A" w:rsidRDefault="0039640A" w:rsidP="0039640A">
            <w:pPr>
              <w:widowControl w:val="0"/>
              <w:spacing w:line="240" w:lineRule="auto"/>
              <w:rPr>
                <w:sz w:val="20"/>
                <w:szCs w:val="20"/>
              </w:rPr>
            </w:pPr>
          </w:p>
        </w:tc>
        <w:tc>
          <w:tcPr>
            <w:tcW w:w="6185" w:type="dxa"/>
            <w:shd w:val="clear" w:color="auto" w:fill="auto"/>
            <w:tcMar>
              <w:top w:w="100" w:type="dxa"/>
              <w:left w:w="100" w:type="dxa"/>
              <w:bottom w:w="100" w:type="dxa"/>
              <w:right w:w="100" w:type="dxa"/>
            </w:tcMar>
          </w:tcPr>
          <w:p w14:paraId="2757DB8E" w14:textId="64C4ACDA" w:rsidR="0039640A" w:rsidRDefault="0039640A" w:rsidP="0039640A">
            <w:pPr>
              <w:widowControl w:val="0"/>
              <w:spacing w:line="240" w:lineRule="auto"/>
              <w:rPr>
                <w:sz w:val="20"/>
                <w:szCs w:val="20"/>
              </w:rPr>
            </w:pPr>
            <w:r w:rsidRPr="00C777F7">
              <w:rPr>
                <w:rFonts w:eastAsia="Times New Roman"/>
              </w:rPr>
              <w:t>Funcionan mejor en sistemas donde la rueda cambia de posición constantemente.</w:t>
            </w:r>
          </w:p>
        </w:tc>
        <w:tc>
          <w:tcPr>
            <w:tcW w:w="2964" w:type="dxa"/>
            <w:shd w:val="clear" w:color="auto" w:fill="auto"/>
            <w:tcMar>
              <w:top w:w="100" w:type="dxa"/>
              <w:left w:w="100" w:type="dxa"/>
              <w:bottom w:w="100" w:type="dxa"/>
              <w:right w:w="100" w:type="dxa"/>
            </w:tcMar>
          </w:tcPr>
          <w:p w14:paraId="68281A0F" w14:textId="77777777" w:rsidR="0039640A" w:rsidRDefault="0039640A" w:rsidP="0039640A">
            <w:pPr>
              <w:rPr>
                <w:rFonts w:eastAsia="Times New Roman"/>
                <w:bCs/>
              </w:rPr>
            </w:pPr>
            <w:r w:rsidRPr="00AC5785">
              <w:rPr>
                <w:rFonts w:eastAsia="Times New Roman"/>
                <w:bCs/>
                <w:noProof/>
              </w:rPr>
              <w:drawing>
                <wp:inline distT="0" distB="0" distL="0" distR="0" wp14:anchorId="7896296B" wp14:editId="33BFEC80">
                  <wp:extent cx="1230086" cy="1108123"/>
                  <wp:effectExtent l="0" t="0" r="8255" b="0"/>
                  <wp:docPr id="146329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96084" name=""/>
                          <pic:cNvPicPr/>
                        </pic:nvPicPr>
                        <pic:blipFill>
                          <a:blip r:embed="rId10"/>
                          <a:stretch>
                            <a:fillRect/>
                          </a:stretch>
                        </pic:blipFill>
                        <pic:spPr>
                          <a:xfrm>
                            <a:off x="0" y="0"/>
                            <a:ext cx="1238506" cy="1115708"/>
                          </a:xfrm>
                          <a:prstGeom prst="rect">
                            <a:avLst/>
                          </a:prstGeom>
                        </pic:spPr>
                      </pic:pic>
                    </a:graphicData>
                  </a:graphic>
                </wp:inline>
              </w:drawing>
            </w:r>
          </w:p>
          <w:p w14:paraId="2B330CDE" w14:textId="657C9CBF" w:rsidR="0039640A" w:rsidRDefault="0039640A" w:rsidP="0039640A">
            <w:pPr>
              <w:widowControl w:val="0"/>
              <w:spacing w:line="240" w:lineRule="auto"/>
              <w:rPr>
                <w:sz w:val="20"/>
                <w:szCs w:val="20"/>
              </w:rPr>
            </w:pPr>
            <w:hyperlink r:id="rId11" w:anchor="fromView=search&amp;page=1&amp;position=57&amp;uuid=9365e893-7b21-4ef0-8fb3-49a893d6278a" w:history="1">
              <w:r w:rsidRPr="00FF0F79">
                <w:rPr>
                  <w:rStyle w:val="Hyperlink"/>
                  <w:rFonts w:eastAsia="Times New Roman"/>
                </w:rPr>
                <w:t>https://www.freepik.es/icono/bujia_2138017#fromView=search&amp;page=1&amp;position=57&amp;uuid=9365e893-7b21-4ef0-8fb3-49a893d6278a</w:t>
              </w:r>
            </w:hyperlink>
            <w:r>
              <w:rPr>
                <w:rFonts w:eastAsia="Times New Roman"/>
              </w:rPr>
              <w:t xml:space="preserve"> </w:t>
            </w:r>
          </w:p>
        </w:tc>
      </w:tr>
    </w:tbl>
    <w:p w14:paraId="61DD63BC" w14:textId="77777777" w:rsidR="00F66DB5" w:rsidRDefault="00F66DB5">
      <w:pPr>
        <w:spacing w:line="240" w:lineRule="auto"/>
        <w:rPr>
          <w:b/>
        </w:rPr>
      </w:pPr>
    </w:p>
    <w:sectPr w:rsidR="00F66DB5">
      <w:headerReference w:type="default" r:id="rId12"/>
      <w:footerReference w:type="default" r:id="rId13"/>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78B7B" w14:textId="77777777" w:rsidR="00B72DF8" w:rsidRDefault="00B72DF8">
      <w:pPr>
        <w:spacing w:line="240" w:lineRule="auto"/>
      </w:pPr>
      <w:r>
        <w:separator/>
      </w:r>
    </w:p>
  </w:endnote>
  <w:endnote w:type="continuationSeparator" w:id="0">
    <w:p w14:paraId="145107F8" w14:textId="77777777" w:rsidR="00B72DF8" w:rsidRDefault="00B72D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A3EC7" w14:textId="77777777" w:rsidR="00F66DB5" w:rsidRDefault="00F66DB5">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1AFDD" w14:textId="77777777" w:rsidR="00B72DF8" w:rsidRDefault="00B72DF8">
      <w:pPr>
        <w:spacing w:line="240" w:lineRule="auto"/>
      </w:pPr>
      <w:r>
        <w:separator/>
      </w:r>
    </w:p>
  </w:footnote>
  <w:footnote w:type="continuationSeparator" w:id="0">
    <w:p w14:paraId="1846B5A6" w14:textId="77777777" w:rsidR="00B72DF8" w:rsidRDefault="00B72D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74A93" w14:textId="77777777" w:rsidR="00F66DB5"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2B9A22F7" wp14:editId="533C2A15">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14:anchorId="462744FD" wp14:editId="6B8E842F">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5571FCF4" w14:textId="77777777" w:rsidR="00F66DB5" w:rsidRDefault="00000000">
                          <w:pPr>
                            <w:spacing w:line="240" w:lineRule="auto"/>
                            <w:textDirection w:val="btLr"/>
                          </w:pPr>
                          <w:r>
                            <w:rPr>
                              <w:b/>
                              <w:color w:val="000000"/>
                            </w:rPr>
                            <w:t xml:space="preserve">FORMATO DE DISEÑO INSTRUCCIONAL </w:t>
                          </w:r>
                        </w:p>
                        <w:p w14:paraId="1101FC7A" w14:textId="77777777" w:rsidR="00F66DB5" w:rsidRDefault="00000000">
                          <w:pPr>
                            <w:spacing w:line="275" w:lineRule="auto"/>
                            <w:textDirection w:val="btLr"/>
                          </w:pPr>
                          <w:r>
                            <w:rPr>
                              <w:b/>
                              <w:color w:val="000000"/>
                            </w:rPr>
                            <w:t>COMPONENTES WEB PARA DIAGRAMACIÓN DE CONTENIDO</w:t>
                          </w:r>
                        </w:p>
                        <w:p w14:paraId="143F9403" w14:textId="77777777" w:rsidR="00F66DB5" w:rsidRDefault="00F66DB5">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38825" cy="1416914"/>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838825" cy="1416914"/>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DB5"/>
    <w:rsid w:val="0003234E"/>
    <w:rsid w:val="0039640A"/>
    <w:rsid w:val="003966B1"/>
    <w:rsid w:val="00501B63"/>
    <w:rsid w:val="007A6A11"/>
    <w:rsid w:val="00A51A1C"/>
    <w:rsid w:val="00B30148"/>
    <w:rsid w:val="00B72DF8"/>
    <w:rsid w:val="00F66D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6163"/>
  <w15:docId w15:val="{3430EFF6-6C49-4A4D-8AC1-80C9AD6E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964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www.freepik.es/icono/productivo_8712148" TargetMode="External"/><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freepik.es/icono/bujia_2138017"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freepik.es/icono/gestion-tiempo_5636556"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C5E71D-DA4C-45F9-B66B-468FB187F6D1}"/>
</file>

<file path=customXml/itemProps2.xml><?xml version="1.0" encoding="utf-8"?>
<ds:datastoreItem xmlns:ds="http://schemas.openxmlformats.org/officeDocument/2006/customXml" ds:itemID="{97A3344F-05B7-410B-A83E-53033157239D}"/>
</file>

<file path=customXml/itemProps3.xml><?xml version="1.0" encoding="utf-8"?>
<ds:datastoreItem xmlns:ds="http://schemas.openxmlformats.org/officeDocument/2006/customXml" ds:itemID="{7BA850C7-6206-47B3-8C58-3EE289EB0C2C}"/>
</file>

<file path=docProps/app.xml><?xml version="1.0" encoding="utf-8"?>
<Properties xmlns="http://schemas.openxmlformats.org/officeDocument/2006/extended-properties" xmlns:vt="http://schemas.openxmlformats.org/officeDocument/2006/docPropsVTypes">
  <Template>Normal.dotm</Template>
  <TotalTime>2</TotalTime>
  <Pages>2</Pages>
  <Words>238</Words>
  <Characters>1313</Characters>
  <Application>Microsoft Office Word</Application>
  <DocSecurity>0</DocSecurity>
  <Lines>10</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Moya</cp:lastModifiedBy>
  <cp:revision>5</cp:revision>
  <dcterms:created xsi:type="dcterms:W3CDTF">2024-10-30T00:33:00Z</dcterms:created>
  <dcterms:modified xsi:type="dcterms:W3CDTF">2025-02-26T20:42:00Z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