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35AB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E35AB2" w:rsidRPr="00E35AB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E35AB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35AB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35AB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E35AB2" w:rsidRDefault="00F74F1E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E35AB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E35AB2" w:rsidRPr="00E35AB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E35AB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E35A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E35AB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E35A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35AB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E35AB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35AB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35AB2" w:rsidRPr="00E35AB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35AB2" w:rsidRDefault="00F74F1E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E35AB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E35AB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E35AB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E35AB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35AB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35AB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E35AB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E35AB2" w:rsidRPr="00E35AB2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E35AB2" w:rsidRDefault="00F74F1E" w:rsidP="003B6C5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39EDC0D3" w:rsidR="00F74F1E" w:rsidRPr="00E35AB2" w:rsidRDefault="00143856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b/>
                <w:bCs/>
                <w:color w:val="000000" w:themeColor="text1"/>
              </w:rPr>
              <w:t xml:space="preserve">Implementación de Buenas Prácticas Ganaderas y </w:t>
            </w:r>
            <w:r w:rsidRPr="00E35AB2">
              <w:rPr>
                <w:b/>
                <w:bCs/>
                <w:color w:val="000000" w:themeColor="text1"/>
              </w:rPr>
              <w:t>bienestar animal en équidos</w:t>
            </w:r>
          </w:p>
        </w:tc>
      </w:tr>
      <w:tr w:rsidR="00E35AB2" w:rsidRPr="00E35AB2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E35AB2" w:rsidRDefault="00F74F1E" w:rsidP="003B6C5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5700DD85" w:rsidR="00F74F1E" w:rsidRPr="00E35AB2" w:rsidRDefault="00143856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Identificar los conceptos clave sobre la implementación, normativa, procedimientos, beneficios, criterios técnicos y auditoría de certificación en Buenas Prácticas Ganaderas (</w:t>
            </w:r>
            <w:proofErr w:type="spellStart"/>
            <w:r w:rsidRPr="00E35AB2">
              <w:rPr>
                <w:color w:val="000000" w:themeColor="text1"/>
              </w:rPr>
              <w:t>BPG</w:t>
            </w:r>
            <w:proofErr w:type="spellEnd"/>
            <w:r w:rsidRPr="00E35AB2">
              <w:rPr>
                <w:color w:val="000000" w:themeColor="text1"/>
              </w:rPr>
              <w:t>) aplicadas a équidos en Colombia.</w:t>
            </w:r>
          </w:p>
        </w:tc>
      </w:tr>
      <w:tr w:rsidR="00E35AB2" w:rsidRPr="00E35AB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E35AB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35AB2" w:rsidRPr="00E35AB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143856" w:rsidRPr="00E35AB2" w:rsidRDefault="00143856" w:rsidP="00143856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1753362" w:rsidR="00143856" w:rsidRPr="00E35AB2" w:rsidRDefault="00143856" w:rsidP="00143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¿Cuál es la principal función del plan de implementación en sistemas equinos?</w:t>
            </w:r>
          </w:p>
        </w:tc>
        <w:tc>
          <w:tcPr>
            <w:tcW w:w="2160" w:type="dxa"/>
            <w:gridSpan w:val="8"/>
          </w:tcPr>
          <w:p w14:paraId="56B1DBDC" w14:textId="77777777" w:rsidR="00143856" w:rsidRPr="00E35AB2" w:rsidRDefault="00143856" w:rsidP="001438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35AB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35AB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E35AB2" w:rsidRPr="00E35AB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143856" w:rsidRPr="00E35AB2" w:rsidRDefault="00143856" w:rsidP="0014385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840E67C" w:rsidR="00143856" w:rsidRPr="00E35AB2" w:rsidRDefault="00143856" w:rsidP="00143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Organizar la comercialización de animales.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143856" w:rsidRPr="00E35AB2" w:rsidRDefault="00143856" w:rsidP="001438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143856" w:rsidRPr="00E35AB2" w:rsidRDefault="00143856" w:rsidP="0014385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CD6D926" w:rsidR="00143856" w:rsidRPr="00E35AB2" w:rsidRDefault="00143856" w:rsidP="00143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 xml:space="preserve">Aplicar de forma técnica y verificable las normas de bienestar y </w:t>
            </w:r>
            <w:proofErr w:type="spellStart"/>
            <w:r w:rsidRPr="00E35AB2">
              <w:rPr>
                <w:color w:val="000000" w:themeColor="text1"/>
              </w:rPr>
              <w:t>BPG</w:t>
            </w:r>
            <w:proofErr w:type="spellEnd"/>
            <w:r w:rsidRPr="00E35AB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356C39F3" w:rsidR="00143856" w:rsidRPr="00E35AB2" w:rsidRDefault="00E35AB2" w:rsidP="001438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143856" w:rsidRPr="00E35AB2" w:rsidRDefault="00143856" w:rsidP="0014385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9554B54" w:rsidR="00143856" w:rsidRPr="00E35AB2" w:rsidRDefault="00143856" w:rsidP="00143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Diseñar campañas publicitarias de manejo animal.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143856" w:rsidRPr="00E35AB2" w:rsidRDefault="00143856" w:rsidP="001438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143856" w:rsidRPr="00E35AB2" w:rsidRDefault="00143856" w:rsidP="0014385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837A071" w:rsidR="00143856" w:rsidRPr="00E35AB2" w:rsidRDefault="00143856" w:rsidP="00143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Sustituir al médico veterinario responsable.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143856" w:rsidRPr="00E35AB2" w:rsidRDefault="00143856" w:rsidP="001438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F7E557B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color w:val="000000" w:themeColor="text1"/>
              </w:rPr>
              <w:t xml:space="preserve">¿Qué resolución establece los requisitos técnicos para la certificación </w:t>
            </w:r>
            <w:proofErr w:type="spellStart"/>
            <w:r w:rsidRPr="00E35AB2">
              <w:rPr>
                <w:color w:val="000000" w:themeColor="text1"/>
              </w:rPr>
              <w:t>BPG</w:t>
            </w:r>
            <w:proofErr w:type="spellEnd"/>
            <w:r w:rsidRPr="00E35AB2">
              <w:rPr>
                <w:color w:val="000000" w:themeColor="text1"/>
              </w:rPr>
              <w:t xml:space="preserve"> en équidos en Colombia?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35AB2" w:rsidRPr="00E35AB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CA2240E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Resolución ICA 20223040006915 de 2022.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134DF4CC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Resolución ICA 136 de 2020.</w:t>
            </w:r>
          </w:p>
        </w:tc>
        <w:tc>
          <w:tcPr>
            <w:tcW w:w="2160" w:type="dxa"/>
            <w:gridSpan w:val="8"/>
          </w:tcPr>
          <w:p w14:paraId="0A6C93D3" w14:textId="7925424E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30B4E311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Resolución ICA 7953 de 2017.</w:t>
            </w:r>
          </w:p>
        </w:tc>
        <w:tc>
          <w:tcPr>
            <w:tcW w:w="2160" w:type="dxa"/>
            <w:gridSpan w:val="8"/>
          </w:tcPr>
          <w:p w14:paraId="4DFC28D1" w14:textId="5F4FB528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2677DC6B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Resolución ICA 1195 de 2023.</w:t>
            </w:r>
          </w:p>
        </w:tc>
        <w:tc>
          <w:tcPr>
            <w:tcW w:w="2160" w:type="dxa"/>
            <w:gridSpan w:val="8"/>
          </w:tcPr>
          <w:p w14:paraId="61201F50" w14:textId="77777777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F4E9AE4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color w:val="000000" w:themeColor="text1"/>
              </w:rPr>
              <w:t xml:space="preserve">Uno de los beneficios principales de implementar el plan de </w:t>
            </w:r>
            <w:proofErr w:type="spellStart"/>
            <w:r w:rsidRPr="00E35AB2">
              <w:rPr>
                <w:color w:val="000000" w:themeColor="text1"/>
              </w:rPr>
              <w:t>BPG</w:t>
            </w:r>
            <w:proofErr w:type="spellEnd"/>
            <w:r w:rsidRPr="00E35AB2">
              <w:rPr>
                <w:color w:val="000000" w:themeColor="text1"/>
              </w:rPr>
              <w:t xml:space="preserve"> es: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5598E43C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Reducción de los costos legales.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578AF9B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Mayor competencia entre predios.</w:t>
            </w:r>
          </w:p>
        </w:tc>
        <w:tc>
          <w:tcPr>
            <w:tcW w:w="2160" w:type="dxa"/>
            <w:gridSpan w:val="8"/>
          </w:tcPr>
          <w:p w14:paraId="2C2A20EE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61F5B708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Mejora en el bienestar físico y emocional de los équidos.</w:t>
            </w:r>
          </w:p>
        </w:tc>
        <w:tc>
          <w:tcPr>
            <w:tcW w:w="2160" w:type="dxa"/>
            <w:gridSpan w:val="8"/>
          </w:tcPr>
          <w:p w14:paraId="5A98708D" w14:textId="72139A53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1C5888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Incremento de la natalidad equina.</w:t>
            </w:r>
          </w:p>
        </w:tc>
        <w:tc>
          <w:tcPr>
            <w:tcW w:w="2160" w:type="dxa"/>
            <w:gridSpan w:val="8"/>
          </w:tcPr>
          <w:p w14:paraId="567DD21A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DF750A8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color w:val="000000" w:themeColor="text1"/>
              </w:rPr>
              <w:t>¿Qué componente del diagnóstico inicial analiza la salud del hato y el plan sanitario?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3DE4075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Infraestructura.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05B930F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Condición sanitaria.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7C843DF3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425760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Manejo de personal.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C2D9A45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Evaluación ambiental.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9459DCE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color w:val="000000" w:themeColor="text1"/>
              </w:rPr>
              <w:t>¿Qué dimensión del plan se asocia con la gestión de residuos y protección de recursos naturales?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EC3EB2F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Económicamente viable.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D2253F3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Ético y legal.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8FB5E14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Ambientalmente sostenible.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6ED6D473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E550614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Productivamente eficiente.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35AB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4CCCB1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color w:val="000000" w:themeColor="text1"/>
              </w:rPr>
              <w:t>¿Qué parámetro técnico se recomienda para evaluar la condición corporal del equino?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F982C9D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Frecuencia cardíaca.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BF45528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Escala de 1 a 5 o de 1 a 9.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536DC717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5AB2" w:rsidRPr="00E35AB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773BC5E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Peso exacto en kilogramos.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E35AB2" w:rsidRPr="00E35AB2" w:rsidRDefault="00E35AB2" w:rsidP="00E35A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E0E3E04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Rendimiento deportivo.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E35AB2" w:rsidRPr="00E35AB2" w:rsidRDefault="00E35AB2" w:rsidP="00E35A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5AB2" w:rsidRPr="00E35AB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4359DE16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¿Qué elemento es obligatorio durante el ingreso de nuevos équidos al predio?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9A9CE3A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Cuarentena de mínimo 21 días.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66315666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35AB2" w:rsidRPr="00E35AB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325977EA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Premio de bienvenida.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2D5A149D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Certificado de competencia.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73D5A53F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Vacunación contra la rabia solamente.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3A9D3F04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¿Cuál es el objetivo de los protocolos escritos en el predio?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3D87419D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Reducir la inversión económica.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8ECF09E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Estandarizar acciones para situaciones especiales.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2101BD16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35AB2" w:rsidRPr="00E35AB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04D782F1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Evitar la supervisión del 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5AC70B1A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Eliminar el uso de registros físicos.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CDF0F3D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¿Qué registro obligatorio evidencia la aplicación de medicamentos veterinarios?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3458481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Fecha, dosis, producto, identificación del animal, responsable.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EF43839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35AB2" w:rsidRPr="00E35AB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39D26549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Temperatura ambiental diaria.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57846D92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Control de visitas externas.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0E6C61E5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Evaluación de comportamiento.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35AB2" w:rsidRPr="00E35AB2" w:rsidRDefault="00E35AB2" w:rsidP="00E35AB2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0AF647D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 xml:space="preserve">¿Qué porcentaje mínimo debe cumplirse en los criterios fundamentales para obtener la certificación </w:t>
            </w:r>
            <w:proofErr w:type="spellStart"/>
            <w:r w:rsidRPr="00E35AB2">
              <w:rPr>
                <w:color w:val="000000" w:themeColor="text1"/>
              </w:rPr>
              <w:t>BPG</w:t>
            </w:r>
            <w:proofErr w:type="spellEnd"/>
            <w:r w:rsidRPr="00E35AB2">
              <w:rPr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53AEE474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90%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777F1632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85%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6183771F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95%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E35AB2" w:rsidRPr="00E35AB2" w:rsidRDefault="00E35AB2" w:rsidP="00E35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35AB2" w:rsidRPr="00E35AB2" w:rsidRDefault="00E35AB2" w:rsidP="00E35A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0B7DBCF4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35AB2">
              <w:rPr>
                <w:color w:val="000000" w:themeColor="text1"/>
              </w:rPr>
              <w:t>100%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1C68433" w:rsidR="00E35AB2" w:rsidRPr="00E35AB2" w:rsidRDefault="00E35AB2" w:rsidP="00E35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E35AB2" w:rsidRPr="00E35AB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E35AB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35AB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E35AB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E35AB2" w:rsidRDefault="00090CAE" w:rsidP="00090CAE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03CCB2D4" w:rsidR="00090CAE" w:rsidRPr="00E35AB2" w:rsidRDefault="00E35AB2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El plan de implementación es solo un requisito documental sin impacto práctico.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E35AB2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E35AB2" w:rsidRDefault="00090CAE" w:rsidP="00090CAE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5EF51980" w:rsidR="00090CAE" w:rsidRPr="00E35AB2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E35AB2" w:rsidRPr="00E35AB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399C78C6" w:rsidR="00090CAE" w:rsidRPr="00E35AB2" w:rsidRDefault="00E35AB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E35AB2" w:rsidRPr="00E35AB2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E35AB2" w:rsidRDefault="00090CAE" w:rsidP="00090CAE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E35AB2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E35AB2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E35AB2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E35AB2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E35AB2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E35AB2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E35AB2" w:rsidRDefault="00A50799" w:rsidP="00A50799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7F850D6" w:rsidR="00A50799" w:rsidRPr="00E35AB2" w:rsidRDefault="00E35AB2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El bienestar animal incluye tanto el estado físico como emocional del equino.</w:t>
            </w:r>
          </w:p>
        </w:tc>
      </w:tr>
      <w:tr w:rsidR="00E35AB2" w:rsidRPr="00E35AB2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7BE01CF6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E35AB2" w:rsidRPr="00E35AB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3DA5914A" w:rsidR="004140D8" w:rsidRPr="00E35AB2" w:rsidRDefault="00E35AB2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E35AB2" w:rsidRPr="00E35AB2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452FD790" w:rsidR="004140D8" w:rsidRPr="00E35AB2" w:rsidRDefault="00E35AB2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Las Buenas Prácticas Ganaderas se aplican exclusivamente a caballos de carrera.</w:t>
            </w:r>
          </w:p>
        </w:tc>
      </w:tr>
      <w:tr w:rsidR="00E35AB2" w:rsidRPr="00E35AB2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FC404EC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E35AB2" w:rsidRPr="00E35AB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1C5179F1" w:rsidR="004140D8" w:rsidRPr="00E35AB2" w:rsidRDefault="00E35AB2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E35AB2" w:rsidRPr="00E35AB2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0AC58E27" w:rsidR="004140D8" w:rsidRPr="00E35AB2" w:rsidRDefault="00E35AB2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La ausencia de registros de medicamentos puede ser considerada una no conformidad fundamental.</w:t>
            </w:r>
          </w:p>
        </w:tc>
      </w:tr>
      <w:tr w:rsidR="00E35AB2" w:rsidRPr="00E35AB2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7DFDBFCD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E35AB2" w:rsidRPr="00E35AB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3C690DCD" w:rsidR="004140D8" w:rsidRPr="00E35AB2" w:rsidRDefault="00E35AB2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E35AB2" w:rsidRPr="00E35AB2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5D8EAC10" w:rsidR="004140D8" w:rsidRPr="00E35AB2" w:rsidRDefault="00E35AB2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35AB2">
              <w:rPr>
                <w:color w:val="000000" w:themeColor="text1"/>
              </w:rPr>
              <w:t>Un predio que cumpla el 80% de criterios fundamentales puede ser certificado.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0AB41529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E35AB2" w:rsidRPr="00E35AB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09159C1F" w:rsidR="004140D8" w:rsidRPr="00E35AB2" w:rsidRDefault="00E35AB2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E35AB2" w:rsidRPr="00E35AB2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E35AB2" w:rsidRDefault="004140D8" w:rsidP="004140D8">
            <w:pPr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35AB2" w:rsidRPr="00E35AB2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E35AB2" w:rsidRPr="00E35AB2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E35AB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35AB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35AB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E35AB2" w:rsidRPr="00E35AB2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E35AB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E35AB2" w:rsidRPr="00E35AB2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E35AB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35AB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E35AB2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E35AB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5AB2" w:rsidRPr="00E35AB2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E35AB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35AB2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35AB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35AB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E35AB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E35AB2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35AB2" w:rsidRPr="00E35AB2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E35AB2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35AB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E35AB2" w:rsidRPr="00E35AB2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E35AB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E35AB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E35AB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E35AB2" w:rsidRPr="00E35AB2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E35AB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E35AB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E35AB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E35AB2" w:rsidRPr="00E35AB2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E35AB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E35AB2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E35AB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E35AB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E35AB2" w:rsidRDefault="005A3A76">
      <w:pPr>
        <w:rPr>
          <w:color w:val="000000" w:themeColor="text1"/>
        </w:rPr>
      </w:pPr>
    </w:p>
    <w:sectPr w:rsidR="005A3A76" w:rsidRPr="00E35AB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D8A53" w14:textId="77777777" w:rsidR="00275EF4" w:rsidRDefault="00275EF4">
      <w:pPr>
        <w:spacing w:line="240" w:lineRule="auto"/>
      </w:pPr>
      <w:r>
        <w:separator/>
      </w:r>
    </w:p>
  </w:endnote>
  <w:endnote w:type="continuationSeparator" w:id="0">
    <w:p w14:paraId="4B577C7E" w14:textId="77777777" w:rsidR="00275EF4" w:rsidRDefault="00275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3F75E54-77D7-447A-BDF6-56D1DE4825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6D6880-989D-4957-A291-78407FE49DBA}"/>
    <w:embedBold r:id="rId3" w:fontKey="{EE533795-7A9C-4743-AB74-491A6CA1286B}"/>
    <w:embedItalic r:id="rId4" w:fontKey="{2313CB78-3524-4614-AF55-8C875A4980A0}"/>
    <w:embedBoldItalic r:id="rId5" w:fontKey="{0B37F81C-B395-4FC1-9632-E07995418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630BB3-4BE4-4B4A-9E1A-E18EE6C268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2CD6" w14:textId="77777777" w:rsidR="00275EF4" w:rsidRDefault="00275EF4">
      <w:pPr>
        <w:spacing w:line="240" w:lineRule="auto"/>
      </w:pPr>
      <w:r>
        <w:separator/>
      </w:r>
    </w:p>
  </w:footnote>
  <w:footnote w:type="continuationSeparator" w:id="0">
    <w:p w14:paraId="718BD1A1" w14:textId="77777777" w:rsidR="00275EF4" w:rsidRDefault="00275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43856"/>
    <w:rsid w:val="00244647"/>
    <w:rsid w:val="00275EF4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1717E"/>
    <w:rsid w:val="0054230B"/>
    <w:rsid w:val="005A3A76"/>
    <w:rsid w:val="005D5E4F"/>
    <w:rsid w:val="0060154F"/>
    <w:rsid w:val="0065700F"/>
    <w:rsid w:val="00697CDE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35AB2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063FA9-6610-45B9-A567-A49356DEEE68}"/>
</file>

<file path=customXml/itemProps2.xml><?xml version="1.0" encoding="utf-8"?>
<ds:datastoreItem xmlns:ds="http://schemas.openxmlformats.org/officeDocument/2006/customXml" ds:itemID="{F6702A3B-AAED-4B35-AA1F-111233F26950}"/>
</file>

<file path=customXml/itemProps3.xml><?xml version="1.0" encoding="utf-8"?>
<ds:datastoreItem xmlns:ds="http://schemas.openxmlformats.org/officeDocument/2006/customXml" ds:itemID="{344FFDDD-4AA8-4341-AB66-2B8E27F9B9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5</Pages>
  <Words>1154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2025-12-04T21:33:00Z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