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DB41" w14:textId="1AE39DD5" w:rsidR="00D27F96" w:rsidRDefault="00655B74" w:rsidP="00655B74">
      <w:pPr>
        <w:jc w:val="center"/>
        <w:rPr>
          <w:lang w:val="es-CO"/>
        </w:rPr>
      </w:pPr>
      <w:proofErr w:type="spellStart"/>
      <w:r>
        <w:rPr>
          <w:lang w:val="es-CO"/>
        </w:rPr>
        <w:t>CF03</w:t>
      </w:r>
      <w:proofErr w:type="spellEnd"/>
    </w:p>
    <w:p w14:paraId="58E6F10F" w14:textId="0028DD89" w:rsidR="00655B74" w:rsidRDefault="00094EF2" w:rsidP="00655B74">
      <w:pPr>
        <w:pStyle w:val="ListParagraph"/>
        <w:numPr>
          <w:ilvl w:val="0"/>
          <w:numId w:val="1"/>
        </w:numPr>
        <w:rPr>
          <w:lang w:val="es-CO"/>
        </w:rPr>
      </w:pPr>
      <w:r w:rsidRPr="00094EF2">
        <w:rPr>
          <w:color w:val="EE0000"/>
          <w:lang w:val="es-CO"/>
        </w:rPr>
        <w:t>Agregar aquí el siguiente texto</w:t>
      </w:r>
      <w:r>
        <w:rPr>
          <w:lang w:val="es-CO"/>
        </w:rPr>
        <w:t xml:space="preserve">: </w:t>
      </w:r>
      <w:r w:rsidRPr="00094EF2">
        <w:t>La venta de animales vivos o congelados, así como de productos cárnicos procesados (por ejemplo, carne oreada, chorizos o gelatina de pata), está regulada por entidades de control en los ámbitos local y nacional. Estas disposiciones señalan lugares específicos y autorizados que deben cumplir con los requisitos legales y sanitarios establecidos para su comercialización.</w:t>
      </w:r>
      <w:r>
        <w:rPr>
          <w:lang w:val="es-CO"/>
        </w:rPr>
        <w:t xml:space="preserve"> </w:t>
      </w:r>
    </w:p>
    <w:p w14:paraId="6DF712FC" w14:textId="7F33FC25" w:rsidR="00094EF2" w:rsidRDefault="00094EF2" w:rsidP="00094EF2">
      <w:pPr>
        <w:rPr>
          <w:lang w:val="es-CO"/>
        </w:rPr>
      </w:pPr>
      <w:r w:rsidRPr="00094EF2">
        <w:rPr>
          <w:lang w:val="es-CO"/>
        </w:rPr>
        <w:drawing>
          <wp:inline distT="0" distB="0" distL="0" distR="0" wp14:anchorId="085D0F7B" wp14:editId="06520A7B">
            <wp:extent cx="5612130" cy="2581275"/>
            <wp:effectExtent l="0" t="0" r="7620" b="9525"/>
            <wp:docPr id="18787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1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BF46" w14:textId="148FF04C" w:rsidR="00F93344" w:rsidRPr="00296508" w:rsidRDefault="00296508" w:rsidP="00296508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>Corregir a:</w:t>
      </w:r>
      <w:r w:rsidRPr="00296508">
        <w:rPr>
          <w:color w:val="4472C4" w:themeColor="accent1"/>
          <w:lang w:val="es-CO"/>
        </w:rPr>
        <w:t xml:space="preserve"> </w:t>
      </w:r>
      <w:r w:rsidRPr="00296508">
        <w:rPr>
          <w:rFonts w:ascii="Arial" w:hAnsi="Arial" w:cs="Arial"/>
          <w:color w:val="4472C4" w:themeColor="accent1"/>
          <w:sz w:val="20"/>
          <w:szCs w:val="20"/>
        </w:rPr>
        <w:t>Artesanías representativas de la tradición campesina, como sombreros, mochilas o tapetes.</w:t>
      </w:r>
    </w:p>
    <w:p w14:paraId="53607D76" w14:textId="77777777" w:rsidR="00296508" w:rsidRDefault="00296508" w:rsidP="00296508">
      <w:pPr>
        <w:rPr>
          <w:lang w:val="es-CO"/>
        </w:rPr>
      </w:pPr>
    </w:p>
    <w:p w14:paraId="7599C5FB" w14:textId="25D64D15" w:rsidR="00296508" w:rsidRDefault="00296508" w:rsidP="00296508">
      <w:pPr>
        <w:rPr>
          <w:lang w:val="es-CO"/>
        </w:rPr>
      </w:pPr>
      <w:r w:rsidRPr="00296508">
        <w:rPr>
          <w:lang w:val="es-CO"/>
        </w:rPr>
        <w:drawing>
          <wp:inline distT="0" distB="0" distL="0" distR="0" wp14:anchorId="2957F612" wp14:editId="030BC72D">
            <wp:extent cx="5612130" cy="2869565"/>
            <wp:effectExtent l="0" t="0" r="7620" b="6985"/>
            <wp:docPr id="1016672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7278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AB95" w14:textId="77777777" w:rsidR="003338B1" w:rsidRDefault="003338B1" w:rsidP="00296508">
      <w:pPr>
        <w:rPr>
          <w:lang w:val="es-CO"/>
        </w:rPr>
      </w:pPr>
    </w:p>
    <w:p w14:paraId="17F2384D" w14:textId="77777777" w:rsidR="003338B1" w:rsidRDefault="003338B1" w:rsidP="00296508">
      <w:pPr>
        <w:rPr>
          <w:lang w:val="es-CO"/>
        </w:rPr>
      </w:pPr>
    </w:p>
    <w:p w14:paraId="73DF35B0" w14:textId="77777777" w:rsidR="003338B1" w:rsidRDefault="003338B1" w:rsidP="00296508">
      <w:pPr>
        <w:rPr>
          <w:lang w:val="es-CO"/>
        </w:rPr>
      </w:pPr>
    </w:p>
    <w:p w14:paraId="1053942E" w14:textId="6EDB70D3" w:rsidR="003338B1" w:rsidRPr="003338B1" w:rsidRDefault="003338B1" w:rsidP="003338B1">
      <w:pPr>
        <w:pStyle w:val="ListParagraph"/>
        <w:numPr>
          <w:ilvl w:val="0"/>
          <w:numId w:val="1"/>
        </w:numPr>
        <w:rPr>
          <w:color w:val="4472C4" w:themeColor="accent1"/>
          <w:lang w:val="es-CO"/>
        </w:rPr>
      </w:pPr>
      <w:r w:rsidRPr="003338B1">
        <w:rPr>
          <w:b/>
          <w:bCs/>
          <w:lang w:val="es-CO"/>
        </w:rPr>
        <w:t>Cambiar párrafo por</w:t>
      </w:r>
      <w:r>
        <w:rPr>
          <w:lang w:val="es-CO"/>
        </w:rPr>
        <w:t xml:space="preserve">: </w:t>
      </w:r>
      <w:r w:rsidRPr="003338B1">
        <w:rPr>
          <w:rFonts w:ascii="Roboto" w:hAnsi="Roboto"/>
          <w:color w:val="4472C4" w:themeColor="accent1"/>
          <w:shd w:val="clear" w:color="auto" w:fill="FFFFFF"/>
        </w:rPr>
        <w:t>Las ferias y mercados locales representan verdaderas ventanas de oportunidad para el productor campesino. No se trata simplemente de asistir para vender, sino de participar de forma activa, preparada y estratégica. Esto puede marcar una gran diferencia en las ventas, en la visibilidad de la cultura, las habilidades campesinas y en el fortalecimiento de los lazos con la comunidad.</w:t>
      </w:r>
    </w:p>
    <w:p w14:paraId="76B69D1B" w14:textId="77777777" w:rsidR="003338B1" w:rsidRDefault="003338B1" w:rsidP="003338B1">
      <w:pPr>
        <w:rPr>
          <w:lang w:val="es-CO"/>
        </w:rPr>
      </w:pPr>
    </w:p>
    <w:p w14:paraId="0C1EAC00" w14:textId="50BD6F2F" w:rsidR="003338B1" w:rsidRDefault="003338B1" w:rsidP="003338B1">
      <w:pPr>
        <w:rPr>
          <w:lang w:val="es-CO"/>
        </w:rPr>
      </w:pPr>
      <w:r w:rsidRPr="003338B1">
        <w:rPr>
          <w:lang w:val="es-CO"/>
        </w:rPr>
        <w:drawing>
          <wp:inline distT="0" distB="0" distL="0" distR="0" wp14:anchorId="0E5F45DA" wp14:editId="65854AC5">
            <wp:extent cx="5612130" cy="2717800"/>
            <wp:effectExtent l="0" t="0" r="7620" b="6350"/>
            <wp:docPr id="459142949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42949" name="Picture 1" descr="A screenshot of a social media pos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7B95" w14:textId="77777777" w:rsidR="00BD719C" w:rsidRDefault="00BD719C" w:rsidP="003338B1">
      <w:pPr>
        <w:rPr>
          <w:lang w:val="es-CO"/>
        </w:rPr>
      </w:pPr>
    </w:p>
    <w:p w14:paraId="24763E1F" w14:textId="05E6A358" w:rsidR="00BD719C" w:rsidRDefault="00BD719C" w:rsidP="00BD719C">
      <w:pPr>
        <w:pStyle w:val="ListParagraph"/>
        <w:numPr>
          <w:ilvl w:val="0"/>
          <w:numId w:val="1"/>
        </w:numPr>
        <w:rPr>
          <w:lang w:val="es-CO"/>
        </w:rPr>
      </w:pPr>
      <w:r w:rsidRPr="00BD719C">
        <w:rPr>
          <w:lang w:val="es-CO"/>
        </w:rPr>
        <w:t xml:space="preserve">Agregar </w:t>
      </w:r>
      <w:r>
        <w:rPr>
          <w:lang w:val="es-CO"/>
        </w:rPr>
        <w:t>1</w:t>
      </w:r>
      <w:r w:rsidRPr="00BD719C">
        <w:rPr>
          <w:lang w:val="es-CO"/>
        </w:rPr>
        <w:t xml:space="preserve"> tarjeta mas con</w:t>
      </w:r>
      <w:r>
        <w:rPr>
          <w:lang w:val="es-CO"/>
        </w:rPr>
        <w:t>:</w:t>
      </w:r>
      <w:r w:rsidRPr="00BD719C">
        <w:rPr>
          <w:lang w:val="es-ES"/>
        </w:rPr>
        <w:t xml:space="preserve"> </w:t>
      </w:r>
      <w:r w:rsidRPr="00BD719C">
        <w:rPr>
          <w:color w:val="4472C4" w:themeColor="accent1"/>
          <w:lang w:val="es-ES"/>
        </w:rPr>
        <w:t>E</w:t>
      </w:r>
      <w:r w:rsidRPr="00BD719C">
        <w:rPr>
          <w:color w:val="4472C4" w:themeColor="accent1"/>
          <w:lang w:val="es-ES"/>
        </w:rPr>
        <w:t>xperienciales, turismo comunitario, servicios ambientales locales</w:t>
      </w:r>
    </w:p>
    <w:p w14:paraId="31122EB7" w14:textId="0185A3A4" w:rsidR="00BD719C" w:rsidRDefault="00BD719C" w:rsidP="003338B1">
      <w:pPr>
        <w:rPr>
          <w:lang w:val="es-CO"/>
        </w:rPr>
      </w:pPr>
      <w:r w:rsidRPr="00BD719C">
        <w:rPr>
          <w:lang w:val="es-CO"/>
        </w:rPr>
        <w:t xml:space="preserve"> </w:t>
      </w:r>
      <w:r w:rsidR="00DA3EA6" w:rsidRPr="00DA3EA6">
        <w:rPr>
          <w:lang w:val="es-CO"/>
        </w:rPr>
        <w:drawing>
          <wp:inline distT="0" distB="0" distL="0" distR="0" wp14:anchorId="7EE3762F" wp14:editId="04B6210F">
            <wp:extent cx="4202430" cy="2056043"/>
            <wp:effectExtent l="0" t="0" r="7620" b="1905"/>
            <wp:docPr id="30398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82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163" cy="206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66B1" w14:textId="77777777" w:rsidR="00DF2A19" w:rsidRDefault="00DF2A19" w:rsidP="003338B1">
      <w:pPr>
        <w:rPr>
          <w:lang w:val="es-CO"/>
        </w:rPr>
      </w:pPr>
    </w:p>
    <w:p w14:paraId="66C7A394" w14:textId="77777777" w:rsidR="00DF2A19" w:rsidRDefault="00DF2A19" w:rsidP="003338B1">
      <w:pPr>
        <w:rPr>
          <w:lang w:val="es-CO"/>
        </w:rPr>
      </w:pPr>
    </w:p>
    <w:p w14:paraId="5F47F799" w14:textId="77777777" w:rsidR="00DF2A19" w:rsidRDefault="00DF2A19" w:rsidP="003338B1">
      <w:pPr>
        <w:rPr>
          <w:lang w:val="es-CO"/>
        </w:rPr>
      </w:pPr>
    </w:p>
    <w:p w14:paraId="700F66F5" w14:textId="5C00353A" w:rsidR="00DA3EA6" w:rsidRPr="00156F58" w:rsidRDefault="00DA3EA6" w:rsidP="00DA3EA6">
      <w:pPr>
        <w:pStyle w:val="ListParagraph"/>
        <w:numPr>
          <w:ilvl w:val="0"/>
          <w:numId w:val="1"/>
        </w:numPr>
        <w:rPr>
          <w:b/>
          <w:bCs/>
          <w:lang w:val="es-CO"/>
        </w:rPr>
      </w:pPr>
      <w:r w:rsidRPr="00156F58">
        <w:rPr>
          <w:b/>
          <w:bCs/>
          <w:lang w:val="es-CO"/>
        </w:rPr>
        <w:lastRenderedPageBreak/>
        <w:t>Agregar debajo</w:t>
      </w:r>
      <w:r w:rsidR="000B1290">
        <w:rPr>
          <w:b/>
          <w:bCs/>
          <w:lang w:val="es-CO"/>
        </w:rPr>
        <w:t xml:space="preserve">, lo siguiente: </w:t>
      </w:r>
    </w:p>
    <w:p w14:paraId="04D12D89" w14:textId="77777777" w:rsidR="00156F58" w:rsidRPr="000B1290" w:rsidRDefault="00156F58" w:rsidP="00156F58">
      <w:pPr>
        <w:rPr>
          <w:color w:val="4472C4" w:themeColor="accent1"/>
        </w:rPr>
      </w:pPr>
      <w:r w:rsidRPr="000B1290">
        <w:rPr>
          <w:color w:val="4472C4" w:themeColor="accent1"/>
        </w:rPr>
        <w:t>Se entiende como una estrategia orientada a aprovechar de manera sostenible los recursos naturales o culturales de las comunidades, con el fin de generar beneficios económicos y sociales que fomenten el interés por valorarlos y preservarlos.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0"/>
        <w:gridCol w:w="4098"/>
      </w:tblGrid>
      <w:tr w:rsidR="000B1290" w:rsidRPr="000B1290" w14:paraId="1BFFE085" w14:textId="77777777" w:rsidTr="00156F58">
        <w:tc>
          <w:tcPr>
            <w:tcW w:w="5665" w:type="dxa"/>
          </w:tcPr>
          <w:p w14:paraId="567562CD" w14:textId="51D99684" w:rsidR="00156F58" w:rsidRPr="000B1290" w:rsidRDefault="00156F58" w:rsidP="00156F58">
            <w:pPr>
              <w:jc w:val="both"/>
              <w:rPr>
                <w:color w:val="4472C4" w:themeColor="accent1"/>
              </w:rPr>
            </w:pPr>
            <w:r w:rsidRPr="000B1290">
              <w:rPr>
                <w:color w:val="4472C4" w:themeColor="accent1"/>
              </w:rPr>
              <w:t>Una cadena de valor se define como el conjunto de actividades necesarias para llevar un producto o servicio desde su concepción, pasando por las etapas intermedias de producción y distribución, hasta llegar al consumidor final y su disposición posterior al uso. Estas actividades pueden desarrollarse dentro de una sola empresa o distribuirse entre varias, ya sea en una misma ubicación geográfica o en distintas regiones.</w:t>
            </w:r>
            <w:r w:rsidR="000B1290">
              <w:rPr>
                <w:color w:val="4472C4" w:themeColor="accent1"/>
              </w:rPr>
              <w:t xml:space="preserve"> </w:t>
            </w:r>
            <w:r w:rsidR="00BC7FFB">
              <w:rPr>
                <w:color w:val="4472C4" w:themeColor="accent1"/>
              </w:rPr>
              <w:t>(</w:t>
            </w:r>
            <w:proofErr w:type="spellStart"/>
            <w:r w:rsidR="00BC7FFB" w:rsidRPr="00BC7FFB">
              <w:rPr>
                <w:color w:val="4472C4" w:themeColor="accent1"/>
              </w:rPr>
              <w:t>Coopermondo</w:t>
            </w:r>
            <w:proofErr w:type="spellEnd"/>
            <w:r w:rsidR="00BC7FFB">
              <w:rPr>
                <w:color w:val="4472C4" w:themeColor="accent1"/>
              </w:rPr>
              <w:t xml:space="preserve">, </w:t>
            </w:r>
            <w:r w:rsidR="00BC7FFB" w:rsidRPr="00BC7FFB">
              <w:rPr>
                <w:color w:val="4472C4" w:themeColor="accent1"/>
              </w:rPr>
              <w:t>2021)</w:t>
            </w:r>
          </w:p>
        </w:tc>
        <w:tc>
          <w:tcPr>
            <w:tcW w:w="3163" w:type="dxa"/>
          </w:tcPr>
          <w:p w14:paraId="705C323A" w14:textId="5849C2D3" w:rsidR="00156F58" w:rsidRPr="000B1290" w:rsidRDefault="000B1290" w:rsidP="00156F58">
            <w:pPr>
              <w:rPr>
                <w:color w:val="4472C4" w:themeColor="accent1"/>
              </w:rPr>
            </w:pPr>
            <w:commentRangeStart w:id="0"/>
            <w:r w:rsidRPr="000B1290">
              <w:rPr>
                <w:color w:val="4472C4" w:themeColor="accent1"/>
              </w:rPr>
              <w:drawing>
                <wp:inline distT="0" distB="0" distL="0" distR="0" wp14:anchorId="20C400A8" wp14:editId="4B9F43D7">
                  <wp:extent cx="2465198" cy="1543050"/>
                  <wp:effectExtent l="0" t="0" r="0" b="0"/>
                  <wp:docPr id="1250966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9667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965" cy="154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</w:tr>
    </w:tbl>
    <w:p w14:paraId="68664759" w14:textId="22FEBBAD" w:rsidR="00DF2A19" w:rsidRPr="00DF2A19" w:rsidRDefault="00DF2A19" w:rsidP="00DF2A19">
      <w:pPr>
        <w:rPr>
          <w:lang w:val="es-CO"/>
        </w:rPr>
      </w:pPr>
      <w:r w:rsidRPr="00DF2A19">
        <w:rPr>
          <w:lang w:val="es-CO"/>
        </w:rPr>
        <w:drawing>
          <wp:inline distT="0" distB="0" distL="0" distR="0" wp14:anchorId="2172B2EB" wp14:editId="48D3BD67">
            <wp:extent cx="5612130" cy="2453640"/>
            <wp:effectExtent l="0" t="0" r="7620" b="3810"/>
            <wp:docPr id="163588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88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EBC6" w14:textId="1D1EA167" w:rsidR="000B1290" w:rsidRDefault="000B1290" w:rsidP="000B1290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>Agregar la siguiente bibliografía nueva:</w:t>
      </w:r>
    </w:p>
    <w:p w14:paraId="659B9349" w14:textId="77777777" w:rsidR="00BC7FFB" w:rsidRDefault="00BC7FFB" w:rsidP="000B1290">
      <w:r>
        <w:t>Alcaldía Mayor de Bogotá, D.C. – Secretaría Jurídica Distrital. (2021, 13 de febrero). Acuerdo 801 de 2021</w:t>
      </w:r>
      <w:r>
        <w:rPr>
          <w:rStyle w:val="Emphasis"/>
        </w:rPr>
        <w:t xml:space="preserve">: </w:t>
      </w:r>
      <w:r w:rsidRPr="00394913">
        <w:rPr>
          <w:rStyle w:val="Emphasis"/>
        </w:rPr>
        <w:t>Por el cual se prohíbe la comercialización de animales vivos en plazas de mercado, se regula su comercialización en otros establecimientos y se dictan otras disposiciones</w:t>
      </w:r>
      <w:r>
        <w:t xml:space="preserve">. Registro Distrital No. 7051. </w:t>
      </w:r>
      <w:hyperlink r:id="rId15" w:history="1">
        <w:r w:rsidRPr="001C5A0D">
          <w:rPr>
            <w:rStyle w:val="Hyperlink"/>
          </w:rPr>
          <w:t>https://www.alcaldiabogota.gov.co/sisjur/normas/Norma1.jsp?i=65545</w:t>
        </w:r>
      </w:hyperlink>
      <w:r>
        <w:t xml:space="preserve"> </w:t>
      </w:r>
    </w:p>
    <w:p w14:paraId="03B8C321" w14:textId="1C6E4E22" w:rsidR="00BC7FFB" w:rsidRDefault="00BC7FFB" w:rsidP="000B1290">
      <w:proofErr w:type="spellStart"/>
      <w:r>
        <w:t>Coopermondo</w:t>
      </w:r>
      <w:proofErr w:type="spellEnd"/>
      <w:r>
        <w:t xml:space="preserve">. (2021). </w:t>
      </w:r>
      <w:r>
        <w:rPr>
          <w:i/>
          <w:iCs/>
        </w:rPr>
        <w:t>Módulo 3. Cooperativas y el Desarrollo local. Sesión 5. Cadena de valor, evaluación y oportunidades de gestión para proyectos.</w:t>
      </w:r>
      <w:r>
        <w:t xml:space="preserve"> SENA.</w:t>
      </w:r>
    </w:p>
    <w:p w14:paraId="62226B3B" w14:textId="065749F9" w:rsidR="00BC7FFB" w:rsidRPr="000B1290" w:rsidRDefault="00BC7FFB" w:rsidP="000B1290">
      <w:pPr>
        <w:rPr>
          <w:lang w:val="es-CO"/>
        </w:rPr>
      </w:pPr>
      <w:r>
        <w:t xml:space="preserve">Pérez, A. (2020). El valor agregado comunitario: una estrategia para impulsar el desarrollo económico local. </w:t>
      </w:r>
      <w:r>
        <w:rPr>
          <w:i/>
          <w:iCs/>
        </w:rPr>
        <w:t>Revista de Economía y Desarrollo Regional</w:t>
      </w:r>
      <w:r>
        <w:t xml:space="preserve">, </w:t>
      </w:r>
      <w:r>
        <w:rPr>
          <w:i/>
          <w:iCs/>
        </w:rPr>
        <w:t>15</w:t>
      </w:r>
      <w:r>
        <w:t xml:space="preserve">(2), 45-62. </w:t>
      </w:r>
    </w:p>
    <w:p w14:paraId="5D7890A5" w14:textId="77777777" w:rsidR="00BC7FFB" w:rsidRPr="000B1290" w:rsidRDefault="00BC7FFB" w:rsidP="000B1290">
      <w:pPr>
        <w:rPr>
          <w:lang w:val="es-CO"/>
        </w:rPr>
      </w:pPr>
    </w:p>
    <w:sectPr w:rsidR="00BC7FFB" w:rsidRPr="000B12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aola Alexandra Moya Peralta" w:date="2025-08-21T12:05:00Z" w:initials="PM">
    <w:p w14:paraId="086E2C9E" w14:textId="77777777" w:rsidR="000B1290" w:rsidRDefault="000B1290" w:rsidP="000B1290">
      <w:pPr>
        <w:pStyle w:val="CommentText"/>
      </w:pPr>
      <w:r>
        <w:rPr>
          <w:rStyle w:val="CommentReference"/>
        </w:rPr>
        <w:annotationRef/>
      </w:r>
      <w:hyperlink r:id="rId1" w:history="1">
        <w:r w:rsidRPr="00CD3E41">
          <w:rPr>
            <w:rStyle w:val="Hyperlink"/>
          </w:rPr>
          <w:t>https://www.freepik.es/fotos-premium/agricultores-que-trabajan-campo-arroz_2817825.htm#fromView=search&amp;page=1&amp;position=9&amp;uuid=f374715a-db1a-4ec3-a4b8-133cc8c66d8a&amp;query=campesinos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6E2C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44EB46" w16cex:dateUtc="2025-08-21T17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6E2C9E" w16cid:durableId="5144EB4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EF6"/>
    <w:multiLevelType w:val="hybridMultilevel"/>
    <w:tmpl w:val="B420B3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59606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ola Alexandra Moya Peralta">
    <w15:presenceInfo w15:providerId="AD" w15:userId="S::pmoya4@areandina.edu.co::30ee7802-8884-4d16-93fa-41aa7d6daf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B74"/>
    <w:rsid w:val="00024A7B"/>
    <w:rsid w:val="000410CE"/>
    <w:rsid w:val="00094EF2"/>
    <w:rsid w:val="000B1290"/>
    <w:rsid w:val="00156F58"/>
    <w:rsid w:val="001C011A"/>
    <w:rsid w:val="00252AF9"/>
    <w:rsid w:val="002827A0"/>
    <w:rsid w:val="00296508"/>
    <w:rsid w:val="00304E41"/>
    <w:rsid w:val="003338B1"/>
    <w:rsid w:val="00473207"/>
    <w:rsid w:val="005319F5"/>
    <w:rsid w:val="00655B74"/>
    <w:rsid w:val="0067522A"/>
    <w:rsid w:val="006E7785"/>
    <w:rsid w:val="0070544B"/>
    <w:rsid w:val="00754548"/>
    <w:rsid w:val="00931D77"/>
    <w:rsid w:val="00BC7FFB"/>
    <w:rsid w:val="00BD28EB"/>
    <w:rsid w:val="00BD719C"/>
    <w:rsid w:val="00D27F96"/>
    <w:rsid w:val="00D435E1"/>
    <w:rsid w:val="00D66F87"/>
    <w:rsid w:val="00DA3EA6"/>
    <w:rsid w:val="00DB732F"/>
    <w:rsid w:val="00DF2A19"/>
    <w:rsid w:val="00DF6394"/>
    <w:rsid w:val="00F9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6E1F3"/>
  <w15:chartTrackingRefBased/>
  <w15:docId w15:val="{A3893EDA-57AF-4D01-847C-3B09DD44B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B7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B7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B74"/>
    <w:rPr>
      <w:rFonts w:eastAsiaTheme="majorEastAsia" w:cstheme="majorBidi"/>
      <w:color w:val="2F5496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B74"/>
    <w:rPr>
      <w:rFonts w:eastAsiaTheme="majorEastAsia" w:cstheme="majorBidi"/>
      <w:i/>
      <w:iCs/>
      <w:color w:val="2F5496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B74"/>
    <w:rPr>
      <w:rFonts w:eastAsiaTheme="majorEastAsia" w:cstheme="majorBidi"/>
      <w:color w:val="2F5496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B74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B74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B74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B74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655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B74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B74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655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B74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655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B74"/>
    <w:rPr>
      <w:i/>
      <w:iCs/>
      <w:color w:val="2F5496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655B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6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table" w:styleId="TableGrid">
    <w:name w:val="Table Grid"/>
    <w:basedOn w:val="TableNormal"/>
    <w:uiPriority w:val="39"/>
    <w:rsid w:val="00156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B12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12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1290"/>
    <w:rPr>
      <w:sz w:val="20"/>
      <w:szCs w:val="20"/>
      <w:lang w:val="es-MX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12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1290"/>
    <w:rPr>
      <w:b/>
      <w:bCs/>
      <w:sz w:val="20"/>
      <w:szCs w:val="20"/>
      <w:lang w:val="es-MX"/>
    </w:rPr>
  </w:style>
  <w:style w:type="character" w:styleId="Hyperlink">
    <w:name w:val="Hyperlink"/>
    <w:basedOn w:val="DefaultParagraphFont"/>
    <w:uiPriority w:val="99"/>
    <w:unhideWhenUsed/>
    <w:rsid w:val="000B12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29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BC7FFB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BC7F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reepik.es/fotos-premium/agricultores-que-trabajan-campo-arroz_2817825.htm#fromView=search&amp;page=1&amp;position=9&amp;uuid=f374715a-db1a-4ec3-a4b8-133cc8c66d8a&amp;query=campesinos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3.png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1/relationships/commentsExtended" Target="commentsExtended.xml"/><Relationship Id="rId5" Type="http://schemas.openxmlformats.org/officeDocument/2006/relationships/image" Target="media/image1.png"/><Relationship Id="rId15" Type="http://schemas.openxmlformats.org/officeDocument/2006/relationships/hyperlink" Target="https://www.alcaldiabogota.gov.co/sisjur/normas/Norma1.jsp?i=65545" TargetMode="External"/><Relationship Id="rId10" Type="http://schemas.openxmlformats.org/officeDocument/2006/relationships/comments" Target="comments.xml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FDF705-C346-4AF6-B4FF-0D15A319BAF0}"/>
</file>

<file path=customXml/itemProps2.xml><?xml version="1.0" encoding="utf-8"?>
<ds:datastoreItem xmlns:ds="http://schemas.openxmlformats.org/officeDocument/2006/customXml" ds:itemID="{17BB8E84-EC54-48D4-850B-6A31966CA1DE}"/>
</file>

<file path=customXml/itemProps3.xml><?xml version="1.0" encoding="utf-8"?>
<ds:datastoreItem xmlns:ds="http://schemas.openxmlformats.org/officeDocument/2006/customXml" ds:itemID="{8D425F2C-6A4F-4F04-BC72-3C36DA8A89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395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Alexandra Moya Peralta</dc:creator>
  <cp:keywords/>
  <dc:description/>
  <cp:lastModifiedBy>Paola Alexandra Moya Peralta</cp:lastModifiedBy>
  <cp:revision>1</cp:revision>
  <dcterms:created xsi:type="dcterms:W3CDTF">2025-08-21T16:30:00Z</dcterms:created>
  <dcterms:modified xsi:type="dcterms:W3CDTF">2025-08-21T17:10:00Z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