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0304" w14:textId="77777777" w:rsidR="00452AE9" w:rsidRDefault="00452AE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452AE9" w14:paraId="451BA288" w14:textId="77777777" w:rsidTr="4ED4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92A70F7" w14:textId="77777777" w:rsidR="00452AE9" w:rsidRDefault="00F93E4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BF3DBFF" wp14:editId="754B9834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C3C9CA2" w14:textId="77777777" w:rsidR="00452AE9" w:rsidRDefault="00F93E4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5C51B1B7" w14:textId="77777777" w:rsidR="00452AE9" w:rsidRDefault="00452AE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52AE9" w14:paraId="5817B085" w14:textId="77777777" w:rsidTr="4ED4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0370835" w14:textId="77777777" w:rsidR="00452AE9" w:rsidRDefault="00F93E4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A42BA0F" w14:textId="77777777" w:rsidR="00452AE9" w:rsidRDefault="00F93E4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CE8C55E" w14:textId="77777777" w:rsidR="00452AE9" w:rsidRDefault="00F93E4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28E85A8D" w14:textId="77777777" w:rsidR="00452AE9" w:rsidRDefault="00F93E4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74E69DEC" w14:textId="77777777" w:rsidR="00452AE9" w:rsidRDefault="00F93E4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4E456A9C" w14:textId="77777777" w:rsidR="00452AE9" w:rsidRDefault="00F93E4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452AE9" w14:paraId="0A930EAE" w14:textId="77777777" w:rsidTr="4ED40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FDBD3F5" w14:textId="77777777" w:rsidR="00452AE9" w:rsidRDefault="00F93E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F5F1839" w14:textId="77777777" w:rsidR="00452AE9" w:rsidRDefault="00452AE9">
            <w:pPr>
              <w:rPr>
                <w:rFonts w:ascii="Calibri" w:eastAsia="Calibri" w:hAnsi="Calibri" w:cs="Calibri"/>
                <w:color w:val="595959"/>
              </w:rPr>
            </w:pPr>
          </w:p>
          <w:p w14:paraId="0E3121B8" w14:textId="77777777" w:rsidR="00452AE9" w:rsidRDefault="00452AE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0DE74F9C" w14:textId="060B2187" w:rsidR="00452AE9" w:rsidRDefault="00F9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F046D8" w:rsidRPr="007E1044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CF3_Transporte de muestras</w:t>
            </w:r>
            <w:r w:rsidRPr="007E1044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.</w:t>
            </w:r>
          </w:p>
          <w:p w14:paraId="7DE5DD3F" w14:textId="77777777" w:rsidR="00452AE9" w:rsidRDefault="0045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665C853" w14:textId="77777777" w:rsidR="00452AE9" w:rsidRDefault="00F9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9C2FD88" w14:textId="77777777" w:rsidR="00452AE9" w:rsidRDefault="0045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8851B1C" w14:textId="7E0FC2E4" w:rsidR="00452AE9" w:rsidRDefault="00F04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con el enunciado planteado en la columna izquierda, arrastre cada término al lugar que considere correcto de la columna derecha.</w:t>
            </w:r>
          </w:p>
          <w:p w14:paraId="756DA655" w14:textId="77777777" w:rsidR="00452AE9" w:rsidRDefault="0045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52AE9" w14:paraId="16994EA3" w14:textId="77777777" w:rsidTr="4ED4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6A6F02B" w14:textId="77777777" w:rsidR="00452AE9" w:rsidRDefault="00F93E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D587BFD" w14:textId="540BDF06" w:rsidR="00452AE9" w:rsidRDefault="0047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 w:themeColor="text1"/>
                <w:sz w:val="20"/>
                <w:szCs w:val="20"/>
              </w:rPr>
              <w:t>Procedimientos</w:t>
            </w:r>
            <w:r w:rsidRPr="004757E0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en el</w:t>
            </w:r>
            <w:r w:rsidRPr="004757E0">
              <w:rPr>
                <w:color w:val="000000" w:themeColor="text1"/>
                <w:sz w:val="20"/>
                <w:szCs w:val="20"/>
              </w:rPr>
              <w:t xml:space="preserve"> transporte de muestras</w:t>
            </w:r>
          </w:p>
        </w:tc>
      </w:tr>
      <w:tr w:rsidR="00452AE9" w14:paraId="0763779F" w14:textId="77777777" w:rsidTr="4ED40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26A7FC3" w14:textId="77777777" w:rsidR="00452AE9" w:rsidRDefault="00F93E4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1AB40654" w14:textId="5681B28B" w:rsidR="00452AE9" w:rsidRPr="004757E0" w:rsidRDefault="0047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4ED40B9B">
              <w:rPr>
                <w:color w:val="000000" w:themeColor="text1"/>
                <w:sz w:val="20"/>
                <w:szCs w:val="20"/>
              </w:rPr>
              <w:t xml:space="preserve">Identificar los conceptos </w:t>
            </w:r>
            <w:r w:rsidR="7F3FD806" w:rsidRPr="4ED40B9B">
              <w:rPr>
                <w:color w:val="000000" w:themeColor="text1"/>
                <w:sz w:val="20"/>
                <w:szCs w:val="20"/>
              </w:rPr>
              <w:t xml:space="preserve">con la </w:t>
            </w:r>
            <w:r w:rsidRPr="4ED40B9B">
              <w:rPr>
                <w:color w:val="000000" w:themeColor="text1"/>
                <w:sz w:val="20"/>
                <w:szCs w:val="20"/>
              </w:rPr>
              <w:t>elabora</w:t>
            </w:r>
            <w:r w:rsidR="0F7395B4" w:rsidRPr="4ED40B9B">
              <w:rPr>
                <w:color w:val="000000" w:themeColor="text1"/>
                <w:sz w:val="20"/>
                <w:szCs w:val="20"/>
              </w:rPr>
              <w:t xml:space="preserve">ción </w:t>
            </w:r>
            <w:r w:rsidR="6ADB4545" w:rsidRPr="4ED40B9B">
              <w:rPr>
                <w:color w:val="000000" w:themeColor="text1"/>
                <w:sz w:val="20"/>
                <w:szCs w:val="20"/>
              </w:rPr>
              <w:t>y organización</w:t>
            </w:r>
            <w:r w:rsidRPr="4ED40B9B">
              <w:rPr>
                <w:color w:val="000000" w:themeColor="text1"/>
                <w:sz w:val="20"/>
                <w:szCs w:val="20"/>
              </w:rPr>
              <w:t xml:space="preserve"> </w:t>
            </w:r>
            <w:r w:rsidR="5CED898C" w:rsidRPr="4ED40B9B">
              <w:rPr>
                <w:color w:val="000000" w:themeColor="text1"/>
                <w:sz w:val="20"/>
                <w:szCs w:val="20"/>
              </w:rPr>
              <w:t>de</w:t>
            </w:r>
            <w:r w:rsidRPr="4ED40B9B">
              <w:rPr>
                <w:color w:val="000000" w:themeColor="text1"/>
                <w:sz w:val="20"/>
                <w:szCs w:val="20"/>
              </w:rPr>
              <w:t xml:space="preserve"> las actividades de transporte de muestras y que son necesarios para la preservación, almacenamiento y recepción de las muestras de tal forma que estas no sean alteradas.</w:t>
            </w:r>
          </w:p>
        </w:tc>
      </w:tr>
      <w:tr w:rsidR="00452AE9" w14:paraId="67A637D9" w14:textId="77777777" w:rsidTr="4ED4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DF0BD98" w14:textId="77777777" w:rsidR="00452AE9" w:rsidRDefault="00F93E4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452AE9" w14:paraId="633544C5" w14:textId="77777777" w:rsidTr="4ED40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6EB9728B" w14:textId="77777777" w:rsidR="00452AE9" w:rsidRDefault="00F93E4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5B6C4238" w14:textId="77777777" w:rsidR="00452AE9" w:rsidRDefault="00F93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452AE9" w14:paraId="6CF164CC" w14:textId="77777777" w:rsidTr="4ED4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D9C1F06" w14:textId="77777777" w:rsidR="00452AE9" w:rsidRDefault="00F93E4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395EDA69" w14:textId="77777777" w:rsidR="00452AE9" w:rsidRDefault="00F93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6EDAE96" w14:textId="77777777" w:rsidR="00452AE9" w:rsidRDefault="00F93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674F6C0F" w14:textId="77777777" w:rsidR="00452AE9" w:rsidRDefault="00F93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452AE9" w14:paraId="388D93AF" w14:textId="77777777" w:rsidTr="4ED40B9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3B4CECA" w14:textId="77777777" w:rsidR="00452AE9" w:rsidRDefault="00F93E4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703B6FE3" w14:textId="34D1294D" w:rsidR="00452AE9" w:rsidRDefault="00F04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</w:t>
            </w:r>
            <w:r w:rsidRPr="00F046D8">
              <w:rPr>
                <w:color w:val="000000" w:themeColor="text1"/>
                <w:sz w:val="20"/>
                <w:szCs w:val="20"/>
              </w:rPr>
              <w:t xml:space="preserve">rocedimiento </w:t>
            </w:r>
            <w:r>
              <w:rPr>
                <w:color w:val="000000" w:themeColor="text1"/>
                <w:sz w:val="20"/>
                <w:szCs w:val="20"/>
              </w:rPr>
              <w:t>en el cual</w:t>
            </w:r>
            <w:r w:rsidRPr="00F046D8">
              <w:rPr>
                <w:color w:val="000000" w:themeColor="text1"/>
                <w:sz w:val="20"/>
                <w:szCs w:val="20"/>
              </w:rPr>
              <w:t xml:space="preserve"> una muestra está bajo posesión o control físico de alguien, </w:t>
            </w:r>
            <w:r>
              <w:rPr>
                <w:color w:val="000000" w:themeColor="text1"/>
                <w:sz w:val="20"/>
                <w:szCs w:val="20"/>
              </w:rPr>
              <w:t>donde</w:t>
            </w:r>
            <w:r w:rsidRPr="00F046D8">
              <w:rPr>
                <w:color w:val="000000" w:themeColor="text1"/>
                <w:sz w:val="20"/>
                <w:szCs w:val="20"/>
              </w:rPr>
              <w:t xml:space="preserve"> debe evitar la manipulación indebida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33404563" w14:textId="77777777" w:rsidR="00452AE9" w:rsidRDefault="00F93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 w:themeFill="background1"/>
          </w:tcPr>
          <w:p w14:paraId="43B2AC6C" w14:textId="1B4D462F" w:rsidR="00452AE9" w:rsidRDefault="00F04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046D8">
              <w:rPr>
                <w:color w:val="000000" w:themeColor="text1"/>
                <w:sz w:val="20"/>
                <w:szCs w:val="20"/>
              </w:rPr>
              <w:t>Cadena de Custodia</w:t>
            </w:r>
            <w:r w:rsidR="0006644D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452AE9" w14:paraId="3571D539" w14:textId="77777777" w:rsidTr="4ED4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A67825B" w14:textId="77777777" w:rsidR="00452AE9" w:rsidRDefault="00F93E4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6B1C483" w14:textId="731F7BBA" w:rsidR="00452AE9" w:rsidRDefault="00F0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Responsable</w:t>
            </w:r>
            <w:r w:rsidRPr="00F046D8">
              <w:rPr>
                <w:color w:val="000000" w:themeColor="text1"/>
                <w:sz w:val="20"/>
                <w:szCs w:val="20"/>
              </w:rPr>
              <w:t xml:space="preserve"> de la toma hasta la transferencia adecuada al lugar de análisis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3CCCA52A" w14:textId="77777777" w:rsidR="00452AE9" w:rsidRDefault="00F93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 w:themeFill="background1"/>
          </w:tcPr>
          <w:p w14:paraId="11E9125B" w14:textId="7E8A47E5" w:rsidR="00452AE9" w:rsidRDefault="00F0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Muestreador de Campo</w:t>
            </w:r>
            <w:r w:rsidR="0006644D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452AE9" w14:paraId="2AE98EB5" w14:textId="77777777" w:rsidTr="4ED40B9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B0DACF8" w14:textId="77777777" w:rsidR="00452AE9" w:rsidRDefault="00F93E4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63B957CE" w14:textId="406ACEC4" w:rsidR="00452AE9" w:rsidRDefault="0074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Procedimiento donde se </w:t>
            </w:r>
            <w:r w:rsidRPr="00747E2D">
              <w:rPr>
                <w:color w:val="000000" w:themeColor="text1"/>
                <w:sz w:val="20"/>
                <w:szCs w:val="20"/>
              </w:rPr>
              <w:t>procesa su ingreso para que las personas que tomaron el muestreo realicen los análisis fisicoquímico y microbiológico</w:t>
            </w:r>
            <w:r w:rsidR="001776E3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586A7491" w14:textId="77777777" w:rsidR="00452AE9" w:rsidRDefault="00F93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 w:themeFill="background1"/>
          </w:tcPr>
          <w:p w14:paraId="0706CCC0" w14:textId="19F51FB1" w:rsidR="00452AE9" w:rsidRDefault="00177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Entrega muestras al laboratorio</w:t>
            </w:r>
            <w:r w:rsidR="0006644D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452AE9" w14:paraId="7F3CD75C" w14:textId="77777777" w:rsidTr="4ED4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D148EFE" w14:textId="77777777" w:rsidR="00452AE9" w:rsidRDefault="00F93E4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1313418" w14:textId="5BC150C4" w:rsidR="00452AE9" w:rsidRDefault="0017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</w:t>
            </w:r>
            <w:r w:rsidRPr="001776E3">
              <w:rPr>
                <w:color w:val="000000" w:themeColor="text1"/>
                <w:sz w:val="20"/>
                <w:szCs w:val="20"/>
              </w:rPr>
              <w:t xml:space="preserve">ocumentos muy importantes, que permitirán la trazabilidad de cualquier hecho asociado al muestreo y al análisis final de los resultados </w:t>
            </w:r>
          </w:p>
        </w:tc>
        <w:tc>
          <w:tcPr>
            <w:tcW w:w="1035" w:type="dxa"/>
          </w:tcPr>
          <w:p w14:paraId="17A84806" w14:textId="77777777" w:rsidR="00452AE9" w:rsidRDefault="00F93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 w:themeFill="background1"/>
          </w:tcPr>
          <w:p w14:paraId="2DDFD6B6" w14:textId="6BCD9ABF" w:rsidR="00452AE9" w:rsidRDefault="0017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Registros</w:t>
            </w:r>
            <w:r w:rsidR="0006644D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452AE9" w14:paraId="57846651" w14:textId="77777777" w:rsidTr="4ED40B9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C1EDD0E" w14:textId="77777777" w:rsidR="00452AE9" w:rsidRDefault="00F93E4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2A7E2749" w14:textId="2FAA270E" w:rsidR="00452AE9" w:rsidRDefault="00177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</w:t>
            </w:r>
            <w:r w:rsidRPr="001776E3">
              <w:rPr>
                <w:color w:val="000000" w:themeColor="text1"/>
                <w:sz w:val="20"/>
                <w:szCs w:val="20"/>
              </w:rPr>
              <w:t>ubr</w:t>
            </w:r>
            <w:r>
              <w:rPr>
                <w:color w:val="000000" w:themeColor="text1"/>
                <w:sz w:val="20"/>
                <w:szCs w:val="20"/>
              </w:rPr>
              <w:t>e</w:t>
            </w:r>
            <w:r w:rsidRPr="001776E3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gran </w:t>
            </w:r>
            <w:r w:rsidRPr="001776E3">
              <w:rPr>
                <w:color w:val="000000" w:themeColor="text1"/>
                <w:sz w:val="20"/>
                <w:szCs w:val="20"/>
              </w:rPr>
              <w:t xml:space="preserve">variedad de enfoques de calidad que buscan el error aleatorio asociado a diferentes niveles del proceso de muestreo </w:t>
            </w:r>
          </w:p>
        </w:tc>
        <w:tc>
          <w:tcPr>
            <w:tcW w:w="1035" w:type="dxa"/>
            <w:shd w:val="clear" w:color="auto" w:fill="FBE5D5"/>
          </w:tcPr>
          <w:p w14:paraId="44B5E207" w14:textId="77777777" w:rsidR="00452AE9" w:rsidRDefault="00F93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 w:themeFill="background1"/>
          </w:tcPr>
          <w:p w14:paraId="10ACFD77" w14:textId="49B67C3C" w:rsidR="00452AE9" w:rsidRDefault="00177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Muestras Calidad repetidas</w:t>
            </w:r>
            <w:r w:rsidR="0006644D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452AE9" w14:paraId="0EDC1B99" w14:textId="77777777" w:rsidTr="4ED4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D561216" w14:textId="77777777" w:rsidR="00452AE9" w:rsidRDefault="00F93E4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6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3783D51" w14:textId="088E3938" w:rsidR="00452AE9" w:rsidRDefault="0017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Está</w:t>
            </w:r>
            <w:r w:rsidRPr="001776E3">
              <w:rPr>
                <w:color w:val="000000" w:themeColor="text1"/>
                <w:sz w:val="20"/>
                <w:szCs w:val="20"/>
              </w:rPr>
              <w:t xml:space="preserve"> asociado a la exposición con bacterias patógenas presentes en los cuerpos de agua muestreados o en las muestras tomadas </w:t>
            </w:r>
          </w:p>
        </w:tc>
        <w:tc>
          <w:tcPr>
            <w:tcW w:w="1035" w:type="dxa"/>
          </w:tcPr>
          <w:p w14:paraId="76D51661" w14:textId="77777777" w:rsidR="00452AE9" w:rsidRDefault="00F93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 w:themeFill="background1"/>
          </w:tcPr>
          <w:p w14:paraId="67C86BCA" w14:textId="2C8895B2" w:rsidR="00452AE9" w:rsidRDefault="00177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Peligros Biológicos</w:t>
            </w:r>
            <w:r w:rsidR="0006644D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452AE9" w14:paraId="109861C5" w14:textId="77777777" w:rsidTr="4ED40B9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D1B6FAF" w14:textId="77777777" w:rsidR="00452AE9" w:rsidRDefault="00F93E4C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52AE9" w14:paraId="22F068F1" w14:textId="77777777" w:rsidTr="4ED4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0EB8A33" w14:textId="77777777" w:rsidR="00452AE9" w:rsidRDefault="00F93E4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4E0C9F19" w14:textId="0B6B0C91" w:rsidR="00452AE9" w:rsidRPr="004757E0" w:rsidRDefault="00F9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4757E0">
              <w:rPr>
                <w:color w:val="000000" w:themeColor="text1"/>
                <w:sz w:val="20"/>
                <w:szCs w:val="20"/>
              </w:rPr>
              <w:t>¡</w:t>
            </w:r>
            <w:r w:rsidR="004757E0" w:rsidRPr="004757E0">
              <w:rPr>
                <w:color w:val="000000" w:themeColor="text1"/>
                <w:sz w:val="20"/>
                <w:szCs w:val="20"/>
              </w:rPr>
              <w:t>Muy Bien</w:t>
            </w:r>
            <w:r w:rsidRPr="004757E0">
              <w:rPr>
                <w:color w:val="000000" w:themeColor="text1"/>
                <w:sz w:val="20"/>
                <w:szCs w:val="20"/>
              </w:rPr>
              <w:t xml:space="preserve">! </w:t>
            </w:r>
            <w:r w:rsidR="004757E0" w:rsidRPr="004757E0">
              <w:rPr>
                <w:color w:val="000000" w:themeColor="text1"/>
                <w:sz w:val="20"/>
                <w:szCs w:val="20"/>
              </w:rPr>
              <w:t>Felicitaciones</w:t>
            </w:r>
            <w:r w:rsidRPr="004757E0">
              <w:rPr>
                <w:color w:val="000000" w:themeColor="text1"/>
                <w:sz w:val="20"/>
                <w:szCs w:val="20"/>
              </w:rPr>
              <w:t>, has superado la actividad</w:t>
            </w:r>
          </w:p>
          <w:p w14:paraId="5540685C" w14:textId="122D7F30" w:rsidR="00452AE9" w:rsidRDefault="00F93E4C" w:rsidP="0047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757E0">
              <w:rPr>
                <w:color w:val="000000" w:themeColor="text1"/>
                <w:sz w:val="20"/>
                <w:szCs w:val="20"/>
              </w:rPr>
              <w:t xml:space="preserve">Ha tenido algunas respuestas </w:t>
            </w:r>
            <w:r w:rsidR="00F046D8" w:rsidRPr="004757E0">
              <w:rPr>
                <w:color w:val="000000" w:themeColor="text1"/>
                <w:sz w:val="20"/>
                <w:szCs w:val="20"/>
              </w:rPr>
              <w:t>incorrectas ¡</w:t>
            </w:r>
            <w:r w:rsidRPr="004757E0">
              <w:rPr>
                <w:color w:val="000000" w:themeColor="text1"/>
                <w:sz w:val="20"/>
                <w:szCs w:val="20"/>
              </w:rPr>
              <w:t xml:space="preserve">debe </w:t>
            </w:r>
            <w:r w:rsidR="004757E0" w:rsidRPr="004757E0">
              <w:rPr>
                <w:color w:val="000000" w:themeColor="text1"/>
                <w:sz w:val="20"/>
                <w:szCs w:val="20"/>
              </w:rPr>
              <w:t xml:space="preserve">estudiar </w:t>
            </w:r>
            <w:r w:rsidR="007A5B4E" w:rsidRPr="004757E0">
              <w:rPr>
                <w:color w:val="000000" w:themeColor="text1"/>
                <w:sz w:val="20"/>
                <w:szCs w:val="20"/>
              </w:rPr>
              <w:t>más</w:t>
            </w:r>
            <w:r w:rsidR="004757E0" w:rsidRPr="004757E0">
              <w:rPr>
                <w:color w:val="000000" w:themeColor="text1"/>
                <w:sz w:val="20"/>
                <w:szCs w:val="20"/>
              </w:rPr>
              <w:t xml:space="preserve"> el contenido el componente!</w:t>
            </w:r>
          </w:p>
        </w:tc>
      </w:tr>
      <w:tr w:rsidR="00452AE9" w14:paraId="182B38CF" w14:textId="77777777" w:rsidTr="4ED40B9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BF69F04" w14:textId="77777777" w:rsidR="00452AE9" w:rsidRDefault="00F93E4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3F3F68DE" w14:textId="77777777" w:rsidR="00452AE9" w:rsidRDefault="00452AE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662F80B3" w14:textId="77777777" w:rsidR="00452AE9" w:rsidRDefault="0045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644DD20" w14:textId="77777777" w:rsidR="004757E0" w:rsidRDefault="00475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¡Lo siento! Algunos términos no están correctos. </w:t>
            </w:r>
          </w:p>
          <w:p w14:paraId="47692FDD" w14:textId="31F26DF1" w:rsidR="00452AE9" w:rsidRPr="004757E0" w:rsidRDefault="00F9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4757E0">
              <w:rPr>
                <w:color w:val="000000" w:themeColor="text1"/>
                <w:sz w:val="20"/>
                <w:szCs w:val="20"/>
              </w:rPr>
              <w:t>Te recomendamos volver a revisar el componente formativo e intentar nuevamente</w:t>
            </w:r>
            <w:r w:rsidR="004757E0">
              <w:rPr>
                <w:color w:val="000000" w:themeColor="text1"/>
                <w:sz w:val="20"/>
                <w:szCs w:val="20"/>
              </w:rPr>
              <w:t>.</w:t>
            </w:r>
          </w:p>
          <w:p w14:paraId="295E0D26" w14:textId="77777777" w:rsidR="00452AE9" w:rsidRDefault="00452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4D2F140C" w14:textId="77777777" w:rsidR="00452AE9" w:rsidRDefault="00452AE9">
      <w:pPr>
        <w:rPr>
          <w:rFonts w:ascii="Calibri" w:eastAsia="Calibri" w:hAnsi="Calibri" w:cs="Calibri"/>
        </w:rPr>
      </w:pPr>
    </w:p>
    <w:p w14:paraId="2220E8B4" w14:textId="77777777" w:rsidR="00452AE9" w:rsidRDefault="00452AE9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452AE9" w14:paraId="0C20D01B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FAC9" w14:textId="77777777" w:rsidR="00452AE9" w:rsidRDefault="00F93E4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452AE9" w14:paraId="7233542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628A" w14:textId="77777777" w:rsidR="00452AE9" w:rsidRDefault="00452A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3F4" w14:textId="77777777" w:rsidR="00452AE9" w:rsidRDefault="00F93E4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0018" w14:textId="77777777" w:rsidR="00452AE9" w:rsidRDefault="00F93E4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452AE9" w14:paraId="0DB6CEA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9E21" w14:textId="77777777" w:rsidR="00452AE9" w:rsidRDefault="00F93E4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228A" w14:textId="77777777" w:rsidR="00452AE9" w:rsidRDefault="00452A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FE12" w14:textId="77777777" w:rsidR="00452AE9" w:rsidRDefault="00452A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452AE9" w14:paraId="2A71067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EB61" w14:textId="77777777" w:rsidR="00452AE9" w:rsidRDefault="00F93E4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A980" w14:textId="1F9F6F29" w:rsidR="00452AE9" w:rsidRDefault="007A5B4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755B" w14:textId="30CA6692" w:rsidR="00452AE9" w:rsidRDefault="007A5B4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2023</w:t>
            </w:r>
          </w:p>
        </w:tc>
      </w:tr>
    </w:tbl>
    <w:p w14:paraId="4D10E37C" w14:textId="77777777" w:rsidR="00452AE9" w:rsidRDefault="00452AE9"/>
    <w:sectPr w:rsidR="00452AE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5C5FF" w14:textId="77777777" w:rsidR="000C4C05" w:rsidRDefault="000C4C05">
      <w:pPr>
        <w:spacing w:line="240" w:lineRule="auto"/>
      </w:pPr>
      <w:r>
        <w:separator/>
      </w:r>
    </w:p>
  </w:endnote>
  <w:endnote w:type="continuationSeparator" w:id="0">
    <w:p w14:paraId="28FB1B7B" w14:textId="77777777" w:rsidR="000C4C05" w:rsidRDefault="000C4C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0BAC" w14:textId="77777777" w:rsidR="000C4C05" w:rsidRDefault="000C4C05">
      <w:pPr>
        <w:spacing w:line="240" w:lineRule="auto"/>
      </w:pPr>
      <w:r>
        <w:separator/>
      </w:r>
    </w:p>
  </w:footnote>
  <w:footnote w:type="continuationSeparator" w:id="0">
    <w:p w14:paraId="45E0DE60" w14:textId="77777777" w:rsidR="000C4C05" w:rsidRDefault="000C4C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9636" w14:textId="77777777" w:rsidR="00452AE9" w:rsidRDefault="00F93E4C">
    <w:r>
      <w:rPr>
        <w:noProof/>
      </w:rPr>
      <w:drawing>
        <wp:anchor distT="0" distB="0" distL="114300" distR="114300" simplePos="0" relativeHeight="251658240" behindDoc="0" locked="0" layoutInCell="1" hidden="0" allowOverlap="1" wp14:anchorId="38998496" wp14:editId="7480498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891B47A" wp14:editId="08C5B704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AD053" w14:textId="77777777" w:rsidR="00452AE9" w:rsidRDefault="00F93E4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DE6B8A6" w14:textId="77777777" w:rsidR="00452AE9" w:rsidRDefault="00F93E4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746907F" w14:textId="77777777" w:rsidR="00452AE9" w:rsidRDefault="00452AE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>
          <w:pict>
            <v:rect id="Rectángulo 1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7891B4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>
              <v:textbox inset="2.53958mm,1.2694mm,2.53958mm,1.2694mm">
                <w:txbxContent>
                  <w:p w:rsidR="00452AE9" w:rsidRDefault="00000000" w14:paraId="240AD053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452AE9" w:rsidRDefault="00000000" w14:paraId="4DE6B8A6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452AE9" w:rsidRDefault="00452AE9" w14:paraId="2746907F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4543D"/>
    <w:multiLevelType w:val="multilevel"/>
    <w:tmpl w:val="DC567B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2743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E9"/>
    <w:rsid w:val="0006644D"/>
    <w:rsid w:val="000C4C05"/>
    <w:rsid w:val="001776E3"/>
    <w:rsid w:val="00452AE9"/>
    <w:rsid w:val="004757E0"/>
    <w:rsid w:val="00747E2D"/>
    <w:rsid w:val="007A5B4E"/>
    <w:rsid w:val="007E1044"/>
    <w:rsid w:val="00CE5ED1"/>
    <w:rsid w:val="00F046D8"/>
    <w:rsid w:val="00F3081A"/>
    <w:rsid w:val="00F93E4C"/>
    <w:rsid w:val="00FF5102"/>
    <w:rsid w:val="0F7395B4"/>
    <w:rsid w:val="12858DD7"/>
    <w:rsid w:val="343C6AF5"/>
    <w:rsid w:val="4ED40B9B"/>
    <w:rsid w:val="5CED898C"/>
    <w:rsid w:val="6ADB4545"/>
    <w:rsid w:val="7F3FD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FFC9"/>
  <w15:docId w15:val="{2ED2A9C5-B479-4D5C-AEE7-9CB368A7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194D79-F5A8-49D0-B3B1-272BE18F4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D25555-4BC7-434F-A3DF-F6B397F6EF67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3.xml><?xml version="1.0" encoding="utf-8"?>
<ds:datastoreItem xmlns:ds="http://schemas.openxmlformats.org/officeDocument/2006/customXml" ds:itemID="{4F764070-1BC4-4D81-B0AE-D96E1FFBC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Alix Cecilia Chinchilla Rueda</cp:lastModifiedBy>
  <cp:revision>6</cp:revision>
  <dcterms:created xsi:type="dcterms:W3CDTF">2023-04-23T22:14:00Z</dcterms:created>
  <dcterms:modified xsi:type="dcterms:W3CDTF">2023-04-26T17:26:00Z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2023-04-23T22:14:39Z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6e6854bd-77be-419b-852d-e6ea76fc378c</vt:lpwstr>
  </property>
  <property fmtid="{D5CDD505-2E9C-101B-9397-08002B2CF9AE}" pid="10" name="MSIP_Label_1299739c-ad3d-4908-806e-4d91151a6e13_ContentBits">
    <vt:lpwstr>0</vt:lpwstr>
  </property>
</Properties>
</file>