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572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04"/>
        <w:gridCol w:w="56"/>
        <w:gridCol w:w="2160"/>
        <w:gridCol w:w="52"/>
        <w:tblGridChange w:id="0">
          <w:tblGrid>
            <w:gridCol w:w="1267"/>
            <w:gridCol w:w="1267"/>
            <w:gridCol w:w="5404"/>
            <w:gridCol w:w="56"/>
            <w:gridCol w:w="2160"/>
            <w:gridCol w:w="5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color w:val="ed7d31"/>
                <w:sz w:val="20"/>
                <w:szCs w:val="20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0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Reafirme sus conocimientos sobre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digital para comunidades virtuales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 Para ello, estudie en su totalidad, los contenidos de este componente formativo y desarrolle la actividad hasta el final.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Aunque la misma es opcional y no calificable, procure probar su nivel de asimilación de los temas desarrollados.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Implementación de las estrategias de contenido digital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1D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Identificar los conceptos y estrategias del contenido digital para implementar en las organizaciones a partir del plan de comunicación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 con atención cada una de las afirmaciones o preguntas y seleccione falso (F) o verdadero (V), para cada una de ellas, la respuesta que considere pertinente.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shd w:fill="ffe59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No.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aeaaaa"/>
                <w:sz w:val="20"/>
                <w:szCs w:val="20"/>
                <w:rtl w:val="0"/>
              </w:rPr>
              <w:t xml:space="preserve">Rta(s) correcta(s) (x</w:t>
            </w:r>
            <w:r w:rsidDel="00000000" w:rsidR="00000000" w:rsidRPr="00000000">
              <w:rPr>
                <w:i w:val="1"/>
                <w:color w:val="aeaaaa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31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1</w:t>
            </w:r>
          </w:p>
        </w:tc>
        <w:tc>
          <w:tcPr>
            <w:gridSpan w:val="3"/>
            <w:shd w:fill="f7964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compañía desea crear una estrategia de contenido digital para lo cual es necesario que  identifique  el perfil del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buyer personas,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cree el mensaje de interés, y transmita el mensajes, para generar interés en el público.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35">
            <w:pPr>
              <w:widowControl w:val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(v) Verdadero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¡Buena respuesta!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Para generar interés en el público deben tener en cuenta estos tres elementos.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¡Atención! Es importante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tener presente tres elementos claves para generar interés en el público con la producción de contenido digital identifica el perfil del buyer personas, crea el mensaje de interés, y transmite el mensajes.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40">
            <w:pPr>
              <w:rPr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7964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agencia de publicidad desea divulgar contenido informativos con periodicidad mensual a través del correo electrónico, por lo cual crea como contenido digital Newsletter.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(v) Verdadero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¡Excelente respuesta!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Newsletter permite divulgar contenido digital a través de correo electrónico con periodicidad.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¡Revise su respuesta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Newsletter, es contenido digital creado para ser distribuido con cierta periodicidad, este contenido por lo general es distribuido mediante e-mail a quienes se han suscrito, para recibir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50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3</w:t>
            </w:r>
          </w:p>
        </w:tc>
        <w:tc>
          <w:tcPr>
            <w:gridSpan w:val="2"/>
            <w:shd w:fill="f79646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compañía que ofrece productos de aseo está buscando personas que se quieran afiliar a esta organización y ganen una comisión porcentual por la venta de estos productos, por tanto crea estrategias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Marketing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79646" w:val="clear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(f) Falso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Felicidades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Es una estrategia de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marketing de afiliados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Cuidado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El marketing de afiliado permite que personas que se afilian a la marca promocionen un producto o servicio y reciban una comisión por ello.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60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4</w:t>
            </w:r>
          </w:p>
        </w:tc>
        <w:tc>
          <w:tcPr>
            <w:gridSpan w:val="3"/>
            <w:shd w:fill="f79646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agencia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 desea implementar una estrategia de contenido digital, que le </w:t>
            </w: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permita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crear comunidades virtuales por lo cual elige la estrategia de social media.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(v) Verdadero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¡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Muy bien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! Las estrategias de social media permiten crear comunidades virtuales.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¡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Atención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! Las acciones de social media permiten crear vínculos con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buyer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personas, a través de plataformas sociales, el cual se crea principalmente en redes sociales, lo cual permite la creación de comunidades virtuales.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70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5</w:t>
            </w:r>
          </w:p>
        </w:tc>
        <w:tc>
          <w:tcPr>
            <w:gridSpan w:val="3"/>
            <w:shd w:fill="f7964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de una acción de </w:t>
            </w: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vídeo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marketing una empresa de cosméticos decide enviar una caja con labiales a un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influencer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 que realice una acción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unboxing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en la cual se graba destapando la caja de labiales, para luego divulgar  en redes sociales el video.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74">
            <w:pPr>
              <w:widowControl w:val="0"/>
              <w:rPr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(v) Verdadero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Buena respuesta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Unboxing es una estrategia de video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Revise su respuesta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Dentro de las acciones del vídeo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encuentran unboxing “desempaquetado”, busca que los consumidores experimenten conocer un producto o marca, por lo cual se graba un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7F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Pregunta 6</w:t>
            </w:r>
          </w:p>
        </w:tc>
        <w:tc>
          <w:tcPr>
            <w:gridSpan w:val="3"/>
            <w:shd w:fill="f79646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Copywriting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es contar una historia que genera ventas.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(f) Falso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Muy bien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Dentro de la implementación de los copywriting se encuentran los blogs, foros, revistas, historias, banners.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Ups, respuesta incorrecta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!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la estrategia de marketing de contenido, encargada de crear textos atractivos e influyentes.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shd w:fill="ffd966" w:val="clea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Mensaje cuando supera el 70% de respuestas correctas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¡Felicitaciones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 Usted ha apropiado correctamente los contenidos del componente formativo. Repase aquellos temas que considere necesario. 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Adelante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Atención!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Algunas de sus respuestas sugieren que usted debe hacer repaso de las temáticas. Hágalo y repita la prueba. 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Adelante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Diseño Instruccional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Zvi Daniel Grosman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Septiembre 2022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Alix Cecilia Chinchilla Rueda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20"/>
                <w:szCs w:val="20"/>
                <w:rtl w:val="0"/>
              </w:rPr>
              <w:t xml:space="preserve">Septiembre 2022</w:t>
            </w:r>
          </w:p>
        </w:tc>
      </w:tr>
    </w:tbl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86450" cy="1464539"/>
              <wp:effectExtent b="0" l="0" r="0" t="0"/>
              <wp:wrapSquare wrapText="bothSides" distB="45720" distT="45720" distL="114300" distR="114300"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86450" cy="1464539"/>
              <wp:effectExtent b="0" l="0" r="0" t="0"/>
              <wp:wrapSquare wrapText="bothSides" distB="45720" distT="45720" distL="114300" distR="114300"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6450" cy="14645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-914393</wp:posOffset>
          </wp:positionH>
          <wp:positionV relativeFrom="paragraph">
            <wp:posOffset>-457193</wp:posOffset>
          </wp:positionV>
          <wp:extent cx="10128885" cy="1390650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6121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n-US"/>
    </w:rPr>
  </w:style>
  <w:style w:type="paragraph" w:styleId="Prrafodelista">
    <w:name w:val="List Paragraph"/>
    <w:basedOn w:val="Normal"/>
    <w:uiPriority w:val="34"/>
    <w:qFormat w:val="1"/>
    <w:rsid w:val="00C308F6"/>
    <w:pPr>
      <w:ind w:left="720" w:firstLine="720"/>
      <w:contextualSpacing w:val="1"/>
    </w:pPr>
    <w:rPr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xbT2u18e3uWK9SLLTldMz1dgg==">AMUW2mXNRVZmRMHLbsIVS6eYwyPPxC7p+QtWyKFeqL2gYnTogkKWD6i7Z+icvvA64bU2gZJZtWlVsPYOS6tucJNgfQ1otsehAuh+8Mm8Wci1opoulaYzm6k=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2022-09-15T02:41:00Z</dcterms:created>
  <dc:creator>user</dc:creator>
</cp:coreProperties>
</file>