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00E3DC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FFC61E9">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08653EC6"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2E91B8F9" w:rsidR="00005140" w:rsidRPr="00354AD7" w:rsidRDefault="00E071A6" w:rsidP="00354AD7">
                            <w:pPr>
                              <w:pStyle w:val="TituloPortada"/>
                              <w:ind w:firstLine="0"/>
                              <w:rPr>
                                <w:lang w:val="es-ES"/>
                              </w:rPr>
                            </w:pPr>
                            <w:r w:rsidRPr="00E071A6">
                              <w:rPr>
                                <w:lang w:val="es-ES"/>
                              </w:rPr>
                              <w:t>Ensayos destructivos y no destructivos</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2E91B8F9" w:rsidR="00005140" w:rsidRPr="00354AD7" w:rsidRDefault="00E071A6" w:rsidP="00354AD7">
                      <w:pPr>
                        <w:pStyle w:val="TituloPortada"/>
                        <w:ind w:firstLine="0"/>
                        <w:rPr>
                          <w:lang w:val="es-ES"/>
                        </w:rPr>
                      </w:pPr>
                      <w:r w:rsidRPr="00E071A6">
                        <w:rPr>
                          <w:lang w:val="es-ES"/>
                        </w:rPr>
                        <w:t>Ensayos destructivos y no destructivos</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6BC3ECDF" w:rsidR="000F49F4" w:rsidRPr="003758F7" w:rsidRDefault="00E071A6" w:rsidP="00E071A6">
      <w:pPr>
        <w:pBdr>
          <w:bottom w:val="single" w:sz="12" w:space="1" w:color="auto"/>
        </w:pBdr>
        <w:rPr>
          <w:rFonts w:ascii="Calibri" w:hAnsi="Calibri"/>
          <w:color w:val="000000" w:themeColor="text1"/>
          <w:kern w:val="0"/>
          <w14:ligatures w14:val="none"/>
        </w:rPr>
      </w:pPr>
      <w:r w:rsidRPr="00E071A6">
        <w:rPr>
          <w:rFonts w:ascii="Calibri" w:hAnsi="Calibri"/>
          <w:color w:val="000000" w:themeColor="text1"/>
          <w:kern w:val="0"/>
          <w14:ligatures w14:val="none"/>
        </w:rPr>
        <w:t>Los ensayos destructivos y no destructivos evalúan la resistencia y calidad de soldaduras, garantizando seguridad y funcionalidad. Los no destructivos identifican discontinuidades sin dañar la pieza, mientras que los destructivos alteran el material para analizar propiedades mecánicas. Se aplican métodos como radiografía, ultrasonido, doblado y tensión, detectando grietas, poros y falta de fusión según normas.</w:t>
      </w:r>
    </w:p>
    <w:p w14:paraId="676EB408" w14:textId="369E55B3" w:rsidR="00C407C1" w:rsidRPr="003758F7" w:rsidRDefault="00E071A6"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5EB3213" w14:textId="76C57281" w:rsidR="00047BD1"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853339" w:history="1">
            <w:r w:rsidR="00047BD1" w:rsidRPr="00BF08B7">
              <w:rPr>
                <w:rStyle w:val="Hipervnculo"/>
                <w:noProof/>
              </w:rPr>
              <w:t>Introducción</w:t>
            </w:r>
            <w:r w:rsidR="00047BD1">
              <w:rPr>
                <w:noProof/>
                <w:webHidden/>
              </w:rPr>
              <w:tab/>
            </w:r>
            <w:r w:rsidR="00047BD1">
              <w:rPr>
                <w:noProof/>
                <w:webHidden/>
              </w:rPr>
              <w:fldChar w:fldCharType="begin"/>
            </w:r>
            <w:r w:rsidR="00047BD1">
              <w:rPr>
                <w:noProof/>
                <w:webHidden/>
              </w:rPr>
              <w:instrText xml:space="preserve"> PAGEREF _Toc196853339 \h </w:instrText>
            </w:r>
            <w:r w:rsidR="00047BD1">
              <w:rPr>
                <w:noProof/>
                <w:webHidden/>
              </w:rPr>
            </w:r>
            <w:r w:rsidR="00047BD1">
              <w:rPr>
                <w:noProof/>
                <w:webHidden/>
              </w:rPr>
              <w:fldChar w:fldCharType="separate"/>
            </w:r>
            <w:r w:rsidR="004407AD">
              <w:rPr>
                <w:noProof/>
                <w:webHidden/>
              </w:rPr>
              <w:t>1</w:t>
            </w:r>
            <w:r w:rsidR="00047BD1">
              <w:rPr>
                <w:noProof/>
                <w:webHidden/>
              </w:rPr>
              <w:fldChar w:fldCharType="end"/>
            </w:r>
          </w:hyperlink>
        </w:p>
        <w:p w14:paraId="3AECF4B8" w14:textId="4682E268" w:rsidR="00047BD1" w:rsidRDefault="00000000">
          <w:pPr>
            <w:pStyle w:val="TDC1"/>
            <w:tabs>
              <w:tab w:val="left" w:pos="1200"/>
              <w:tab w:val="right" w:leader="dot" w:pos="9962"/>
            </w:tabs>
            <w:rPr>
              <w:rFonts w:eastAsiaTheme="minorEastAsia"/>
              <w:noProof/>
              <w:sz w:val="24"/>
              <w:szCs w:val="24"/>
              <w:lang w:eastAsia="es-CO"/>
            </w:rPr>
          </w:pPr>
          <w:hyperlink w:anchor="_Toc196853340" w:history="1">
            <w:r w:rsidR="00047BD1" w:rsidRPr="00BF08B7">
              <w:rPr>
                <w:rStyle w:val="Hipervnculo"/>
                <w:noProof/>
              </w:rPr>
              <w:t>1.</w:t>
            </w:r>
            <w:r w:rsidR="00047BD1">
              <w:rPr>
                <w:rFonts w:eastAsiaTheme="minorEastAsia"/>
                <w:noProof/>
                <w:sz w:val="24"/>
                <w:szCs w:val="24"/>
                <w:lang w:eastAsia="es-CO"/>
              </w:rPr>
              <w:tab/>
            </w:r>
            <w:r w:rsidR="00047BD1" w:rsidRPr="00BF08B7">
              <w:rPr>
                <w:rStyle w:val="Hipervnculo"/>
                <w:noProof/>
              </w:rPr>
              <w:t>Métodos de control de calidad según criterios de aceptación o rechazo en los códigos</w:t>
            </w:r>
            <w:r w:rsidR="00047BD1">
              <w:rPr>
                <w:noProof/>
                <w:webHidden/>
              </w:rPr>
              <w:tab/>
            </w:r>
            <w:r w:rsidR="00047BD1">
              <w:rPr>
                <w:noProof/>
                <w:webHidden/>
              </w:rPr>
              <w:fldChar w:fldCharType="begin"/>
            </w:r>
            <w:r w:rsidR="00047BD1">
              <w:rPr>
                <w:noProof/>
                <w:webHidden/>
              </w:rPr>
              <w:instrText xml:space="preserve"> PAGEREF _Toc196853340 \h </w:instrText>
            </w:r>
            <w:r w:rsidR="00047BD1">
              <w:rPr>
                <w:noProof/>
                <w:webHidden/>
              </w:rPr>
            </w:r>
            <w:r w:rsidR="00047BD1">
              <w:rPr>
                <w:noProof/>
                <w:webHidden/>
              </w:rPr>
              <w:fldChar w:fldCharType="separate"/>
            </w:r>
            <w:r w:rsidR="004407AD">
              <w:rPr>
                <w:noProof/>
                <w:webHidden/>
              </w:rPr>
              <w:t>2</w:t>
            </w:r>
            <w:r w:rsidR="00047BD1">
              <w:rPr>
                <w:noProof/>
                <w:webHidden/>
              </w:rPr>
              <w:fldChar w:fldCharType="end"/>
            </w:r>
          </w:hyperlink>
        </w:p>
        <w:p w14:paraId="2F750D50" w14:textId="4959A161" w:rsidR="00047BD1" w:rsidRDefault="00000000">
          <w:pPr>
            <w:pStyle w:val="TDC2"/>
            <w:tabs>
              <w:tab w:val="left" w:pos="1680"/>
              <w:tab w:val="right" w:leader="dot" w:pos="9962"/>
            </w:tabs>
            <w:rPr>
              <w:rFonts w:eastAsiaTheme="minorEastAsia"/>
              <w:noProof/>
              <w:sz w:val="24"/>
              <w:szCs w:val="24"/>
              <w:lang w:eastAsia="es-CO"/>
            </w:rPr>
          </w:pPr>
          <w:hyperlink w:anchor="_Toc196853341" w:history="1">
            <w:r w:rsidR="00047BD1" w:rsidRPr="00BF08B7">
              <w:rPr>
                <w:rStyle w:val="Hipervnculo"/>
                <w:noProof/>
                <w:lang w:val="en-US"/>
                <w14:scene3d>
                  <w14:camera w14:prst="orthographicFront"/>
                  <w14:lightRig w14:rig="threePt" w14:dir="t">
                    <w14:rot w14:lat="0" w14:lon="0" w14:rev="0"/>
                  </w14:lightRig>
                </w14:scene3d>
              </w:rPr>
              <w:t>1.1.</w:t>
            </w:r>
            <w:r w:rsidR="00047BD1">
              <w:rPr>
                <w:rFonts w:eastAsiaTheme="minorEastAsia"/>
                <w:noProof/>
                <w:sz w:val="24"/>
                <w:szCs w:val="24"/>
                <w:lang w:eastAsia="es-CO"/>
              </w:rPr>
              <w:tab/>
            </w:r>
            <w:r w:rsidR="00047BD1" w:rsidRPr="00BF08B7">
              <w:rPr>
                <w:rStyle w:val="Hipervnculo"/>
                <w:noProof/>
                <w:spacing w:val="20"/>
                <w:lang w:val="en-US"/>
              </w:rPr>
              <w:t>Tipos de ensayos</w:t>
            </w:r>
            <w:r w:rsidR="00047BD1">
              <w:rPr>
                <w:noProof/>
                <w:webHidden/>
              </w:rPr>
              <w:tab/>
            </w:r>
            <w:r w:rsidR="00047BD1">
              <w:rPr>
                <w:noProof/>
                <w:webHidden/>
              </w:rPr>
              <w:fldChar w:fldCharType="begin"/>
            </w:r>
            <w:r w:rsidR="00047BD1">
              <w:rPr>
                <w:noProof/>
                <w:webHidden/>
              </w:rPr>
              <w:instrText xml:space="preserve"> PAGEREF _Toc196853341 \h </w:instrText>
            </w:r>
            <w:r w:rsidR="00047BD1">
              <w:rPr>
                <w:noProof/>
                <w:webHidden/>
              </w:rPr>
            </w:r>
            <w:r w:rsidR="00047BD1">
              <w:rPr>
                <w:noProof/>
                <w:webHidden/>
              </w:rPr>
              <w:fldChar w:fldCharType="separate"/>
            </w:r>
            <w:r w:rsidR="004407AD">
              <w:rPr>
                <w:noProof/>
                <w:webHidden/>
              </w:rPr>
              <w:t>2</w:t>
            </w:r>
            <w:r w:rsidR="00047BD1">
              <w:rPr>
                <w:noProof/>
                <w:webHidden/>
              </w:rPr>
              <w:fldChar w:fldCharType="end"/>
            </w:r>
          </w:hyperlink>
        </w:p>
        <w:p w14:paraId="388C8111" w14:textId="69A311E6" w:rsidR="00047BD1" w:rsidRDefault="00000000">
          <w:pPr>
            <w:pStyle w:val="TDC2"/>
            <w:tabs>
              <w:tab w:val="left" w:pos="1680"/>
              <w:tab w:val="right" w:leader="dot" w:pos="9962"/>
            </w:tabs>
            <w:rPr>
              <w:rFonts w:eastAsiaTheme="minorEastAsia"/>
              <w:noProof/>
              <w:sz w:val="24"/>
              <w:szCs w:val="24"/>
              <w:lang w:eastAsia="es-CO"/>
            </w:rPr>
          </w:pPr>
          <w:hyperlink w:anchor="_Toc196853342" w:history="1">
            <w:r w:rsidR="00047BD1" w:rsidRPr="00BF08B7">
              <w:rPr>
                <w:rStyle w:val="Hipervnculo"/>
                <w:noProof/>
                <w14:scene3d>
                  <w14:camera w14:prst="orthographicFront"/>
                  <w14:lightRig w14:rig="threePt" w14:dir="t">
                    <w14:rot w14:lat="0" w14:lon="0" w14:rev="0"/>
                  </w14:lightRig>
                </w14:scene3d>
              </w:rPr>
              <w:t>1.2.</w:t>
            </w:r>
            <w:r w:rsidR="00047BD1">
              <w:rPr>
                <w:rFonts w:eastAsiaTheme="minorEastAsia"/>
                <w:noProof/>
                <w:sz w:val="24"/>
                <w:szCs w:val="24"/>
                <w:lang w:eastAsia="es-CO"/>
              </w:rPr>
              <w:tab/>
            </w:r>
            <w:r w:rsidR="00047BD1" w:rsidRPr="00BF08B7">
              <w:rPr>
                <w:rStyle w:val="Hipervnculo"/>
                <w:noProof/>
              </w:rPr>
              <w:t>Tipos de hallazgos</w:t>
            </w:r>
            <w:r w:rsidR="00047BD1">
              <w:rPr>
                <w:noProof/>
                <w:webHidden/>
              </w:rPr>
              <w:tab/>
            </w:r>
            <w:r w:rsidR="00047BD1">
              <w:rPr>
                <w:noProof/>
                <w:webHidden/>
              </w:rPr>
              <w:fldChar w:fldCharType="begin"/>
            </w:r>
            <w:r w:rsidR="00047BD1">
              <w:rPr>
                <w:noProof/>
                <w:webHidden/>
              </w:rPr>
              <w:instrText xml:space="preserve"> PAGEREF _Toc196853342 \h </w:instrText>
            </w:r>
            <w:r w:rsidR="00047BD1">
              <w:rPr>
                <w:noProof/>
                <w:webHidden/>
              </w:rPr>
            </w:r>
            <w:r w:rsidR="00047BD1">
              <w:rPr>
                <w:noProof/>
                <w:webHidden/>
              </w:rPr>
              <w:fldChar w:fldCharType="separate"/>
            </w:r>
            <w:r w:rsidR="004407AD">
              <w:rPr>
                <w:noProof/>
                <w:webHidden/>
              </w:rPr>
              <w:t>8</w:t>
            </w:r>
            <w:r w:rsidR="00047BD1">
              <w:rPr>
                <w:noProof/>
                <w:webHidden/>
              </w:rPr>
              <w:fldChar w:fldCharType="end"/>
            </w:r>
          </w:hyperlink>
        </w:p>
        <w:p w14:paraId="01403C33" w14:textId="06186CA9" w:rsidR="00047BD1" w:rsidRDefault="00000000">
          <w:pPr>
            <w:pStyle w:val="TDC1"/>
            <w:tabs>
              <w:tab w:val="right" w:leader="dot" w:pos="9962"/>
            </w:tabs>
            <w:rPr>
              <w:rFonts w:eastAsiaTheme="minorEastAsia"/>
              <w:noProof/>
              <w:sz w:val="24"/>
              <w:szCs w:val="24"/>
              <w:lang w:eastAsia="es-CO"/>
            </w:rPr>
          </w:pPr>
          <w:hyperlink w:anchor="_Toc196853343" w:history="1">
            <w:r w:rsidR="00047BD1" w:rsidRPr="00BF08B7">
              <w:rPr>
                <w:rStyle w:val="Hipervnculo"/>
                <w:noProof/>
              </w:rPr>
              <w:t>Síntesis</w:t>
            </w:r>
            <w:r w:rsidR="00047BD1">
              <w:rPr>
                <w:noProof/>
                <w:webHidden/>
              </w:rPr>
              <w:tab/>
            </w:r>
            <w:r w:rsidR="00047BD1">
              <w:rPr>
                <w:noProof/>
                <w:webHidden/>
              </w:rPr>
              <w:fldChar w:fldCharType="begin"/>
            </w:r>
            <w:r w:rsidR="00047BD1">
              <w:rPr>
                <w:noProof/>
                <w:webHidden/>
              </w:rPr>
              <w:instrText xml:space="preserve"> PAGEREF _Toc196853343 \h </w:instrText>
            </w:r>
            <w:r w:rsidR="00047BD1">
              <w:rPr>
                <w:noProof/>
                <w:webHidden/>
              </w:rPr>
            </w:r>
            <w:r w:rsidR="00047BD1">
              <w:rPr>
                <w:noProof/>
                <w:webHidden/>
              </w:rPr>
              <w:fldChar w:fldCharType="separate"/>
            </w:r>
            <w:r w:rsidR="004407AD">
              <w:rPr>
                <w:noProof/>
                <w:webHidden/>
              </w:rPr>
              <w:t>12</w:t>
            </w:r>
            <w:r w:rsidR="00047BD1">
              <w:rPr>
                <w:noProof/>
                <w:webHidden/>
              </w:rPr>
              <w:fldChar w:fldCharType="end"/>
            </w:r>
          </w:hyperlink>
        </w:p>
        <w:p w14:paraId="18522DE5" w14:textId="7F80D110" w:rsidR="00047BD1" w:rsidRDefault="00000000">
          <w:pPr>
            <w:pStyle w:val="TDC1"/>
            <w:tabs>
              <w:tab w:val="right" w:leader="dot" w:pos="9962"/>
            </w:tabs>
            <w:rPr>
              <w:rFonts w:eastAsiaTheme="minorEastAsia"/>
              <w:noProof/>
              <w:sz w:val="24"/>
              <w:szCs w:val="24"/>
              <w:lang w:eastAsia="es-CO"/>
            </w:rPr>
          </w:pPr>
          <w:hyperlink w:anchor="_Toc196853344" w:history="1">
            <w:r w:rsidR="00047BD1" w:rsidRPr="00BF08B7">
              <w:rPr>
                <w:rStyle w:val="Hipervnculo"/>
                <w:noProof/>
              </w:rPr>
              <w:t>Material complementario</w:t>
            </w:r>
            <w:r w:rsidR="00047BD1">
              <w:rPr>
                <w:noProof/>
                <w:webHidden/>
              </w:rPr>
              <w:tab/>
            </w:r>
            <w:r w:rsidR="00047BD1">
              <w:rPr>
                <w:noProof/>
                <w:webHidden/>
              </w:rPr>
              <w:fldChar w:fldCharType="begin"/>
            </w:r>
            <w:r w:rsidR="00047BD1">
              <w:rPr>
                <w:noProof/>
                <w:webHidden/>
              </w:rPr>
              <w:instrText xml:space="preserve"> PAGEREF _Toc196853344 \h </w:instrText>
            </w:r>
            <w:r w:rsidR="00047BD1">
              <w:rPr>
                <w:noProof/>
                <w:webHidden/>
              </w:rPr>
            </w:r>
            <w:r w:rsidR="00047BD1">
              <w:rPr>
                <w:noProof/>
                <w:webHidden/>
              </w:rPr>
              <w:fldChar w:fldCharType="separate"/>
            </w:r>
            <w:r w:rsidR="004407AD">
              <w:rPr>
                <w:noProof/>
                <w:webHidden/>
              </w:rPr>
              <w:t>13</w:t>
            </w:r>
            <w:r w:rsidR="00047BD1">
              <w:rPr>
                <w:noProof/>
                <w:webHidden/>
              </w:rPr>
              <w:fldChar w:fldCharType="end"/>
            </w:r>
          </w:hyperlink>
        </w:p>
        <w:p w14:paraId="23B77AF8" w14:textId="5DB09868" w:rsidR="00047BD1" w:rsidRDefault="00000000">
          <w:pPr>
            <w:pStyle w:val="TDC1"/>
            <w:tabs>
              <w:tab w:val="right" w:leader="dot" w:pos="9962"/>
            </w:tabs>
            <w:rPr>
              <w:rFonts w:eastAsiaTheme="minorEastAsia"/>
              <w:noProof/>
              <w:sz w:val="24"/>
              <w:szCs w:val="24"/>
              <w:lang w:eastAsia="es-CO"/>
            </w:rPr>
          </w:pPr>
          <w:hyperlink w:anchor="_Toc196853345" w:history="1">
            <w:r w:rsidR="00047BD1" w:rsidRPr="00BF08B7">
              <w:rPr>
                <w:rStyle w:val="Hipervnculo"/>
                <w:noProof/>
              </w:rPr>
              <w:t>Glosario</w:t>
            </w:r>
            <w:r w:rsidR="00047BD1">
              <w:rPr>
                <w:noProof/>
                <w:webHidden/>
              </w:rPr>
              <w:tab/>
            </w:r>
            <w:r w:rsidR="00047BD1">
              <w:rPr>
                <w:noProof/>
                <w:webHidden/>
              </w:rPr>
              <w:fldChar w:fldCharType="begin"/>
            </w:r>
            <w:r w:rsidR="00047BD1">
              <w:rPr>
                <w:noProof/>
                <w:webHidden/>
              </w:rPr>
              <w:instrText xml:space="preserve"> PAGEREF _Toc196853345 \h </w:instrText>
            </w:r>
            <w:r w:rsidR="00047BD1">
              <w:rPr>
                <w:noProof/>
                <w:webHidden/>
              </w:rPr>
            </w:r>
            <w:r w:rsidR="00047BD1">
              <w:rPr>
                <w:noProof/>
                <w:webHidden/>
              </w:rPr>
              <w:fldChar w:fldCharType="separate"/>
            </w:r>
            <w:r w:rsidR="004407AD">
              <w:rPr>
                <w:noProof/>
                <w:webHidden/>
              </w:rPr>
              <w:t>14</w:t>
            </w:r>
            <w:r w:rsidR="00047BD1">
              <w:rPr>
                <w:noProof/>
                <w:webHidden/>
              </w:rPr>
              <w:fldChar w:fldCharType="end"/>
            </w:r>
          </w:hyperlink>
        </w:p>
        <w:p w14:paraId="50F533BA" w14:textId="06B25AD7" w:rsidR="00047BD1" w:rsidRDefault="00000000">
          <w:pPr>
            <w:pStyle w:val="TDC1"/>
            <w:tabs>
              <w:tab w:val="right" w:leader="dot" w:pos="9962"/>
            </w:tabs>
            <w:rPr>
              <w:rFonts w:eastAsiaTheme="minorEastAsia"/>
              <w:noProof/>
              <w:sz w:val="24"/>
              <w:szCs w:val="24"/>
              <w:lang w:eastAsia="es-CO"/>
            </w:rPr>
          </w:pPr>
          <w:hyperlink w:anchor="_Toc196853346" w:history="1">
            <w:r w:rsidR="00047BD1" w:rsidRPr="00BF08B7">
              <w:rPr>
                <w:rStyle w:val="Hipervnculo"/>
                <w:noProof/>
              </w:rPr>
              <w:t>Referencias bibliográficas</w:t>
            </w:r>
            <w:r w:rsidR="00047BD1">
              <w:rPr>
                <w:noProof/>
                <w:webHidden/>
              </w:rPr>
              <w:tab/>
            </w:r>
            <w:r w:rsidR="00047BD1">
              <w:rPr>
                <w:noProof/>
                <w:webHidden/>
              </w:rPr>
              <w:fldChar w:fldCharType="begin"/>
            </w:r>
            <w:r w:rsidR="00047BD1">
              <w:rPr>
                <w:noProof/>
                <w:webHidden/>
              </w:rPr>
              <w:instrText xml:space="preserve"> PAGEREF _Toc196853346 \h </w:instrText>
            </w:r>
            <w:r w:rsidR="00047BD1">
              <w:rPr>
                <w:noProof/>
                <w:webHidden/>
              </w:rPr>
            </w:r>
            <w:r w:rsidR="00047BD1">
              <w:rPr>
                <w:noProof/>
                <w:webHidden/>
              </w:rPr>
              <w:fldChar w:fldCharType="separate"/>
            </w:r>
            <w:r w:rsidR="004407AD">
              <w:rPr>
                <w:noProof/>
                <w:webHidden/>
              </w:rPr>
              <w:t>15</w:t>
            </w:r>
            <w:r w:rsidR="00047BD1">
              <w:rPr>
                <w:noProof/>
                <w:webHidden/>
              </w:rPr>
              <w:fldChar w:fldCharType="end"/>
            </w:r>
          </w:hyperlink>
        </w:p>
        <w:p w14:paraId="69CE4E88" w14:textId="3A190B91" w:rsidR="00047BD1" w:rsidRDefault="00000000">
          <w:pPr>
            <w:pStyle w:val="TDC1"/>
            <w:tabs>
              <w:tab w:val="right" w:leader="dot" w:pos="9962"/>
            </w:tabs>
            <w:rPr>
              <w:rFonts w:eastAsiaTheme="minorEastAsia"/>
              <w:noProof/>
              <w:sz w:val="24"/>
              <w:szCs w:val="24"/>
              <w:lang w:eastAsia="es-CO"/>
            </w:rPr>
          </w:pPr>
          <w:hyperlink w:anchor="_Toc196853347" w:history="1">
            <w:r w:rsidR="00047BD1" w:rsidRPr="00BF08B7">
              <w:rPr>
                <w:rStyle w:val="Hipervnculo"/>
                <w:noProof/>
              </w:rPr>
              <w:t>Créditos</w:t>
            </w:r>
            <w:r w:rsidR="00047BD1">
              <w:rPr>
                <w:noProof/>
                <w:webHidden/>
              </w:rPr>
              <w:tab/>
            </w:r>
            <w:r w:rsidR="00047BD1">
              <w:rPr>
                <w:noProof/>
                <w:webHidden/>
              </w:rPr>
              <w:fldChar w:fldCharType="begin"/>
            </w:r>
            <w:r w:rsidR="00047BD1">
              <w:rPr>
                <w:noProof/>
                <w:webHidden/>
              </w:rPr>
              <w:instrText xml:space="preserve"> PAGEREF _Toc196853347 \h </w:instrText>
            </w:r>
            <w:r w:rsidR="00047BD1">
              <w:rPr>
                <w:noProof/>
                <w:webHidden/>
              </w:rPr>
            </w:r>
            <w:r w:rsidR="00047BD1">
              <w:rPr>
                <w:noProof/>
                <w:webHidden/>
              </w:rPr>
              <w:fldChar w:fldCharType="separate"/>
            </w:r>
            <w:r w:rsidR="004407AD">
              <w:rPr>
                <w:noProof/>
                <w:webHidden/>
              </w:rPr>
              <w:t>16</w:t>
            </w:r>
            <w:r w:rsidR="00047BD1">
              <w:rPr>
                <w:noProof/>
                <w:webHidden/>
              </w:rPr>
              <w:fldChar w:fldCharType="end"/>
            </w:r>
          </w:hyperlink>
        </w:p>
        <w:p w14:paraId="3AFC5851" w14:textId="2AA7A567"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853339"/>
      <w:r w:rsidRPr="003758F7">
        <w:rPr>
          <w:lang w:val="es-CO"/>
        </w:rPr>
        <w:lastRenderedPageBreak/>
        <w:t>Introducción</w:t>
      </w:r>
      <w:bookmarkEnd w:id="0"/>
    </w:p>
    <w:p w14:paraId="45CB5AEA" w14:textId="19F2B29B" w:rsidR="000F49F4" w:rsidRDefault="00E071A6" w:rsidP="003758F7">
      <w:r w:rsidRPr="00E071A6">
        <w:t>Las pruebas que determinan la resistencia e integridad de las soldaduras son esenciales para garantizar la seguridad y funcionalidad de los productos fabricados mediante este procedimiento. Estas evaluaciones aseguran que los materiales y procesos cumplan con los estándares establecidos, proporcionando confianza en las estructuras metálicas utilizadas en diversas aplicaciones industriales</w:t>
      </w:r>
      <w:r w:rsidR="00580458" w:rsidRPr="00580458">
        <w:t>.</w:t>
      </w:r>
    </w:p>
    <w:p w14:paraId="2A54A98D" w14:textId="21669EEB" w:rsidR="00E071A6" w:rsidRDefault="00E071A6" w:rsidP="003758F7">
      <w:r w:rsidRPr="00E071A6">
        <w:t>A través de los ensayos destructivos y no destructivos, se identifican las condiciones de inspección necesarias para verificar el control de calidad y cumplir con los requerimientos técnicos. Este enfoque incluye la evaluación de los procedimientos, los equipos de inspección y los resultados obtenidos, asegurando que los materiales y las soldaduras sean adecuados para su propósito.</w:t>
      </w:r>
    </w:p>
    <w:p w14:paraId="53C4F00E" w14:textId="07FFA966" w:rsidR="00E071A6" w:rsidRDefault="00E071A6" w:rsidP="003758F7">
      <w:r w:rsidRPr="00E071A6">
        <w:t>Estos ensayos son realizados por personal capacitado y certificado, lo que otorga validez legal a los informes generados. Esto garantiza la trazabilidad y fiabilidad en los procesos de soldadura, promoviendo un uso seguro y eficiente de las estructuras metálicas en proyectos de alta exigencia técnica.</w:t>
      </w:r>
    </w:p>
    <w:p w14:paraId="3C96571D" w14:textId="77777777" w:rsidR="00354AD7" w:rsidRDefault="00354AD7" w:rsidP="003758F7"/>
    <w:p w14:paraId="7CB51632" w14:textId="77777777" w:rsidR="00D83F26" w:rsidRPr="003758F7" w:rsidRDefault="00D83F26" w:rsidP="007F2B44"/>
    <w:p w14:paraId="7383D0F1" w14:textId="22F518CF" w:rsidR="00946648" w:rsidRPr="003758F7" w:rsidRDefault="00946648" w:rsidP="00AB2E61">
      <w:pPr>
        <w:pStyle w:val="Ttulo1"/>
        <w:rPr>
          <w:lang w:val="es-CO"/>
        </w:rPr>
      </w:pPr>
      <w:r w:rsidRPr="003758F7">
        <w:rPr>
          <w:lang w:val="es-CO"/>
        </w:rPr>
        <w:br w:type="page"/>
      </w:r>
      <w:bookmarkStart w:id="1" w:name="_Toc196853340"/>
      <w:r w:rsidR="00652CCA" w:rsidRPr="00652CCA">
        <w:rPr>
          <w:lang w:val="es-CO"/>
        </w:rPr>
        <w:lastRenderedPageBreak/>
        <w:t>Métodos de control de calidad según criterios de aceptación o rechazo en los códigos</w:t>
      </w:r>
      <w:bookmarkEnd w:id="1"/>
    </w:p>
    <w:p w14:paraId="09E2821B" w14:textId="1BDA61D1" w:rsidR="00354AD7" w:rsidRDefault="00652CCA" w:rsidP="000F49F4">
      <w:pPr>
        <w:rPr>
          <w:lang w:eastAsia="es-CO"/>
        </w:rPr>
      </w:pPr>
      <w:r w:rsidRPr="00652CCA">
        <w:rPr>
          <w:lang w:eastAsia="es-CO"/>
        </w:rPr>
        <w:t>Según el modelo de la norma ISO 9000, la calidad es el "grado en el que un conjunto de características inherentes cumple con los requisitos". Estos requisitos representan necesidades o expectativas generalmente implícitas u obligatorias. Una vez firmado el contrato, estos requisitos pasan a ser mandatorios para las partes involucradas</w:t>
      </w:r>
      <w:r w:rsidR="00AB2E61" w:rsidRPr="00AB2E61">
        <w:rPr>
          <w:lang w:eastAsia="es-CO"/>
        </w:rPr>
        <w:t>.</w:t>
      </w:r>
    </w:p>
    <w:p w14:paraId="1708E0F3" w14:textId="694E69F1" w:rsidR="00652CCA" w:rsidRDefault="00371643" w:rsidP="000F49F4">
      <w:pPr>
        <w:rPr>
          <w:lang w:eastAsia="es-CO"/>
        </w:rPr>
      </w:pPr>
      <w:r w:rsidRPr="00371643">
        <w:rPr>
          <w:lang w:eastAsia="es-CO"/>
        </w:rPr>
        <w:t>En el ámbito de la soldadura, los documentos normativos establecen requisitos específicos según el tipo de producto. Por ejemplo, las exigencias para fabricar un recipiente de contención de un reactor nuclear son muy diferentes a las de un edificio industrial destinado al almacenamiento.</w:t>
      </w:r>
    </w:p>
    <w:p w14:paraId="2DF4C857" w14:textId="509F62D2" w:rsidR="00371643" w:rsidRDefault="00371643" w:rsidP="000F49F4">
      <w:pPr>
        <w:rPr>
          <w:lang w:eastAsia="es-CO"/>
        </w:rPr>
      </w:pPr>
      <w:r w:rsidRPr="00371643">
        <w:rPr>
          <w:lang w:eastAsia="es-CO"/>
        </w:rPr>
        <w:t>Los contratistas o subcontratistas que trabajan con estructuras metálicas están obligados a garantizar que los diseños, cálculos, materiales y juntas soldadas cumplan con las expectativas del cliente. Para ello, se aplican diversas técnicas de aseguramiento de la calidad, tanto destructivas como no destructivas, realizadas por personal capacitado, certificado y entrenado. Esto asegura que los informes generados tengan validez legal en Colombia y que los procesos de soldadura sean trazables.</w:t>
      </w:r>
    </w:p>
    <w:p w14:paraId="083CE585" w14:textId="144FD350" w:rsidR="00354AD7" w:rsidRPr="00AB2E61" w:rsidRDefault="00371643" w:rsidP="00DD6B45">
      <w:pPr>
        <w:pStyle w:val="Ttulo2"/>
        <w:rPr>
          <w:rStyle w:val="Extranjerismo"/>
        </w:rPr>
      </w:pPr>
      <w:bookmarkStart w:id="2" w:name="_Toc196853341"/>
      <w:r w:rsidRPr="00371643">
        <w:rPr>
          <w:rStyle w:val="Extranjerismo"/>
        </w:rPr>
        <w:t>Tipos de ensayos</w:t>
      </w:r>
      <w:bookmarkEnd w:id="2"/>
    </w:p>
    <w:p w14:paraId="32FC9387" w14:textId="10B2E74F" w:rsidR="00354AD7" w:rsidRDefault="00371643" w:rsidP="00354AD7">
      <w:pPr>
        <w:rPr>
          <w:lang w:val="es-419" w:eastAsia="es-CO"/>
        </w:rPr>
      </w:pPr>
      <w:r w:rsidRPr="00371643">
        <w:rPr>
          <w:lang w:val="es-419" w:eastAsia="es-CO"/>
        </w:rPr>
        <w:t>En la industria de aseguramiento de la calidad para uniones soldadas, los ensayos se clasifican en dos tipos principales: los que no afectan de forma permanente la estructura o ensamblaje, denominados ensayos no destructivos, y aquellos que provocan alteraciones irreversibles en el material, conocidos como ensayos destructivos</w:t>
      </w:r>
      <w:r w:rsidR="00DD6B45">
        <w:rPr>
          <w:lang w:val="es-419" w:eastAsia="es-CO"/>
        </w:rPr>
        <w:t>.</w:t>
      </w:r>
    </w:p>
    <w:p w14:paraId="300556CD" w14:textId="77777777" w:rsidR="00371643" w:rsidRDefault="00371643" w:rsidP="00371643">
      <w:pPr>
        <w:pStyle w:val="Ttulo3"/>
      </w:pPr>
      <w:r w:rsidRPr="00371643">
        <w:lastRenderedPageBreak/>
        <w:t>Ensayos no destructivos</w:t>
      </w:r>
    </w:p>
    <w:p w14:paraId="706FE690" w14:textId="2AB9ABEC" w:rsidR="00371643" w:rsidRDefault="00371643" w:rsidP="00354AD7">
      <w:pPr>
        <w:rPr>
          <w:lang w:val="es-419" w:eastAsia="es-CO"/>
        </w:rPr>
      </w:pPr>
      <w:r w:rsidRPr="00371643">
        <w:rPr>
          <w:lang w:val="es-419" w:eastAsia="es-CO"/>
        </w:rPr>
        <w:t>Los ensayos no destructivos (END) son procedimientos que no alteran de forma permanente las propiedades físicas, químicas, mecánicas o dimensionales del material. Basados en fenómenos físicos como ondas electromagnéticas, acústicas y elásticas, así como en la emisión de partículas subatómicas y la capilaridad, estos ensayos buscan detectar discontinuidades sin dañar la pieza sometida a prueba.</w:t>
      </w:r>
    </w:p>
    <w:p w14:paraId="51562CE2" w14:textId="6960FE9D" w:rsidR="00371643" w:rsidRDefault="00371643" w:rsidP="00354AD7">
      <w:pPr>
        <w:rPr>
          <w:lang w:val="es-419" w:eastAsia="es-CO"/>
        </w:rPr>
      </w:pPr>
      <w:r w:rsidRPr="00371643">
        <w:rPr>
          <w:lang w:val="es-419" w:eastAsia="es-CO"/>
        </w:rPr>
        <w:t>Los ensayos no destructivos (END) son procedimientos que no alteran de forma permanente las propiedades físicas, químicas, mecánicas o dimensionales del material. Basados en fenómenos físicos como ondas electromagnéticas, acústicas y elásticas, así como en la emisión de partículas subatómicas y la capilaridad, estos ensayos buscan detectar discontinuidades sin dañar la pieza sometida a prueba.</w:t>
      </w:r>
    </w:p>
    <w:p w14:paraId="3CFB9B61" w14:textId="447C6BF5" w:rsidR="00371643" w:rsidRDefault="00371643" w:rsidP="00F852D8">
      <w:pPr>
        <w:pStyle w:val="Figura"/>
      </w:pPr>
      <w:r w:rsidRPr="00371643">
        <w:t>Visual</w:t>
      </w:r>
    </w:p>
    <w:p w14:paraId="5B98E4E2" w14:textId="0DE1E0EE" w:rsidR="00F52E51" w:rsidRDefault="00371643" w:rsidP="00F52E51">
      <w:pPr>
        <w:jc w:val="center"/>
        <w:rPr>
          <w:lang w:val="es-419" w:eastAsia="es-CO"/>
        </w:rPr>
      </w:pPr>
      <w:r>
        <w:rPr>
          <w:noProof/>
        </w:rPr>
        <w:drawing>
          <wp:inline distT="0" distB="0" distL="0" distR="0" wp14:anchorId="6DD8E9D8" wp14:editId="534FB457">
            <wp:extent cx="4836736" cy="3383390"/>
            <wp:effectExtent l="0" t="0" r="2540" b="7620"/>
            <wp:docPr id="1355425777" name="Imagen 4" descr="Ilustraciones mostrando medición de ángulos y espesores con herramientas: una herramienta de medición se usa para verificar el ángulo en una soldadura y el espesor de un material al t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ones mostrando medición de ángulos y espesores con herramientas: una herramienta de medición se usa para verificar el ángulo en una soldadura y el espesor de un material al tope."/>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50750" cy="3393193"/>
                    </a:xfrm>
                    <a:prstGeom prst="rect">
                      <a:avLst/>
                    </a:prstGeom>
                    <a:noFill/>
                    <a:ln>
                      <a:noFill/>
                    </a:ln>
                  </pic:spPr>
                </pic:pic>
              </a:graphicData>
            </a:graphic>
          </wp:inline>
        </w:drawing>
      </w:r>
    </w:p>
    <w:p w14:paraId="31BE70B5" w14:textId="49113648" w:rsidR="00DF0DC2" w:rsidRPr="00DF0DC2" w:rsidRDefault="00DF0DC2" w:rsidP="00DF0DC2">
      <w:pPr>
        <w:rPr>
          <w:i/>
          <w:iCs/>
          <w:lang w:eastAsia="es-CO"/>
        </w:rPr>
      </w:pPr>
      <w:r w:rsidRPr="00DF0DC2">
        <w:rPr>
          <w:i/>
          <w:iCs/>
          <w:lang w:eastAsia="es-CO"/>
        </w:rPr>
        <w:t xml:space="preserve">Nota. </w:t>
      </w:r>
      <w:r w:rsidRPr="00DF0DC2">
        <w:rPr>
          <w:i/>
          <w:iCs/>
          <w:lang w:eastAsia="es-CO"/>
        </w:rPr>
        <w:tab/>
      </w:r>
      <w:r>
        <w:rPr>
          <w:i/>
          <w:iCs/>
          <w:lang w:eastAsia="es-CO"/>
        </w:rPr>
        <w:t>Visual</w:t>
      </w:r>
      <w:r w:rsidRPr="00DF0DC2">
        <w:rPr>
          <w:i/>
          <w:iCs/>
          <w:lang w:eastAsia="es-CO"/>
        </w:rPr>
        <w:t>. (s.f.). [Imagen].</w:t>
      </w:r>
    </w:p>
    <w:p w14:paraId="1EEB54DF" w14:textId="1391928A" w:rsidR="00371643" w:rsidRDefault="0076258C" w:rsidP="00F52E51">
      <w:pPr>
        <w:rPr>
          <w:lang w:val="es-419" w:eastAsia="es-CO"/>
        </w:rPr>
      </w:pPr>
      <w:r w:rsidRPr="0076258C">
        <w:rPr>
          <w:lang w:val="es-419" w:eastAsia="es-CO"/>
        </w:rPr>
        <w:lastRenderedPageBreak/>
        <w:t>Se utiliza la inspección visual de las uniones soldadas mediante galgas o calibres. El inspector debe tener agudeza visual 20-20 (natural o corregida) y no ser daltónico. Se realiza antes, durante y después de la soldadura.</w:t>
      </w:r>
    </w:p>
    <w:p w14:paraId="66719E39" w14:textId="3FADCA98" w:rsidR="0076258C" w:rsidRDefault="0076258C" w:rsidP="00F852D8">
      <w:pPr>
        <w:pStyle w:val="Figura"/>
      </w:pPr>
      <w:r w:rsidRPr="0076258C">
        <w:t>Tintas penetrantes</w:t>
      </w:r>
    </w:p>
    <w:p w14:paraId="08110E0E" w14:textId="08A9E44F" w:rsidR="00371643" w:rsidRDefault="0076258C" w:rsidP="0076258C">
      <w:pPr>
        <w:jc w:val="center"/>
        <w:rPr>
          <w:lang w:val="es-419" w:eastAsia="es-CO"/>
        </w:rPr>
      </w:pPr>
      <w:r>
        <w:rPr>
          <w:noProof/>
        </w:rPr>
        <w:drawing>
          <wp:inline distT="0" distB="0" distL="0" distR="0" wp14:anchorId="497B5C22" wp14:editId="71585D8E">
            <wp:extent cx="5111810" cy="2924175"/>
            <wp:effectExtent l="0" t="0" r="0" b="0"/>
            <wp:docPr id="31393551" name="Imagen 5" descr="Secuencia de pasos para inspección con líquido penetrante: aplicación del líquido penetrante, remoción del exceso y revelado para detectar grietas en la superficie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encia de pasos para inspección con líquido penetrante: aplicación del líquido penetrante, remoción del exceso y revelado para detectar grietas en la superficie del material."/>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24799" cy="2931605"/>
                    </a:xfrm>
                    <a:prstGeom prst="rect">
                      <a:avLst/>
                    </a:prstGeom>
                    <a:noFill/>
                    <a:ln>
                      <a:noFill/>
                    </a:ln>
                  </pic:spPr>
                </pic:pic>
              </a:graphicData>
            </a:graphic>
          </wp:inline>
        </w:drawing>
      </w:r>
    </w:p>
    <w:p w14:paraId="7C98F367" w14:textId="06F4EDA1" w:rsidR="00DF0DC2" w:rsidRPr="00DF0DC2" w:rsidRDefault="00DF0DC2" w:rsidP="00DF0DC2">
      <w:pPr>
        <w:rPr>
          <w:i/>
          <w:iCs/>
          <w:lang w:eastAsia="es-CO"/>
        </w:rPr>
      </w:pPr>
      <w:r w:rsidRPr="00DF0DC2">
        <w:rPr>
          <w:i/>
          <w:iCs/>
          <w:lang w:eastAsia="es-CO"/>
        </w:rPr>
        <w:t xml:space="preserve">Nota. </w:t>
      </w:r>
      <w:r w:rsidRPr="00DF0DC2">
        <w:rPr>
          <w:i/>
          <w:iCs/>
          <w:lang w:eastAsia="es-CO"/>
        </w:rPr>
        <w:tab/>
        <w:t>Tintas penetrantes. (s.f.). [Imagen].</w:t>
      </w:r>
    </w:p>
    <w:p w14:paraId="7E4E3975" w14:textId="4196EEC7" w:rsidR="00371643" w:rsidRDefault="0076258C" w:rsidP="00354AD7">
      <w:pPr>
        <w:rPr>
          <w:lang w:val="es-419" w:eastAsia="es-CO"/>
        </w:rPr>
      </w:pPr>
      <w:r w:rsidRPr="0076258C">
        <w:rPr>
          <w:lang w:val="es-419" w:eastAsia="es-CO"/>
        </w:rPr>
        <w:t>Utiliza el principio de capilaridad para detectar discontinuidades superficiales. Las tintas penetrantes, visibles bajo luz normal o ultravioleta, se extraen con un revelador, formando una indicación visible.</w:t>
      </w:r>
    </w:p>
    <w:p w14:paraId="6BCCBF20" w14:textId="77777777" w:rsidR="00DF0DC2" w:rsidRDefault="00DF0DC2" w:rsidP="00354AD7">
      <w:pPr>
        <w:rPr>
          <w:lang w:val="es-419" w:eastAsia="es-CO"/>
        </w:rPr>
      </w:pPr>
    </w:p>
    <w:p w14:paraId="5F5CD149" w14:textId="77777777" w:rsidR="00DF0DC2" w:rsidRDefault="00DF0DC2" w:rsidP="00354AD7">
      <w:pPr>
        <w:rPr>
          <w:lang w:val="es-419" w:eastAsia="es-CO"/>
        </w:rPr>
      </w:pPr>
    </w:p>
    <w:p w14:paraId="52241C5B" w14:textId="77777777" w:rsidR="00DF0DC2" w:rsidRDefault="00DF0DC2" w:rsidP="00354AD7">
      <w:pPr>
        <w:rPr>
          <w:lang w:val="es-419" w:eastAsia="es-CO"/>
        </w:rPr>
      </w:pPr>
    </w:p>
    <w:p w14:paraId="70C008BF" w14:textId="77777777" w:rsidR="00DF0DC2" w:rsidRDefault="00DF0DC2" w:rsidP="00354AD7">
      <w:pPr>
        <w:rPr>
          <w:lang w:val="es-419" w:eastAsia="es-CO"/>
        </w:rPr>
      </w:pPr>
    </w:p>
    <w:p w14:paraId="67E447B5" w14:textId="77777777" w:rsidR="00DF0DC2" w:rsidRDefault="00DF0DC2" w:rsidP="00354AD7">
      <w:pPr>
        <w:rPr>
          <w:lang w:val="es-419" w:eastAsia="es-CO"/>
        </w:rPr>
      </w:pPr>
    </w:p>
    <w:p w14:paraId="4272AA0B" w14:textId="44138D35" w:rsidR="0076258C" w:rsidRDefault="0076258C" w:rsidP="00F852D8">
      <w:pPr>
        <w:pStyle w:val="Figura"/>
      </w:pPr>
      <w:r w:rsidRPr="0076258C">
        <w:lastRenderedPageBreak/>
        <w:t>Partículas magnetizables</w:t>
      </w:r>
    </w:p>
    <w:p w14:paraId="3F110935" w14:textId="709F37E7" w:rsidR="0076258C" w:rsidRDefault="0076258C" w:rsidP="0076258C">
      <w:pPr>
        <w:jc w:val="center"/>
        <w:rPr>
          <w:lang w:val="es-419" w:eastAsia="es-CO"/>
        </w:rPr>
      </w:pPr>
      <w:r>
        <w:rPr>
          <w:noProof/>
        </w:rPr>
        <w:drawing>
          <wp:inline distT="0" distB="0" distL="0" distR="0" wp14:anchorId="24DC89F1" wp14:editId="2C1BEA93">
            <wp:extent cx="4108621" cy="2667000"/>
            <wp:effectExtent l="0" t="0" r="6350" b="0"/>
            <wp:docPr id="524391564" name="Imagen 6" descr="Representación de flujo magnético en un material entre polos norte y sur, destacando una grieta central que altera el flujo magnético, ilustrando una técnica de det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resentación de flujo magnético en un material entre polos norte y sur, destacando una grieta central que altera el flujo magnético, ilustrando una técnica de detección."/>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27128" cy="2679013"/>
                    </a:xfrm>
                    <a:prstGeom prst="rect">
                      <a:avLst/>
                    </a:prstGeom>
                    <a:noFill/>
                    <a:ln>
                      <a:noFill/>
                    </a:ln>
                  </pic:spPr>
                </pic:pic>
              </a:graphicData>
            </a:graphic>
          </wp:inline>
        </w:drawing>
      </w:r>
    </w:p>
    <w:p w14:paraId="66F3F774" w14:textId="2AE5C4EF" w:rsidR="00DF0DC2" w:rsidRPr="00DF0DC2" w:rsidRDefault="00DF0DC2" w:rsidP="00DF0DC2">
      <w:pPr>
        <w:rPr>
          <w:i/>
          <w:iCs/>
          <w:lang w:eastAsia="es-CO"/>
        </w:rPr>
      </w:pPr>
      <w:r w:rsidRPr="00DF0DC2">
        <w:rPr>
          <w:i/>
          <w:iCs/>
          <w:lang w:eastAsia="es-CO"/>
        </w:rPr>
        <w:t xml:space="preserve">Nota. </w:t>
      </w:r>
      <w:r w:rsidRPr="00DF0DC2">
        <w:rPr>
          <w:i/>
          <w:iCs/>
          <w:lang w:eastAsia="es-CO"/>
        </w:rPr>
        <w:tab/>
        <w:t>Partículas magnetizables. (s.f.). [Imagen].</w:t>
      </w:r>
    </w:p>
    <w:p w14:paraId="587466FE" w14:textId="59A270C6" w:rsidR="0076258C" w:rsidRDefault="0076258C" w:rsidP="00354AD7">
      <w:pPr>
        <w:rPr>
          <w:lang w:val="es-419" w:eastAsia="es-CO"/>
        </w:rPr>
      </w:pPr>
      <w:r w:rsidRPr="0076258C">
        <w:rPr>
          <w:lang w:val="es-419" w:eastAsia="es-CO"/>
        </w:rPr>
        <w:t>Consiste en magnetizar la pieza y aplicar partículas magnéticas (polvo fino de hierro). Las partículas se agrupan en puntos de discontinuidad, facilitando la detección de defectos.</w:t>
      </w:r>
    </w:p>
    <w:p w14:paraId="5A3DB8EE" w14:textId="08296181" w:rsidR="0076258C" w:rsidRDefault="00D000F1" w:rsidP="00F852D8">
      <w:pPr>
        <w:pStyle w:val="Figura"/>
      </w:pPr>
      <w:r w:rsidRPr="00D000F1">
        <w:t>Ultrasonido</w:t>
      </w:r>
    </w:p>
    <w:p w14:paraId="07464A7D" w14:textId="661B2039" w:rsidR="0076258C" w:rsidRDefault="00D000F1" w:rsidP="00D000F1">
      <w:pPr>
        <w:jc w:val="center"/>
        <w:rPr>
          <w:lang w:val="es-419" w:eastAsia="es-CO"/>
        </w:rPr>
      </w:pPr>
      <w:r>
        <w:rPr>
          <w:noProof/>
        </w:rPr>
        <w:drawing>
          <wp:inline distT="0" distB="0" distL="0" distR="0" wp14:anchorId="7FB4B641" wp14:editId="2E2BB0F0">
            <wp:extent cx="4041069" cy="2352675"/>
            <wp:effectExtent l="0" t="0" r="0" b="0"/>
            <wp:docPr id="300757376" name="Imagen 7" descr="Esquema de inspección ultrasónica, mostrando dos trayectorias ultrasónicas (TU I y TU II) que se cruzan en un material con referencia a la norma IRAM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 de inspección ultrasónica, mostrando dos trayectorias ultrasónicas (TU I y TU II) que se cruzan en un material con referencia a la norma IRAM 76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46824" cy="2356025"/>
                    </a:xfrm>
                    <a:prstGeom prst="rect">
                      <a:avLst/>
                    </a:prstGeom>
                    <a:noFill/>
                    <a:ln>
                      <a:noFill/>
                    </a:ln>
                  </pic:spPr>
                </pic:pic>
              </a:graphicData>
            </a:graphic>
          </wp:inline>
        </w:drawing>
      </w:r>
    </w:p>
    <w:p w14:paraId="0B01164E" w14:textId="6790D0E0" w:rsidR="00DF0DC2" w:rsidRPr="00DF0DC2" w:rsidRDefault="00DF0DC2" w:rsidP="00DF0DC2">
      <w:pPr>
        <w:rPr>
          <w:i/>
          <w:iCs/>
          <w:lang w:eastAsia="es-CO"/>
        </w:rPr>
      </w:pPr>
      <w:r w:rsidRPr="00DF0DC2">
        <w:rPr>
          <w:i/>
          <w:iCs/>
          <w:lang w:eastAsia="es-CO"/>
        </w:rPr>
        <w:t xml:space="preserve">Nota. </w:t>
      </w:r>
      <w:r w:rsidRPr="00DF0DC2">
        <w:rPr>
          <w:i/>
          <w:iCs/>
          <w:lang w:eastAsia="es-CO"/>
        </w:rPr>
        <w:tab/>
        <w:t>Ultrasonido. (s.f.). [Imagen].</w:t>
      </w:r>
    </w:p>
    <w:p w14:paraId="1453B6F2" w14:textId="4BA803F4" w:rsidR="0076258C" w:rsidRDefault="00D000F1" w:rsidP="00354AD7">
      <w:pPr>
        <w:rPr>
          <w:lang w:val="es-419" w:eastAsia="es-CO"/>
        </w:rPr>
      </w:pPr>
      <w:r w:rsidRPr="00D000F1">
        <w:rPr>
          <w:lang w:val="es-419" w:eastAsia="es-CO"/>
        </w:rPr>
        <w:lastRenderedPageBreak/>
        <w:t>Emplea ondas de alta frecuencia que atraviesan el material y se reflejan en discontinuidades. Los ecos generados permiten localizar fallas internas y superficiales.</w:t>
      </w:r>
    </w:p>
    <w:p w14:paraId="4F711003" w14:textId="3079E63D" w:rsidR="0076258C" w:rsidRDefault="00D000F1" w:rsidP="00354AD7">
      <w:pPr>
        <w:rPr>
          <w:lang w:eastAsia="es-CO"/>
        </w:rPr>
      </w:pPr>
      <w:r w:rsidRPr="0069480C">
        <w:rPr>
          <w:b/>
          <w:bCs/>
        </w:rPr>
        <w:t>Radiografía X</w:t>
      </w:r>
      <w:r w:rsidR="00AC3A24">
        <w:t xml:space="preserve">. </w:t>
      </w:r>
      <w:r w:rsidR="007C6A69" w:rsidRPr="007C6A69">
        <w:rPr>
          <w:lang w:eastAsia="es-CO"/>
        </w:rPr>
        <w:t>Usa radiación ionizante (rayos X o Gamma) para atravesar la pieza y detectar defectos internos. La variación de densidad en la película radiográfica revela discontinuidades.</w:t>
      </w:r>
    </w:p>
    <w:p w14:paraId="1FC4EC8A" w14:textId="09930047" w:rsidR="007C6A69" w:rsidRDefault="007C6A69" w:rsidP="007C6A69">
      <w:pPr>
        <w:pStyle w:val="Ttulo3"/>
      </w:pPr>
      <w:r w:rsidRPr="007C6A69">
        <w:t>Ensayos destructivos</w:t>
      </w:r>
    </w:p>
    <w:p w14:paraId="33AB8810" w14:textId="1CF41D80" w:rsidR="0076258C" w:rsidRDefault="007C6A69" w:rsidP="00354AD7">
      <w:pPr>
        <w:rPr>
          <w:lang w:val="es-419" w:eastAsia="es-CO"/>
        </w:rPr>
      </w:pPr>
      <w:r w:rsidRPr="007C6A69">
        <w:rPr>
          <w:lang w:val="es-419" w:eastAsia="es-CO"/>
        </w:rPr>
        <w:t>Los ensayos destructivos son pruebas que modifican de manera irreversible las propiedades del material. Estas pruebas son esenciales para evaluar la resistencia y calidad del material, así como las uniones soldadas.</w:t>
      </w:r>
    </w:p>
    <w:p w14:paraId="5C5F6E89" w14:textId="383B2796" w:rsidR="0076258C" w:rsidRDefault="00C44A2F" w:rsidP="00F852D8">
      <w:pPr>
        <w:pStyle w:val="Figura"/>
      </w:pPr>
      <w:r w:rsidRPr="00C44A2F">
        <w:t>Doblado guiado</w:t>
      </w:r>
    </w:p>
    <w:p w14:paraId="770A5623" w14:textId="2E832425" w:rsidR="0076258C" w:rsidRDefault="00C44A2F" w:rsidP="00C44A2F">
      <w:pPr>
        <w:jc w:val="center"/>
        <w:rPr>
          <w:lang w:val="es-419" w:eastAsia="es-CO"/>
        </w:rPr>
      </w:pPr>
      <w:r>
        <w:rPr>
          <w:noProof/>
        </w:rPr>
        <w:drawing>
          <wp:inline distT="0" distB="0" distL="0" distR="0" wp14:anchorId="65CD9B15" wp14:editId="70E63B33">
            <wp:extent cx="4968415" cy="2495550"/>
            <wp:effectExtent l="0" t="0" r="3810" b="0"/>
            <wp:docPr id="1695979363" name="Imagen 9" descr="Diagrama que ilustra el centro de soldadura de una pieza, indicando las dimensiones relativas con variables &quot;D&quot; y &quot;T&quot;. Se destacan los rodillos laterales y las distancias específ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que ilustra el centro de soldadura de una pieza, indicando las dimensiones relativas con variables &quot;D&quot; y &quot;T&quot;. Se destacan los rodillos laterales y las distancias específicas. "/>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3776" cy="2538426"/>
                    </a:xfrm>
                    <a:prstGeom prst="rect">
                      <a:avLst/>
                    </a:prstGeom>
                    <a:noFill/>
                    <a:ln>
                      <a:noFill/>
                    </a:ln>
                  </pic:spPr>
                </pic:pic>
              </a:graphicData>
            </a:graphic>
          </wp:inline>
        </w:drawing>
      </w:r>
    </w:p>
    <w:p w14:paraId="08EC9435" w14:textId="668F6FD3" w:rsidR="00DF0DC2" w:rsidRPr="00DF0DC2" w:rsidRDefault="00DF0DC2" w:rsidP="00DF0DC2">
      <w:pPr>
        <w:rPr>
          <w:i/>
          <w:iCs/>
          <w:lang w:eastAsia="es-CO"/>
        </w:rPr>
      </w:pPr>
      <w:r w:rsidRPr="00DF0DC2">
        <w:rPr>
          <w:i/>
          <w:iCs/>
          <w:lang w:eastAsia="es-CO"/>
        </w:rPr>
        <w:t xml:space="preserve">Nota. </w:t>
      </w:r>
      <w:r w:rsidRPr="00DF0DC2">
        <w:rPr>
          <w:i/>
          <w:iCs/>
          <w:lang w:eastAsia="es-CO"/>
        </w:rPr>
        <w:tab/>
        <w:t>Doblado guiado. (s.f.). [Imagen].</w:t>
      </w:r>
    </w:p>
    <w:p w14:paraId="648F83EF" w14:textId="788E3FA9" w:rsidR="0076258C" w:rsidRDefault="00C44A2F" w:rsidP="00354AD7">
      <w:pPr>
        <w:rPr>
          <w:lang w:val="es-419" w:eastAsia="es-CO"/>
        </w:rPr>
      </w:pPr>
      <w:r w:rsidRPr="00C44A2F">
        <w:rPr>
          <w:lang w:val="es-419" w:eastAsia="es-CO"/>
        </w:rPr>
        <w:t>Se aplica una carga a la probeta hasta doblarla completamente en forma de "U" sobre una matriz central. Este ensayo analiza la maleabilidad del material y la habilidad del soldador.</w:t>
      </w:r>
    </w:p>
    <w:p w14:paraId="5AC844AE" w14:textId="2507384B" w:rsidR="0076258C" w:rsidRDefault="00C44A2F" w:rsidP="00F852D8">
      <w:pPr>
        <w:pStyle w:val="Figura"/>
      </w:pPr>
      <w:r w:rsidRPr="00C44A2F">
        <w:lastRenderedPageBreak/>
        <w:t>Rotura Nick</w:t>
      </w:r>
    </w:p>
    <w:p w14:paraId="1C1A49AD" w14:textId="72A7260A" w:rsidR="0076258C" w:rsidRDefault="00C44A2F" w:rsidP="00C44A2F">
      <w:pPr>
        <w:jc w:val="center"/>
        <w:rPr>
          <w:lang w:val="es-419" w:eastAsia="es-CO"/>
        </w:rPr>
      </w:pPr>
      <w:r>
        <w:rPr>
          <w:noProof/>
        </w:rPr>
        <w:drawing>
          <wp:inline distT="0" distB="0" distL="0" distR="0" wp14:anchorId="058E7046" wp14:editId="755ED271">
            <wp:extent cx="3076786" cy="2257425"/>
            <wp:effectExtent l="0" t="0" r="9525" b="0"/>
            <wp:docPr id="958017141" name="Imagen 10" descr="Representación del uso de un martillo para aplicar fuerza en una pieza con ranuras de sier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resentación del uso de un martillo para aplicar fuerza en una pieza con ranuras de sierra. "/>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92230" cy="2268756"/>
                    </a:xfrm>
                    <a:prstGeom prst="rect">
                      <a:avLst/>
                    </a:prstGeom>
                    <a:noFill/>
                    <a:ln>
                      <a:noFill/>
                    </a:ln>
                  </pic:spPr>
                </pic:pic>
              </a:graphicData>
            </a:graphic>
          </wp:inline>
        </w:drawing>
      </w:r>
    </w:p>
    <w:p w14:paraId="4E8F4D6E" w14:textId="57F19DA3" w:rsidR="00DF0DC2" w:rsidRPr="00DF0DC2" w:rsidRDefault="00DF0DC2" w:rsidP="00DF0DC2">
      <w:pPr>
        <w:rPr>
          <w:i/>
          <w:iCs/>
          <w:lang w:eastAsia="es-CO"/>
        </w:rPr>
      </w:pPr>
      <w:r w:rsidRPr="00DF0DC2">
        <w:rPr>
          <w:i/>
          <w:iCs/>
          <w:lang w:eastAsia="es-CO"/>
        </w:rPr>
        <w:t>Nota. Rotura Nick. (s.f.). [Imagen].</w:t>
      </w:r>
    </w:p>
    <w:p w14:paraId="22A07BE1" w14:textId="05E2BF76" w:rsidR="0076258C" w:rsidRDefault="00C44A2F" w:rsidP="00354AD7">
      <w:pPr>
        <w:rPr>
          <w:lang w:val="es-419" w:eastAsia="es-CO"/>
        </w:rPr>
      </w:pPr>
      <w:r w:rsidRPr="00C44A2F">
        <w:rPr>
          <w:lang w:val="es-419" w:eastAsia="es-CO"/>
        </w:rPr>
        <w:t>Consiste en fracturar la probeta para exponer una superficie de al menos 19 mm. Permite inspeccionar la sanidad de la unión soldada, verificando penetración y fusión completas.</w:t>
      </w:r>
    </w:p>
    <w:p w14:paraId="6A7B0234" w14:textId="1816F425" w:rsidR="00BC1F4D" w:rsidRPr="00F852D8" w:rsidRDefault="00BC1F4D" w:rsidP="00F852D8">
      <w:pPr>
        <w:pStyle w:val="Figura"/>
      </w:pPr>
      <w:r w:rsidRPr="00F852D8">
        <w:t>Tensión</w:t>
      </w:r>
    </w:p>
    <w:p w14:paraId="518EE007" w14:textId="0C8AE28A" w:rsidR="0076258C" w:rsidRDefault="00BC1F4D" w:rsidP="00BC1F4D">
      <w:pPr>
        <w:jc w:val="center"/>
        <w:rPr>
          <w:lang w:val="es-419" w:eastAsia="es-CO"/>
        </w:rPr>
      </w:pPr>
      <w:r>
        <w:rPr>
          <w:noProof/>
        </w:rPr>
        <w:drawing>
          <wp:inline distT="0" distB="0" distL="0" distR="0" wp14:anchorId="661DDF55" wp14:editId="253C574B">
            <wp:extent cx="3133037" cy="2705278"/>
            <wp:effectExtent l="0" t="0" r="0" b="0"/>
            <wp:docPr id="624173795" name="Imagen 11" descr="Tres ensamblajes roscados alineados verticalmente, con la medida de 2 1/2 pulgadas indicada en el ensamblaje inferior. El diseño muestra uniones perforadas y simétr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s ensamblajes roscados alineados verticalmente, con la medida de 2 1/2 pulgadas indicada en el ensamblaje inferior. El diseño muestra uniones perforadas y simétricas. "/>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162079" cy="2730355"/>
                    </a:xfrm>
                    <a:prstGeom prst="rect">
                      <a:avLst/>
                    </a:prstGeom>
                    <a:noFill/>
                    <a:ln>
                      <a:noFill/>
                    </a:ln>
                  </pic:spPr>
                </pic:pic>
              </a:graphicData>
            </a:graphic>
          </wp:inline>
        </w:drawing>
      </w:r>
    </w:p>
    <w:p w14:paraId="3DAD88AB" w14:textId="156200E1" w:rsidR="00DF0DC2" w:rsidRPr="00DF0DC2" w:rsidRDefault="00DF0DC2" w:rsidP="00DF0DC2">
      <w:pPr>
        <w:rPr>
          <w:i/>
          <w:iCs/>
          <w:lang w:eastAsia="es-CO"/>
        </w:rPr>
      </w:pPr>
      <w:r w:rsidRPr="00DF0DC2">
        <w:rPr>
          <w:i/>
          <w:iCs/>
          <w:lang w:eastAsia="es-CO"/>
        </w:rPr>
        <w:t>Nota. Tensión. (s.f.). [Imagen].</w:t>
      </w:r>
    </w:p>
    <w:p w14:paraId="24304266" w14:textId="79E22704" w:rsidR="0076258C" w:rsidRDefault="00BC1F4D" w:rsidP="00354AD7">
      <w:pPr>
        <w:rPr>
          <w:lang w:val="es-419" w:eastAsia="es-CO"/>
        </w:rPr>
      </w:pPr>
      <w:r w:rsidRPr="00BC1F4D">
        <w:rPr>
          <w:lang w:val="es-419" w:eastAsia="es-CO"/>
        </w:rPr>
        <w:lastRenderedPageBreak/>
        <w:t>La probeta se somete a una fuerza axial que genera alargamiento y fractura. Este ensayo mide la resistencia estructural del material.</w:t>
      </w:r>
    </w:p>
    <w:p w14:paraId="365630B6" w14:textId="2B4D18D5" w:rsidR="00BC1F4D" w:rsidRPr="00F852D8" w:rsidRDefault="00C60C61" w:rsidP="00F852D8">
      <w:pPr>
        <w:pStyle w:val="Figura"/>
        <w:rPr>
          <w:rStyle w:val="Extranjerismo"/>
        </w:rPr>
      </w:pPr>
      <w:r w:rsidRPr="00F852D8">
        <w:rPr>
          <w:rStyle w:val="Extranjerismo"/>
        </w:rPr>
        <w:t>C</w:t>
      </w:r>
      <w:r w:rsidR="00BC1F4D" w:rsidRPr="00F852D8">
        <w:rPr>
          <w:rStyle w:val="Extranjerismo"/>
        </w:rPr>
        <w:t>harpy V-Notch</w:t>
      </w:r>
    </w:p>
    <w:p w14:paraId="675F6DE6" w14:textId="2488C058" w:rsidR="0076258C" w:rsidRDefault="00BC1F4D" w:rsidP="00BC1F4D">
      <w:pPr>
        <w:jc w:val="center"/>
        <w:rPr>
          <w:lang w:val="es-419" w:eastAsia="es-CO"/>
        </w:rPr>
      </w:pPr>
      <w:r>
        <w:rPr>
          <w:noProof/>
        </w:rPr>
        <w:drawing>
          <wp:inline distT="0" distB="0" distL="0" distR="0" wp14:anchorId="323D2678" wp14:editId="22CEDDC4">
            <wp:extent cx="4243705" cy="4258698"/>
            <wp:effectExtent l="0" t="0" r="0" b="8890"/>
            <wp:docPr id="1854966610" name="Imagen 12" descr="Diagrama que representa un ensayo de impacto tipo péndulo, con componentes como martillo, yunque, medidor y muestra. Las flechas indican el movimiento del martillo desde la posición inicial hasta el fin del balance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que representa un ensayo de impacto tipo péndulo, con componentes como martillo, yunque, medidor y muestra. Las flechas indican el movimiento del martillo desde la posición inicial hasta el fin del balanceo. "/>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80522" cy="4295645"/>
                    </a:xfrm>
                    <a:prstGeom prst="rect">
                      <a:avLst/>
                    </a:prstGeom>
                    <a:noFill/>
                    <a:ln>
                      <a:noFill/>
                    </a:ln>
                  </pic:spPr>
                </pic:pic>
              </a:graphicData>
            </a:graphic>
          </wp:inline>
        </w:drawing>
      </w:r>
    </w:p>
    <w:p w14:paraId="14CF0328" w14:textId="0270A79B" w:rsidR="00DF0DC2" w:rsidRPr="00DF0DC2" w:rsidRDefault="00DF0DC2" w:rsidP="00DF0DC2">
      <w:pPr>
        <w:rPr>
          <w:i/>
          <w:iCs/>
          <w:lang w:eastAsia="es-CO"/>
        </w:rPr>
      </w:pPr>
      <w:r w:rsidRPr="00DF0DC2">
        <w:rPr>
          <w:i/>
          <w:iCs/>
          <w:lang w:eastAsia="es-CO"/>
        </w:rPr>
        <w:t xml:space="preserve">Nota. </w:t>
      </w:r>
      <w:r w:rsidRPr="00DF0DC2">
        <w:rPr>
          <w:rStyle w:val="Extranjerismo"/>
          <w:i/>
          <w:iCs/>
          <w:lang w:eastAsia="es-CO"/>
        </w:rPr>
        <w:t>Charpy V-Notch</w:t>
      </w:r>
      <w:r w:rsidRPr="00DF0DC2">
        <w:rPr>
          <w:i/>
          <w:iCs/>
          <w:lang w:eastAsia="es-CO"/>
        </w:rPr>
        <w:t>. (s.f.). [Imagen].</w:t>
      </w:r>
    </w:p>
    <w:p w14:paraId="76248368" w14:textId="40800E5F" w:rsidR="0076258C" w:rsidRDefault="00BC1F4D" w:rsidP="00354AD7">
      <w:pPr>
        <w:rPr>
          <w:lang w:val="es-419" w:eastAsia="es-CO"/>
        </w:rPr>
      </w:pPr>
      <w:r w:rsidRPr="00BC1F4D">
        <w:rPr>
          <w:lang w:val="es-419" w:eastAsia="es-CO"/>
        </w:rPr>
        <w:t>Mide el comportamiento del material ante impactos. La probeta se golpea con una masa conocida, evaluando su capacidad para soportar condiciones extremas.</w:t>
      </w:r>
    </w:p>
    <w:p w14:paraId="1AD401D6" w14:textId="531E3AF2" w:rsidR="00BC1F4D" w:rsidRDefault="00293235" w:rsidP="00293235">
      <w:pPr>
        <w:pStyle w:val="Ttulo2"/>
      </w:pPr>
      <w:bookmarkStart w:id="3" w:name="_Toc196853342"/>
      <w:r w:rsidRPr="00293235">
        <w:t>Tipos de hallazgos</w:t>
      </w:r>
      <w:bookmarkEnd w:id="3"/>
    </w:p>
    <w:p w14:paraId="2526278A" w14:textId="5A101AEF" w:rsidR="0076258C" w:rsidRDefault="001F31A0" w:rsidP="00354AD7">
      <w:pPr>
        <w:rPr>
          <w:lang w:val="es-419" w:eastAsia="es-CO"/>
        </w:rPr>
      </w:pPr>
      <w:r w:rsidRPr="001F31A0">
        <w:rPr>
          <w:lang w:val="es-419" w:eastAsia="es-CO"/>
        </w:rPr>
        <w:t>Las discontinuidades detectadas durante los ensayos pueden clasificarse como defectos o como características aceptables según los códigos de soldadura.</w:t>
      </w:r>
    </w:p>
    <w:p w14:paraId="3425E018" w14:textId="129CE645" w:rsidR="001F31A0" w:rsidRDefault="00A37486" w:rsidP="00F852D8">
      <w:pPr>
        <w:pStyle w:val="Figura"/>
      </w:pPr>
      <w:r w:rsidRPr="00674F07">
        <w:lastRenderedPageBreak/>
        <w:t>Grietas</w:t>
      </w:r>
    </w:p>
    <w:p w14:paraId="5D246368" w14:textId="49762C0E" w:rsidR="0076258C" w:rsidRDefault="00A37486" w:rsidP="00A37486">
      <w:pPr>
        <w:jc w:val="center"/>
        <w:rPr>
          <w:lang w:val="es-419" w:eastAsia="es-CO"/>
        </w:rPr>
      </w:pPr>
      <w:r>
        <w:rPr>
          <w:noProof/>
        </w:rPr>
        <w:drawing>
          <wp:inline distT="0" distB="0" distL="0" distR="0" wp14:anchorId="21B41502" wp14:editId="164A8396">
            <wp:extent cx="4631828" cy="2543175"/>
            <wp:effectExtent l="0" t="0" r="0" b="0"/>
            <wp:docPr id="1426111836" name="Imagen 13" descr="Diagrama con diversos tipos de grietas en soldaduras: longitudinal, transversal, en el metal de soldadura, en la raíz, en la zona afectada térmicamente (ZAT), y en la intercara de la soldad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con diversos tipos de grietas en soldaduras: longitudinal, transversal, en el metal de soldadura, en la raíz, en la zona afectada térmicamente (ZAT), y en la intercara de la soldadura. "/>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68423" cy="2563268"/>
                    </a:xfrm>
                    <a:prstGeom prst="rect">
                      <a:avLst/>
                    </a:prstGeom>
                    <a:noFill/>
                    <a:ln>
                      <a:noFill/>
                    </a:ln>
                  </pic:spPr>
                </pic:pic>
              </a:graphicData>
            </a:graphic>
          </wp:inline>
        </w:drawing>
      </w:r>
    </w:p>
    <w:p w14:paraId="2C3ABAF7" w14:textId="45A7DA29" w:rsidR="00DF0DC2" w:rsidRPr="00DF0DC2" w:rsidRDefault="00DF0DC2" w:rsidP="00DF0DC2">
      <w:pPr>
        <w:rPr>
          <w:i/>
          <w:iCs/>
          <w:lang w:eastAsia="es-CO"/>
        </w:rPr>
      </w:pPr>
      <w:r w:rsidRPr="00DF0DC2">
        <w:rPr>
          <w:i/>
          <w:iCs/>
          <w:lang w:eastAsia="es-CO"/>
        </w:rPr>
        <w:t xml:space="preserve">Nota. </w:t>
      </w:r>
      <w:r>
        <w:rPr>
          <w:i/>
          <w:iCs/>
          <w:lang w:eastAsia="es-CO"/>
        </w:rPr>
        <w:t>Grietas</w:t>
      </w:r>
      <w:r w:rsidRPr="00DF0DC2">
        <w:rPr>
          <w:i/>
          <w:iCs/>
          <w:lang w:eastAsia="es-CO"/>
        </w:rPr>
        <w:t>. (s.f.). [Imagen].</w:t>
      </w:r>
    </w:p>
    <w:p w14:paraId="0A78DDF8" w14:textId="3593E353" w:rsidR="0076258C" w:rsidRDefault="00A37486" w:rsidP="00354AD7">
      <w:pPr>
        <w:rPr>
          <w:lang w:val="es-419" w:eastAsia="es-CO"/>
        </w:rPr>
      </w:pPr>
      <w:r w:rsidRPr="00A37486">
        <w:rPr>
          <w:lang w:val="es-419" w:eastAsia="es-CO"/>
        </w:rPr>
        <w:t>Separaciones en el metal causadas por tensiones residuales o mecánicas.</w:t>
      </w:r>
    </w:p>
    <w:p w14:paraId="51EF564E" w14:textId="6248D731" w:rsidR="00A37486" w:rsidRDefault="00A37486" w:rsidP="00F852D8">
      <w:pPr>
        <w:pStyle w:val="Figura"/>
      </w:pPr>
      <w:r w:rsidRPr="00674F07">
        <w:t>Poros</w:t>
      </w:r>
    </w:p>
    <w:p w14:paraId="3B02765E" w14:textId="048055A4" w:rsidR="0076258C" w:rsidRDefault="00A37486" w:rsidP="00A37486">
      <w:pPr>
        <w:jc w:val="center"/>
        <w:rPr>
          <w:lang w:val="es-419" w:eastAsia="es-CO"/>
        </w:rPr>
      </w:pPr>
      <w:r>
        <w:rPr>
          <w:noProof/>
        </w:rPr>
        <w:drawing>
          <wp:inline distT="0" distB="0" distL="0" distR="0" wp14:anchorId="24420D7B" wp14:editId="6855826D">
            <wp:extent cx="3192591" cy="2428875"/>
            <wp:effectExtent l="0" t="0" r="8255" b="0"/>
            <wp:docPr id="575261866" name="Imagen 14" descr="Imagen que representa un defecto en la soldadura, con indicación de áreas de porosidad en la parte superior y secciones perfor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que representa un defecto en la soldadura, con indicación de áreas de porosidad en la parte superior y secciones perforadas en la parte inferior."/>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26049" cy="2454329"/>
                    </a:xfrm>
                    <a:prstGeom prst="rect">
                      <a:avLst/>
                    </a:prstGeom>
                    <a:noFill/>
                    <a:ln>
                      <a:noFill/>
                    </a:ln>
                  </pic:spPr>
                </pic:pic>
              </a:graphicData>
            </a:graphic>
          </wp:inline>
        </w:drawing>
      </w:r>
    </w:p>
    <w:p w14:paraId="47279B42" w14:textId="6F00977F" w:rsidR="00DF0DC2" w:rsidRPr="00DF0DC2" w:rsidRDefault="00DF0DC2" w:rsidP="00DF0DC2">
      <w:pPr>
        <w:rPr>
          <w:i/>
          <w:iCs/>
          <w:lang w:eastAsia="es-CO"/>
        </w:rPr>
      </w:pPr>
      <w:r w:rsidRPr="00DF0DC2">
        <w:rPr>
          <w:i/>
          <w:iCs/>
          <w:lang w:eastAsia="es-CO"/>
        </w:rPr>
        <w:t xml:space="preserve">Nota. </w:t>
      </w:r>
      <w:r>
        <w:rPr>
          <w:i/>
          <w:iCs/>
          <w:lang w:eastAsia="es-CO"/>
        </w:rPr>
        <w:t>Poros</w:t>
      </w:r>
      <w:r w:rsidRPr="00DF0DC2">
        <w:rPr>
          <w:i/>
          <w:iCs/>
          <w:lang w:eastAsia="es-CO"/>
        </w:rPr>
        <w:t>. (s.f.). [Imagen].</w:t>
      </w:r>
    </w:p>
    <w:p w14:paraId="20071CAD" w14:textId="453217E3" w:rsidR="0076258C" w:rsidRDefault="00A37486" w:rsidP="00354AD7">
      <w:pPr>
        <w:rPr>
          <w:lang w:val="es-419" w:eastAsia="es-CO"/>
        </w:rPr>
      </w:pPr>
      <w:r w:rsidRPr="00A37486">
        <w:rPr>
          <w:lang w:val="es-419" w:eastAsia="es-CO"/>
        </w:rPr>
        <w:t>Huecos globulares generados por gases liberados durante la solidificación del metal.</w:t>
      </w:r>
    </w:p>
    <w:p w14:paraId="7ECBCAAE" w14:textId="1B036076" w:rsidR="0076258C" w:rsidRPr="00674F07" w:rsidRDefault="000B1F55" w:rsidP="00F852D8">
      <w:pPr>
        <w:pStyle w:val="Figura"/>
      </w:pPr>
      <w:r w:rsidRPr="00674F07">
        <w:lastRenderedPageBreak/>
        <w:t>Falta de fusión</w:t>
      </w:r>
    </w:p>
    <w:p w14:paraId="70CC7077" w14:textId="3DD4AD9E" w:rsidR="00371643" w:rsidRDefault="000B1F55" w:rsidP="000B1F55">
      <w:pPr>
        <w:jc w:val="center"/>
        <w:rPr>
          <w:lang w:val="es-419" w:eastAsia="es-CO"/>
        </w:rPr>
      </w:pPr>
      <w:r>
        <w:rPr>
          <w:noProof/>
        </w:rPr>
        <w:drawing>
          <wp:inline distT="0" distB="0" distL="0" distR="0" wp14:anchorId="6CB42B2C" wp14:editId="1475BAF5">
            <wp:extent cx="3386772" cy="3295650"/>
            <wp:effectExtent l="0" t="0" r="4445" b="0"/>
            <wp:docPr id="1722091416" name="Imagen 15" descr="Imagen que representa un defecto en la soldadura, con indicación de áreas de porosidad en la parte superior y secciones perfor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representa un defecto en la soldadura, con indicación de áreas de porosidad en la parte superior y secciones perforadas en la parte inferior."/>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19364" cy="3327365"/>
                    </a:xfrm>
                    <a:prstGeom prst="rect">
                      <a:avLst/>
                    </a:prstGeom>
                    <a:noFill/>
                    <a:ln>
                      <a:noFill/>
                    </a:ln>
                  </pic:spPr>
                </pic:pic>
              </a:graphicData>
            </a:graphic>
          </wp:inline>
        </w:drawing>
      </w:r>
    </w:p>
    <w:p w14:paraId="4344B201" w14:textId="4CF580F0" w:rsidR="00DF0DC2" w:rsidRPr="00DF0DC2" w:rsidRDefault="00DF0DC2" w:rsidP="00DF0DC2">
      <w:pPr>
        <w:rPr>
          <w:i/>
          <w:iCs/>
          <w:lang w:eastAsia="es-CO"/>
        </w:rPr>
      </w:pPr>
      <w:r w:rsidRPr="00DF0DC2">
        <w:rPr>
          <w:i/>
          <w:iCs/>
          <w:lang w:eastAsia="es-CO"/>
        </w:rPr>
        <w:t xml:space="preserve">Nota. </w:t>
      </w:r>
      <w:r>
        <w:rPr>
          <w:i/>
          <w:iCs/>
          <w:lang w:eastAsia="es-CO"/>
        </w:rPr>
        <w:t>Falta de fusión</w:t>
      </w:r>
      <w:r w:rsidRPr="00DF0DC2">
        <w:rPr>
          <w:i/>
          <w:iCs/>
          <w:lang w:eastAsia="es-CO"/>
        </w:rPr>
        <w:t>. (s.f.). [Imagen].</w:t>
      </w:r>
    </w:p>
    <w:p w14:paraId="3B03CC68" w14:textId="5FBA2041" w:rsidR="00A37486" w:rsidRDefault="000B1F55" w:rsidP="00354AD7">
      <w:pPr>
        <w:rPr>
          <w:lang w:val="es-419" w:eastAsia="es-CO"/>
        </w:rPr>
      </w:pPr>
      <w:r w:rsidRPr="000B1F55">
        <w:rPr>
          <w:lang w:val="es-419" w:eastAsia="es-CO"/>
        </w:rPr>
        <w:t>Ocurre cuando el metal base y el metal depositado no se fusionan completamente debido a factores como insuficiente potencia eléctrica.</w:t>
      </w:r>
    </w:p>
    <w:p w14:paraId="02E0B794" w14:textId="18D339A1" w:rsidR="00A37486" w:rsidRDefault="000B1F55" w:rsidP="00F852D8">
      <w:pPr>
        <w:pStyle w:val="Figura"/>
      </w:pPr>
      <w:r w:rsidRPr="000B1F55">
        <w:t>Inclusiones sólidas</w:t>
      </w:r>
    </w:p>
    <w:p w14:paraId="560BCFB3" w14:textId="03A2EFEB" w:rsidR="00A37486" w:rsidRDefault="000B1F55" w:rsidP="000B1F55">
      <w:pPr>
        <w:jc w:val="center"/>
        <w:rPr>
          <w:lang w:val="es-419" w:eastAsia="es-CO"/>
        </w:rPr>
      </w:pPr>
      <w:r>
        <w:rPr>
          <w:noProof/>
        </w:rPr>
        <w:drawing>
          <wp:inline distT="0" distB="0" distL="0" distR="0" wp14:anchorId="54D9C628" wp14:editId="195857C0">
            <wp:extent cx="4424793" cy="1666875"/>
            <wp:effectExtent l="0" t="0" r="0" b="0"/>
            <wp:docPr id="1737602120" name="Imagen 16" descr="Imagen que muestra un diseño de soldadura en forma de esquina, con indicación de fisuras internas en la sold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que muestra un diseño de soldadura en forma de esquina, con indicación de fisuras internas en la soldadura."/>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58751" cy="1679667"/>
                    </a:xfrm>
                    <a:prstGeom prst="rect">
                      <a:avLst/>
                    </a:prstGeom>
                    <a:noFill/>
                    <a:ln>
                      <a:noFill/>
                    </a:ln>
                  </pic:spPr>
                </pic:pic>
              </a:graphicData>
            </a:graphic>
          </wp:inline>
        </w:drawing>
      </w:r>
    </w:p>
    <w:p w14:paraId="5307AD61" w14:textId="06382F16" w:rsidR="00DF0DC2" w:rsidRPr="00DF0DC2" w:rsidRDefault="00DF0DC2" w:rsidP="00DF0DC2">
      <w:pPr>
        <w:rPr>
          <w:i/>
          <w:iCs/>
          <w:lang w:eastAsia="es-CO"/>
        </w:rPr>
      </w:pPr>
      <w:r w:rsidRPr="00DF0DC2">
        <w:rPr>
          <w:i/>
          <w:iCs/>
          <w:lang w:eastAsia="es-CO"/>
        </w:rPr>
        <w:t xml:space="preserve">Nota. </w:t>
      </w:r>
      <w:r>
        <w:rPr>
          <w:i/>
          <w:iCs/>
          <w:lang w:eastAsia="es-CO"/>
        </w:rPr>
        <w:t>Inclusiones sólidas</w:t>
      </w:r>
      <w:r w:rsidRPr="00DF0DC2">
        <w:rPr>
          <w:i/>
          <w:iCs/>
          <w:lang w:eastAsia="es-CO"/>
        </w:rPr>
        <w:t>. (s.f.). [Imagen].</w:t>
      </w:r>
    </w:p>
    <w:p w14:paraId="132C9758" w14:textId="6133CB1C" w:rsidR="00A37486" w:rsidRDefault="000B1F55" w:rsidP="00354AD7">
      <w:pPr>
        <w:rPr>
          <w:lang w:val="es-419" w:eastAsia="es-CO"/>
        </w:rPr>
      </w:pPr>
      <w:r w:rsidRPr="000B1F55">
        <w:rPr>
          <w:lang w:val="es-419" w:eastAsia="es-CO"/>
        </w:rPr>
        <w:t>Partículas o residuos atrapados dentro del metal soldado, como escoria o óxidos.</w:t>
      </w:r>
    </w:p>
    <w:p w14:paraId="704CEF36" w14:textId="213CDD5B" w:rsidR="00A37486" w:rsidRDefault="000B1F55" w:rsidP="00F852D8">
      <w:pPr>
        <w:pStyle w:val="Figura"/>
      </w:pPr>
      <w:r w:rsidRPr="000B1F55">
        <w:lastRenderedPageBreak/>
        <w:t>Resistencia a tensión</w:t>
      </w:r>
    </w:p>
    <w:p w14:paraId="585A62AA" w14:textId="074F066D" w:rsidR="00A37486" w:rsidRDefault="000B1F55" w:rsidP="000B1F55">
      <w:pPr>
        <w:jc w:val="center"/>
        <w:rPr>
          <w:lang w:val="es-419" w:eastAsia="es-CO"/>
        </w:rPr>
      </w:pPr>
      <w:r>
        <w:rPr>
          <w:noProof/>
        </w:rPr>
        <w:drawing>
          <wp:inline distT="0" distB="0" distL="0" distR="0" wp14:anchorId="159C172F" wp14:editId="1DD2C394">
            <wp:extent cx="4928682" cy="2895600"/>
            <wp:effectExtent l="0" t="0" r="5715" b="0"/>
            <wp:docPr id="1093480539" name="Imagen 17" descr="Gráfico que muestra la relación entre tensión (MPa) y deformación (%), destacando regiones como deformación elástica lineal, no lineal, límite elástico, cuello, deformación plástica y tensión de ro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que muestra la relación entre tensión (MPa) y deformación (%), destacando regiones como deformación elástica lineal, no lineal, límite elástico, cuello, deformación plástica y tensión de rotura."/>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39856" cy="2902165"/>
                    </a:xfrm>
                    <a:prstGeom prst="rect">
                      <a:avLst/>
                    </a:prstGeom>
                    <a:noFill/>
                    <a:ln>
                      <a:noFill/>
                    </a:ln>
                  </pic:spPr>
                </pic:pic>
              </a:graphicData>
            </a:graphic>
          </wp:inline>
        </w:drawing>
      </w:r>
    </w:p>
    <w:p w14:paraId="5C50FD9A" w14:textId="78C6A531" w:rsidR="00DF0DC2" w:rsidRPr="00DF0DC2" w:rsidRDefault="00DF0DC2" w:rsidP="00DF0DC2">
      <w:pPr>
        <w:rPr>
          <w:i/>
          <w:iCs/>
          <w:lang w:eastAsia="es-CO"/>
        </w:rPr>
      </w:pPr>
      <w:r w:rsidRPr="00DF0DC2">
        <w:rPr>
          <w:i/>
          <w:iCs/>
          <w:lang w:eastAsia="es-CO"/>
        </w:rPr>
        <w:t xml:space="preserve">Nota. </w:t>
      </w:r>
      <w:r>
        <w:rPr>
          <w:i/>
          <w:iCs/>
          <w:lang w:eastAsia="es-CO"/>
        </w:rPr>
        <w:t>Resistencia a t</w:t>
      </w:r>
      <w:r w:rsidRPr="00DF0DC2">
        <w:rPr>
          <w:i/>
          <w:iCs/>
          <w:lang w:eastAsia="es-CO"/>
        </w:rPr>
        <w:t>ensión. (s.f.). [Imagen].</w:t>
      </w:r>
    </w:p>
    <w:p w14:paraId="62285BEE" w14:textId="38109EDD" w:rsidR="00A37486" w:rsidRDefault="000B1F55" w:rsidP="00354AD7">
      <w:pPr>
        <w:rPr>
          <w:lang w:val="es-419" w:eastAsia="es-CO"/>
        </w:rPr>
      </w:pPr>
      <w:r w:rsidRPr="000B1F55">
        <w:rPr>
          <w:lang w:val="es-419" w:eastAsia="es-CO"/>
        </w:rPr>
        <w:t>Mide las propiedades del material sometido a esfuerzos de tracción, evaluando su resistencia estructural.</w:t>
      </w:r>
    </w:p>
    <w:p w14:paraId="3A28844F" w14:textId="29554AF5" w:rsidR="00A37486" w:rsidRDefault="003A3AEF" w:rsidP="00354AD7">
      <w:pPr>
        <w:rPr>
          <w:lang w:val="es-419" w:eastAsia="es-CO"/>
        </w:rPr>
      </w:pPr>
      <w:r w:rsidRPr="0069480C">
        <w:rPr>
          <w:b/>
          <w:bCs/>
        </w:rPr>
        <w:t>Tenacidad</w:t>
      </w:r>
      <w:r w:rsidR="0069480C">
        <w:t xml:space="preserve">. </w:t>
      </w:r>
      <w:r w:rsidRPr="003A3AEF">
        <w:rPr>
          <w:lang w:val="es-419" w:eastAsia="es-CO"/>
        </w:rPr>
        <w:t>Determina la capacidad del material para absorber energía antes de fracturarse, lo que refleja el nivel de cohesión atómica.</w:t>
      </w:r>
    </w:p>
    <w:p w14:paraId="1242BAA1" w14:textId="77777777" w:rsidR="00F852D8" w:rsidRDefault="00EE4C61" w:rsidP="00B63204">
      <w:pPr>
        <w:pStyle w:val="Titulosgenerales"/>
        <w:rPr>
          <w:lang w:val="es-CO"/>
        </w:rPr>
      </w:pPr>
      <w:bookmarkStart w:id="4" w:name="_Toc196853343"/>
      <w:r w:rsidRPr="003758F7">
        <w:rPr>
          <w:lang w:val="es-CO"/>
        </w:rPr>
        <w:lastRenderedPageBreak/>
        <w:t>Síntesis</w:t>
      </w:r>
      <w:bookmarkEnd w:id="4"/>
      <w:r w:rsidRPr="003758F7">
        <w:rPr>
          <w:lang w:val="es-CO"/>
        </w:rPr>
        <w:t xml:space="preserve"> </w:t>
      </w:r>
    </w:p>
    <w:p w14:paraId="427B7F23" w14:textId="39126894" w:rsidR="00EE4C61" w:rsidRPr="003758F7" w:rsidRDefault="00F852D8" w:rsidP="00F852D8">
      <w:r w:rsidRPr="00F852D8">
        <w:t>A continuación, se presenta una síntesis de la temática estudiada en el componente formativo.</w:t>
      </w:r>
    </w:p>
    <w:p w14:paraId="1D83359D" w14:textId="01D7A4BE" w:rsidR="00532503" w:rsidRDefault="000874AF" w:rsidP="0074065E">
      <w:pPr>
        <w:ind w:firstLine="0"/>
        <w:jc w:val="center"/>
        <w:rPr>
          <w:noProof/>
          <w:lang w:eastAsia="es-CO"/>
        </w:rPr>
      </w:pPr>
      <w:r>
        <w:rPr>
          <w:noProof/>
          <w:lang w:eastAsia="es-CO"/>
        </w:rPr>
        <w:drawing>
          <wp:inline distT="0" distB="0" distL="0" distR="0" wp14:anchorId="48D7ADD8" wp14:editId="786D9955">
            <wp:extent cx="6332220" cy="4213860"/>
            <wp:effectExtent l="0" t="0" r="0" b="0"/>
            <wp:docPr id="1737449589" name="Gráfico 4" descr="Diagrama sobre ensayos destructivos y no destructivos, con un casco rojo como representación de seguridad. Muestra técnicas como visual, tintas penetrantes, ultrasonido y radiografía X en los ensayos no destructivos, y doblez guiado, rotura Nick, tensión y Charpy V Notch en los destructivos. También incluye tipos de hallazgos como grietas, poros, falta de fusión e inclu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49589" name="Gráfico 4" descr="Diagrama sobre ensayos destructivos y no destructivos, con un casco rojo como representación de seguridad. Muestra técnicas como visual, tintas penetrantes, ultrasonido y radiografía X en los ensayos no destructivos, y doblez guiado, rotura Nick, tensión y Charpy V Notch en los destructivos. También incluye tipos de hallazgos como grietas, poros, falta de fusión e inclusiones."/>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421386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5" w:name="_Toc196853344"/>
      <w:r w:rsidRPr="003758F7">
        <w:rPr>
          <w:lang w:val="es-CO"/>
        </w:rPr>
        <w:lastRenderedPageBreak/>
        <w:t>Material complementario</w:t>
      </w:r>
      <w:bookmarkEnd w:id="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6300163" w:rsidR="00F36C9D" w:rsidRPr="003758F7" w:rsidRDefault="005E5F3C" w:rsidP="008B497D">
            <w:pPr>
              <w:pStyle w:val="TextoTablas"/>
              <w:rPr>
                <w:lang w:val="es-CO"/>
              </w:rPr>
            </w:pPr>
            <w:r w:rsidRPr="005E5F3C">
              <w:rPr>
                <w:lang w:val="es-CO"/>
              </w:rPr>
              <w:t>Métodos de control de calidad según criterios de aceptación o rechazo en los códigos</w:t>
            </w:r>
          </w:p>
        </w:tc>
        <w:tc>
          <w:tcPr>
            <w:tcW w:w="2835" w:type="dxa"/>
          </w:tcPr>
          <w:p w14:paraId="6B46D09D" w14:textId="44532316" w:rsidR="00F36C9D" w:rsidRPr="003758F7" w:rsidRDefault="005E5F3C" w:rsidP="00F36C9D">
            <w:pPr>
              <w:pStyle w:val="TextoTablas"/>
              <w:rPr>
                <w:lang w:val="es-CO"/>
              </w:rPr>
            </w:pPr>
            <w:r w:rsidRPr="005E5F3C">
              <w:rPr>
                <w:lang w:val="es-CO"/>
              </w:rPr>
              <w:t>Estewan Comas. (2024). TÉCNICAS UTILIZADAS PARA EL CONTROL DE CALIDAD EN SOLDADURA.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42BA9132" w:rsidR="006B4ED7" w:rsidRPr="00B73E70" w:rsidRDefault="00000000" w:rsidP="00FB3519">
            <w:pPr>
              <w:pStyle w:val="TextoTablas"/>
              <w:rPr>
                <w:rStyle w:val="Hipervnculo"/>
              </w:rPr>
            </w:pPr>
            <w:hyperlink r:id="rId41" w:history="1">
              <w:r w:rsidR="005E5F3C" w:rsidRPr="005E5F3C">
                <w:rPr>
                  <w:rStyle w:val="Hipervnculo"/>
                </w:rPr>
                <w:t>https://www.youtube.com/watch?v=VAfQKQMOMEU&amp;ab_channel=EstewanComas</w:t>
              </w:r>
            </w:hyperlink>
          </w:p>
        </w:tc>
      </w:tr>
      <w:tr w:rsidR="00532503" w:rsidRPr="003758F7" w14:paraId="6F87E12B" w14:textId="77777777" w:rsidTr="00EC1AB3">
        <w:tc>
          <w:tcPr>
            <w:tcW w:w="1980" w:type="dxa"/>
          </w:tcPr>
          <w:p w14:paraId="10AB4C66" w14:textId="65B6B75F" w:rsidR="00532503" w:rsidRPr="006B4ED7" w:rsidRDefault="005E5F3C" w:rsidP="008B497D">
            <w:pPr>
              <w:pStyle w:val="TextoTablas"/>
              <w:rPr>
                <w:lang w:val="es-CO"/>
              </w:rPr>
            </w:pPr>
            <w:r w:rsidRPr="005E5F3C">
              <w:rPr>
                <w:lang w:val="es-CO"/>
              </w:rPr>
              <w:t>Tipos de ensayos</w:t>
            </w:r>
          </w:p>
        </w:tc>
        <w:tc>
          <w:tcPr>
            <w:tcW w:w="2835" w:type="dxa"/>
          </w:tcPr>
          <w:p w14:paraId="169E90BE" w14:textId="174479D6" w:rsidR="00532503" w:rsidRPr="006B4ED7" w:rsidRDefault="005E5F3C" w:rsidP="00F36C9D">
            <w:pPr>
              <w:pStyle w:val="TextoTablas"/>
              <w:rPr>
                <w:lang w:val="es-CO"/>
              </w:rPr>
            </w:pPr>
            <w:r w:rsidRPr="005E5F3C">
              <w:rPr>
                <w:lang w:val="es-CO"/>
              </w:rPr>
              <w:t>SENA. (2005). Ensayos Destructivos ED y Ensayos no Destructivos.</w:t>
            </w:r>
          </w:p>
        </w:tc>
        <w:tc>
          <w:tcPr>
            <w:tcW w:w="2268" w:type="dxa"/>
          </w:tcPr>
          <w:p w14:paraId="5C237887" w14:textId="3DEEABEA" w:rsidR="00532503" w:rsidRDefault="005E5F3C" w:rsidP="00FB3519">
            <w:pPr>
              <w:pStyle w:val="TextoTablas"/>
              <w:jc w:val="center"/>
              <w:rPr>
                <w:lang w:val="es-CO"/>
              </w:rPr>
            </w:pPr>
            <w:r w:rsidRPr="005E5F3C">
              <w:rPr>
                <w:lang w:val="es-CO"/>
              </w:rPr>
              <w:t>Documento</w:t>
            </w:r>
          </w:p>
        </w:tc>
        <w:tc>
          <w:tcPr>
            <w:tcW w:w="2879" w:type="dxa"/>
          </w:tcPr>
          <w:p w14:paraId="57D3B306" w14:textId="23F10F8B" w:rsidR="00532503" w:rsidRDefault="00596987" w:rsidP="00FB3519">
            <w:pPr>
              <w:pStyle w:val="TextoTablas"/>
            </w:pPr>
            <w:r w:rsidRPr="00596987">
              <w:t>Anexo 1 (Carpeta anexos)</w:t>
            </w:r>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746CE39E" w:rsidR="00532503" w:rsidRPr="006B4ED7" w:rsidRDefault="005E5F3C" w:rsidP="008B497D">
            <w:pPr>
              <w:pStyle w:val="TextoTablas"/>
              <w:rPr>
                <w:lang w:val="es-CO"/>
              </w:rPr>
            </w:pPr>
            <w:r w:rsidRPr="005E5F3C">
              <w:rPr>
                <w:lang w:val="es-CO"/>
              </w:rPr>
              <w:t>Tipos de hallazgos</w:t>
            </w:r>
          </w:p>
        </w:tc>
        <w:tc>
          <w:tcPr>
            <w:tcW w:w="2835" w:type="dxa"/>
          </w:tcPr>
          <w:p w14:paraId="154D5503" w14:textId="5C0B232C" w:rsidR="00532503" w:rsidRPr="006B4ED7" w:rsidRDefault="005E5F3C" w:rsidP="00F36C9D">
            <w:pPr>
              <w:pStyle w:val="TextoTablas"/>
              <w:rPr>
                <w:lang w:val="es-CO"/>
              </w:rPr>
            </w:pPr>
            <w:r w:rsidRPr="005E5F3C">
              <w:rPr>
                <w:lang w:val="es-CO"/>
              </w:rPr>
              <w:t>PUCP (2020). Ensayos y Técnicas de Inspección.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59138CF3" w:rsidR="00532503" w:rsidRDefault="00000000" w:rsidP="00FB3519">
            <w:pPr>
              <w:pStyle w:val="TextoTablas"/>
            </w:pPr>
            <w:hyperlink r:id="rId42" w:history="1">
              <w:r w:rsidR="009B3B40" w:rsidRPr="009B3B40">
                <w:rPr>
                  <w:rStyle w:val="Hipervnculo"/>
                </w:rPr>
                <w:t>https://www.youtube.com/watch?v=zQchaZgMWZk&amp;ab_channel=PUCP</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6" w:name="_Toc196853345"/>
      <w:r w:rsidRPr="003758F7">
        <w:rPr>
          <w:lang w:val="es-CO"/>
        </w:rPr>
        <w:lastRenderedPageBreak/>
        <w:t>Glosario</w:t>
      </w:r>
      <w:bookmarkEnd w:id="6"/>
    </w:p>
    <w:p w14:paraId="69B8C208" w14:textId="62C6CE2A" w:rsidR="008C455D" w:rsidRDefault="008C455D" w:rsidP="008C455D">
      <w:pPr>
        <w:ind w:left="709" w:firstLine="0"/>
      </w:pPr>
      <w:r w:rsidRPr="008C455D">
        <w:rPr>
          <w:b/>
          <w:bCs/>
        </w:rPr>
        <w:t>Doblado guiado:</w:t>
      </w:r>
      <w:r>
        <w:t xml:space="preserve"> </w:t>
      </w:r>
      <w:r w:rsidRPr="008C455D">
        <w:t>ensayo destructivo que mide la maleabilidad del material mediante el doblado de probetas.</w:t>
      </w:r>
    </w:p>
    <w:p w14:paraId="500C901B" w14:textId="07B7FC78" w:rsidR="008C455D" w:rsidRDefault="008C455D" w:rsidP="008C455D">
      <w:pPr>
        <w:ind w:left="709" w:firstLine="0"/>
      </w:pPr>
      <w:r w:rsidRPr="008C455D">
        <w:rPr>
          <w:b/>
          <w:bCs/>
        </w:rPr>
        <w:t>Fluencia:</w:t>
      </w:r>
      <w:r>
        <w:t xml:space="preserve"> </w:t>
      </w:r>
      <w:r w:rsidRPr="008C455D">
        <w:t>fenómeno metalúrgico en la transición entre deformaciones elásticas y plásticas.</w:t>
      </w:r>
    </w:p>
    <w:p w14:paraId="69C18974" w14:textId="38A744B2" w:rsidR="008C455D" w:rsidRDefault="008C455D" w:rsidP="008C455D">
      <w:pPr>
        <w:ind w:left="709" w:firstLine="0"/>
      </w:pPr>
      <w:r w:rsidRPr="008C455D">
        <w:rPr>
          <w:b/>
          <w:bCs/>
        </w:rPr>
        <w:t>Grietas:</w:t>
      </w:r>
      <w:r>
        <w:t xml:space="preserve"> </w:t>
      </w:r>
      <w:r w:rsidRPr="008C455D">
        <w:t>separaciones en el metal debido a tensiones excesivas durante el proceso de soldadura.</w:t>
      </w:r>
    </w:p>
    <w:p w14:paraId="0C46E8C3" w14:textId="6946EF9C" w:rsidR="008C455D" w:rsidRDefault="008C455D" w:rsidP="008C455D">
      <w:pPr>
        <w:ind w:left="709" w:firstLine="0"/>
      </w:pPr>
      <w:r w:rsidRPr="008C455D">
        <w:rPr>
          <w:b/>
          <w:bCs/>
        </w:rPr>
        <w:t>Inclusiones sólidas:</w:t>
      </w:r>
      <w:r>
        <w:t xml:space="preserve"> </w:t>
      </w:r>
      <w:r w:rsidRPr="008C455D">
        <w:t>residuos metálicos o no metálicos atrapados en el metal fundido durante la soldadura.</w:t>
      </w:r>
    </w:p>
    <w:p w14:paraId="3293CF09" w14:textId="3718FFB0" w:rsidR="008C455D" w:rsidRDefault="008C455D" w:rsidP="008C455D">
      <w:pPr>
        <w:ind w:left="709" w:firstLine="0"/>
      </w:pPr>
      <w:r w:rsidRPr="008C455D">
        <w:rPr>
          <w:b/>
          <w:bCs/>
        </w:rPr>
        <w:t>Mandatorio:</w:t>
      </w:r>
      <w:r>
        <w:t xml:space="preserve"> </w:t>
      </w:r>
      <w:r w:rsidRPr="008C455D">
        <w:t>actividad que debe realizarse obligatoriamente según instrucciones específicas.</w:t>
      </w:r>
    </w:p>
    <w:p w14:paraId="40484C8C" w14:textId="75864943" w:rsidR="008C455D" w:rsidRDefault="008C455D" w:rsidP="008C455D">
      <w:pPr>
        <w:ind w:left="709" w:firstLine="0"/>
      </w:pPr>
      <w:r w:rsidRPr="008C455D">
        <w:rPr>
          <w:b/>
          <w:bCs/>
        </w:rPr>
        <w:t>Material base:</w:t>
      </w:r>
      <w:r>
        <w:t xml:space="preserve"> </w:t>
      </w:r>
      <w:r w:rsidRPr="008C455D">
        <w:t>aleación de hierro diseñada para ser soldada, compuesta por hierro y otros elementos.</w:t>
      </w:r>
    </w:p>
    <w:p w14:paraId="3EDABE9F" w14:textId="34DCD38A" w:rsidR="008C455D" w:rsidRDefault="008C455D" w:rsidP="008C455D">
      <w:pPr>
        <w:ind w:left="709" w:firstLine="0"/>
      </w:pPr>
      <w:r w:rsidRPr="008C455D">
        <w:rPr>
          <w:b/>
          <w:bCs/>
        </w:rPr>
        <w:t>Poros:</w:t>
      </w:r>
      <w:r>
        <w:t xml:space="preserve"> </w:t>
      </w:r>
      <w:r w:rsidRPr="008C455D">
        <w:t>huecos globulares en el cordón de soldadura causados por gases atrapados.</w:t>
      </w:r>
    </w:p>
    <w:p w14:paraId="64DB0BEA" w14:textId="17F31771" w:rsidR="008C455D" w:rsidRDefault="008C455D" w:rsidP="008C455D">
      <w:pPr>
        <w:ind w:left="709" w:firstLine="0"/>
      </w:pPr>
      <w:r w:rsidRPr="008C455D">
        <w:rPr>
          <w:b/>
          <w:bCs/>
        </w:rPr>
        <w:t>Tenacidad:</w:t>
      </w:r>
      <w:r>
        <w:t xml:space="preserve"> </w:t>
      </w:r>
      <w:r w:rsidRPr="008C455D">
        <w:t>capacidad de un material para absorber energía antes de fracturarse.</w:t>
      </w:r>
    </w:p>
    <w:p w14:paraId="4B920127" w14:textId="4CCFF3FB" w:rsidR="008C455D" w:rsidRDefault="008C455D" w:rsidP="008C455D">
      <w:pPr>
        <w:ind w:left="709" w:firstLine="0"/>
      </w:pPr>
      <w:r w:rsidRPr="008C455D">
        <w:rPr>
          <w:b/>
          <w:bCs/>
        </w:rPr>
        <w:t>Tensión:</w:t>
      </w:r>
      <w:r>
        <w:t xml:space="preserve"> </w:t>
      </w:r>
      <w:r w:rsidRPr="008C455D">
        <w:t>ensayo que evalúa la resistencia del material al esfuerzo de tracción.</w:t>
      </w:r>
    </w:p>
    <w:p w14:paraId="1EDBE548" w14:textId="45256FC2" w:rsidR="008C455D" w:rsidRPr="008C455D" w:rsidRDefault="008C455D" w:rsidP="008C455D">
      <w:pPr>
        <w:ind w:left="709" w:firstLine="0"/>
      </w:pPr>
      <w:r w:rsidRPr="008C455D">
        <w:rPr>
          <w:b/>
          <w:bCs/>
        </w:rPr>
        <w:t>Tintas penetrantes:</w:t>
      </w:r>
      <w:r>
        <w:t xml:space="preserve"> </w:t>
      </w:r>
      <w:r w:rsidRPr="008C455D">
        <w:t>técnica que utiliza capilaridad para detectar discontinuidades en la superficie del metal.</w:t>
      </w:r>
    </w:p>
    <w:p w14:paraId="40B682D2" w14:textId="55A1BD8D" w:rsidR="002E5B3A" w:rsidRPr="003758F7" w:rsidRDefault="002E5B3A" w:rsidP="00B63204">
      <w:pPr>
        <w:pStyle w:val="Titulosgenerales"/>
        <w:rPr>
          <w:lang w:val="es-CO"/>
        </w:rPr>
      </w:pPr>
      <w:bookmarkStart w:id="7" w:name="_Toc196853346"/>
      <w:r w:rsidRPr="003758F7">
        <w:rPr>
          <w:lang w:val="es-CO"/>
        </w:rPr>
        <w:lastRenderedPageBreak/>
        <w:t>Referencias bibliográficas</w:t>
      </w:r>
      <w:bookmarkEnd w:id="7"/>
      <w:r w:rsidRPr="003758F7">
        <w:rPr>
          <w:lang w:val="es-CO"/>
        </w:rPr>
        <w:t xml:space="preserve"> </w:t>
      </w:r>
    </w:p>
    <w:p w14:paraId="7E23C6BE" w14:textId="294A6B43" w:rsidR="008C455D" w:rsidRPr="00FC1866" w:rsidRDefault="008F379B" w:rsidP="006B4ED7">
      <w:r w:rsidRPr="00FC1866">
        <w:t>American Welding Society. (2013). Norma para la certificación de inspectores de soldaduras de la AWS.</w:t>
      </w:r>
    </w:p>
    <w:p w14:paraId="2725D602" w14:textId="186261D7" w:rsidR="00CB67AA" w:rsidRPr="00FC1866" w:rsidRDefault="008F379B" w:rsidP="006B4ED7">
      <w:r w:rsidRPr="00FC1866">
        <w:t>American Petroleum Institute. (2015). Norma API 1104.</w:t>
      </w:r>
    </w:p>
    <w:p w14:paraId="1E1E2F8A" w14:textId="77777777" w:rsidR="008F379B" w:rsidRPr="00FC1866" w:rsidRDefault="008F379B" w:rsidP="006B4ED7">
      <w:r w:rsidRPr="00FC1866">
        <w:t>Asociación Americana de Soldadura. (2015). Formato Interactivo - WPQR.</w:t>
      </w:r>
    </w:p>
    <w:p w14:paraId="53150DE9" w14:textId="5E487E32" w:rsidR="008F379B" w:rsidRPr="00FC1866" w:rsidRDefault="008F379B" w:rsidP="006B4ED7">
      <w:r w:rsidRPr="00FC1866">
        <w:t>Asociación Americana de Soldadura. (2015). Formato Interactivo - WPS; PQR.</w:t>
      </w:r>
    </w:p>
    <w:p w14:paraId="47E88308" w14:textId="2B46B832" w:rsidR="00CB67AA" w:rsidRPr="00FC1866" w:rsidRDefault="00CB67AA" w:rsidP="006B4ED7">
      <w:r w:rsidRPr="00FC1866">
        <w:t>ISOTEC S.A.S. (2010). Inspección y Diagnóstico Técnico - Partículas Magnéticas.</w:t>
      </w:r>
    </w:p>
    <w:p w14:paraId="4DABD5E4" w14:textId="782B191E" w:rsidR="008C455D" w:rsidRPr="00FC1866" w:rsidRDefault="00CB67AA" w:rsidP="006B4ED7">
      <w:r w:rsidRPr="00FC1866">
        <w:t>Sociedad Americana de Ingenieros Mecánicos. (2015). Código ASME Sección IX - Soldadura: Desarrollo y calificación de Procedimientos y Soldadores.</w:t>
      </w:r>
    </w:p>
    <w:p w14:paraId="3796D2F6" w14:textId="10540CD6" w:rsidR="008C455D" w:rsidRPr="00FC1866" w:rsidRDefault="00CB67AA" w:rsidP="006B4ED7">
      <w:r w:rsidRPr="00FC1866">
        <w:t>Solano Montaña, E. (2007). Calificación y Procedimiento de Platina y Tubería según ASME.</w:t>
      </w:r>
    </w:p>
    <w:p w14:paraId="0ACDF4A3" w14:textId="5F5F13AA" w:rsidR="002E5B3A" w:rsidRPr="003758F7" w:rsidRDefault="00F36C9D" w:rsidP="00B63204">
      <w:pPr>
        <w:pStyle w:val="Titulosgenerales"/>
        <w:rPr>
          <w:lang w:val="es-CO"/>
        </w:rPr>
      </w:pPr>
      <w:bookmarkStart w:id="8" w:name="_Toc196853347"/>
      <w:r w:rsidRPr="003758F7">
        <w:rPr>
          <w:lang w:val="es-CO"/>
        </w:rPr>
        <w:lastRenderedPageBreak/>
        <w:t>Créditos</w:t>
      </w:r>
      <w:bookmarkEnd w:id="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4B01CBD" w:rsidR="004554CA" w:rsidRPr="003758F7" w:rsidRDefault="004554CA" w:rsidP="00005140">
            <w:pPr>
              <w:ind w:firstLine="0"/>
              <w:rPr>
                <w:lang w:eastAsia="es-CO"/>
              </w:rPr>
            </w:pPr>
            <w:r w:rsidRPr="003758F7">
              <w:rPr>
                <w:lang w:eastAsia="es-CO"/>
              </w:rPr>
              <w:t>Centro de Formación</w:t>
            </w:r>
            <w:r w:rsidR="00596987">
              <w:rPr>
                <w:lang w:eastAsia="es-CO"/>
              </w:rPr>
              <w:t xml:space="preserve"> y </w:t>
            </w:r>
            <w:r w:rsidR="0059698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4233726E" w:rsidR="004554CA" w:rsidRPr="003758F7" w:rsidRDefault="00AE5369" w:rsidP="004554CA">
            <w:pPr>
              <w:pStyle w:val="TextoTablas"/>
              <w:rPr>
                <w:lang w:val="es-CO"/>
              </w:rPr>
            </w:pPr>
            <w:r>
              <w:rPr>
                <w:lang w:val="es-CO"/>
              </w:rPr>
              <w:t>L</w:t>
            </w:r>
            <w:r w:rsidRPr="008F379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370081A" w:rsidR="004554CA" w:rsidRPr="003758F7" w:rsidRDefault="00AE5369"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8563FC" w:rsidR="004554CA" w:rsidRPr="003758F7" w:rsidRDefault="008F379B" w:rsidP="004554CA">
            <w:pPr>
              <w:pStyle w:val="TextoTablas"/>
              <w:rPr>
                <w:lang w:val="es-CO"/>
              </w:rPr>
            </w:pPr>
            <w:r w:rsidRPr="008F379B">
              <w:rPr>
                <w:lang w:val="es-CO"/>
              </w:rPr>
              <w:t>Hivo Alfonso Patarroyo Pulido</w:t>
            </w:r>
          </w:p>
        </w:tc>
        <w:tc>
          <w:tcPr>
            <w:tcW w:w="3261" w:type="dxa"/>
          </w:tcPr>
          <w:p w14:paraId="7BB9A540" w14:textId="1C3D5A84" w:rsidR="004554CA" w:rsidRPr="003758F7" w:rsidRDefault="00AE5369" w:rsidP="004554CA">
            <w:pPr>
              <w:pStyle w:val="TextoTablas"/>
              <w:rPr>
                <w:lang w:val="es-CO"/>
              </w:rPr>
            </w:pPr>
            <w:r>
              <w:rPr>
                <w:lang w:val="es-CO"/>
              </w:rPr>
              <w:t>E</w:t>
            </w:r>
            <w:r w:rsidRPr="007664E9">
              <w:rPr>
                <w:lang w:val="es-CO"/>
              </w:rPr>
              <w:t>xperto temático</w:t>
            </w:r>
          </w:p>
        </w:tc>
        <w:tc>
          <w:tcPr>
            <w:tcW w:w="3969" w:type="dxa"/>
          </w:tcPr>
          <w:p w14:paraId="1C05866F" w14:textId="68A24DCD" w:rsidR="004554CA" w:rsidRPr="003758F7" w:rsidRDefault="00596987" w:rsidP="004554CA">
            <w:pPr>
              <w:pStyle w:val="TextoTablas"/>
              <w:rPr>
                <w:lang w:val="es-CO"/>
              </w:rPr>
            </w:pPr>
            <w:r w:rsidRPr="008F379B">
              <w:rPr>
                <w:lang w:val="es-CO"/>
              </w:rPr>
              <w:t xml:space="preserve">Centro de Materiales y Ensayos </w:t>
            </w:r>
            <w:r>
              <w:rPr>
                <w:lang w:val="es-CO"/>
              </w:rPr>
              <w:t xml:space="preserve">- </w:t>
            </w:r>
            <w:r w:rsidR="00AE5369" w:rsidRPr="008F379B">
              <w:rPr>
                <w:lang w:val="es-CO"/>
              </w:rPr>
              <w:t>Regional Distrito Capita</w:t>
            </w:r>
            <w:r>
              <w:rPr>
                <w:lang w:val="es-CO"/>
              </w:rPr>
              <w:t>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66174324" w:rsidR="004554CA" w:rsidRPr="003758F7" w:rsidRDefault="00AE5369" w:rsidP="004554CA">
            <w:pPr>
              <w:pStyle w:val="TextoTablas"/>
              <w:rPr>
                <w:lang w:val="es-CO"/>
              </w:rPr>
            </w:pPr>
            <w:r>
              <w:rPr>
                <w:lang w:val="es-CO"/>
              </w:rPr>
              <w:t>E</w:t>
            </w:r>
            <w:r w:rsidRPr="007664E9">
              <w:rPr>
                <w:lang w:val="es-CO"/>
              </w:rPr>
              <w:t>valuadora instruccional</w:t>
            </w:r>
          </w:p>
        </w:tc>
        <w:tc>
          <w:tcPr>
            <w:tcW w:w="3969" w:type="dxa"/>
          </w:tcPr>
          <w:p w14:paraId="28E35386" w14:textId="27ECC27D" w:rsidR="004554CA" w:rsidRPr="003758F7" w:rsidRDefault="00AE5369" w:rsidP="004554CA">
            <w:pPr>
              <w:pStyle w:val="TextoTablas"/>
              <w:rPr>
                <w:lang w:val="es-CO"/>
              </w:rPr>
            </w:pPr>
            <w:r w:rsidRPr="00155603">
              <w:rPr>
                <w:lang w:val="es-CO"/>
              </w:rPr>
              <w:t>Centro Agroempresarial y Desarrollo Pecuario</w:t>
            </w:r>
            <w:r w:rsidR="00596987">
              <w:rPr>
                <w:lang w:val="es-CO"/>
              </w:rPr>
              <w:t xml:space="preserve"> - </w:t>
            </w:r>
            <w:r w:rsidR="00596987" w:rsidRPr="00155603">
              <w:rPr>
                <w:lang w:val="es-CO"/>
              </w:rPr>
              <w:t>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6163FF4" w:rsidR="004554CA" w:rsidRPr="003758F7" w:rsidRDefault="007664E9" w:rsidP="004554CA">
            <w:pPr>
              <w:pStyle w:val="TextoTablas"/>
              <w:rPr>
                <w:lang w:val="es-CO"/>
              </w:rPr>
            </w:pPr>
            <w:r w:rsidRPr="007664E9">
              <w:rPr>
                <w:lang w:val="es-CO"/>
              </w:rPr>
              <w:t>Juan Daniel Polanco Muñoz</w:t>
            </w:r>
          </w:p>
        </w:tc>
        <w:tc>
          <w:tcPr>
            <w:tcW w:w="3261" w:type="dxa"/>
          </w:tcPr>
          <w:p w14:paraId="1F51BEF4" w14:textId="78436417" w:rsidR="004554CA" w:rsidRPr="003758F7" w:rsidRDefault="00AE5369" w:rsidP="004554CA">
            <w:pPr>
              <w:pStyle w:val="TextoTablas"/>
              <w:rPr>
                <w:lang w:val="es-CO"/>
              </w:rPr>
            </w:pPr>
            <w:r>
              <w:rPr>
                <w:lang w:val="es-CO"/>
              </w:rPr>
              <w:t>D</w:t>
            </w:r>
            <w:r w:rsidRPr="007664E9">
              <w:rPr>
                <w:lang w:val="es-CO"/>
              </w:rPr>
              <w:t>iseñador de contenidos digitales</w:t>
            </w:r>
          </w:p>
        </w:tc>
        <w:tc>
          <w:tcPr>
            <w:tcW w:w="3969" w:type="dxa"/>
          </w:tcPr>
          <w:p w14:paraId="1E175D13" w14:textId="6C27ADAE" w:rsidR="004554CA" w:rsidRPr="003758F7" w:rsidRDefault="007664E9" w:rsidP="004554CA">
            <w:pPr>
              <w:pStyle w:val="TextoTablas"/>
              <w:rPr>
                <w:lang w:val="es-CO"/>
              </w:rPr>
            </w:pPr>
            <w:r w:rsidRPr="007664E9">
              <w:rPr>
                <w:lang w:val="es-CO"/>
              </w:rPr>
              <w:t>Centro de Formación Centro de Servicios de Salud</w:t>
            </w:r>
            <w:r w:rsidR="00596987">
              <w:rPr>
                <w:lang w:val="es-CO"/>
              </w:rPr>
              <w:t xml:space="preserve"> - </w:t>
            </w:r>
            <w:r w:rsidR="00596987" w:rsidRPr="007664E9">
              <w:rPr>
                <w:lang w:val="es-CO"/>
              </w:rPr>
              <w:t>Regional Antioquia</w:t>
            </w:r>
          </w:p>
        </w:tc>
      </w:tr>
      <w:tr w:rsidR="00596987" w:rsidRPr="003758F7" w14:paraId="6D5608AD" w14:textId="77777777" w:rsidTr="004554CA">
        <w:tc>
          <w:tcPr>
            <w:tcW w:w="2830" w:type="dxa"/>
          </w:tcPr>
          <w:p w14:paraId="54F2E002" w14:textId="7A285728" w:rsidR="00596987" w:rsidRPr="003758F7" w:rsidRDefault="00596987" w:rsidP="00596987">
            <w:pPr>
              <w:pStyle w:val="TextoTablas"/>
              <w:rPr>
                <w:lang w:val="es-CO"/>
              </w:rPr>
            </w:pPr>
            <w:r w:rsidRPr="008F379B">
              <w:rPr>
                <w:lang w:val="es-CO"/>
              </w:rPr>
              <w:t>Robinson Javier Ordoñez Barreiro</w:t>
            </w:r>
          </w:p>
        </w:tc>
        <w:tc>
          <w:tcPr>
            <w:tcW w:w="3261" w:type="dxa"/>
          </w:tcPr>
          <w:p w14:paraId="04888E23" w14:textId="2B0A2A98" w:rsidR="00596987" w:rsidRPr="003758F7" w:rsidRDefault="00596987" w:rsidP="0059698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r>
              <w:rPr>
                <w:rStyle w:val="Extranjerismo"/>
                <w:lang w:val="es-CO"/>
              </w:rPr>
              <w:t xml:space="preserve"> </w:t>
            </w:r>
            <w:r w:rsidRPr="004407AD">
              <w:rPr>
                <w:rStyle w:val="Extranjerismo"/>
                <w:lang w:val="es-CO"/>
              </w:rPr>
              <w:t>junior</w:t>
            </w:r>
          </w:p>
        </w:tc>
        <w:tc>
          <w:tcPr>
            <w:tcW w:w="3969" w:type="dxa"/>
          </w:tcPr>
          <w:p w14:paraId="05C18D4A" w14:textId="6015ED8B"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596987" w:rsidRPr="003758F7" w:rsidRDefault="00596987" w:rsidP="00596987">
            <w:pPr>
              <w:pStyle w:val="TextoTablas"/>
              <w:rPr>
                <w:lang w:val="es-CO"/>
              </w:rPr>
            </w:pPr>
            <w:r w:rsidRPr="007664E9">
              <w:rPr>
                <w:lang w:val="es-CO"/>
              </w:rPr>
              <w:t>Alejandro Delgado Acosta</w:t>
            </w:r>
          </w:p>
        </w:tc>
        <w:tc>
          <w:tcPr>
            <w:tcW w:w="3261" w:type="dxa"/>
          </w:tcPr>
          <w:p w14:paraId="7CA57FBC" w14:textId="608AC326" w:rsidR="00596987" w:rsidRPr="003758F7" w:rsidRDefault="00596987" w:rsidP="00596987">
            <w:pPr>
              <w:pStyle w:val="TextoTablas"/>
              <w:rPr>
                <w:lang w:val="es-CO"/>
              </w:rPr>
            </w:pPr>
            <w:r>
              <w:rPr>
                <w:lang w:val="es-CO"/>
              </w:rPr>
              <w:t>I</w:t>
            </w:r>
            <w:r w:rsidRPr="007664E9">
              <w:rPr>
                <w:lang w:val="es-CO"/>
              </w:rPr>
              <w:t>ntérprete lenguaje de señas</w:t>
            </w:r>
          </w:p>
        </w:tc>
        <w:tc>
          <w:tcPr>
            <w:tcW w:w="3969" w:type="dxa"/>
          </w:tcPr>
          <w:p w14:paraId="74223EB6" w14:textId="6A87FDD8"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0737D40F" w14:textId="77777777" w:rsidTr="004554CA">
        <w:tc>
          <w:tcPr>
            <w:tcW w:w="2830" w:type="dxa"/>
          </w:tcPr>
          <w:p w14:paraId="67CABB3B" w14:textId="68C037B3" w:rsidR="00596987" w:rsidRPr="003758F7" w:rsidRDefault="00596987" w:rsidP="00596987">
            <w:pPr>
              <w:pStyle w:val="TextoTablas"/>
              <w:rPr>
                <w:lang w:val="es-CO"/>
              </w:rPr>
            </w:pPr>
            <w:r w:rsidRPr="007664E9">
              <w:rPr>
                <w:lang w:val="es-CO"/>
              </w:rPr>
              <w:t>Cristhian Giovanni Gordillo Segura</w:t>
            </w:r>
          </w:p>
        </w:tc>
        <w:tc>
          <w:tcPr>
            <w:tcW w:w="3261" w:type="dxa"/>
          </w:tcPr>
          <w:p w14:paraId="677DC104" w14:textId="6FF4E883" w:rsidR="00596987" w:rsidRPr="003758F7" w:rsidRDefault="00596987" w:rsidP="00596987">
            <w:pPr>
              <w:pStyle w:val="TextoTablas"/>
              <w:rPr>
                <w:lang w:val="es-CO"/>
              </w:rPr>
            </w:pPr>
            <w:r>
              <w:rPr>
                <w:lang w:val="es-CO"/>
              </w:rPr>
              <w:t>I</w:t>
            </w:r>
            <w:r w:rsidRPr="007664E9">
              <w:rPr>
                <w:lang w:val="es-CO"/>
              </w:rPr>
              <w:t>ntérprete lenguaje de señas</w:t>
            </w:r>
          </w:p>
        </w:tc>
        <w:tc>
          <w:tcPr>
            <w:tcW w:w="3969" w:type="dxa"/>
          </w:tcPr>
          <w:p w14:paraId="5E629696" w14:textId="7FF15385"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596987" w:rsidRPr="003758F7" w:rsidRDefault="00596987" w:rsidP="00596987">
            <w:pPr>
              <w:pStyle w:val="TextoTablas"/>
              <w:rPr>
                <w:lang w:val="es-CO"/>
              </w:rPr>
            </w:pPr>
            <w:r w:rsidRPr="007664E9">
              <w:rPr>
                <w:lang w:val="es-CO"/>
              </w:rPr>
              <w:t>Daniela Muñoz Bedoya</w:t>
            </w:r>
          </w:p>
        </w:tc>
        <w:tc>
          <w:tcPr>
            <w:tcW w:w="3261" w:type="dxa"/>
          </w:tcPr>
          <w:p w14:paraId="46CA6BD9" w14:textId="1B728E99" w:rsidR="00596987" w:rsidRPr="003758F7" w:rsidRDefault="00596987" w:rsidP="00596987">
            <w:pPr>
              <w:pStyle w:val="TextoTablas"/>
              <w:rPr>
                <w:lang w:val="es-CO"/>
              </w:rPr>
            </w:pPr>
            <w:r>
              <w:rPr>
                <w:lang w:val="es-CO"/>
              </w:rPr>
              <w:t>A</w:t>
            </w:r>
            <w:r w:rsidRPr="007664E9">
              <w:rPr>
                <w:lang w:val="es-CO"/>
              </w:rPr>
              <w:t>nimador y productor multimedia</w:t>
            </w:r>
          </w:p>
        </w:tc>
        <w:tc>
          <w:tcPr>
            <w:tcW w:w="3969" w:type="dxa"/>
          </w:tcPr>
          <w:p w14:paraId="5E983F3E" w14:textId="661DD633"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16F56A94" w14:textId="77777777" w:rsidTr="004554CA">
        <w:tc>
          <w:tcPr>
            <w:tcW w:w="2830" w:type="dxa"/>
          </w:tcPr>
          <w:p w14:paraId="544A9499" w14:textId="455FA724" w:rsidR="00596987" w:rsidRPr="003758F7" w:rsidRDefault="00596987" w:rsidP="00596987">
            <w:pPr>
              <w:pStyle w:val="TextoTablas"/>
              <w:rPr>
                <w:lang w:val="es-CO"/>
              </w:rPr>
            </w:pPr>
            <w:r w:rsidRPr="007664E9">
              <w:rPr>
                <w:lang w:val="es-CO"/>
              </w:rPr>
              <w:t>Andrés Felipe Guevara Ariza</w:t>
            </w:r>
          </w:p>
        </w:tc>
        <w:tc>
          <w:tcPr>
            <w:tcW w:w="3261" w:type="dxa"/>
          </w:tcPr>
          <w:p w14:paraId="4C338760" w14:textId="54A5157D" w:rsidR="00596987" w:rsidRPr="003758F7" w:rsidRDefault="00596987" w:rsidP="00596987">
            <w:pPr>
              <w:pStyle w:val="TextoTablas"/>
              <w:rPr>
                <w:lang w:val="es-CO"/>
              </w:rPr>
            </w:pPr>
            <w:r>
              <w:rPr>
                <w:lang w:val="es-CO"/>
              </w:rPr>
              <w:t>L</w:t>
            </w:r>
            <w:r w:rsidRPr="007664E9">
              <w:rPr>
                <w:lang w:val="es-CO"/>
              </w:rPr>
              <w:t>ocución</w:t>
            </w:r>
          </w:p>
        </w:tc>
        <w:tc>
          <w:tcPr>
            <w:tcW w:w="3969" w:type="dxa"/>
          </w:tcPr>
          <w:p w14:paraId="6FDD46E3" w14:textId="5B834A1F"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3868E8F" w:rsidR="00596987" w:rsidRPr="003758F7" w:rsidRDefault="00596987" w:rsidP="00596987">
            <w:pPr>
              <w:pStyle w:val="TextoTablas"/>
              <w:rPr>
                <w:lang w:val="es-CO"/>
              </w:rPr>
            </w:pPr>
            <w:r w:rsidRPr="007664E9">
              <w:rPr>
                <w:lang w:val="es-CO"/>
              </w:rPr>
              <w:t>Aixa Natalia Sendoya Fernández</w:t>
            </w:r>
          </w:p>
        </w:tc>
        <w:tc>
          <w:tcPr>
            <w:tcW w:w="3261" w:type="dxa"/>
          </w:tcPr>
          <w:p w14:paraId="7A8BEF09" w14:textId="27E2DA61" w:rsidR="00596987" w:rsidRPr="003758F7" w:rsidRDefault="00596987" w:rsidP="00596987">
            <w:pPr>
              <w:pStyle w:val="TextoTablas"/>
              <w:rPr>
                <w:lang w:val="es-CO"/>
              </w:rPr>
            </w:pPr>
            <w:r>
              <w:rPr>
                <w:lang w:val="es-CO"/>
              </w:rPr>
              <w:t>V</w:t>
            </w:r>
            <w:r w:rsidRPr="007664E9">
              <w:rPr>
                <w:lang w:val="es-CO"/>
              </w:rPr>
              <w:t>alidador de recursos educativos digitales</w:t>
            </w:r>
          </w:p>
        </w:tc>
        <w:tc>
          <w:tcPr>
            <w:tcW w:w="3969" w:type="dxa"/>
          </w:tcPr>
          <w:p w14:paraId="655E2F04" w14:textId="069858A6"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4CB7BCDB" w14:textId="77777777" w:rsidTr="004554CA">
        <w:tc>
          <w:tcPr>
            <w:tcW w:w="2830" w:type="dxa"/>
          </w:tcPr>
          <w:p w14:paraId="3C3E836D" w14:textId="18DB80EF" w:rsidR="00596987" w:rsidRPr="003758F7" w:rsidRDefault="00596987" w:rsidP="00596987">
            <w:pPr>
              <w:pStyle w:val="TextoTablas"/>
              <w:rPr>
                <w:lang w:val="es-CO"/>
              </w:rPr>
            </w:pPr>
            <w:r w:rsidRPr="007664E9">
              <w:rPr>
                <w:lang w:val="es-CO"/>
              </w:rPr>
              <w:t>Jaime Hernán Tejada Llano</w:t>
            </w:r>
          </w:p>
        </w:tc>
        <w:tc>
          <w:tcPr>
            <w:tcW w:w="3261" w:type="dxa"/>
          </w:tcPr>
          <w:p w14:paraId="4544C3AA" w14:textId="7448AE84" w:rsidR="00596987" w:rsidRPr="003758F7" w:rsidRDefault="00596987" w:rsidP="00596987">
            <w:pPr>
              <w:pStyle w:val="TextoTablas"/>
              <w:rPr>
                <w:lang w:val="es-CO"/>
              </w:rPr>
            </w:pPr>
            <w:r>
              <w:rPr>
                <w:lang w:val="es-CO"/>
              </w:rPr>
              <w:t>V</w:t>
            </w:r>
            <w:r w:rsidRPr="007664E9">
              <w:rPr>
                <w:lang w:val="es-CO"/>
              </w:rPr>
              <w:t>alidador de recursos educativos digitales</w:t>
            </w:r>
          </w:p>
        </w:tc>
        <w:tc>
          <w:tcPr>
            <w:tcW w:w="3969" w:type="dxa"/>
          </w:tcPr>
          <w:p w14:paraId="7A132D24" w14:textId="58C57A03"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96987" w:rsidRPr="003758F7" w:rsidRDefault="00596987" w:rsidP="00596987">
            <w:pPr>
              <w:pStyle w:val="TextoTablas"/>
              <w:rPr>
                <w:lang w:val="es-CO"/>
              </w:rPr>
            </w:pPr>
            <w:r w:rsidRPr="007664E9">
              <w:rPr>
                <w:lang w:val="es-CO"/>
              </w:rPr>
              <w:lastRenderedPageBreak/>
              <w:t>Raúl Mosquera Serrano</w:t>
            </w:r>
          </w:p>
        </w:tc>
        <w:tc>
          <w:tcPr>
            <w:tcW w:w="3261" w:type="dxa"/>
          </w:tcPr>
          <w:p w14:paraId="3CC86634" w14:textId="0CA7C05A" w:rsidR="00596987" w:rsidRPr="003758F7" w:rsidRDefault="00596987" w:rsidP="00596987">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2D6F85FD" w:rsidR="00596987" w:rsidRPr="003758F7" w:rsidRDefault="00596987" w:rsidP="00596987">
            <w:pPr>
              <w:pStyle w:val="TextoTablas"/>
              <w:rPr>
                <w:lang w:val="es-CO"/>
              </w:rPr>
            </w:pPr>
            <w:r w:rsidRPr="007409B1">
              <w:rPr>
                <w:lang w:val="es-CO"/>
              </w:rPr>
              <w:t>Centro Agroempresarial y Desarrollo Pecuario - Regional Huila</w:t>
            </w:r>
          </w:p>
        </w:tc>
      </w:tr>
      <w:tr w:rsidR="00596987" w:rsidRPr="003758F7" w14:paraId="2E701963" w14:textId="77777777" w:rsidTr="004554CA">
        <w:tc>
          <w:tcPr>
            <w:tcW w:w="2830" w:type="dxa"/>
          </w:tcPr>
          <w:p w14:paraId="6E95E0BE" w14:textId="58EDF7CD" w:rsidR="00596987" w:rsidRPr="003758F7" w:rsidRDefault="00596987" w:rsidP="00596987">
            <w:pPr>
              <w:pStyle w:val="TextoTablas"/>
              <w:rPr>
                <w:lang w:val="es-CO"/>
              </w:rPr>
            </w:pPr>
            <w:r w:rsidRPr="007664E9">
              <w:rPr>
                <w:lang w:val="es-CO"/>
              </w:rPr>
              <w:t>Daniel Ricardo Mutis Gómez</w:t>
            </w:r>
          </w:p>
        </w:tc>
        <w:tc>
          <w:tcPr>
            <w:tcW w:w="3261" w:type="dxa"/>
          </w:tcPr>
          <w:p w14:paraId="06DBD4F5" w14:textId="5B6C4F1F" w:rsidR="00596987" w:rsidRPr="003758F7" w:rsidRDefault="00596987" w:rsidP="00596987">
            <w:pPr>
              <w:pStyle w:val="TextoTablas"/>
              <w:rPr>
                <w:lang w:val="es-CO"/>
              </w:rPr>
            </w:pPr>
            <w:r>
              <w:rPr>
                <w:lang w:val="es-CO"/>
              </w:rPr>
              <w:t>E</w:t>
            </w:r>
            <w:r w:rsidRPr="007664E9">
              <w:rPr>
                <w:lang w:val="es-CO"/>
              </w:rPr>
              <w:t xml:space="preserve">valuador </w:t>
            </w:r>
            <w:r>
              <w:rPr>
                <w:lang w:val="es-CO"/>
              </w:rPr>
              <w:t xml:space="preserve">para </w:t>
            </w:r>
            <w:r w:rsidRPr="007664E9">
              <w:rPr>
                <w:lang w:val="es-CO"/>
              </w:rPr>
              <w:t>contenidos inclusivos y accesibles</w:t>
            </w:r>
          </w:p>
        </w:tc>
        <w:tc>
          <w:tcPr>
            <w:tcW w:w="3969" w:type="dxa"/>
          </w:tcPr>
          <w:p w14:paraId="3A857F44" w14:textId="42699A21" w:rsidR="00596987" w:rsidRPr="003758F7" w:rsidRDefault="00596987" w:rsidP="00596987">
            <w:pPr>
              <w:pStyle w:val="TextoTablas"/>
              <w:rPr>
                <w:lang w:val="es-CO"/>
              </w:rPr>
            </w:pPr>
            <w:r w:rsidRPr="007409B1">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57B07" w14:textId="77777777" w:rsidR="00150BBD" w:rsidRPr="003758F7" w:rsidRDefault="00150BBD" w:rsidP="00EC0858">
      <w:pPr>
        <w:spacing w:before="0" w:after="0" w:line="240" w:lineRule="auto"/>
      </w:pPr>
      <w:r w:rsidRPr="003758F7">
        <w:separator/>
      </w:r>
    </w:p>
  </w:endnote>
  <w:endnote w:type="continuationSeparator" w:id="0">
    <w:p w14:paraId="17EB0BEB" w14:textId="77777777" w:rsidR="00150BBD" w:rsidRPr="003758F7" w:rsidRDefault="00150BB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6ACDB" w14:textId="77777777" w:rsidR="00150BBD" w:rsidRPr="003758F7" w:rsidRDefault="00150BBD" w:rsidP="00EC0858">
      <w:pPr>
        <w:spacing w:before="0" w:after="0" w:line="240" w:lineRule="auto"/>
      </w:pPr>
      <w:r w:rsidRPr="003758F7">
        <w:separator/>
      </w:r>
    </w:p>
  </w:footnote>
  <w:footnote w:type="continuationSeparator" w:id="0">
    <w:p w14:paraId="61D13C4D" w14:textId="77777777" w:rsidR="00150BBD" w:rsidRPr="003758F7" w:rsidRDefault="00150BB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7541C30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3B8A15C"/>
    <w:lvl w:ilvl="0" w:tplc="ADC87E7E">
      <w:start w:val="1"/>
      <w:numFmt w:val="decimal"/>
      <w:pStyle w:val="Figura"/>
      <w:lvlText w:val="Figura %1."/>
      <w:lvlJc w:val="left"/>
      <w:pPr>
        <w:ind w:left="397" w:hanging="397"/>
      </w:pPr>
      <w:rPr>
        <w:b/>
        <w:bCs/>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3"/>
  </w:num>
  <w:num w:numId="2" w16cid:durableId="1585263860">
    <w:abstractNumId w:val="0"/>
  </w:num>
  <w:num w:numId="3" w16cid:durableId="1338381655">
    <w:abstractNumId w:val="3"/>
  </w:num>
  <w:num w:numId="4" w16cid:durableId="1532257930">
    <w:abstractNumId w:val="9"/>
  </w:num>
  <w:num w:numId="5" w16cid:durableId="998075588">
    <w:abstractNumId w:val="5"/>
  </w:num>
  <w:num w:numId="6" w16cid:durableId="391587493">
    <w:abstractNumId w:val="10"/>
  </w:num>
  <w:num w:numId="7" w16cid:durableId="651562186">
    <w:abstractNumId w:val="12"/>
  </w:num>
  <w:num w:numId="8" w16cid:durableId="31461890">
    <w:abstractNumId w:val="8"/>
  </w:num>
  <w:num w:numId="9" w16cid:durableId="1220702779">
    <w:abstractNumId w:val="6"/>
  </w:num>
  <w:num w:numId="10" w16cid:durableId="114636721">
    <w:abstractNumId w:val="2"/>
  </w:num>
  <w:num w:numId="11" w16cid:durableId="1373075078">
    <w:abstractNumId w:val="7"/>
  </w:num>
  <w:num w:numId="12" w16cid:durableId="585067162">
    <w:abstractNumId w:val="4"/>
  </w:num>
  <w:num w:numId="13" w16cid:durableId="1116758914">
    <w:abstractNumId w:val="11"/>
  </w:num>
  <w:num w:numId="14" w16cid:durableId="204166209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24D63"/>
    <w:rsid w:val="00031B7B"/>
    <w:rsid w:val="00040172"/>
    <w:rsid w:val="000434FA"/>
    <w:rsid w:val="00046B37"/>
    <w:rsid w:val="0004747D"/>
    <w:rsid w:val="00047BD1"/>
    <w:rsid w:val="0005476E"/>
    <w:rsid w:val="00054E48"/>
    <w:rsid w:val="0006594F"/>
    <w:rsid w:val="00072B04"/>
    <w:rsid w:val="00072B1B"/>
    <w:rsid w:val="0007758C"/>
    <w:rsid w:val="000874AF"/>
    <w:rsid w:val="000950D5"/>
    <w:rsid w:val="000A4731"/>
    <w:rsid w:val="000A4B5D"/>
    <w:rsid w:val="000A5361"/>
    <w:rsid w:val="000B1F55"/>
    <w:rsid w:val="000B5E57"/>
    <w:rsid w:val="000C3F4A"/>
    <w:rsid w:val="000C5834"/>
    <w:rsid w:val="000C5A51"/>
    <w:rsid w:val="000C77C0"/>
    <w:rsid w:val="000D3B7D"/>
    <w:rsid w:val="000D5447"/>
    <w:rsid w:val="000D75A5"/>
    <w:rsid w:val="000E3397"/>
    <w:rsid w:val="000F42B7"/>
    <w:rsid w:val="000F49F4"/>
    <w:rsid w:val="000F51A5"/>
    <w:rsid w:val="000F571D"/>
    <w:rsid w:val="000F670F"/>
    <w:rsid w:val="00101346"/>
    <w:rsid w:val="00114B6A"/>
    <w:rsid w:val="001150F3"/>
    <w:rsid w:val="00115E35"/>
    <w:rsid w:val="00123EA6"/>
    <w:rsid w:val="00125AFB"/>
    <w:rsid w:val="00127C17"/>
    <w:rsid w:val="00132A2D"/>
    <w:rsid w:val="00133E94"/>
    <w:rsid w:val="001355F4"/>
    <w:rsid w:val="00150BBD"/>
    <w:rsid w:val="0015387C"/>
    <w:rsid w:val="001568AC"/>
    <w:rsid w:val="00157993"/>
    <w:rsid w:val="00160D56"/>
    <w:rsid w:val="00171A25"/>
    <w:rsid w:val="00171FE6"/>
    <w:rsid w:val="0017487D"/>
    <w:rsid w:val="0017719B"/>
    <w:rsid w:val="00182157"/>
    <w:rsid w:val="00186579"/>
    <w:rsid w:val="001909FD"/>
    <w:rsid w:val="0019769B"/>
    <w:rsid w:val="001A6D42"/>
    <w:rsid w:val="001B3C10"/>
    <w:rsid w:val="001B57A6"/>
    <w:rsid w:val="001B78AC"/>
    <w:rsid w:val="001C3617"/>
    <w:rsid w:val="001D62D8"/>
    <w:rsid w:val="001F31A0"/>
    <w:rsid w:val="00203367"/>
    <w:rsid w:val="002033D6"/>
    <w:rsid w:val="002144B6"/>
    <w:rsid w:val="00214A9C"/>
    <w:rsid w:val="0022249E"/>
    <w:rsid w:val="002227A0"/>
    <w:rsid w:val="00227AC6"/>
    <w:rsid w:val="0023209A"/>
    <w:rsid w:val="002326B9"/>
    <w:rsid w:val="002401C2"/>
    <w:rsid w:val="00243441"/>
    <w:rsid w:val="002450B6"/>
    <w:rsid w:val="00251532"/>
    <w:rsid w:val="002743D9"/>
    <w:rsid w:val="00284FD1"/>
    <w:rsid w:val="00291787"/>
    <w:rsid w:val="00293235"/>
    <w:rsid w:val="00296B7D"/>
    <w:rsid w:val="002A3659"/>
    <w:rsid w:val="002A3C99"/>
    <w:rsid w:val="002B4853"/>
    <w:rsid w:val="002C1BC2"/>
    <w:rsid w:val="002D0E97"/>
    <w:rsid w:val="002E5B3A"/>
    <w:rsid w:val="002E6A2F"/>
    <w:rsid w:val="002F6BF1"/>
    <w:rsid w:val="002F6C63"/>
    <w:rsid w:val="003137E4"/>
    <w:rsid w:val="00321646"/>
    <w:rsid w:val="003219FD"/>
    <w:rsid w:val="00323FD8"/>
    <w:rsid w:val="00346C51"/>
    <w:rsid w:val="00353681"/>
    <w:rsid w:val="00354AD7"/>
    <w:rsid w:val="00356B62"/>
    <w:rsid w:val="003630C5"/>
    <w:rsid w:val="00371643"/>
    <w:rsid w:val="003758F7"/>
    <w:rsid w:val="0038197D"/>
    <w:rsid w:val="00382111"/>
    <w:rsid w:val="0038306E"/>
    <w:rsid w:val="003842F1"/>
    <w:rsid w:val="00384EBA"/>
    <w:rsid w:val="00395994"/>
    <w:rsid w:val="003A0FFD"/>
    <w:rsid w:val="003A3AEF"/>
    <w:rsid w:val="003A5F81"/>
    <w:rsid w:val="003B0EC6"/>
    <w:rsid w:val="003B15D0"/>
    <w:rsid w:val="003C1449"/>
    <w:rsid w:val="003C4559"/>
    <w:rsid w:val="003D0211"/>
    <w:rsid w:val="003D1FAE"/>
    <w:rsid w:val="003D48EA"/>
    <w:rsid w:val="003E4B80"/>
    <w:rsid w:val="003E7363"/>
    <w:rsid w:val="003F1297"/>
    <w:rsid w:val="003F7496"/>
    <w:rsid w:val="00402C5B"/>
    <w:rsid w:val="00402C7A"/>
    <w:rsid w:val="00402FC1"/>
    <w:rsid w:val="00405967"/>
    <w:rsid w:val="004139C8"/>
    <w:rsid w:val="00425E49"/>
    <w:rsid w:val="004300AD"/>
    <w:rsid w:val="00432753"/>
    <w:rsid w:val="00436C80"/>
    <w:rsid w:val="004376E8"/>
    <w:rsid w:val="004407AD"/>
    <w:rsid w:val="00444C23"/>
    <w:rsid w:val="004457F8"/>
    <w:rsid w:val="00452336"/>
    <w:rsid w:val="00455093"/>
    <w:rsid w:val="004554CA"/>
    <w:rsid w:val="004628BC"/>
    <w:rsid w:val="00464643"/>
    <w:rsid w:val="00471F91"/>
    <w:rsid w:val="00474E98"/>
    <w:rsid w:val="00484A96"/>
    <w:rsid w:val="00485B53"/>
    <w:rsid w:val="00495F48"/>
    <w:rsid w:val="004B15E9"/>
    <w:rsid w:val="004B6B9D"/>
    <w:rsid w:val="004C2653"/>
    <w:rsid w:val="004D119C"/>
    <w:rsid w:val="004D32F3"/>
    <w:rsid w:val="004D5F44"/>
    <w:rsid w:val="004D787E"/>
    <w:rsid w:val="004E3B2A"/>
    <w:rsid w:val="004E660B"/>
    <w:rsid w:val="004E663E"/>
    <w:rsid w:val="004F0542"/>
    <w:rsid w:val="004F3DE2"/>
    <w:rsid w:val="005059E4"/>
    <w:rsid w:val="0050650A"/>
    <w:rsid w:val="00506C77"/>
    <w:rsid w:val="005106CA"/>
    <w:rsid w:val="00512394"/>
    <w:rsid w:val="0052729E"/>
    <w:rsid w:val="00532503"/>
    <w:rsid w:val="00532B06"/>
    <w:rsid w:val="00535238"/>
    <w:rsid w:val="00537327"/>
    <w:rsid w:val="00540F7F"/>
    <w:rsid w:val="005468A8"/>
    <w:rsid w:val="00572AB2"/>
    <w:rsid w:val="00577097"/>
    <w:rsid w:val="00580458"/>
    <w:rsid w:val="0058441F"/>
    <w:rsid w:val="00590D20"/>
    <w:rsid w:val="0059651A"/>
    <w:rsid w:val="00596965"/>
    <w:rsid w:val="00596987"/>
    <w:rsid w:val="005A060C"/>
    <w:rsid w:val="005A3C94"/>
    <w:rsid w:val="005A62EC"/>
    <w:rsid w:val="005A6546"/>
    <w:rsid w:val="005A6C61"/>
    <w:rsid w:val="005B54D0"/>
    <w:rsid w:val="005C54FC"/>
    <w:rsid w:val="005D33B1"/>
    <w:rsid w:val="005D3F85"/>
    <w:rsid w:val="005D4A66"/>
    <w:rsid w:val="005D7A22"/>
    <w:rsid w:val="005E0DC0"/>
    <w:rsid w:val="005E1EBA"/>
    <w:rsid w:val="005E5F3C"/>
    <w:rsid w:val="006074C9"/>
    <w:rsid w:val="00614C05"/>
    <w:rsid w:val="00616A9A"/>
    <w:rsid w:val="00630992"/>
    <w:rsid w:val="006345AD"/>
    <w:rsid w:val="00651C1D"/>
    <w:rsid w:val="00652CCA"/>
    <w:rsid w:val="00653023"/>
    <w:rsid w:val="00653546"/>
    <w:rsid w:val="006565B3"/>
    <w:rsid w:val="00671AC2"/>
    <w:rsid w:val="00674F07"/>
    <w:rsid w:val="00680229"/>
    <w:rsid w:val="0069480C"/>
    <w:rsid w:val="0069718E"/>
    <w:rsid w:val="006B14D2"/>
    <w:rsid w:val="006B4B71"/>
    <w:rsid w:val="006B4ED7"/>
    <w:rsid w:val="006B55C4"/>
    <w:rsid w:val="006C4664"/>
    <w:rsid w:val="006D3FEA"/>
    <w:rsid w:val="006D5341"/>
    <w:rsid w:val="006D707A"/>
    <w:rsid w:val="006E6440"/>
    <w:rsid w:val="006E6D23"/>
    <w:rsid w:val="006F1AAC"/>
    <w:rsid w:val="006F6971"/>
    <w:rsid w:val="0070112D"/>
    <w:rsid w:val="0071459E"/>
    <w:rsid w:val="0071528F"/>
    <w:rsid w:val="007170B1"/>
    <w:rsid w:val="00723503"/>
    <w:rsid w:val="007274CA"/>
    <w:rsid w:val="007315A0"/>
    <w:rsid w:val="00731A57"/>
    <w:rsid w:val="00736083"/>
    <w:rsid w:val="0074065E"/>
    <w:rsid w:val="00743882"/>
    <w:rsid w:val="00746AD1"/>
    <w:rsid w:val="0076258C"/>
    <w:rsid w:val="007664E9"/>
    <w:rsid w:val="00767015"/>
    <w:rsid w:val="00782BF9"/>
    <w:rsid w:val="00787EB0"/>
    <w:rsid w:val="007971B2"/>
    <w:rsid w:val="007A2387"/>
    <w:rsid w:val="007B2854"/>
    <w:rsid w:val="007B2F9D"/>
    <w:rsid w:val="007B5EF2"/>
    <w:rsid w:val="007B700E"/>
    <w:rsid w:val="007C2DD9"/>
    <w:rsid w:val="007C4AE9"/>
    <w:rsid w:val="007C6A69"/>
    <w:rsid w:val="007D4C1B"/>
    <w:rsid w:val="007E7603"/>
    <w:rsid w:val="007F2B44"/>
    <w:rsid w:val="007F6944"/>
    <w:rsid w:val="007F6EDB"/>
    <w:rsid w:val="008023F7"/>
    <w:rsid w:val="00803420"/>
    <w:rsid w:val="00804D03"/>
    <w:rsid w:val="00815320"/>
    <w:rsid w:val="008232FD"/>
    <w:rsid w:val="008326A1"/>
    <w:rsid w:val="00833112"/>
    <w:rsid w:val="008353DB"/>
    <w:rsid w:val="0084514D"/>
    <w:rsid w:val="00845BCB"/>
    <w:rsid w:val="0085782B"/>
    <w:rsid w:val="00877656"/>
    <w:rsid w:val="00880BC2"/>
    <w:rsid w:val="00892BCF"/>
    <w:rsid w:val="0089468F"/>
    <w:rsid w:val="00897D1F"/>
    <w:rsid w:val="008A211B"/>
    <w:rsid w:val="008A2D58"/>
    <w:rsid w:val="008A781A"/>
    <w:rsid w:val="008B1FDD"/>
    <w:rsid w:val="008B231A"/>
    <w:rsid w:val="008B497D"/>
    <w:rsid w:val="008B6413"/>
    <w:rsid w:val="008C258A"/>
    <w:rsid w:val="008C2614"/>
    <w:rsid w:val="008C3103"/>
    <w:rsid w:val="008C3DDB"/>
    <w:rsid w:val="008C455D"/>
    <w:rsid w:val="008C7CC5"/>
    <w:rsid w:val="008C7F43"/>
    <w:rsid w:val="008E1302"/>
    <w:rsid w:val="008E6D85"/>
    <w:rsid w:val="008E76A1"/>
    <w:rsid w:val="008F379B"/>
    <w:rsid w:val="008F4A25"/>
    <w:rsid w:val="008F4C05"/>
    <w:rsid w:val="008F66F8"/>
    <w:rsid w:val="00902033"/>
    <w:rsid w:val="0090588C"/>
    <w:rsid w:val="00913AA2"/>
    <w:rsid w:val="00913EEF"/>
    <w:rsid w:val="00922E84"/>
    <w:rsid w:val="00923276"/>
    <w:rsid w:val="00923544"/>
    <w:rsid w:val="00924D00"/>
    <w:rsid w:val="00931413"/>
    <w:rsid w:val="009366E8"/>
    <w:rsid w:val="00943226"/>
    <w:rsid w:val="00946648"/>
    <w:rsid w:val="00946EBE"/>
    <w:rsid w:val="00950BFF"/>
    <w:rsid w:val="00951C59"/>
    <w:rsid w:val="00953593"/>
    <w:rsid w:val="009714D3"/>
    <w:rsid w:val="00971DFF"/>
    <w:rsid w:val="00973829"/>
    <w:rsid w:val="0097598F"/>
    <w:rsid w:val="0098428C"/>
    <w:rsid w:val="009862B2"/>
    <w:rsid w:val="00990035"/>
    <w:rsid w:val="00990CB5"/>
    <w:rsid w:val="009B3B40"/>
    <w:rsid w:val="009B57D3"/>
    <w:rsid w:val="009C0961"/>
    <w:rsid w:val="009C4416"/>
    <w:rsid w:val="009C7C04"/>
    <w:rsid w:val="009C7FE8"/>
    <w:rsid w:val="009D3ADD"/>
    <w:rsid w:val="009E0CC6"/>
    <w:rsid w:val="009E35B5"/>
    <w:rsid w:val="00A00B19"/>
    <w:rsid w:val="00A03383"/>
    <w:rsid w:val="00A060DA"/>
    <w:rsid w:val="00A1061E"/>
    <w:rsid w:val="00A2799A"/>
    <w:rsid w:val="00A306EE"/>
    <w:rsid w:val="00A32EE3"/>
    <w:rsid w:val="00A37486"/>
    <w:rsid w:val="00A46AA1"/>
    <w:rsid w:val="00A667F5"/>
    <w:rsid w:val="00A67D01"/>
    <w:rsid w:val="00A72866"/>
    <w:rsid w:val="00A76858"/>
    <w:rsid w:val="00A84338"/>
    <w:rsid w:val="00A8600F"/>
    <w:rsid w:val="00AB2E61"/>
    <w:rsid w:val="00AB7FB5"/>
    <w:rsid w:val="00AC2375"/>
    <w:rsid w:val="00AC2C5F"/>
    <w:rsid w:val="00AC3A24"/>
    <w:rsid w:val="00AE5369"/>
    <w:rsid w:val="00AF3441"/>
    <w:rsid w:val="00AF38F7"/>
    <w:rsid w:val="00AF71A6"/>
    <w:rsid w:val="00B00EFB"/>
    <w:rsid w:val="00B04048"/>
    <w:rsid w:val="00B155B6"/>
    <w:rsid w:val="00B16408"/>
    <w:rsid w:val="00B241BE"/>
    <w:rsid w:val="00B25BE9"/>
    <w:rsid w:val="00B33966"/>
    <w:rsid w:val="00B41B36"/>
    <w:rsid w:val="00B52766"/>
    <w:rsid w:val="00B61A10"/>
    <w:rsid w:val="00B63204"/>
    <w:rsid w:val="00B7147E"/>
    <w:rsid w:val="00B73E70"/>
    <w:rsid w:val="00B8055E"/>
    <w:rsid w:val="00B82A2D"/>
    <w:rsid w:val="00B8508E"/>
    <w:rsid w:val="00B8759F"/>
    <w:rsid w:val="00B94CE1"/>
    <w:rsid w:val="00B9538F"/>
    <w:rsid w:val="00B9733A"/>
    <w:rsid w:val="00BB016D"/>
    <w:rsid w:val="00BB207C"/>
    <w:rsid w:val="00BB336E"/>
    <w:rsid w:val="00BB545A"/>
    <w:rsid w:val="00BB603D"/>
    <w:rsid w:val="00BB7DBF"/>
    <w:rsid w:val="00BC1F4D"/>
    <w:rsid w:val="00BC20BA"/>
    <w:rsid w:val="00BD503B"/>
    <w:rsid w:val="00BF0F63"/>
    <w:rsid w:val="00BF17FE"/>
    <w:rsid w:val="00BF2E8A"/>
    <w:rsid w:val="00BF4260"/>
    <w:rsid w:val="00C03E87"/>
    <w:rsid w:val="00C05612"/>
    <w:rsid w:val="00C06021"/>
    <w:rsid w:val="00C0602C"/>
    <w:rsid w:val="00C2046D"/>
    <w:rsid w:val="00C325FC"/>
    <w:rsid w:val="00C35D8D"/>
    <w:rsid w:val="00C40755"/>
    <w:rsid w:val="00C407C1"/>
    <w:rsid w:val="00C432EF"/>
    <w:rsid w:val="00C44A2F"/>
    <w:rsid w:val="00C467A9"/>
    <w:rsid w:val="00C50289"/>
    <w:rsid w:val="00C5146D"/>
    <w:rsid w:val="00C60C61"/>
    <w:rsid w:val="00C64C40"/>
    <w:rsid w:val="00C64E95"/>
    <w:rsid w:val="00C70F75"/>
    <w:rsid w:val="00C72FB3"/>
    <w:rsid w:val="00C7377B"/>
    <w:rsid w:val="00C82BDA"/>
    <w:rsid w:val="00C87A0C"/>
    <w:rsid w:val="00C92EFD"/>
    <w:rsid w:val="00C95EC7"/>
    <w:rsid w:val="00CA53DA"/>
    <w:rsid w:val="00CA6734"/>
    <w:rsid w:val="00CB479E"/>
    <w:rsid w:val="00CB67AA"/>
    <w:rsid w:val="00CD2FCB"/>
    <w:rsid w:val="00CD5C21"/>
    <w:rsid w:val="00CD5CBE"/>
    <w:rsid w:val="00CE1168"/>
    <w:rsid w:val="00CE2C4A"/>
    <w:rsid w:val="00CF01EC"/>
    <w:rsid w:val="00CF7D52"/>
    <w:rsid w:val="00D000F1"/>
    <w:rsid w:val="00D02957"/>
    <w:rsid w:val="00D0637F"/>
    <w:rsid w:val="00D06C15"/>
    <w:rsid w:val="00D12208"/>
    <w:rsid w:val="00D13E46"/>
    <w:rsid w:val="00D166BE"/>
    <w:rsid w:val="00D16756"/>
    <w:rsid w:val="00D170E5"/>
    <w:rsid w:val="00D22870"/>
    <w:rsid w:val="00D233B1"/>
    <w:rsid w:val="00D32E44"/>
    <w:rsid w:val="00D3480D"/>
    <w:rsid w:val="00D44C98"/>
    <w:rsid w:val="00D461E0"/>
    <w:rsid w:val="00D50CFA"/>
    <w:rsid w:val="00D55F04"/>
    <w:rsid w:val="00D578C7"/>
    <w:rsid w:val="00D61103"/>
    <w:rsid w:val="00D644B1"/>
    <w:rsid w:val="00D667CC"/>
    <w:rsid w:val="00D672C1"/>
    <w:rsid w:val="00D67509"/>
    <w:rsid w:val="00D77283"/>
    <w:rsid w:val="00D77E5E"/>
    <w:rsid w:val="00D81496"/>
    <w:rsid w:val="00D8180B"/>
    <w:rsid w:val="00D83F26"/>
    <w:rsid w:val="00D92EC4"/>
    <w:rsid w:val="00DA1F7D"/>
    <w:rsid w:val="00DB3AF0"/>
    <w:rsid w:val="00DB4017"/>
    <w:rsid w:val="00DC10D3"/>
    <w:rsid w:val="00DC69C8"/>
    <w:rsid w:val="00DD6B45"/>
    <w:rsid w:val="00DE2964"/>
    <w:rsid w:val="00DE6BFC"/>
    <w:rsid w:val="00DF0DC2"/>
    <w:rsid w:val="00E071A6"/>
    <w:rsid w:val="00E10946"/>
    <w:rsid w:val="00E14470"/>
    <w:rsid w:val="00E2036E"/>
    <w:rsid w:val="00E20BA4"/>
    <w:rsid w:val="00E2626D"/>
    <w:rsid w:val="00E32E48"/>
    <w:rsid w:val="00E5020B"/>
    <w:rsid w:val="00E50578"/>
    <w:rsid w:val="00E5193B"/>
    <w:rsid w:val="00E5597D"/>
    <w:rsid w:val="00E57096"/>
    <w:rsid w:val="00E611DA"/>
    <w:rsid w:val="00E67707"/>
    <w:rsid w:val="00E7094A"/>
    <w:rsid w:val="00E72DAA"/>
    <w:rsid w:val="00E734AF"/>
    <w:rsid w:val="00E74935"/>
    <w:rsid w:val="00E92C3E"/>
    <w:rsid w:val="00EA0555"/>
    <w:rsid w:val="00EA6EA9"/>
    <w:rsid w:val="00EB42F9"/>
    <w:rsid w:val="00EB77ED"/>
    <w:rsid w:val="00EC0858"/>
    <w:rsid w:val="00EC1AB3"/>
    <w:rsid w:val="00EC279D"/>
    <w:rsid w:val="00ED50EA"/>
    <w:rsid w:val="00EE3DBF"/>
    <w:rsid w:val="00EE4C61"/>
    <w:rsid w:val="00EE7D2F"/>
    <w:rsid w:val="00F02D19"/>
    <w:rsid w:val="00F14B37"/>
    <w:rsid w:val="00F235C7"/>
    <w:rsid w:val="00F24245"/>
    <w:rsid w:val="00F26557"/>
    <w:rsid w:val="00F35D2B"/>
    <w:rsid w:val="00F36C9D"/>
    <w:rsid w:val="00F454D7"/>
    <w:rsid w:val="00F46D5D"/>
    <w:rsid w:val="00F51B18"/>
    <w:rsid w:val="00F52E51"/>
    <w:rsid w:val="00F57269"/>
    <w:rsid w:val="00F66229"/>
    <w:rsid w:val="00F66C72"/>
    <w:rsid w:val="00F731F5"/>
    <w:rsid w:val="00F83B54"/>
    <w:rsid w:val="00F852D8"/>
    <w:rsid w:val="00F938DA"/>
    <w:rsid w:val="00FA0226"/>
    <w:rsid w:val="00FA0555"/>
    <w:rsid w:val="00FA4D35"/>
    <w:rsid w:val="00FA620A"/>
    <w:rsid w:val="00FB3519"/>
    <w:rsid w:val="00FC1866"/>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852D8"/>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F852D8"/>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381260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9934219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5.png"/><Relationship Id="rId21" Type="http://schemas.openxmlformats.org/officeDocument/2006/relationships/image" Target="media/image6.png"/><Relationship Id="rId34" Type="http://schemas.microsoft.com/office/2007/relationships/hdphoto" Target="media/hdphoto11.wdp"/><Relationship Id="rId42" Type="http://schemas.openxmlformats.org/officeDocument/2006/relationships/hyperlink" Target="https://www.youtube.com/watch?v=zQchaZgMWZk&amp;ab_channel=PUC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4.png"/><Relationship Id="rId40" Type="http://schemas.openxmlformats.org/officeDocument/2006/relationships/image" Target="media/image16.sv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8.wdp"/><Relationship Id="rId36" Type="http://schemas.microsoft.com/office/2007/relationships/hdphoto" Target="media/hdphoto12.wdp"/><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9.png"/><Relationship Id="rId30" Type="http://schemas.microsoft.com/office/2007/relationships/hdphoto" Target="media/hdphoto9.wdp"/><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microsoft.com/office/2007/relationships/hdphoto" Target="media/hdphoto13.wdp"/><Relationship Id="rId46" Type="http://schemas.openxmlformats.org/officeDocument/2006/relationships/theme" Target="theme/theme1.xml"/><Relationship Id="rId20" Type="http://schemas.microsoft.com/office/2007/relationships/hdphoto" Target="media/hdphoto4.wdp"/><Relationship Id="rId41" Type="http://schemas.openxmlformats.org/officeDocument/2006/relationships/hyperlink" Target="https://www.youtube.com/watch?v=VAfQKQMOMEU&amp;ab_channel=EstewanCom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B460-F779-4D2C-8DBE-0B23D635EA34}">
  <ds:schemaRefs>
    <ds:schemaRef ds:uri="http://schemas.microsoft.com/sharepoint/v3/contenttype/forms"/>
  </ds:schemaRefs>
</ds:datastoreItem>
</file>

<file path=customXml/itemProps2.xml><?xml version="1.0" encoding="utf-8"?>
<ds:datastoreItem xmlns:ds="http://schemas.openxmlformats.org/officeDocument/2006/customXml" ds:itemID="{9C616508-E88A-44F0-9336-A3EB3069E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27BD92-006B-4DD9-884D-8D9D35FE0A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19</Pages>
  <Words>1899</Words>
  <Characters>10447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Ensayos destructivos y no destructivos</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Ensayos destructivos y no destructivos</dc:title>
  <dc:subject/>
  <dc:creator>SENA</dc:creator>
  <cp:keywords/>
  <dc:description/>
  <cp:lastModifiedBy>Jhon Jairo Urueta Alvarez</cp:lastModifiedBy>
  <cp:revision>100</cp:revision>
  <cp:lastPrinted>2025-05-05T03:29:00Z</cp:lastPrinted>
  <dcterms:created xsi:type="dcterms:W3CDTF">2025-02-21T15:44:00Z</dcterms:created>
  <dcterms:modified xsi:type="dcterms:W3CDTF">2025-05-05T03:29:00Z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