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2FEC5D" w14:textId="77777777" w:rsidR="00CE7131" w:rsidRDefault="00CE7131">
      <w:pPr>
        <w:spacing w:line="240" w:lineRule="auto"/>
        <w:rPr>
          <w:b/>
        </w:rPr>
      </w:pPr>
    </w:p>
    <w:tbl>
      <w:tblPr>
        <w:tblStyle w:val="a"/>
        <w:tblW w:w="14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65"/>
        <w:gridCol w:w="7200"/>
        <w:gridCol w:w="4635"/>
      </w:tblGrid>
      <w:tr w:rsidR="00CE7131" w14:paraId="459DF34D" w14:textId="77777777">
        <w:trPr>
          <w:trHeight w:val="440"/>
        </w:trPr>
        <w:tc>
          <w:tcPr>
            <w:tcW w:w="14400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B7897" w14:textId="77777777" w:rsidR="00CE7131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Slide</w:t>
            </w:r>
            <w:proofErr w:type="spellEnd"/>
            <w:r>
              <w:rPr>
                <w:b/>
                <w:sz w:val="24"/>
                <w:szCs w:val="24"/>
              </w:rPr>
              <w:t xml:space="preserve"> de diapositivas (Títulos)</w:t>
            </w:r>
          </w:p>
        </w:tc>
      </w:tr>
      <w:tr w:rsidR="00CE7131" w14:paraId="02F6FAEA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B9E86" w14:textId="77777777" w:rsidR="00CE7131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Indicaciones</w:t>
            </w:r>
          </w:p>
        </w:tc>
        <w:tc>
          <w:tcPr>
            <w:tcW w:w="11835" w:type="dxa"/>
            <w:gridSpan w:val="2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D5472" w14:textId="77777777" w:rsidR="00CE7131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Título o subtítulo de la temática que se aborda</w:t>
            </w:r>
          </w:p>
          <w:p w14:paraId="0BAD641F" w14:textId="77777777" w:rsidR="00CE7131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Colocar una breve descripción del tema que se aborda en el </w:t>
            </w:r>
            <w:proofErr w:type="spellStart"/>
            <w:r>
              <w:rPr>
                <w:color w:val="434343"/>
                <w:sz w:val="20"/>
                <w:szCs w:val="20"/>
              </w:rPr>
              <w:t>slide</w:t>
            </w:r>
            <w:proofErr w:type="spellEnd"/>
          </w:p>
          <w:p w14:paraId="15E6B069" w14:textId="77777777" w:rsidR="00CE7131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Colocar el texto que va en cada diapositiva según el formato instruccional</w:t>
            </w:r>
          </w:p>
          <w:p w14:paraId="4E0A79FF" w14:textId="77777777" w:rsidR="00CE7131" w:rsidRDefault="00000000">
            <w:pPr>
              <w:widowControl w:val="0"/>
              <w:numPr>
                <w:ilvl w:val="0"/>
                <w:numId w:val="1"/>
              </w:numPr>
              <w:spacing w:after="160"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Máximo 8 </w:t>
            </w:r>
            <w:proofErr w:type="spellStart"/>
            <w:r>
              <w:rPr>
                <w:color w:val="434343"/>
                <w:sz w:val="20"/>
                <w:szCs w:val="20"/>
              </w:rPr>
              <w:t>slide</w:t>
            </w:r>
            <w:proofErr w:type="spellEnd"/>
          </w:p>
        </w:tc>
      </w:tr>
      <w:tr w:rsidR="00E2134F" w14:paraId="4BCD9165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49D3A" w14:textId="77777777" w:rsidR="00E2134F" w:rsidRDefault="00E2134F" w:rsidP="00E2134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09915" w14:textId="0150E122" w:rsidR="00E2134F" w:rsidRPr="00E2134F" w:rsidRDefault="00E2134F" w:rsidP="00E2134F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RPr="0027528D">
              <w:rPr>
                <w:b/>
                <w:bCs/>
              </w:rPr>
              <w:t>Ensayos no destructivos</w:t>
            </w:r>
          </w:p>
        </w:tc>
      </w:tr>
      <w:tr w:rsidR="00E2134F" w14:paraId="64DE09A1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FB692" w14:textId="77777777" w:rsidR="00E2134F" w:rsidRDefault="00E2134F" w:rsidP="00E2134F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Texto descriptivo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C194" w14:textId="16D97BF1" w:rsidR="00E2134F" w:rsidRPr="00E2134F" w:rsidRDefault="00E2134F" w:rsidP="00E2134F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RPr="0027528D">
              <w:t>Los ensayos no destructivos (</w:t>
            </w:r>
            <w:proofErr w:type="spellStart"/>
            <w:r w:rsidRPr="0027528D">
              <w:t>END</w:t>
            </w:r>
            <w:proofErr w:type="spellEnd"/>
            <w:r w:rsidRPr="0027528D">
              <w:t>) son procedimientos que no alteran de forma permanente las propiedades físicas, químicas, mecánicas o dimensionales del material. Basados en fenómenos físicos como ondas electromagnéticas, acústicas y elásticas, así como en la emisión de partículas subatómicas y la capilaridad, estos ensayos buscan detectar discontinuidades sin dañar la pieza sometida a prueba.</w:t>
            </w:r>
          </w:p>
        </w:tc>
      </w:tr>
      <w:tr w:rsidR="00CE7131" w14:paraId="711BB166" w14:textId="77777777">
        <w:trPr>
          <w:trHeight w:val="420"/>
        </w:trPr>
        <w:tc>
          <w:tcPr>
            <w:tcW w:w="25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44E8A" w14:textId="77777777" w:rsidR="00CE7131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Título </w:t>
            </w:r>
          </w:p>
        </w:tc>
        <w:tc>
          <w:tcPr>
            <w:tcW w:w="720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5D0EF" w14:textId="77777777" w:rsidR="00CE7131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Texto</w:t>
            </w:r>
          </w:p>
        </w:tc>
        <w:tc>
          <w:tcPr>
            <w:tcW w:w="46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D41A2" w14:textId="77777777" w:rsidR="00CE7131" w:rsidRDefault="0000000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Imagen (obligatoria)</w:t>
            </w:r>
          </w:p>
        </w:tc>
      </w:tr>
      <w:tr w:rsidR="00E2134F" w14:paraId="6B20C7B7" w14:textId="77777777" w:rsidTr="008550AD">
        <w:trPr>
          <w:trHeight w:val="168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1962E" w14:textId="6C0F75B9" w:rsidR="00E2134F" w:rsidRDefault="00E2134F" w:rsidP="00E2134F">
            <w:pPr>
              <w:widowControl w:val="0"/>
              <w:spacing w:line="240" w:lineRule="auto"/>
              <w:rPr>
                <w:i/>
                <w:color w:val="434343"/>
              </w:rPr>
            </w:pPr>
            <w:r w:rsidRPr="0027528D">
              <w:rPr>
                <w:b/>
                <w:bCs/>
              </w:rPr>
              <w:t>Visual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53ED" w14:textId="282420DC" w:rsidR="00E2134F" w:rsidRDefault="00E2134F" w:rsidP="00E2134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27528D">
              <w:t>Se utiliza la inspección visual de las uniones soldadas mediante galgas o calibres. El inspector debe tener agudeza visual 20-20 (natural o corregida) y no ser daltónico. Se realiza antes, durante y después de la soldadura.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2115B" w14:textId="56F7A157" w:rsidR="00E2134F" w:rsidRDefault="00E2134F" w:rsidP="00E2134F">
            <w:pPr>
              <w:widowControl w:val="0"/>
              <w:spacing w:line="240" w:lineRule="auto"/>
              <w:rPr>
                <w:sz w:val="20"/>
                <w:szCs w:val="20"/>
              </w:rPr>
            </w:pPr>
            <w:commentRangeStart w:id="0"/>
            <w:commentRangeStart w:id="1"/>
            <w:r w:rsidRPr="00972BFE">
              <w:drawing>
                <wp:inline distT="0" distB="0" distL="0" distR="0" wp14:anchorId="74F56649" wp14:editId="0561FD01">
                  <wp:extent cx="2247900" cy="1579139"/>
                  <wp:effectExtent l="0" t="0" r="0" b="2540"/>
                  <wp:docPr id="14746370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463708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994" cy="15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0"/>
            <w:r>
              <w:rPr>
                <w:rStyle w:val="CommentReference"/>
              </w:rPr>
              <w:commentReference w:id="0"/>
            </w:r>
            <w:commentRangeEnd w:id="1"/>
            <w:r>
              <w:rPr>
                <w:rStyle w:val="CommentReference"/>
              </w:rPr>
              <w:commentReference w:id="1"/>
            </w:r>
          </w:p>
        </w:tc>
      </w:tr>
      <w:tr w:rsidR="00E2134F" w14:paraId="76301E20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E40E4" w14:textId="52B7888D" w:rsidR="00E2134F" w:rsidRDefault="00E2134F" w:rsidP="00E2134F">
            <w:pPr>
              <w:widowControl w:val="0"/>
              <w:spacing w:line="240" w:lineRule="auto"/>
            </w:pPr>
            <w:r w:rsidRPr="0027528D">
              <w:rPr>
                <w:b/>
                <w:bCs/>
              </w:rPr>
              <w:lastRenderedPageBreak/>
              <w:t>Tintas penetrantes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C1C6D" w14:textId="65FE593E" w:rsidR="00E2134F" w:rsidRDefault="00E2134F" w:rsidP="00E2134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27528D">
              <w:t>Utiliza el principio de capilaridad para detectar discontinuidades superficiales. Las tintas penetrantes, visibles bajo luz normal o ultravioleta, se extraen con un revelador, formando una indicación visible.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76A26" w14:textId="69B29F6C" w:rsidR="00E2134F" w:rsidRDefault="00E2134F" w:rsidP="00E2134F">
            <w:pPr>
              <w:widowControl w:val="0"/>
              <w:spacing w:line="240" w:lineRule="auto"/>
              <w:rPr>
                <w:sz w:val="20"/>
                <w:szCs w:val="20"/>
              </w:rPr>
            </w:pPr>
            <w:commentRangeStart w:id="2"/>
            <w:commentRangeStart w:id="3"/>
            <w:r w:rsidRPr="00972BFE">
              <w:drawing>
                <wp:inline distT="0" distB="0" distL="0" distR="0" wp14:anchorId="049AF4C3" wp14:editId="47ACA05A">
                  <wp:extent cx="3086099" cy="1638693"/>
                  <wp:effectExtent l="0" t="0" r="635" b="0"/>
                  <wp:docPr id="4034409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4409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719" cy="1643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2"/>
            <w:r>
              <w:rPr>
                <w:rStyle w:val="CommentReference"/>
              </w:rPr>
              <w:commentReference w:id="2"/>
            </w:r>
            <w:commentRangeEnd w:id="3"/>
            <w:r>
              <w:rPr>
                <w:rStyle w:val="CommentReference"/>
              </w:rPr>
              <w:commentReference w:id="3"/>
            </w:r>
          </w:p>
        </w:tc>
      </w:tr>
      <w:tr w:rsidR="00E2134F" w14:paraId="357718EC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2F451" w14:textId="0DD96094" w:rsidR="00E2134F" w:rsidRDefault="00E2134F" w:rsidP="00E2134F">
            <w:pPr>
              <w:widowControl w:val="0"/>
              <w:spacing w:line="240" w:lineRule="auto"/>
            </w:pPr>
            <w:r w:rsidRPr="0027528D">
              <w:rPr>
                <w:b/>
                <w:bCs/>
              </w:rPr>
              <w:t>Partículas magnetizables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8A4AE" w14:textId="675AC0F1" w:rsidR="00E2134F" w:rsidRDefault="00E2134F" w:rsidP="00E2134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27528D">
              <w:t>Consiste en magnetizar la pieza y aplicar partículas magnéticas (polvo fino de hierro). Las partículas se agrupan en puntos de discontinuidad, facilitando la detección de defectos.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9C9FF" w14:textId="1FA8B9B7" w:rsidR="00E2134F" w:rsidRDefault="00E2134F" w:rsidP="00E2134F">
            <w:pPr>
              <w:widowControl w:val="0"/>
              <w:spacing w:line="240" w:lineRule="auto"/>
              <w:rPr>
                <w:sz w:val="20"/>
                <w:szCs w:val="20"/>
              </w:rPr>
            </w:pPr>
            <w:commentRangeStart w:id="4"/>
            <w:commentRangeStart w:id="5"/>
            <w:r w:rsidRPr="00972BFE">
              <w:drawing>
                <wp:inline distT="0" distB="0" distL="0" distR="0" wp14:anchorId="26E964FE" wp14:editId="62D43100">
                  <wp:extent cx="1962150" cy="1352986"/>
                  <wp:effectExtent l="0" t="0" r="0" b="0"/>
                  <wp:docPr id="14791081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910812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26" cy="1357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4"/>
            <w:r>
              <w:rPr>
                <w:rStyle w:val="CommentReference"/>
              </w:rPr>
              <w:commentReference w:id="4"/>
            </w:r>
            <w:commentRangeEnd w:id="5"/>
            <w:r>
              <w:rPr>
                <w:rStyle w:val="CommentReference"/>
              </w:rPr>
              <w:commentReference w:id="5"/>
            </w:r>
          </w:p>
        </w:tc>
      </w:tr>
      <w:tr w:rsidR="00E2134F" w14:paraId="0D60CC19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D5C55" w14:textId="558289E9" w:rsidR="00E2134F" w:rsidRPr="0027528D" w:rsidRDefault="00E2134F" w:rsidP="00E2134F">
            <w:pPr>
              <w:widowControl w:val="0"/>
              <w:spacing w:line="240" w:lineRule="auto"/>
              <w:rPr>
                <w:b/>
                <w:bCs/>
              </w:rPr>
            </w:pPr>
            <w:r w:rsidRPr="0027528D">
              <w:rPr>
                <w:b/>
                <w:bCs/>
              </w:rPr>
              <w:t>Ultrasonido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BE56B" w14:textId="0BF19DA5" w:rsidR="00E2134F" w:rsidRPr="0027528D" w:rsidRDefault="00E2134F" w:rsidP="00E2134F">
            <w:pPr>
              <w:widowControl w:val="0"/>
              <w:spacing w:line="240" w:lineRule="auto"/>
            </w:pPr>
            <w:r w:rsidRPr="0027528D">
              <w:t>Emplea ondas de alta frecuencia que atraviesan el material y se reflejan en discontinuidades. Los ecos generados permiten localizar fallas internas y superficiales.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D3115" w14:textId="4F3968EE" w:rsidR="00E2134F" w:rsidRPr="00972BFE" w:rsidRDefault="00E2134F" w:rsidP="00E2134F">
            <w:pPr>
              <w:widowControl w:val="0"/>
              <w:spacing w:line="240" w:lineRule="auto"/>
            </w:pPr>
            <w:commentRangeStart w:id="6"/>
            <w:commentRangeStart w:id="7"/>
            <w:r w:rsidRPr="00972BFE">
              <w:drawing>
                <wp:inline distT="0" distB="0" distL="0" distR="0" wp14:anchorId="687B4FD2" wp14:editId="5DB21191">
                  <wp:extent cx="2314575" cy="1789345"/>
                  <wp:effectExtent l="0" t="0" r="0" b="1905"/>
                  <wp:docPr id="15456908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569081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192" cy="179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6"/>
            <w:r>
              <w:rPr>
                <w:rStyle w:val="CommentReference"/>
              </w:rPr>
              <w:commentReference w:id="6"/>
            </w:r>
            <w:commentRangeEnd w:id="7"/>
            <w:r>
              <w:rPr>
                <w:rStyle w:val="CommentReference"/>
              </w:rPr>
              <w:commentReference w:id="7"/>
            </w:r>
          </w:p>
        </w:tc>
      </w:tr>
      <w:tr w:rsidR="00E2134F" w14:paraId="4BC804C8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9F21C" w14:textId="536C4F43" w:rsidR="00E2134F" w:rsidRPr="0027528D" w:rsidRDefault="00E2134F" w:rsidP="00E2134F">
            <w:pPr>
              <w:widowControl w:val="0"/>
              <w:spacing w:line="240" w:lineRule="auto"/>
              <w:rPr>
                <w:b/>
                <w:bCs/>
              </w:rPr>
            </w:pPr>
            <w:r w:rsidRPr="0027528D">
              <w:rPr>
                <w:b/>
                <w:bCs/>
              </w:rPr>
              <w:lastRenderedPageBreak/>
              <w:t>Radiografía X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9E958" w14:textId="7D2998AD" w:rsidR="00E2134F" w:rsidRPr="0027528D" w:rsidRDefault="00E2134F" w:rsidP="00E2134F">
            <w:pPr>
              <w:widowControl w:val="0"/>
              <w:spacing w:line="240" w:lineRule="auto"/>
            </w:pPr>
            <w:r w:rsidRPr="0027528D">
              <w:t>Usa radiación ionizante (rayos X o Gamma) para atravesar la pieza y detectar defectos internos. La variación de densidad en la película radiográfica revela discontinuidades.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9D89F" w14:textId="3FD30ECC" w:rsidR="00E2134F" w:rsidRPr="00972BFE" w:rsidRDefault="00E2134F" w:rsidP="00E2134F">
            <w:pPr>
              <w:widowControl w:val="0"/>
              <w:spacing w:line="240" w:lineRule="auto"/>
            </w:pPr>
            <w:r w:rsidRPr="006E5A40">
              <w:drawing>
                <wp:inline distT="0" distB="0" distL="0" distR="0" wp14:anchorId="1EEB7BF5" wp14:editId="4AFF234B">
                  <wp:extent cx="2085975" cy="1501902"/>
                  <wp:effectExtent l="0" t="0" r="0" b="3175"/>
                  <wp:docPr id="506947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9478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9777" cy="1504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03F50B" w14:textId="77777777" w:rsidR="00CE7131" w:rsidRDefault="00CE7131">
      <w:pPr>
        <w:spacing w:line="240" w:lineRule="auto"/>
        <w:rPr>
          <w:b/>
        </w:rPr>
      </w:pPr>
    </w:p>
    <w:sectPr w:rsidR="00CE7131">
      <w:headerReference w:type="default" r:id="rId16"/>
      <w:footerReference w:type="default" r:id="rId17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Paola Moya" w:date="2024-12-03T14:30:00Z" w:initials="PM">
    <w:p w14:paraId="1B33B3DB" w14:textId="77777777" w:rsidR="00E2134F" w:rsidRDefault="00E2134F" w:rsidP="00630ECF">
      <w:pPr>
        <w:pStyle w:val="CommentText"/>
      </w:pPr>
      <w:r>
        <w:rPr>
          <w:rStyle w:val="CommentReference"/>
        </w:rPr>
        <w:annotationRef/>
      </w:r>
      <w:r>
        <w:rPr>
          <w:highlight w:val="magenta"/>
        </w:rPr>
        <w:t>Texto alternativo</w:t>
      </w:r>
      <w:r>
        <w:t xml:space="preserve">:Ilustraciones mostrando medición de ángulos y espesores con herramientas: una herramienta de medición se usa para verificar el ángulo en una soldadura y el espesor de un material al tope. </w:t>
      </w:r>
    </w:p>
  </w:comment>
  <w:comment w:id="1" w:author="Paola Moya" w:date="2024-12-03T14:39:00Z" w:initials="PM">
    <w:p w14:paraId="29879DA5" w14:textId="77777777" w:rsidR="00E2134F" w:rsidRDefault="00E2134F" w:rsidP="00630ECF">
      <w:pPr>
        <w:pStyle w:val="CommentText"/>
      </w:pPr>
      <w:r>
        <w:rPr>
          <w:rStyle w:val="CommentReference"/>
        </w:rPr>
        <w:annotationRef/>
      </w:r>
      <w:r>
        <w:rPr>
          <w:highlight w:val="cyan"/>
        </w:rPr>
        <w:t>Rediseñar:</w:t>
      </w:r>
      <w:r>
        <w:t xml:space="preserve"> Medimos la garganta en ángulo / Medimos el sobre espesor a tope </w:t>
      </w:r>
    </w:p>
  </w:comment>
  <w:comment w:id="2" w:author="Paola Moya" w:date="2024-12-03T14:30:00Z" w:initials="PM">
    <w:p w14:paraId="4490696C" w14:textId="77777777" w:rsidR="00E2134F" w:rsidRDefault="00E2134F" w:rsidP="00630ECF">
      <w:pPr>
        <w:pStyle w:val="CommentText"/>
      </w:pPr>
      <w:r>
        <w:rPr>
          <w:rStyle w:val="CommentReference"/>
        </w:rPr>
        <w:annotationRef/>
      </w:r>
      <w:r>
        <w:rPr>
          <w:highlight w:val="magenta"/>
        </w:rPr>
        <w:t>Texto alternativo</w:t>
      </w:r>
      <w:r>
        <w:t xml:space="preserve">:Secuencia de pasos para inspección con líquido penetrante: aplicación del líquido penetrante, remoción del exceso y revelado para detectar grietas en la superficie del material. </w:t>
      </w:r>
    </w:p>
  </w:comment>
  <w:comment w:id="3" w:author="Paola Moya" w:date="2024-12-03T14:39:00Z" w:initials="PM">
    <w:p w14:paraId="73292E12" w14:textId="77777777" w:rsidR="00E2134F" w:rsidRDefault="00E2134F" w:rsidP="00630ECF">
      <w:pPr>
        <w:pStyle w:val="CommentText"/>
      </w:pPr>
      <w:r>
        <w:rPr>
          <w:rStyle w:val="CommentReference"/>
        </w:rPr>
        <w:annotationRef/>
      </w:r>
      <w:r>
        <w:rPr>
          <w:highlight w:val="cyan"/>
        </w:rPr>
        <w:t>Rediseñar:</w:t>
      </w:r>
      <w:r>
        <w:t xml:space="preserve"> Líquido penetrante aplicado / Penetrante en exceso removido / El revelador saca al penetrante de la grieta </w:t>
      </w:r>
    </w:p>
  </w:comment>
  <w:comment w:id="4" w:author="Paola Moya" w:date="2024-12-03T14:30:00Z" w:initials="PM">
    <w:p w14:paraId="0168A6D8" w14:textId="77777777" w:rsidR="00E2134F" w:rsidRDefault="00E2134F" w:rsidP="00630ECF">
      <w:pPr>
        <w:pStyle w:val="CommentText"/>
      </w:pPr>
      <w:r>
        <w:rPr>
          <w:rStyle w:val="CommentReference"/>
        </w:rPr>
        <w:annotationRef/>
      </w:r>
      <w:r>
        <w:rPr>
          <w:highlight w:val="magenta"/>
        </w:rPr>
        <w:t>Texto alternativo</w:t>
      </w:r>
      <w:r>
        <w:t xml:space="preserve">:Representación de flujo magnético en un material entre polos norte y sur, destacando una grieta central que altera el flujo magnético, ilustrando una técnica de detección. </w:t>
      </w:r>
    </w:p>
  </w:comment>
  <w:comment w:id="5" w:author="Paola Moya" w:date="2024-12-03T14:39:00Z" w:initials="PM">
    <w:p w14:paraId="26D557C7" w14:textId="77777777" w:rsidR="00E2134F" w:rsidRDefault="00E2134F" w:rsidP="00522648">
      <w:pPr>
        <w:pStyle w:val="CommentText"/>
      </w:pPr>
      <w:r>
        <w:rPr>
          <w:rStyle w:val="CommentReference"/>
        </w:rPr>
        <w:annotationRef/>
      </w:r>
      <w:r>
        <w:rPr>
          <w:highlight w:val="cyan"/>
        </w:rPr>
        <w:t>Rediseñar:</w:t>
      </w:r>
      <w:r>
        <w:t xml:space="preserve"> Polo sur / Polo norte </w:t>
      </w:r>
    </w:p>
  </w:comment>
  <w:comment w:id="6" w:author="Paola Moya" w:date="2024-12-03T14:30:00Z" w:initials="PM">
    <w:p w14:paraId="1358BF32" w14:textId="77777777" w:rsidR="00E2134F" w:rsidRDefault="00E2134F" w:rsidP="00630ECF">
      <w:pPr>
        <w:pStyle w:val="CommentText"/>
      </w:pPr>
      <w:r>
        <w:rPr>
          <w:rStyle w:val="CommentReference"/>
        </w:rPr>
        <w:annotationRef/>
      </w:r>
      <w:r>
        <w:rPr>
          <w:highlight w:val="magenta"/>
        </w:rPr>
        <w:t>Texto alternativo</w:t>
      </w:r>
      <w:r>
        <w:t xml:space="preserve">:Esquema de inspección ultrasónica, mostrando dos trayectorias ultrasónicas (TU I y TU II) que se cruzan en un material con referencia a la norma IRAM 764. </w:t>
      </w:r>
    </w:p>
  </w:comment>
  <w:comment w:id="7" w:author="Paola Moya" w:date="2024-12-03T14:39:00Z" w:initials="PM">
    <w:p w14:paraId="4EAB9AA2" w14:textId="77777777" w:rsidR="00E2134F" w:rsidRDefault="00E2134F" w:rsidP="00522648">
      <w:pPr>
        <w:pStyle w:val="CommentText"/>
      </w:pPr>
      <w:r>
        <w:rPr>
          <w:rStyle w:val="CommentReference"/>
        </w:rPr>
        <w:annotationRef/>
      </w:r>
      <w:r>
        <w:rPr>
          <w:highlight w:val="cyan"/>
        </w:rPr>
        <w:t>Rediseñar:</w:t>
      </w:r>
      <w:r>
        <w:t xml:space="preserve"> TU TRAYECYO ULTRASÓNICO VER NORMA IRAM 764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B33B3DB" w15:done="0"/>
  <w15:commentEx w15:paraId="29879DA5" w15:paraIdParent="1B33B3DB" w15:done="0"/>
  <w15:commentEx w15:paraId="4490696C" w15:done="0"/>
  <w15:commentEx w15:paraId="73292E12" w15:paraIdParent="4490696C" w15:done="0"/>
  <w15:commentEx w15:paraId="0168A6D8" w15:done="0"/>
  <w15:commentEx w15:paraId="26D557C7" w15:paraIdParent="0168A6D8" w15:done="0"/>
  <w15:commentEx w15:paraId="1358BF32" w15:done="0"/>
  <w15:commentEx w15:paraId="4EAB9AA2" w15:paraIdParent="1358BF3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52E3EC1" w16cex:dateUtc="2024-12-03T19:30:00Z"/>
  <w16cex:commentExtensible w16cex:durableId="491D67B9" w16cex:dateUtc="2024-12-03T19:39:00Z"/>
  <w16cex:commentExtensible w16cex:durableId="7F6BCF67" w16cex:dateUtc="2024-12-03T19:30:00Z"/>
  <w16cex:commentExtensible w16cex:durableId="56818BFC" w16cex:dateUtc="2024-12-03T19:39:00Z"/>
  <w16cex:commentExtensible w16cex:durableId="5BBAD2DE" w16cex:dateUtc="2024-12-03T19:30:00Z"/>
  <w16cex:commentExtensible w16cex:durableId="464BE544" w16cex:dateUtc="2024-12-03T19:39:00Z"/>
  <w16cex:commentExtensible w16cex:durableId="2F0FD2F5" w16cex:dateUtc="2024-12-03T19:30:00Z"/>
  <w16cex:commentExtensible w16cex:durableId="5E18AC1C" w16cex:dateUtc="2024-12-03T19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B33B3DB" w16cid:durableId="452E3EC1"/>
  <w16cid:commentId w16cid:paraId="29879DA5" w16cid:durableId="491D67B9"/>
  <w16cid:commentId w16cid:paraId="4490696C" w16cid:durableId="7F6BCF67"/>
  <w16cid:commentId w16cid:paraId="73292E12" w16cid:durableId="56818BFC"/>
  <w16cid:commentId w16cid:paraId="0168A6D8" w16cid:durableId="5BBAD2DE"/>
  <w16cid:commentId w16cid:paraId="26D557C7" w16cid:durableId="464BE544"/>
  <w16cid:commentId w16cid:paraId="1358BF32" w16cid:durableId="2F0FD2F5"/>
  <w16cid:commentId w16cid:paraId="4EAB9AA2" w16cid:durableId="5E18AC1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5C1367" w14:textId="77777777" w:rsidR="00ED462D" w:rsidRDefault="00ED462D">
      <w:pPr>
        <w:spacing w:line="240" w:lineRule="auto"/>
      </w:pPr>
      <w:r>
        <w:separator/>
      </w:r>
    </w:p>
  </w:endnote>
  <w:endnote w:type="continuationSeparator" w:id="0">
    <w:p w14:paraId="43766F46" w14:textId="77777777" w:rsidR="00ED462D" w:rsidRDefault="00ED46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3346A18C-6E57-4E3F-BA7E-6F3380D5465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2792072-457E-4E1A-A42F-8EC9BCDF8C8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547D7DC-C642-4FE3-9F74-E55D7FD402B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1700C6" w14:textId="77777777" w:rsidR="00CE7131" w:rsidRDefault="00CE713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393DE0" w14:textId="77777777" w:rsidR="00ED462D" w:rsidRDefault="00ED462D">
      <w:pPr>
        <w:spacing w:line="240" w:lineRule="auto"/>
      </w:pPr>
      <w:r>
        <w:separator/>
      </w:r>
    </w:p>
  </w:footnote>
  <w:footnote w:type="continuationSeparator" w:id="0">
    <w:p w14:paraId="7C2C585C" w14:textId="77777777" w:rsidR="00ED462D" w:rsidRDefault="00ED462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645821" w14:textId="77777777" w:rsidR="00CE713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EB72C05" wp14:editId="5420B43A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05AEEB04" wp14:editId="227AB90B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919A480" w14:textId="77777777" w:rsidR="00CE7131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47C8A39B" w14:textId="77777777" w:rsidR="00CE7131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77395ABB" w14:textId="77777777" w:rsidR="00CE7131" w:rsidRDefault="00CE7131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5AEEB04" id="Rectangle 1" o:spid="_x0000_s1026" style="position:absolute;margin-left:1pt;margin-top:-8.4pt;width:459.75pt;height:111.5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" filled="f" stroked="f">
              <v:textbox inset="2.53958mm,1.2694mm,2.53958mm,1.2694mm">
                <w:txbxContent>
                  <w:p w14:paraId="5919A480" w14:textId="77777777" w:rsidR="00CE7131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47C8A39B" w14:textId="77777777" w:rsidR="00CE7131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77395ABB" w14:textId="77777777" w:rsidR="00CE7131" w:rsidRDefault="00CE7131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CA10D4"/>
    <w:multiLevelType w:val="multilevel"/>
    <w:tmpl w:val="B1A2330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2263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1271956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Paola Moya">
    <w15:presenceInfo w15:providerId="Windows Live" w15:userId="7d86fcc7f75c18e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7131"/>
    <w:rsid w:val="000C3FE3"/>
    <w:rsid w:val="008550AD"/>
    <w:rsid w:val="00A51A1C"/>
    <w:rsid w:val="00CE7131"/>
    <w:rsid w:val="00D63755"/>
    <w:rsid w:val="00E2134F"/>
    <w:rsid w:val="00ED4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55A320"/>
  <w15:docId w15:val="{3430EFF6-6C49-4A4D-8AC1-80C9AD6E3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E213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2134F"/>
    <w:pPr>
      <w:spacing w:before="120" w:after="120" w:line="240" w:lineRule="auto"/>
    </w:pPr>
    <w:rPr>
      <w:sz w:val="20"/>
      <w:szCs w:val="20"/>
      <w:lang w:val="es-CO"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2134F"/>
    <w:rPr>
      <w:sz w:val="20"/>
      <w:szCs w:val="20"/>
      <w:lang w:val="es-CO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customXml" Target="../customXml/item3.xml"/><Relationship Id="rId10" Type="http://schemas.microsoft.com/office/2016/09/relationships/commentsIds" Target="commentsIds.xml"/><Relationship Id="rId19" Type="http://schemas.microsoft.com/office/2011/relationships/people" Target="people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customXml" Target="../customXml/item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54AFE32-EDEF-4908-AA93-F6B877FB3015}"/>
</file>

<file path=customXml/itemProps2.xml><?xml version="1.0" encoding="utf-8"?>
<ds:datastoreItem xmlns:ds="http://schemas.openxmlformats.org/officeDocument/2006/customXml" ds:itemID="{DC42F91D-0E3B-4041-953D-43CF39A2D27B}"/>
</file>

<file path=customXml/itemProps3.xml><?xml version="1.0" encoding="utf-8"?>
<ds:datastoreItem xmlns:ds="http://schemas.openxmlformats.org/officeDocument/2006/customXml" ds:itemID="{2C6FA293-7462-4341-85A1-47747C6478C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260</Words>
  <Characters>1529</Characters>
  <Application>Microsoft Office Word</Application>
  <DocSecurity>0</DocSecurity>
  <Lines>36</Lines>
  <Paragraphs>14</Paragraphs>
  <ScaleCrop>false</ScaleCrop>
  <Company/>
  <LinksUpToDate>false</LinksUpToDate>
  <CharactersWithSpaces>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3</cp:revision>
  <dcterms:created xsi:type="dcterms:W3CDTF">2024-10-30T00:34:00Z</dcterms:created>
  <dcterms:modified xsi:type="dcterms:W3CDTF">2024-12-03T21:27:00Z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