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sz w:val="20"/>
                <w:szCs w:val="20"/>
                <w:rtl w:val="0"/>
              </w:rPr>
              <w:t xml:space="preserve">Implementación de auditoría técnica plataformas </w:t>
            </w:r>
            <w:r w:rsidDel="00000000" w:rsidR="00000000" w:rsidRPr="00000000">
              <w:rPr>
                <w:i w:val="1"/>
                <w:sz w:val="20"/>
                <w:szCs w:val="20"/>
                <w:rtl w:val="0"/>
              </w:rPr>
              <w:t xml:space="preserve">cloud</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rPr>
            </w:pPr>
            <w:r w:rsidDel="00000000" w:rsidR="00000000" w:rsidRPr="00000000">
              <w:rPr>
                <w:b w:val="0"/>
                <w:sz w:val="20"/>
                <w:szCs w:val="20"/>
                <w:rtl w:val="0"/>
              </w:rPr>
              <w:t xml:space="preserve">220601041- Implementar sistemas de gestión según normativa y requerimientos técnicos</w:t>
            </w:r>
          </w:p>
        </w:tc>
        <w:tc>
          <w:tcP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ind w:left="66" w:firstLine="0"/>
              <w:jc w:val="both"/>
              <w:rPr>
                <w:b w:val="0"/>
                <w:color w:val="000000"/>
                <w:sz w:val="20"/>
                <w:szCs w:val="20"/>
              </w:rPr>
            </w:pPr>
            <w:r w:rsidDel="00000000" w:rsidR="00000000" w:rsidRPr="00000000">
              <w:rPr>
                <w:b w:val="0"/>
                <w:color w:val="000000"/>
                <w:sz w:val="20"/>
                <w:szCs w:val="20"/>
                <w:rtl w:val="0"/>
              </w:rPr>
              <w:t xml:space="preserve">220601041-4. Desarrollar proyectos de implementación de migración de información hacia entornos de nube de acuerdo con métodos y normativa.</w:t>
            </w:r>
          </w:p>
        </w:tc>
      </w:tr>
    </w:tbl>
    <w:p w:rsidR="00000000" w:rsidDel="00000000" w:rsidP="00000000" w:rsidRDefault="00000000" w:rsidRPr="00000000" w14:paraId="0000000A">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4</w:t>
            </w:r>
          </w:p>
        </w:tc>
      </w:tr>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line="276" w:lineRule="auto"/>
              <w:jc w:val="both"/>
              <w:rPr>
                <w:b w:val="0"/>
                <w:sz w:val="20"/>
                <w:szCs w:val="20"/>
              </w:rPr>
            </w:pPr>
            <w:r w:rsidDel="00000000" w:rsidR="00000000" w:rsidRPr="00000000">
              <w:rPr>
                <w:b w:val="0"/>
                <w:sz w:val="20"/>
                <w:szCs w:val="20"/>
                <w:rtl w:val="0"/>
              </w:rPr>
              <w:t xml:space="preserve">Marcos de seguridad </w:t>
            </w:r>
            <w:r w:rsidDel="00000000" w:rsidR="00000000" w:rsidRPr="00000000">
              <w:rPr>
                <w:b w:val="0"/>
                <w:i w:val="1"/>
                <w:sz w:val="20"/>
                <w:szCs w:val="20"/>
                <w:rtl w:val="0"/>
              </w:rPr>
              <w:t xml:space="preserve">cloud</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jc w:val="both"/>
              <w:rPr>
                <w:b w:val="0"/>
                <w:sz w:val="20"/>
                <w:szCs w:val="20"/>
              </w:rPr>
            </w:pPr>
            <w:r w:rsidDel="00000000" w:rsidR="00000000" w:rsidRPr="00000000">
              <w:rPr>
                <w:b w:val="0"/>
                <w:sz w:val="20"/>
                <w:szCs w:val="20"/>
                <w:rtl w:val="0"/>
              </w:rPr>
              <w:t xml:space="preserve">El presente componente formativo trabaja sobre tres de los marcos más importantes y de mayor adopción en cuanto a ciberseguridad; para lograr este objetivo, es necesario apropiar el tema del análisis de riesgos y las metodologías de aplicación, así como los estándares y los controles vigentes, que pueden ser utilizados para este fin.</w:t>
            </w:r>
          </w:p>
          <w:p w:rsidR="00000000" w:rsidDel="00000000" w:rsidP="00000000" w:rsidRDefault="00000000" w:rsidRPr="00000000" w14:paraId="00000011">
            <w:pPr>
              <w:jc w:val="both"/>
              <w:rPr>
                <w:b w:val="0"/>
                <w:color w:val="e36c09"/>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rPr>
                <w:b w:val="0"/>
                <w:sz w:val="20"/>
                <w:szCs w:val="20"/>
              </w:rPr>
            </w:pPr>
            <w:r w:rsidDel="00000000" w:rsidR="00000000" w:rsidRPr="00000000">
              <w:rPr>
                <w:b w:val="0"/>
                <w:sz w:val="20"/>
                <w:szCs w:val="20"/>
                <w:rtl w:val="0"/>
              </w:rPr>
              <w:t xml:space="preserve">amenaza, ciberseguridad, </w:t>
            </w:r>
            <w:r w:rsidDel="00000000" w:rsidR="00000000" w:rsidRPr="00000000">
              <w:rPr>
                <w:b w:val="0"/>
                <w:i w:val="1"/>
                <w:sz w:val="20"/>
                <w:szCs w:val="20"/>
                <w:rtl w:val="0"/>
              </w:rPr>
              <w:t xml:space="preserve">cloud</w:t>
            </w:r>
            <w:r w:rsidDel="00000000" w:rsidR="00000000" w:rsidRPr="00000000">
              <w:rPr>
                <w:b w:val="0"/>
                <w:sz w:val="20"/>
                <w:szCs w:val="20"/>
                <w:rtl w:val="0"/>
              </w:rPr>
              <w:t xml:space="preserve">, ISO, NIST</w:t>
            </w:r>
          </w:p>
        </w:tc>
      </w:tr>
    </w:tbl>
    <w:p w:rsidR="00000000" w:rsidDel="00000000" w:rsidP="00000000" w:rsidRDefault="00000000" w:rsidRPr="00000000" w14:paraId="00000014">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6 - Ventas y servicios</w:t>
            </w:r>
          </w:p>
        </w:tc>
      </w:tr>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1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ind w:left="132" w:firstLine="0"/>
        <w:rPr>
          <w:color w:val="7f7f7f"/>
          <w:sz w:val="20"/>
          <w:szCs w:val="20"/>
        </w:rPr>
      </w:pPr>
      <w:r w:rsidDel="00000000" w:rsidR="00000000" w:rsidRPr="00000000">
        <w:rPr>
          <w:color w:val="7f7f7f"/>
          <w:sz w:val="20"/>
          <w:szCs w:val="20"/>
          <w:rtl w:val="0"/>
        </w:rPr>
        <w:t xml:space="preserve"> </w:t>
      </w:r>
    </w:p>
    <w:p w:rsidR="00000000" w:rsidDel="00000000" w:rsidP="00000000" w:rsidRDefault="00000000" w:rsidRPr="00000000" w14:paraId="0000001C">
      <w:pPr>
        <w:ind w:left="132" w:firstLine="0"/>
        <w:rPr>
          <w:b w:val="1"/>
          <w:sz w:val="20"/>
          <w:szCs w:val="20"/>
        </w:rPr>
      </w:pPr>
      <w:r w:rsidDel="00000000" w:rsidR="00000000" w:rsidRPr="00000000">
        <w:rPr>
          <w:color w:val="7f7f7f"/>
          <w:sz w:val="20"/>
          <w:szCs w:val="20"/>
          <w:rtl w:val="0"/>
        </w:rPr>
        <w:t xml:space="preserve"> </w:t>
      </w:r>
      <w:r w:rsidDel="00000000" w:rsidR="00000000" w:rsidRPr="00000000">
        <w:rPr>
          <w:b w:val="1"/>
          <w:sz w:val="20"/>
          <w:szCs w:val="20"/>
          <w:rtl w:val="0"/>
        </w:rPr>
        <w:t xml:space="preserve">Introducción</w:t>
      </w:r>
    </w:p>
    <w:p w:rsidR="00000000" w:rsidDel="00000000" w:rsidP="00000000" w:rsidRDefault="00000000" w:rsidRPr="00000000" w14:paraId="0000001D">
      <w:pPr>
        <w:ind w:left="132" w:firstLine="0"/>
        <w:rPr>
          <w:b w:val="1"/>
          <w:sz w:val="20"/>
          <w:szCs w:val="20"/>
        </w:rPr>
      </w:pPr>
      <w:r w:rsidDel="00000000" w:rsidR="00000000" w:rsidRPr="00000000">
        <w:rPr>
          <w:rtl w:val="0"/>
        </w:rPr>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Características de las metodologías de análisis y evaluación de riesgos</w:t>
      </w:r>
    </w:p>
    <w:p w:rsidR="00000000" w:rsidDel="00000000" w:rsidP="00000000" w:rsidRDefault="00000000" w:rsidRPr="00000000" w14:paraId="0000001F">
      <w:pPr>
        <w:numPr>
          <w:ilvl w:val="1"/>
          <w:numId w:val="6"/>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Objetivos de las metodologías de análisis y evaluación de activos </w:t>
      </w:r>
    </w:p>
    <w:p w:rsidR="00000000" w:rsidDel="00000000" w:rsidP="00000000" w:rsidRDefault="00000000" w:rsidRPr="00000000" w14:paraId="00000020">
      <w:pPr>
        <w:numPr>
          <w:ilvl w:val="1"/>
          <w:numId w:val="6"/>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Que es el análisis de riesgos </w:t>
      </w:r>
    </w:p>
    <w:p w:rsidR="00000000" w:rsidDel="00000000" w:rsidP="00000000" w:rsidRDefault="00000000" w:rsidRPr="00000000" w14:paraId="00000021">
      <w:pPr>
        <w:numPr>
          <w:ilvl w:val="1"/>
          <w:numId w:val="6"/>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Metodologías utilizadas en el análisis de riesgos</w:t>
      </w:r>
    </w:p>
    <w:p w:rsidR="00000000" w:rsidDel="00000000" w:rsidP="00000000" w:rsidRDefault="00000000" w:rsidRPr="00000000" w14:paraId="00000022">
      <w:pPr>
        <w:numPr>
          <w:ilvl w:val="2"/>
          <w:numId w:val="6"/>
        </w:numPr>
        <w:pBdr>
          <w:top w:space="0" w:sz="0" w:val="nil"/>
          <w:left w:space="0" w:sz="0" w:val="nil"/>
          <w:bottom w:space="0" w:sz="0" w:val="nil"/>
          <w:right w:space="0" w:sz="0" w:val="nil"/>
          <w:between w:space="0" w:sz="0" w:val="nil"/>
        </w:pBdr>
        <w:ind w:left="1800" w:hanging="720"/>
        <w:rPr>
          <w:i w:val="1"/>
          <w:color w:val="000000"/>
          <w:sz w:val="20"/>
          <w:szCs w:val="20"/>
        </w:rPr>
      </w:pPr>
      <w:r w:rsidDel="00000000" w:rsidR="00000000" w:rsidRPr="00000000">
        <w:rPr>
          <w:i w:val="1"/>
          <w:color w:val="000000"/>
          <w:sz w:val="20"/>
          <w:szCs w:val="20"/>
          <w:rtl w:val="0"/>
        </w:rPr>
        <w:t xml:space="preserve">Metodología Magerit.</w:t>
      </w:r>
    </w:p>
    <w:p w:rsidR="00000000" w:rsidDel="00000000" w:rsidP="00000000" w:rsidRDefault="00000000" w:rsidRPr="00000000" w14:paraId="00000023">
      <w:pPr>
        <w:numPr>
          <w:ilvl w:val="2"/>
          <w:numId w:val="6"/>
        </w:numPr>
        <w:ind w:left="1800" w:hanging="720"/>
        <w:jc w:val="both"/>
        <w:rPr>
          <w:i w:val="1"/>
          <w:sz w:val="20"/>
          <w:szCs w:val="20"/>
        </w:rPr>
      </w:pPr>
      <w:r w:rsidDel="00000000" w:rsidR="00000000" w:rsidRPr="00000000">
        <w:rPr>
          <w:i w:val="1"/>
          <w:sz w:val="20"/>
          <w:szCs w:val="20"/>
          <w:rtl w:val="0"/>
        </w:rPr>
        <w:t xml:space="preserve">Metodología OCTAVE (Evaluación de Vulnerabilidades y Amenazas en Activos Operacionalmente Críticos).</w:t>
      </w:r>
    </w:p>
    <w:p w:rsidR="00000000" w:rsidDel="00000000" w:rsidP="00000000" w:rsidRDefault="00000000" w:rsidRPr="00000000" w14:paraId="00000024">
      <w:pPr>
        <w:numPr>
          <w:ilvl w:val="2"/>
          <w:numId w:val="6"/>
        </w:numPr>
        <w:pBdr>
          <w:top w:space="0" w:sz="0" w:val="nil"/>
          <w:left w:space="0" w:sz="0" w:val="nil"/>
          <w:bottom w:space="0" w:sz="0" w:val="nil"/>
          <w:right w:space="0" w:sz="0" w:val="nil"/>
          <w:between w:space="0" w:sz="0" w:val="nil"/>
        </w:pBdr>
        <w:ind w:left="1800" w:hanging="720"/>
        <w:jc w:val="both"/>
        <w:rPr>
          <w:i w:val="1"/>
          <w:color w:val="000000"/>
          <w:sz w:val="20"/>
          <w:szCs w:val="20"/>
        </w:rPr>
      </w:pPr>
      <w:r w:rsidDel="00000000" w:rsidR="00000000" w:rsidRPr="00000000">
        <w:rPr>
          <w:i w:val="1"/>
          <w:color w:val="000000"/>
          <w:sz w:val="20"/>
          <w:szCs w:val="20"/>
          <w:rtl w:val="0"/>
        </w:rPr>
        <w:t xml:space="preserve">Metodología CORAS (Construir una plataforma para el análisis de riesgos del sistema crítico de seguridad).</w:t>
      </w:r>
    </w:p>
    <w:p w:rsidR="00000000" w:rsidDel="00000000" w:rsidP="00000000" w:rsidRDefault="00000000" w:rsidRPr="00000000" w14:paraId="00000025">
      <w:pPr>
        <w:numPr>
          <w:ilvl w:val="2"/>
          <w:numId w:val="6"/>
        </w:numPr>
        <w:pBdr>
          <w:top w:space="0" w:sz="0" w:val="nil"/>
          <w:left w:space="0" w:sz="0" w:val="nil"/>
          <w:bottom w:space="0" w:sz="0" w:val="nil"/>
          <w:right w:space="0" w:sz="0" w:val="nil"/>
          <w:between w:space="0" w:sz="0" w:val="nil"/>
        </w:pBdr>
        <w:ind w:left="1800" w:hanging="720"/>
        <w:jc w:val="both"/>
        <w:rPr>
          <w:i w:val="1"/>
          <w:color w:val="000000"/>
          <w:sz w:val="20"/>
          <w:szCs w:val="20"/>
        </w:rPr>
      </w:pPr>
      <w:r w:rsidDel="00000000" w:rsidR="00000000" w:rsidRPr="00000000">
        <w:rPr>
          <w:i w:val="1"/>
          <w:color w:val="000000"/>
          <w:sz w:val="20"/>
          <w:szCs w:val="20"/>
          <w:rtl w:val="0"/>
        </w:rPr>
        <w:t xml:space="preserve">Metodología MEHARI.</w:t>
      </w:r>
    </w:p>
    <w:p w:rsidR="00000000" w:rsidDel="00000000" w:rsidP="00000000" w:rsidRDefault="00000000" w:rsidRPr="00000000" w14:paraId="00000026">
      <w:pPr>
        <w:numPr>
          <w:ilvl w:val="2"/>
          <w:numId w:val="6"/>
        </w:numPr>
        <w:pBdr>
          <w:top w:space="0" w:sz="0" w:val="nil"/>
          <w:left w:space="0" w:sz="0" w:val="nil"/>
          <w:bottom w:space="0" w:sz="0" w:val="nil"/>
          <w:right w:space="0" w:sz="0" w:val="nil"/>
          <w:between w:space="0" w:sz="0" w:val="nil"/>
        </w:pBdr>
        <w:ind w:left="1800" w:hanging="720"/>
        <w:jc w:val="both"/>
        <w:rPr>
          <w:i w:val="1"/>
          <w:color w:val="000000"/>
          <w:sz w:val="20"/>
          <w:szCs w:val="20"/>
        </w:rPr>
      </w:pPr>
      <w:r w:rsidDel="00000000" w:rsidR="00000000" w:rsidRPr="00000000">
        <w:rPr>
          <w:i w:val="1"/>
          <w:color w:val="000000"/>
          <w:sz w:val="20"/>
          <w:szCs w:val="20"/>
          <w:rtl w:val="0"/>
        </w:rPr>
        <w:t xml:space="preserve">NIST SP-830. ((Instituto Nacional de Estándares y Tecnología).</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1800" w:firstLine="0"/>
        <w:jc w:val="both"/>
        <w:rPr>
          <w:color w:val="000000"/>
          <w:sz w:val="20"/>
          <w:szCs w:val="20"/>
        </w:rPr>
      </w:pPr>
      <w:r w:rsidDel="00000000" w:rsidR="00000000" w:rsidRPr="00000000">
        <w:rPr>
          <w:rtl w:val="0"/>
        </w:rPr>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Controles de seguridad y marcos de referencia para servicios </w:t>
      </w:r>
      <w:r w:rsidDel="00000000" w:rsidR="00000000" w:rsidRPr="00000000">
        <w:rPr>
          <w:b w:val="1"/>
          <w:i w:val="1"/>
          <w:color w:val="000000"/>
          <w:sz w:val="20"/>
          <w:szCs w:val="20"/>
          <w:rtl w:val="0"/>
        </w:rPr>
        <w:t xml:space="preserve">cloud</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1080" w:firstLine="0"/>
        <w:rPr>
          <w:b w:val="1"/>
          <w:color w:val="000000"/>
          <w:sz w:val="20"/>
          <w:szCs w:val="20"/>
        </w:rPr>
      </w:pPr>
      <w:r w:rsidDel="00000000" w:rsidR="00000000" w:rsidRPr="00000000">
        <w:rPr>
          <w:rtl w:val="0"/>
        </w:rPr>
      </w:r>
    </w:p>
    <w:p w:rsidR="00000000" w:rsidDel="00000000" w:rsidP="00000000" w:rsidRDefault="00000000" w:rsidRPr="00000000" w14:paraId="0000002A">
      <w:pPr>
        <w:numPr>
          <w:ilvl w:val="0"/>
          <w:numId w:val="6"/>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Controles </w:t>
      </w:r>
      <w:r w:rsidDel="00000000" w:rsidR="00000000" w:rsidRPr="00000000">
        <w:rPr>
          <w:b w:val="1"/>
          <w:i w:val="1"/>
          <w:color w:val="000000"/>
          <w:sz w:val="20"/>
          <w:szCs w:val="20"/>
          <w:rtl w:val="0"/>
        </w:rPr>
        <w:t xml:space="preserve">Cloud Security Alliance</w:t>
      </w:r>
      <w:r w:rsidDel="00000000" w:rsidR="00000000" w:rsidRPr="00000000">
        <w:rPr>
          <w:b w:val="1"/>
          <w:color w:val="000000"/>
          <w:sz w:val="20"/>
          <w:szCs w:val="20"/>
          <w:rtl w:val="0"/>
        </w:rPr>
        <w:t xml:space="preserve"> - </w:t>
      </w:r>
      <w:r w:rsidDel="00000000" w:rsidR="00000000" w:rsidRPr="00000000">
        <w:rPr>
          <w:b w:val="1"/>
          <w:i w:val="1"/>
          <w:color w:val="000000"/>
          <w:sz w:val="20"/>
          <w:szCs w:val="20"/>
          <w:rtl w:val="0"/>
        </w:rPr>
        <w:t xml:space="preserve">Security Guidance for Critical Areas of Focus in Cloud Computing</w:t>
      </w:r>
      <w:r w:rsidDel="00000000" w:rsidR="00000000" w:rsidRPr="00000000">
        <w:rPr>
          <w:b w:val="1"/>
          <w:color w:val="000000"/>
          <w:sz w:val="20"/>
          <w:szCs w:val="20"/>
          <w:rtl w:val="0"/>
        </w:rPr>
        <w:t xml:space="preserve"> v4.0</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Controles NIST Marco del Instituto Nacional de Estándares y Tecnología</w:t>
      </w:r>
    </w:p>
    <w:p w:rsidR="00000000" w:rsidDel="00000000" w:rsidP="00000000" w:rsidRDefault="00000000" w:rsidRPr="00000000" w14:paraId="0000002D">
      <w:pPr>
        <w:numPr>
          <w:ilvl w:val="1"/>
          <w:numId w:val="6"/>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Núcleo</w:t>
      </w:r>
    </w:p>
    <w:p w:rsidR="00000000" w:rsidDel="00000000" w:rsidP="00000000" w:rsidRDefault="00000000" w:rsidRPr="00000000" w14:paraId="0000002E">
      <w:pPr>
        <w:numPr>
          <w:ilvl w:val="1"/>
          <w:numId w:val="6"/>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Niveles de Implementación ("</w:t>
      </w:r>
      <w:r w:rsidDel="00000000" w:rsidR="00000000" w:rsidRPr="00000000">
        <w:rPr>
          <w:i w:val="1"/>
          <w:color w:val="000000"/>
          <w:sz w:val="20"/>
          <w:szCs w:val="20"/>
          <w:rtl w:val="0"/>
        </w:rPr>
        <w:t xml:space="preserve">TIERs</w:t>
      </w:r>
      <w:r w:rsidDel="00000000" w:rsidR="00000000" w:rsidRPr="00000000">
        <w:rPr>
          <w:color w:val="000000"/>
          <w:sz w:val="20"/>
          <w:szCs w:val="20"/>
          <w:rtl w:val="0"/>
        </w:rPr>
        <w:t xml:space="preserve">")</w:t>
      </w:r>
    </w:p>
    <w:p w:rsidR="00000000" w:rsidDel="00000000" w:rsidP="00000000" w:rsidRDefault="00000000" w:rsidRPr="00000000" w14:paraId="0000002F">
      <w:pPr>
        <w:numPr>
          <w:ilvl w:val="1"/>
          <w:numId w:val="6"/>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Perfil del marco</w:t>
      </w:r>
    </w:p>
    <w:p w:rsidR="00000000" w:rsidDel="00000000" w:rsidP="00000000" w:rsidRDefault="00000000" w:rsidRPr="00000000" w14:paraId="00000030">
      <w:pPr>
        <w:numPr>
          <w:ilvl w:val="1"/>
          <w:numId w:val="6"/>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sz w:val="20"/>
          <w:szCs w:val="20"/>
          <w:rtl w:val="0"/>
        </w:rPr>
        <w:t xml:space="preserve">Cómo</w:t>
      </w:r>
      <w:r w:rsidDel="00000000" w:rsidR="00000000" w:rsidRPr="00000000">
        <w:rPr>
          <w:color w:val="000000"/>
          <w:sz w:val="20"/>
          <w:szCs w:val="20"/>
          <w:rtl w:val="0"/>
        </w:rPr>
        <w:t xml:space="preserve"> utilizar el </w:t>
      </w:r>
      <w:r w:rsidDel="00000000" w:rsidR="00000000" w:rsidRPr="00000000">
        <w:rPr>
          <w:i w:val="1"/>
          <w:color w:val="000000"/>
          <w:sz w:val="20"/>
          <w:szCs w:val="20"/>
          <w:rtl w:val="0"/>
        </w:rPr>
        <w:t xml:space="preserve">framework</w:t>
      </w:r>
      <w:r w:rsidDel="00000000" w:rsidR="00000000" w:rsidRPr="00000000">
        <w:rPr>
          <w:color w:val="000000"/>
          <w:sz w:val="20"/>
          <w:szCs w:val="20"/>
          <w:rtl w:val="0"/>
        </w:rPr>
        <w:t xml:space="preserve"> CSF</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sz w:val="20"/>
          <w:szCs w:val="20"/>
          <w:rtl w:val="0"/>
        </w:rPr>
        <w:t xml:space="preserve">Síntesis</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035">
      <w:pPr>
        <w:numPr>
          <w:ilvl w:val="0"/>
          <w:numId w:val="15"/>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8">
      <w:pPr>
        <w:ind w:left="426" w:firstLine="0"/>
        <w:jc w:val="both"/>
        <w:rPr>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Sea bienvenido al componente formativo “Marcos de seguridad </w:t>
      </w:r>
      <w:r w:rsidDel="00000000" w:rsidR="00000000" w:rsidRPr="00000000">
        <w:rPr>
          <w:i w:val="1"/>
          <w:color w:val="000000"/>
          <w:sz w:val="20"/>
          <w:szCs w:val="20"/>
          <w:rtl w:val="0"/>
        </w:rPr>
        <w:t xml:space="preserve">cloud</w:t>
      </w:r>
      <w:r w:rsidDel="00000000" w:rsidR="00000000" w:rsidRPr="00000000">
        <w:rPr>
          <w:color w:val="000000"/>
          <w:sz w:val="20"/>
          <w:szCs w:val="20"/>
          <w:rtl w:val="0"/>
        </w:rPr>
        <w:t xml:space="preserve">”. Para comenzar el recorrido por el mismo, </w:t>
      </w:r>
      <w:r w:rsidDel="00000000" w:rsidR="00000000" w:rsidRPr="00000000">
        <w:rPr>
          <w:sz w:val="20"/>
          <w:szCs w:val="20"/>
          <w:rtl w:val="0"/>
        </w:rPr>
        <w:t xml:space="preserve">visualice la información</w:t>
      </w:r>
      <w:r w:rsidDel="00000000" w:rsidR="00000000" w:rsidRPr="00000000">
        <w:rPr>
          <w:color w:val="000000"/>
          <w:sz w:val="20"/>
          <w:szCs w:val="20"/>
          <w:rtl w:val="0"/>
        </w:rPr>
        <w:t xml:space="preserve"> que se muestra a continuación:</w:t>
      </w:r>
    </w:p>
    <w:p w:rsidR="00000000" w:rsidDel="00000000" w:rsidP="00000000" w:rsidRDefault="00000000" w:rsidRPr="00000000" w14:paraId="0000003A">
      <w:pPr>
        <w:jc w:val="both"/>
        <w:rPr>
          <w:sz w:val="20"/>
          <w:szCs w:val="20"/>
          <w:highlight w:val="red"/>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rtl w:val="0"/>
        </w:rPr>
      </w:r>
    </w:p>
    <w:p w:rsidR="00000000" w:rsidDel="00000000" w:rsidP="00000000" w:rsidRDefault="00000000" w:rsidRPr="00000000" w14:paraId="0000003C">
      <w:pPr>
        <w:spacing w:after="120" w:line="240" w:lineRule="auto"/>
        <w:jc w:val="both"/>
        <w:rPr>
          <w:color w:val="000000"/>
          <w:sz w:val="20"/>
          <w:szCs w:val="20"/>
          <w:highlight w:val="yellow"/>
        </w:rPr>
      </w:pPr>
      <w:commentRangeStart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0</wp:posOffset>
                </wp:positionV>
                <wp:extent cx="4622262" cy="695325"/>
                <wp:effectExtent b="0" l="0" r="0" t="0"/>
                <wp:wrapNone/>
                <wp:docPr id="20" name=""/>
                <a:graphic>
                  <a:graphicData uri="http://schemas.microsoft.com/office/word/2010/wordprocessingShape">
                    <wps:wsp>
                      <wps:cNvSpPr/>
                      <wps:cNvPr id="60" name="Shape 60"/>
                      <wps:spPr>
                        <a:xfrm>
                          <a:off x="3053919" y="3451388"/>
                          <a:ext cx="4584162" cy="65722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0</wp:posOffset>
                </wp:positionV>
                <wp:extent cx="4622262" cy="695325"/>
                <wp:effectExtent b="0" l="0" r="0" t="0"/>
                <wp:wrapNone/>
                <wp:docPr id="20"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4622262" cy="695325"/>
                        </a:xfrm>
                        <a:prstGeom prst="rect"/>
                        <a:ln/>
                      </pic:spPr>
                    </pic:pic>
                  </a:graphicData>
                </a:graphic>
              </wp:anchor>
            </w:drawing>
          </mc:Fallback>
        </mc:AlternateContent>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284" w:hanging="284"/>
        <w:jc w:val="both"/>
        <w:rPr>
          <w:color w:val="000000"/>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40">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marcos de seguridad </w:t>
      </w:r>
      <w:r w:rsidDel="00000000" w:rsidR="00000000" w:rsidRPr="00000000">
        <w:rPr>
          <w:b w:val="1"/>
          <w:i w:val="1"/>
          <w:sz w:val="20"/>
          <w:szCs w:val="20"/>
          <w:rtl w:val="0"/>
        </w:rPr>
        <w:t xml:space="preserve">cloud</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w:t>
      </w:r>
      <w:r w:rsidDel="00000000" w:rsidR="00000000" w:rsidRPr="00000000">
        <w:rPr>
          <w:b w:val="1"/>
          <w:sz w:val="20"/>
          <w:szCs w:val="20"/>
          <w:rtl w:val="0"/>
        </w:rPr>
        <w:t xml:space="preserve">implementación de auditoría técnica plataformas </w:t>
      </w:r>
      <w:r w:rsidDel="00000000" w:rsidR="00000000" w:rsidRPr="00000000">
        <w:rPr>
          <w:b w:val="1"/>
          <w:i w:val="1"/>
          <w:sz w:val="20"/>
          <w:szCs w:val="20"/>
          <w:rtl w:val="0"/>
        </w:rPr>
        <w:t xml:space="preserve">cloud</w:t>
      </w:r>
      <w:r w:rsidDel="00000000" w:rsidR="00000000" w:rsidRPr="00000000">
        <w:rPr>
          <w:sz w:val="20"/>
          <w:szCs w:val="20"/>
          <w:rtl w:val="0"/>
        </w:rPr>
        <w:t xml:space="preserve">.</w:t>
      </w:r>
    </w:p>
    <w:p w:rsidR="00000000" w:rsidDel="00000000" w:rsidP="00000000" w:rsidRDefault="00000000" w:rsidRPr="00000000" w14:paraId="00000041">
      <w:pPr>
        <w:ind w:left="426" w:firstLine="0"/>
        <w:jc w:val="both"/>
        <w:rPr>
          <w:sz w:val="20"/>
          <w:szCs w:val="20"/>
        </w:rPr>
      </w:pPr>
      <w:r w:rsidDel="00000000" w:rsidR="00000000" w:rsidRPr="00000000">
        <w:rPr>
          <w:rtl w:val="0"/>
        </w:rPr>
      </w:r>
    </w:p>
    <w:p w:rsidR="00000000" w:rsidDel="00000000" w:rsidP="00000000" w:rsidRDefault="00000000" w:rsidRPr="00000000" w14:paraId="00000042">
      <w:pPr>
        <w:numPr>
          <w:ilvl w:val="0"/>
          <w:numId w:val="30"/>
        </w:numPr>
        <w:ind w:left="720" w:hanging="360"/>
        <w:rPr>
          <w:b w:val="1"/>
          <w:sz w:val="20"/>
          <w:szCs w:val="20"/>
        </w:rPr>
      </w:pPr>
      <w:r w:rsidDel="00000000" w:rsidR="00000000" w:rsidRPr="00000000">
        <w:rPr>
          <w:b w:val="1"/>
          <w:sz w:val="20"/>
          <w:szCs w:val="20"/>
          <w:rtl w:val="0"/>
        </w:rPr>
        <w:t xml:space="preserve">Características de las metodologías de análisis y evaluación de riesgos</w:t>
      </w:r>
    </w:p>
    <w:p w:rsidR="00000000" w:rsidDel="00000000" w:rsidP="00000000" w:rsidRDefault="00000000" w:rsidRPr="00000000" w14:paraId="0000004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Analizar los riesgos informáticos es un proceso que comprende una serie de actividades que inician con la identificación y caracterización de los activos, la identificación de las amenazas y vulnerabilidades, y finalmente hacer una </w:t>
      </w:r>
      <w:r w:rsidDel="00000000" w:rsidR="00000000" w:rsidRPr="00000000">
        <w:rPr>
          <w:sz w:val="20"/>
          <w:szCs w:val="20"/>
          <w:rtl w:val="0"/>
        </w:rPr>
        <w:t xml:space="preserve">evaluación</w:t>
      </w:r>
      <w:r w:rsidDel="00000000" w:rsidR="00000000" w:rsidRPr="00000000">
        <w:rPr>
          <w:color w:val="000000"/>
          <w:sz w:val="20"/>
          <w:szCs w:val="20"/>
          <w:rtl w:val="0"/>
        </w:rPr>
        <w:t xml:space="preserve"> que permita determinar el riesgo en cada activo caracterizado. Este proceso permite la construcción de la matriz de riesgo, que es el insumo que nos lleva a definir un plan de tratamiento de riesgos que, de acuerdo a la norma ISO 27001, da la alternativa de poder mitigar o eliminar el riesgo, transferirlo, o aceptarlo, a partir de la implementación de controles de seguridad.</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5"/>
        <w:tblW w:w="10114.0"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38"/>
        <w:gridCol w:w="3876"/>
        <w:tblGridChange w:id="0">
          <w:tblGrid>
            <w:gridCol w:w="6238"/>
            <w:gridCol w:w="3876"/>
          </w:tblGrid>
        </w:tblGridChange>
      </w:tblGrid>
      <w:tr>
        <w:trPr>
          <w:cantSplit w:val="0"/>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b w:val="0"/>
                <w:color w:val="000000"/>
                <w:sz w:val="20"/>
                <w:szCs w:val="20"/>
                <w:rtl w:val="0"/>
              </w:rPr>
              <w:t xml:space="preserve">Por esta razón, se hace imprescindible la utilización o adopción de una metodología que le permita al personal de tecnología realizar el proceso de una manera más ordenada, especializada y ajustada a las necesidades propias de cada organización</w:t>
            </w:r>
            <w:r w:rsidDel="00000000" w:rsidR="00000000" w:rsidRPr="00000000">
              <w:rPr>
                <w:color w:val="000000"/>
                <w:sz w:val="20"/>
                <w:szCs w:val="20"/>
                <w:rtl w:val="0"/>
              </w:rPr>
              <w:t xml:space="preserve">.</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76" w:lineRule="auto"/>
              <w:jc w:val="both"/>
              <w:rPr>
                <w:b w:val="0"/>
                <w:color w:val="000000"/>
                <w:sz w:val="20"/>
                <w:szCs w:val="20"/>
              </w:rPr>
            </w:pPr>
            <w:commentRangeStart w:id="1"/>
            <w:r w:rsidDel="00000000" w:rsidR="00000000" w:rsidRPr="00000000">
              <w:rPr>
                <w:color w:val="000000"/>
              </w:rPr>
              <w:drawing>
                <wp:inline distB="0" distT="0" distL="0" distR="0">
                  <wp:extent cx="2056139" cy="1223908"/>
                  <wp:effectExtent b="0" l="0" r="0" t="0"/>
                  <wp:docPr descr="Gestión de Riesgos - Controla la Incertidumbre para obtener el Éxito" id="35" name="image6.jpg"/>
                  <a:graphic>
                    <a:graphicData uri="http://schemas.openxmlformats.org/drawingml/2006/picture">
                      <pic:pic>
                        <pic:nvPicPr>
                          <pic:cNvPr descr="Gestión de Riesgos - Controla la Incertidumbre para obtener el Éxito" id="0" name="image6.jpg"/>
                          <pic:cNvPicPr preferRelativeResize="0"/>
                        </pic:nvPicPr>
                        <pic:blipFill>
                          <a:blip r:embed="rId8"/>
                          <a:srcRect b="0" l="0" r="0" t="0"/>
                          <a:stretch>
                            <a:fillRect/>
                          </a:stretch>
                        </pic:blipFill>
                        <pic:spPr>
                          <a:xfrm>
                            <a:off x="0" y="0"/>
                            <a:ext cx="2056139" cy="1223908"/>
                          </a:xfrm>
                          <a:prstGeom prst="rect"/>
                          <a:ln/>
                        </pic:spPr>
                      </pic:pic>
                    </a:graphicData>
                  </a:graphic>
                </wp:inline>
              </w:drawing>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C">
      <w:pPr>
        <w:numPr>
          <w:ilvl w:val="1"/>
          <w:numId w:val="40"/>
        </w:numPr>
        <w:ind w:left="360" w:hanging="360"/>
        <w:rPr>
          <w:b w:val="1"/>
          <w:sz w:val="20"/>
          <w:szCs w:val="20"/>
        </w:rPr>
      </w:pPr>
      <w:r w:rsidDel="00000000" w:rsidR="00000000" w:rsidRPr="00000000">
        <w:rPr>
          <w:b w:val="1"/>
          <w:sz w:val="20"/>
          <w:szCs w:val="20"/>
          <w:rtl w:val="0"/>
        </w:rPr>
        <w:t xml:space="preserve">Objetivos de las metodologías de análisis y evaluación de activos</w:t>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Todas las metodologías de análisis y evaluación de riesgos tienen por objetivo los siguientes puntos:</w:t>
      </w:r>
    </w:p>
    <w:p w:rsidR="00000000" w:rsidDel="00000000" w:rsidP="00000000" w:rsidRDefault="00000000" w:rsidRPr="00000000" w14:paraId="0000004F">
      <w:pPr>
        <w:numPr>
          <w:ilvl w:val="0"/>
          <w:numId w:val="42"/>
        </w:numPr>
        <w:pBdr>
          <w:top w:space="0" w:sz="0" w:val="nil"/>
          <w:left w:space="0" w:sz="0" w:val="nil"/>
          <w:bottom w:space="0" w:sz="0" w:val="nil"/>
          <w:right w:space="0" w:sz="0" w:val="nil"/>
          <w:between w:space="0" w:sz="0" w:val="nil"/>
        </w:pBdr>
        <w:ind w:left="1080" w:hanging="360"/>
        <w:jc w:val="both"/>
        <w:rPr>
          <w:color w:val="000000"/>
          <w:sz w:val="20"/>
          <w:szCs w:val="20"/>
        </w:rPr>
      </w:pPr>
      <w:commentRangeStart w:id="2"/>
      <w:r w:rsidDel="00000000" w:rsidR="00000000" w:rsidRPr="00000000">
        <w:rPr>
          <w:color w:val="000000"/>
          <w:sz w:val="20"/>
          <w:szCs w:val="20"/>
          <w:rtl w:val="0"/>
        </w:rPr>
        <w:t xml:space="preserve">La reducción de riesgos a un nivel aceptable.</w:t>
      </w:r>
    </w:p>
    <w:p w:rsidR="00000000" w:rsidDel="00000000" w:rsidP="00000000" w:rsidRDefault="00000000" w:rsidRPr="00000000" w14:paraId="00000050">
      <w:pPr>
        <w:numPr>
          <w:ilvl w:val="0"/>
          <w:numId w:val="42"/>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Preparar las estrategias que permitan prevenir incidentes de seguridad.</w:t>
      </w:r>
    </w:p>
    <w:p w:rsidR="00000000" w:rsidDel="00000000" w:rsidP="00000000" w:rsidRDefault="00000000" w:rsidRPr="00000000" w14:paraId="00000051">
      <w:pPr>
        <w:numPr>
          <w:ilvl w:val="0"/>
          <w:numId w:val="42"/>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Detectar las posibles debilidades existentes en los sistemas y servicios informáticos. </w:t>
      </w:r>
    </w:p>
    <w:p w:rsidR="00000000" w:rsidDel="00000000" w:rsidP="00000000" w:rsidRDefault="00000000" w:rsidRPr="00000000" w14:paraId="00000052">
      <w:pPr>
        <w:numPr>
          <w:ilvl w:val="0"/>
          <w:numId w:val="42"/>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Potenciar la correcta toma de decisiones en materia de seguridad de la información</w:t>
      </w:r>
      <w:commentRangeEnd w:id="2"/>
      <w:r w:rsidDel="00000000" w:rsidR="00000000" w:rsidRPr="00000000">
        <w:commentReference w:id="2"/>
      </w:r>
      <w:r w:rsidDel="00000000" w:rsidR="00000000" w:rsidRPr="00000000">
        <w:rPr>
          <w:color w:val="000000"/>
          <w:sz w:val="20"/>
          <w:szCs w:val="20"/>
          <w:rtl w:val="0"/>
        </w:rPr>
        <w:t xml:space="preserve">.</w:t>
      </w:r>
    </w:p>
    <w:p w:rsidR="00000000" w:rsidDel="00000000" w:rsidP="00000000" w:rsidRDefault="00000000" w:rsidRPr="00000000" w14:paraId="00000053">
      <w:pPr>
        <w:rPr>
          <w:b w:val="1"/>
          <w:sz w:val="20"/>
          <w:szCs w:val="20"/>
        </w:rPr>
      </w:pPr>
      <w:r w:rsidDel="00000000" w:rsidR="00000000" w:rsidRPr="00000000">
        <w:rPr>
          <w:rtl w:val="0"/>
        </w:rPr>
      </w:r>
    </w:p>
    <w:p w:rsidR="00000000" w:rsidDel="00000000" w:rsidP="00000000" w:rsidRDefault="00000000" w:rsidRPr="00000000" w14:paraId="00000054">
      <w:pPr>
        <w:rPr>
          <w:b w:val="1"/>
          <w:sz w:val="20"/>
          <w:szCs w:val="20"/>
        </w:rPr>
      </w:pPr>
      <w:r w:rsidDel="00000000" w:rsidR="00000000" w:rsidRPr="00000000">
        <w:rPr>
          <w:rtl w:val="0"/>
        </w:rPr>
      </w:r>
    </w:p>
    <w:p w:rsidR="00000000" w:rsidDel="00000000" w:rsidP="00000000" w:rsidRDefault="00000000" w:rsidRPr="00000000" w14:paraId="00000055">
      <w:pPr>
        <w:numPr>
          <w:ilvl w:val="1"/>
          <w:numId w:val="40"/>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sz w:val="20"/>
          <w:szCs w:val="20"/>
          <w:rtl w:val="0"/>
        </w:rPr>
        <w:t xml:space="preserve">Qué es el análisis de riesgos </w:t>
      </w:r>
      <w:r w:rsidDel="00000000" w:rsidR="00000000" w:rsidRPr="00000000">
        <w:rPr>
          <w:b w:val="1"/>
          <w:color w:val="000000"/>
          <w:sz w:val="20"/>
          <w:szCs w:val="20"/>
          <w:rtl w:val="0"/>
        </w:rPr>
        <w:t xml:space="preserve"> </w:t>
      </w:r>
    </w:p>
    <w:p w:rsidR="00000000" w:rsidDel="00000000" w:rsidP="00000000" w:rsidRDefault="00000000" w:rsidRPr="00000000" w14:paraId="00000056">
      <w:pPr>
        <w:jc w:val="both"/>
        <w:rPr>
          <w:sz w:val="20"/>
          <w:szCs w:val="20"/>
        </w:rPr>
      </w:pP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Es poder determinar la probabilidad de un fallo en la seguridad de los activos caracterizados que pueda afectar cualquiera de los pilares de la seguridad, estos son: la integridad, la disponibilidad y la confidencialidad, afectando el </w:t>
      </w:r>
      <w:r w:rsidDel="00000000" w:rsidR="00000000" w:rsidRPr="00000000">
        <w:rPr>
          <w:i w:val="1"/>
          <w:sz w:val="20"/>
          <w:szCs w:val="20"/>
          <w:rtl w:val="0"/>
        </w:rPr>
        <w:t xml:space="preserve">core</w:t>
      </w:r>
      <w:r w:rsidDel="00000000" w:rsidR="00000000" w:rsidRPr="00000000">
        <w:rPr>
          <w:sz w:val="20"/>
          <w:szCs w:val="20"/>
          <w:rtl w:val="0"/>
        </w:rPr>
        <w:t xml:space="preserve"> del negocio; e identificar cuáles serán las consecuencias o impactos producidos en la organización por dichos fallos.</w: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Las siguientes son algunas de las metodologías más comunes o de mayor utilización en el mundo para este propósito.</w:t>
      </w:r>
    </w:p>
    <w:p w:rsidR="00000000" w:rsidDel="00000000" w:rsidP="00000000" w:rsidRDefault="00000000" w:rsidRPr="00000000" w14:paraId="0000005A">
      <w:pPr>
        <w:rPr>
          <w:b w:val="1"/>
          <w:sz w:val="20"/>
          <w:szCs w:val="20"/>
        </w:rPr>
      </w:pPr>
      <w:r w:rsidDel="00000000" w:rsidR="00000000" w:rsidRPr="00000000">
        <w:rPr>
          <w:rtl w:val="0"/>
        </w:rPr>
      </w:r>
    </w:p>
    <w:p w:rsidR="00000000" w:rsidDel="00000000" w:rsidP="00000000" w:rsidRDefault="00000000" w:rsidRPr="00000000" w14:paraId="0000005B">
      <w:pPr>
        <w:rPr>
          <w:b w:val="1"/>
          <w:sz w:val="20"/>
          <w:szCs w:val="20"/>
        </w:rPr>
      </w:pPr>
      <w:r w:rsidDel="00000000" w:rsidR="00000000" w:rsidRPr="00000000">
        <w:rPr>
          <w:rtl w:val="0"/>
        </w:rPr>
      </w:r>
    </w:p>
    <w:p w:rsidR="00000000" w:rsidDel="00000000" w:rsidP="00000000" w:rsidRDefault="00000000" w:rsidRPr="00000000" w14:paraId="0000005C">
      <w:pPr>
        <w:numPr>
          <w:ilvl w:val="1"/>
          <w:numId w:val="40"/>
        </w:numPr>
        <w:ind w:left="360" w:hanging="360"/>
        <w:rPr>
          <w:b w:val="1"/>
          <w:sz w:val="20"/>
          <w:szCs w:val="20"/>
        </w:rPr>
      </w:pPr>
      <w:r w:rsidDel="00000000" w:rsidR="00000000" w:rsidRPr="00000000">
        <w:rPr>
          <w:b w:val="1"/>
          <w:sz w:val="20"/>
          <w:szCs w:val="20"/>
          <w:rtl w:val="0"/>
        </w:rPr>
        <w:t xml:space="preserve">Metodologías utilizadas en el análisis de riesgos</w:t>
      </w:r>
    </w:p>
    <w:p w:rsidR="00000000" w:rsidDel="00000000" w:rsidP="00000000" w:rsidRDefault="00000000" w:rsidRPr="00000000" w14:paraId="0000005D">
      <w:pPr>
        <w:rPr>
          <w:b w:val="1"/>
          <w:sz w:val="20"/>
          <w:szCs w:val="20"/>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sz w:val="20"/>
          <w:szCs w:val="20"/>
          <w:rtl w:val="0"/>
        </w:rPr>
        <w:t xml:space="preserve">Desde el 2008, debido a la crisis financiera que se vivió en ese entonces, el análisis de riesgo ha tomado un papel importante al interior de las organizaciones, pues, antes de la crisis, este aspecto se trabajaba de forma sistemática y aislada de todas las entidades. Sin embargo, a partir de esa fecha, reforzar el control interno de las empresas fue asumido de manera más responsable, mediante el análisis y aplicación de la gestión del riesgo en todos los ámbitos y áreas.</w:t>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sz w:val="20"/>
          <w:szCs w:val="20"/>
          <w:rtl w:val="0"/>
        </w:rPr>
        <w:t xml:space="preserve">Hoy en día, es posible ver diferentes métodos aplicados al análisis de riesgo y posibilitar su sistematicidad. A continuación, se revisan algunos de estos:</w:t>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numPr>
          <w:ilvl w:val="2"/>
          <w:numId w:val="40"/>
        </w:numPr>
        <w:pBdr>
          <w:top w:space="0" w:sz="0" w:val="nil"/>
          <w:left w:space="0" w:sz="0" w:val="nil"/>
          <w:bottom w:space="0" w:sz="0" w:val="nil"/>
          <w:right w:space="0" w:sz="0" w:val="nil"/>
          <w:between w:space="0" w:sz="0" w:val="nil"/>
        </w:pBdr>
        <w:ind w:left="720" w:hanging="720"/>
        <w:rPr>
          <w:i w:val="1"/>
          <w:color w:val="000000"/>
          <w:sz w:val="20"/>
          <w:szCs w:val="20"/>
        </w:rPr>
      </w:pPr>
      <w:r w:rsidDel="00000000" w:rsidR="00000000" w:rsidRPr="00000000">
        <w:rPr>
          <w:b w:val="1"/>
          <w:i w:val="1"/>
          <w:color w:val="000000"/>
          <w:sz w:val="20"/>
          <w:szCs w:val="20"/>
          <w:rtl w:val="0"/>
        </w:rPr>
        <w:t xml:space="preserve">Metodología Magerit.</w:t>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Esta metodología centra su funcionamiento en el hecho de poder caracterizar los activos en distintos grupos que faciliten la identificación de los riesgos y poder definir los controles o contramedidas necesarias que permitan evitar en un mayor porcentaje los incidentes de seguridad, lo que conlleva a generar un mayor grado de confianza para la organización, sus clientes y usuarios.</w:t>
      </w:r>
    </w:p>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Desde el año 1997, cuando se publicó la primera versión de la metodología, hasta la actualidad, se ve cómo cada vez se consolida con mayor fuerza el análisis de riesgos como el primer gran proceso que lleva a poder gestionar la seguridad de la información.</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sz w:val="20"/>
          <w:szCs w:val="20"/>
        </w:rPr>
      </w:pPr>
      <w:r w:rsidDel="00000000" w:rsidR="00000000" w:rsidRPr="00000000">
        <w:rPr>
          <w:sz w:val="20"/>
          <w:szCs w:val="20"/>
          <w:rtl w:val="0"/>
        </w:rPr>
        <w:t xml:space="preserve">Identificar los riesgos y evaluarlos es lo que permite definir los planes de tratamiento de riesgos; con la gestión realizada, se puede prevenir o disminuir la probabilidad de que se presenten ataques o incidentes de seguridad que afecten los datos, la información o los servicios que las organizaciones utilizan o prestan a sus clientes para el cumplimiento de su función misional.</w:t>
      </w:r>
    </w:p>
    <w:p w:rsidR="00000000" w:rsidDel="00000000" w:rsidP="00000000" w:rsidRDefault="00000000" w:rsidRPr="00000000" w14:paraId="00000069">
      <w:pPr>
        <w:rPr>
          <w:b w:val="1"/>
          <w:sz w:val="20"/>
          <w:szCs w:val="20"/>
        </w:rPr>
      </w:pPr>
      <w:r w:rsidDel="00000000" w:rsidR="00000000" w:rsidRPr="00000000">
        <w:rPr>
          <w:rtl w:val="0"/>
        </w:rPr>
      </w:r>
    </w:p>
    <w:p w:rsidR="00000000" w:rsidDel="00000000" w:rsidP="00000000" w:rsidRDefault="00000000" w:rsidRPr="00000000" w14:paraId="0000006A">
      <w:pPr>
        <w:jc w:val="both"/>
        <w:rPr>
          <w:sz w:val="20"/>
          <w:szCs w:val="20"/>
        </w:rPr>
      </w:pPr>
      <w:r w:rsidDel="00000000" w:rsidR="00000000" w:rsidRPr="00000000">
        <w:rPr>
          <w:sz w:val="20"/>
          <w:szCs w:val="20"/>
          <w:rtl w:val="0"/>
        </w:rPr>
        <w:t xml:space="preserve">En cuanto a los</w:t>
      </w:r>
      <w:r w:rsidDel="00000000" w:rsidR="00000000" w:rsidRPr="00000000">
        <w:rPr>
          <w:b w:val="1"/>
          <w:sz w:val="20"/>
          <w:szCs w:val="20"/>
          <w:rtl w:val="0"/>
        </w:rPr>
        <w:t xml:space="preserve"> </w:t>
      </w:r>
      <w:r w:rsidDel="00000000" w:rsidR="00000000" w:rsidRPr="00000000">
        <w:rPr>
          <w:sz w:val="20"/>
          <w:szCs w:val="20"/>
          <w:rtl w:val="0"/>
        </w:rPr>
        <w:t xml:space="preserve">objetivos de </w:t>
      </w:r>
      <w:r w:rsidDel="00000000" w:rsidR="00000000" w:rsidRPr="00000000">
        <w:rPr>
          <w:i w:val="1"/>
          <w:sz w:val="20"/>
          <w:szCs w:val="20"/>
          <w:rtl w:val="0"/>
        </w:rPr>
        <w:t xml:space="preserve">Magerit</w:t>
      </w:r>
      <w:r w:rsidDel="00000000" w:rsidR="00000000" w:rsidRPr="00000000">
        <w:rPr>
          <w:sz w:val="20"/>
          <w:szCs w:val="20"/>
          <w:rtl w:val="0"/>
        </w:rPr>
        <w:t xml:space="preserve">, esta metodología</w:t>
      </w:r>
      <w:r w:rsidDel="00000000" w:rsidR="00000000" w:rsidRPr="00000000">
        <w:rPr>
          <w:b w:val="1"/>
          <w:sz w:val="20"/>
          <w:szCs w:val="20"/>
          <w:rtl w:val="0"/>
        </w:rPr>
        <w:t xml:space="preserve"> </w:t>
      </w:r>
      <w:r w:rsidDel="00000000" w:rsidR="00000000" w:rsidRPr="00000000">
        <w:rPr>
          <w:sz w:val="20"/>
          <w:szCs w:val="20"/>
          <w:rtl w:val="0"/>
        </w:rPr>
        <w:t xml:space="preserve">establece unas metas</w:t>
      </w:r>
      <w:r w:rsidDel="00000000" w:rsidR="00000000" w:rsidRPr="00000000">
        <w:rPr>
          <w:b w:val="1"/>
          <w:sz w:val="20"/>
          <w:szCs w:val="20"/>
          <w:rtl w:val="0"/>
        </w:rPr>
        <w:t xml:space="preserve"> </w:t>
      </w:r>
      <w:r w:rsidDel="00000000" w:rsidR="00000000" w:rsidRPr="00000000">
        <w:rPr>
          <w:sz w:val="20"/>
          <w:szCs w:val="20"/>
          <w:rtl w:val="0"/>
        </w:rPr>
        <w:t xml:space="preserve">de manera directa e indirecta, de acuerdo con el siguiente esquema:</w:t>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tabs>
          <w:tab w:val="left" w:pos="1665"/>
          <w:tab w:val="center" w:pos="4986"/>
        </w:tabs>
        <w:jc w:val="both"/>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12700</wp:posOffset>
                </wp:positionV>
                <wp:extent cx="1685925" cy="600075"/>
                <wp:effectExtent b="0" l="0" r="0" t="0"/>
                <wp:wrapNone/>
                <wp:docPr id="18" name=""/>
                <a:graphic>
                  <a:graphicData uri="http://schemas.microsoft.com/office/word/2010/wordprocessingShape">
                    <wps:wsp>
                      <wps:cNvSpPr/>
                      <wps:cNvPr id="58" name="Shape 58"/>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Objetivos directos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12700</wp:posOffset>
                </wp:positionV>
                <wp:extent cx="1685925" cy="600075"/>
                <wp:effectExtent b="0" l="0" r="0" t="0"/>
                <wp:wrapNone/>
                <wp:docPr id="18"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1685925" cy="60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0</wp:posOffset>
                </wp:positionV>
                <wp:extent cx="1685925" cy="600075"/>
                <wp:effectExtent b="0" l="0" r="0" t="0"/>
                <wp:wrapNone/>
                <wp:docPr id="25" name=""/>
                <a:graphic>
                  <a:graphicData uri="http://schemas.microsoft.com/office/word/2010/wordprocessingShape">
                    <wps:wsp>
                      <wps:cNvSpPr/>
                      <wps:cNvPr id="65" name="Shape 65"/>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Objetivos indirectos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0</wp:posOffset>
                </wp:positionV>
                <wp:extent cx="1685925" cy="600075"/>
                <wp:effectExtent b="0" l="0" r="0" t="0"/>
                <wp:wrapNone/>
                <wp:docPr id="25" name="image42.png"/>
                <a:graphic>
                  <a:graphicData uri="http://schemas.openxmlformats.org/drawingml/2006/picture">
                    <pic:pic>
                      <pic:nvPicPr>
                        <pic:cNvPr id="0" name="image42.png"/>
                        <pic:cNvPicPr preferRelativeResize="0"/>
                      </pic:nvPicPr>
                      <pic:blipFill>
                        <a:blip r:embed="rId10"/>
                        <a:srcRect/>
                        <a:stretch>
                          <a:fillRect/>
                        </a:stretch>
                      </pic:blipFill>
                      <pic:spPr>
                        <a:xfrm>
                          <a:off x="0" y="0"/>
                          <a:ext cx="1685925" cy="600075"/>
                        </a:xfrm>
                        <a:prstGeom prst="rect"/>
                        <a:ln/>
                      </pic:spPr>
                    </pic:pic>
                  </a:graphicData>
                </a:graphic>
              </wp:anchor>
            </w:drawing>
          </mc:Fallback>
        </mc:AlternateContent>
      </w:r>
    </w:p>
    <w:p w:rsidR="00000000" w:rsidDel="00000000" w:rsidP="00000000" w:rsidRDefault="00000000" w:rsidRPr="00000000" w14:paraId="0000006E">
      <w:pPr>
        <w:tabs>
          <w:tab w:val="left" w:pos="1665"/>
          <w:tab w:val="left" w:pos="3555"/>
          <w:tab w:val="center" w:pos="4986"/>
        </w:tabs>
        <w:jc w:val="both"/>
        <w:rPr>
          <w:color w:val="000000"/>
          <w:sz w:val="20"/>
          <w:szCs w:val="20"/>
        </w:rPr>
      </w:pPr>
      <w:r w:rsidDel="00000000" w:rsidR="00000000" w:rsidRPr="00000000">
        <w:rPr>
          <w:color w:val="000000"/>
          <w:sz w:val="20"/>
          <w:szCs w:val="20"/>
          <w:rtl w:val="0"/>
        </w:rPr>
        <w:t xml:space="preserve">                                       </w:t>
      </w:r>
      <w:commentRangeStart w:id="3"/>
      <w:r w:rsidDel="00000000" w:rsidR="00000000" w:rsidRPr="00000000">
        <w:rPr>
          <w:color w:val="000000"/>
          <w:sz w:val="20"/>
          <w:szCs w:val="20"/>
          <w:rtl w:val="0"/>
        </w:rPr>
        <w:t xml:space="preserve"> </w:t>
      </w:r>
      <w:commentRangeEnd w:id="3"/>
      <w:r w:rsidDel="00000000" w:rsidR="00000000" w:rsidRPr="00000000">
        <w:commentReference w:id="3"/>
      </w:r>
      <w:r w:rsidDel="00000000" w:rsidR="00000000" w:rsidRPr="00000000">
        <w:rPr>
          <w:color w:val="000000"/>
          <w:sz w:val="20"/>
          <w:szCs w:val="20"/>
          <w:rtl w:val="0"/>
        </w:rPr>
        <w:t xml:space="preserve">                           </w:t>
        <w:tab/>
        <w:t xml:space="preserve">  </w:t>
        <w:tab/>
        <w:t xml:space="preserve">   </w:t>
        <w:tab/>
      </w:r>
      <w:commentRangeStart w:id="4"/>
      <w:r w:rsidDel="00000000" w:rsidR="00000000" w:rsidRPr="00000000">
        <w:rPr>
          <w:rtl w:val="0"/>
        </w:rPr>
      </w:r>
    </w:p>
    <w:p w:rsidR="00000000" w:rsidDel="00000000" w:rsidP="00000000" w:rsidRDefault="00000000" w:rsidRPr="00000000" w14:paraId="0000006F">
      <w:pPr>
        <w:tabs>
          <w:tab w:val="left" w:pos="6840"/>
        </w:tabs>
        <w:jc w:val="both"/>
        <w:rPr>
          <w:color w:val="000000"/>
          <w:sz w:val="20"/>
          <w:szCs w:val="20"/>
        </w:rPr>
      </w:pPr>
      <w:commentRangeEnd w:id="4"/>
      <w:r w:rsidDel="00000000" w:rsidR="00000000" w:rsidRPr="00000000">
        <w:commentReference w:id="4"/>
      </w:r>
      <w:r w:rsidDel="00000000" w:rsidR="00000000" w:rsidRPr="00000000">
        <w:rPr>
          <w:color w:val="000000"/>
          <w:sz w:val="20"/>
          <w:szCs w:val="20"/>
          <w:rtl w:val="0"/>
        </w:rPr>
        <w:t xml:space="preserve">                                                                                                                                                                                                                                                                                                                                                                                                                                                                               </w:t>
        <w:tab/>
        <w:t xml:space="preserve">    </w:t>
      </w:r>
    </w:p>
    <w:p w:rsidR="00000000" w:rsidDel="00000000" w:rsidP="00000000" w:rsidRDefault="00000000" w:rsidRPr="00000000" w14:paraId="00000070">
      <w:pPr>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2">
      <w:pPr>
        <w:numPr>
          <w:ilvl w:val="2"/>
          <w:numId w:val="40"/>
        </w:num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b w:val="1"/>
          <w:i w:val="1"/>
          <w:color w:val="000000"/>
          <w:sz w:val="20"/>
          <w:szCs w:val="20"/>
          <w:rtl w:val="0"/>
        </w:rPr>
        <w:t xml:space="preserve">Metodología OCTAVE (Evaluación de Vulnerabilidades y Amenazas en Activos Operacionalmente Críticos).</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i w:val="1"/>
          <w:color w:val="000000"/>
          <w:sz w:val="20"/>
          <w:szCs w:val="20"/>
          <w:rtl w:val="0"/>
        </w:rPr>
        <w:t xml:space="preserve">OCTAVE</w:t>
      </w:r>
      <w:r w:rsidDel="00000000" w:rsidR="00000000" w:rsidRPr="00000000">
        <w:rPr>
          <w:color w:val="000000"/>
          <w:sz w:val="20"/>
          <w:szCs w:val="20"/>
          <w:rtl w:val="0"/>
        </w:rPr>
        <w:t xml:space="preserve"> es una metodología que permite la identificación, </w:t>
      </w:r>
      <w:r w:rsidDel="00000000" w:rsidR="00000000" w:rsidRPr="00000000">
        <w:rPr>
          <w:sz w:val="20"/>
          <w:szCs w:val="20"/>
          <w:rtl w:val="0"/>
        </w:rPr>
        <w:t xml:space="preserve">evaluación</w:t>
      </w:r>
      <w:r w:rsidDel="00000000" w:rsidR="00000000" w:rsidRPr="00000000">
        <w:rPr>
          <w:color w:val="000000"/>
          <w:sz w:val="20"/>
          <w:szCs w:val="20"/>
          <w:rtl w:val="0"/>
        </w:rPr>
        <w:t xml:space="preserve"> y gestión de los riesgos informáticos desarrollada por la norma Internacional ISO 27001, su núcleo principal está determinado por un conjunto de criterios divididos en principios, atributos y resultados de dicha evaluación.</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143500" cy="781050"/>
                <wp:effectExtent b="0" l="0" r="0" t="0"/>
                <wp:wrapNone/>
                <wp:docPr id="23" name=""/>
                <a:graphic>
                  <a:graphicData uri="http://schemas.microsoft.com/office/word/2010/wordprocessingShape">
                    <wps:wsp>
                      <wps:cNvSpPr/>
                      <wps:cNvPr id="63" name="Shape 63"/>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DI_CF04_1.4_Objetivos_OCTAVE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143500" cy="781050"/>
                <wp:effectExtent b="0" l="0" r="0" t="0"/>
                <wp:wrapNone/>
                <wp:docPr id="23"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                </w:t>
      </w:r>
      <w:commentRangeStart w:id="5"/>
      <w:r w:rsidDel="00000000" w:rsidR="00000000" w:rsidRPr="00000000">
        <w:rPr>
          <w:color w:val="000000"/>
          <w:sz w:val="20"/>
          <w:szCs w:val="20"/>
          <w:rtl w:val="0"/>
        </w:rPr>
        <w:t xml:space="preserv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7C">
      <w:pPr>
        <w:ind w:firstLine="720"/>
        <w:jc w:val="both"/>
        <w:rPr>
          <w:sz w:val="20"/>
          <w:szCs w:val="20"/>
          <w:highlight w:val="red"/>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sz w:val="20"/>
          <w:szCs w:val="20"/>
          <w:rtl w:val="0"/>
        </w:rPr>
        <w:t xml:space="preserve">Esta metodología, en su proceso de caracterización de los activos, los divide en dos tipos:</w:t>
      </w:r>
    </w:p>
    <w:p w:rsidR="00000000" w:rsidDel="00000000" w:rsidP="00000000" w:rsidRDefault="00000000" w:rsidRPr="00000000" w14:paraId="0000007E">
      <w:pPr>
        <w:numPr>
          <w:ilvl w:val="0"/>
          <w:numId w:val="2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Sistemas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datos)</w:t>
      </w:r>
    </w:p>
    <w:p w:rsidR="00000000" w:rsidDel="00000000" w:rsidP="00000000" w:rsidRDefault="00000000" w:rsidRPr="00000000" w14:paraId="0000007F">
      <w:pPr>
        <w:numPr>
          <w:ilvl w:val="0"/>
          <w:numId w:val="2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Personal involucrado en los procesos de TI</w:t>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2">
      <w:pPr>
        <w:numPr>
          <w:ilvl w:val="2"/>
          <w:numId w:val="40"/>
        </w:numPr>
        <w:ind w:left="720" w:hanging="720"/>
        <w:jc w:val="both"/>
        <w:rPr>
          <w:i w:val="1"/>
          <w:sz w:val="20"/>
          <w:szCs w:val="20"/>
        </w:rPr>
      </w:pPr>
      <w:r w:rsidDel="00000000" w:rsidR="00000000" w:rsidRPr="00000000">
        <w:rPr>
          <w:b w:val="1"/>
          <w:i w:val="1"/>
          <w:sz w:val="20"/>
          <w:szCs w:val="20"/>
          <w:rtl w:val="0"/>
        </w:rPr>
        <w:t xml:space="preserve">Metodología CORAS (Construir una plataforma para el análisis de riesgos del sistema crítico de seguridad).</w:t>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sz w:val="20"/>
          <w:szCs w:val="20"/>
          <w:rtl w:val="0"/>
        </w:rPr>
        <w:t xml:space="preserve">Fue construida en el año 2001 por SINTEF, la cual es una organización de investigación noruega que recibe financiamiento de organizaciones del sector público y privado. Su desarrollo fue financiado por la Unión Europea bajo el Proyecto CORAS (IST-2000-25031).</w:t>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87">
      <w:pPr>
        <w:jc w:val="both"/>
        <w:rPr>
          <w:i w:val="1"/>
          <w:sz w:val="20"/>
          <w:szCs w:val="20"/>
        </w:rPr>
      </w:pPr>
      <w:r w:rsidDel="00000000" w:rsidR="00000000" w:rsidRPr="00000000">
        <w:rPr>
          <w:i w:val="1"/>
          <w:sz w:val="20"/>
          <w:szCs w:val="20"/>
          <w:rtl w:val="0"/>
        </w:rPr>
        <w:t xml:space="preserve">Metodología CORAS</w:t>
      </w:r>
    </w:p>
    <w:p w:rsidR="00000000" w:rsidDel="00000000" w:rsidP="00000000" w:rsidRDefault="00000000" w:rsidRPr="00000000" w14:paraId="00000088">
      <w:pPr>
        <w:jc w:val="both"/>
        <w:rPr>
          <w:sz w:val="20"/>
          <w:szCs w:val="20"/>
        </w:rPr>
      </w:pPr>
      <w:commentRangeStart w:id="6"/>
      <w:r w:rsidDel="00000000" w:rsidR="00000000" w:rsidRPr="00000000">
        <w:rPr>
          <w:sz w:val="20"/>
          <w:szCs w:val="20"/>
        </w:rPr>
        <w:drawing>
          <wp:inline distB="0" distT="0" distL="0" distR="0">
            <wp:extent cx="6456283" cy="3028093"/>
            <wp:effectExtent b="0" l="0" r="0" t="0"/>
            <wp:docPr id="3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56283" cy="3028093"/>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9">
      <w:pPr>
        <w:tabs>
          <w:tab w:val="left" w:pos="3492"/>
        </w:tabs>
        <w:jc w:val="center"/>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b w:val="1"/>
          <w:sz w:val="20"/>
          <w:szCs w:val="20"/>
        </w:rPr>
      </w:pPr>
      <w:r w:rsidDel="00000000" w:rsidR="00000000" w:rsidRPr="00000000">
        <w:rPr>
          <w:sz w:val="20"/>
          <w:szCs w:val="20"/>
          <w:rtl w:val="0"/>
        </w:rPr>
        <w:t xml:space="preserve">La metodología </w:t>
      </w:r>
      <w:r w:rsidDel="00000000" w:rsidR="00000000" w:rsidRPr="00000000">
        <w:rPr>
          <w:b w:val="1"/>
          <w:sz w:val="20"/>
          <w:szCs w:val="20"/>
          <w:rtl w:val="0"/>
        </w:rPr>
        <w:t xml:space="preserve">CORAS</w:t>
      </w:r>
      <w:r w:rsidDel="00000000" w:rsidR="00000000" w:rsidRPr="00000000">
        <w:rPr>
          <w:sz w:val="20"/>
          <w:szCs w:val="20"/>
          <w:rtl w:val="0"/>
        </w:rPr>
        <w:t xml:space="preserve">, propone unos pasos para su consecución, estos son:</w:t>
      </w:r>
      <w:r w:rsidDel="00000000" w:rsidR="00000000" w:rsidRPr="00000000">
        <w:rPr>
          <w:b w:val="1"/>
          <w:sz w:val="20"/>
          <w:szCs w:val="20"/>
          <w:rtl w:val="0"/>
        </w:rPr>
        <w:t xml:space="preserve"> </w:t>
      </w:r>
    </w:p>
    <w:p w:rsidR="00000000" w:rsidDel="00000000" w:rsidP="00000000" w:rsidRDefault="00000000" w:rsidRPr="00000000" w14:paraId="0000008C">
      <w:pPr>
        <w:jc w:val="both"/>
        <w:rPr>
          <w:b w:val="1"/>
          <w:sz w:val="20"/>
          <w:szCs w:val="20"/>
        </w:rPr>
      </w:pPr>
      <w:r w:rsidDel="00000000" w:rsidR="00000000" w:rsidRPr="00000000">
        <w:rPr>
          <w:rtl w:val="0"/>
        </w:rPr>
      </w:r>
    </w:p>
    <w:p w:rsidR="00000000" w:rsidDel="00000000" w:rsidP="00000000" w:rsidRDefault="00000000" w:rsidRPr="00000000" w14:paraId="0000008D">
      <w:pPr>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15" name=""/>
                <a:graphic>
                  <a:graphicData uri="http://schemas.microsoft.com/office/word/2010/wordprocessingShape">
                    <wps:wsp>
                      <wps:cNvSpPr/>
                      <wps:cNvPr id="16" name="Shape 16"/>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DI_CF04_1.5_Objetivos_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CORAS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15"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08E">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8F">
      <w:pPr>
        <w:jc w:val="both"/>
        <w:rPr>
          <w:b w:val="1"/>
          <w:sz w:val="20"/>
          <w:szCs w:val="20"/>
        </w:rPr>
      </w:pPr>
      <w:commentRangeStart w:id="7"/>
      <w:r w:rsidDel="00000000" w:rsidR="00000000" w:rsidRPr="00000000">
        <w:rPr>
          <w:b w:val="1"/>
          <w:sz w:val="20"/>
          <w:szCs w:val="20"/>
          <w:rtl w:val="0"/>
        </w:rPr>
        <w:t xml:space="preserv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0">
      <w:pPr>
        <w:jc w:val="both"/>
        <w:rPr>
          <w:b w:val="1"/>
          <w:sz w:val="20"/>
          <w:szCs w:val="20"/>
        </w:rPr>
      </w:pPr>
      <w:r w:rsidDel="00000000" w:rsidR="00000000" w:rsidRPr="00000000">
        <w:rPr>
          <w:rtl w:val="0"/>
        </w:rPr>
      </w:r>
    </w:p>
    <w:p w:rsidR="00000000" w:rsidDel="00000000" w:rsidP="00000000" w:rsidRDefault="00000000" w:rsidRPr="00000000" w14:paraId="00000091">
      <w:pPr>
        <w:jc w:val="both"/>
        <w:rPr>
          <w:b w:val="1"/>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93">
      <w:pPr>
        <w:numPr>
          <w:ilvl w:val="2"/>
          <w:numId w:val="40"/>
        </w:numPr>
        <w:pBdr>
          <w:top w:space="0" w:sz="0" w:val="nil"/>
          <w:left w:space="0" w:sz="0" w:val="nil"/>
          <w:bottom w:space="0" w:sz="0" w:val="nil"/>
          <w:right w:space="0" w:sz="0" w:val="nil"/>
          <w:between w:space="0" w:sz="0" w:val="nil"/>
        </w:pBdr>
        <w:ind w:left="720" w:hanging="720"/>
        <w:jc w:val="both"/>
        <w:rPr>
          <w:i w:val="1"/>
          <w:color w:val="000000"/>
          <w:sz w:val="20"/>
          <w:szCs w:val="20"/>
        </w:rPr>
      </w:pPr>
      <w:r w:rsidDel="00000000" w:rsidR="00000000" w:rsidRPr="00000000">
        <w:rPr>
          <w:b w:val="1"/>
          <w:i w:val="1"/>
          <w:color w:val="000000"/>
          <w:sz w:val="20"/>
          <w:szCs w:val="20"/>
          <w:rtl w:val="0"/>
        </w:rPr>
        <w:t xml:space="preserve">Metodología MEHARI.</w:t>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Esta metodología fue desarrollada en el año 1998 por CUSIF (</w:t>
      </w:r>
      <w:r w:rsidDel="00000000" w:rsidR="00000000" w:rsidRPr="00000000">
        <w:rPr>
          <w:i w:val="1"/>
          <w:sz w:val="20"/>
          <w:szCs w:val="20"/>
          <w:rtl w:val="0"/>
        </w:rPr>
        <w:t xml:space="preserve">Club de la Sécurité De L’information Français</w:t>
      </w:r>
      <w:r w:rsidDel="00000000" w:rsidR="00000000" w:rsidRPr="00000000">
        <w:rPr>
          <w:sz w:val="20"/>
          <w:szCs w:val="20"/>
          <w:rtl w:val="0"/>
        </w:rPr>
        <w:t xml:space="preserve">); en el año 2007, pasó a ser </w:t>
      </w:r>
      <w:r w:rsidDel="00000000" w:rsidR="00000000" w:rsidRPr="00000000">
        <w:rPr>
          <w:i w:val="1"/>
          <w:sz w:val="20"/>
          <w:szCs w:val="20"/>
          <w:rtl w:val="0"/>
        </w:rPr>
        <w:t xml:space="preserve">Open Source</w:t>
      </w:r>
      <w:r w:rsidDel="00000000" w:rsidR="00000000" w:rsidRPr="00000000">
        <w:rPr>
          <w:sz w:val="20"/>
          <w:szCs w:val="20"/>
          <w:rtl w:val="0"/>
        </w:rPr>
        <w:t xml:space="preserve">. Tiene por objetivo permitir realizar un análisis individual o directo sobre las situaciones o escenarios de riesgo identificados, proporcionando un grupo de herramientas diseñadas específicamente para la gestión de la seguridad, adaptables a niveles distintos de madurez, que pueden ser a corto, mediano o largo plazo.</w:t>
      </w:r>
    </w:p>
    <w:p w:rsidR="00000000" w:rsidDel="00000000" w:rsidP="00000000" w:rsidRDefault="00000000" w:rsidRPr="00000000" w14:paraId="00000096">
      <w:pPr>
        <w:jc w:val="both"/>
        <w:rPr>
          <w:sz w:val="20"/>
          <w:szCs w:val="20"/>
        </w:rPr>
      </w:pPr>
      <w:r w:rsidDel="00000000" w:rsidR="00000000" w:rsidRPr="00000000">
        <w:rPr>
          <w:rtl w:val="0"/>
        </w:rPr>
      </w:r>
    </w:p>
    <w:p w:rsidR="00000000" w:rsidDel="00000000" w:rsidP="00000000" w:rsidRDefault="00000000" w:rsidRPr="00000000" w14:paraId="00000097">
      <w:pPr>
        <w:jc w:val="both"/>
        <w:rPr>
          <w:sz w:val="20"/>
          <w:szCs w:val="20"/>
        </w:rPr>
      </w:pPr>
      <w:r w:rsidDel="00000000" w:rsidR="00000000" w:rsidRPr="00000000">
        <w:rPr>
          <w:sz w:val="20"/>
          <w:szCs w:val="20"/>
          <w:rtl w:val="0"/>
        </w:rPr>
        <w:t xml:space="preserve">Su principal objetivo es la identificación, evaluación y reducción de riesgos. Para ello, se apoya en bases de datos de conocimiento propias, herramientas y mecanismos desarrollados para este propósito. </w:t>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14" name=""/>
                <a:graphic>
                  <a:graphicData uri="http://schemas.microsoft.com/office/word/2010/wordprocessingShape">
                    <wps:wsp>
                      <wps:cNvSpPr/>
                      <wps:cNvPr id="15" name="Shape 15"/>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Pestañas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DI_CF04_1.3.4_Metodología_MEHARI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14"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sz w:val="20"/>
          <w:szCs w:val="20"/>
          <w:rtl w:val="0"/>
        </w:rPr>
        <w:t xml:space="preserve">                 </w:t>
      </w:r>
      <w:commentRangeStart w:id="8"/>
      <w:r w:rsidDel="00000000" w:rsidR="00000000" w:rsidRPr="00000000">
        <w:rPr>
          <w:sz w:val="20"/>
          <w:szCs w:val="20"/>
          <w:rtl w:val="0"/>
        </w:rPr>
        <w:t xml:space="preserve">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rtl w:val="0"/>
        </w:rPr>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numPr>
          <w:ilvl w:val="2"/>
          <w:numId w:val="40"/>
        </w:numPr>
        <w:ind w:left="720" w:hanging="720"/>
        <w:jc w:val="both"/>
        <w:rPr>
          <w:i w:val="1"/>
          <w:sz w:val="20"/>
          <w:szCs w:val="20"/>
        </w:rPr>
      </w:pPr>
      <w:r w:rsidDel="00000000" w:rsidR="00000000" w:rsidRPr="00000000">
        <w:rPr>
          <w:b w:val="1"/>
          <w:i w:val="1"/>
          <w:sz w:val="20"/>
          <w:szCs w:val="20"/>
          <w:rtl w:val="0"/>
        </w:rPr>
        <w:t xml:space="preserve">NIST SP-830 (Instituto Nacional de Estándares y Tecnología).</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NIST SP-830 es desarrollado por el Instituto Nacional de Estándares y Tecnología de los Estados Unidos de Norteamérica y proporciona una guía para la gestión del riesgo de los recursos y tecnologías de la información, entrega una serie de recomendaciones, actividades y procesos que permiten una adecuada gestión del riesgo y de la seguridad de la información.</w:t>
      </w:r>
    </w:p>
    <w:p w:rsidR="00000000" w:rsidDel="00000000" w:rsidP="00000000" w:rsidRDefault="00000000" w:rsidRPr="00000000" w14:paraId="000000A3">
      <w:pPr>
        <w:ind w:left="360" w:firstLine="0"/>
        <w:jc w:val="both"/>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En la siguiente figura, se pueden apreciar los nueve (9) pasos que sugiere esta metodología.</w:t>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A7">
      <w:pPr>
        <w:jc w:val="both"/>
        <w:rPr>
          <w:i w:val="1"/>
          <w:sz w:val="20"/>
          <w:szCs w:val="20"/>
        </w:rPr>
      </w:pPr>
      <w:r w:rsidDel="00000000" w:rsidR="00000000" w:rsidRPr="00000000">
        <w:rPr>
          <w:i w:val="1"/>
          <w:sz w:val="20"/>
          <w:szCs w:val="20"/>
          <w:rtl w:val="0"/>
        </w:rPr>
        <w:t xml:space="preserve">Pasos de la metodología NIST SP-830</w:t>
      </w:r>
    </w:p>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5486400" cy="3200400"/>
                <wp:effectExtent b="0" l="0" r="0" t="0"/>
                <wp:wrapNone/>
                <wp:docPr id="17"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19" name="Shape 19"/>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21" name="Shape 21"/>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23" name="Shape 2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06925" y="1696"/>
                                  <a:ext cx="1229617" cy="737770"/>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28534" y="23305"/>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Caracterización del sistema</w:t>
                                    </w:r>
                                  </w:p>
                                </w:txbxContent>
                              </wps:txbx>
                              <wps:bodyPr anchorCtr="0" anchor="ctr" bIns="38100" lIns="38100" spcFirstLastPara="1" rIns="38100" wrap="square" tIns="38100">
                                <a:noAutofit/>
                              </wps:bodyPr>
                            </wps:wsp>
                            <wps:wsp>
                              <wps:cNvSpPr/>
                              <wps:cNvPr id="26" name="Shape 26"/>
                              <wps:spPr>
                                <a:xfrm>
                                  <a:off x="1744750" y="218109"/>
                                  <a:ext cx="260679" cy="304945"/>
                                </a:xfrm>
                                <a:prstGeom prst="rightArrow">
                                  <a:avLst>
                                    <a:gd fmla="val 60000" name="adj1"/>
                                    <a:gd fmla="val 50000" name="adj2"/>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744750" y="279098"/>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28" name="Shape 28"/>
                              <wps:spPr>
                                <a:xfrm>
                                  <a:off x="2128391" y="1696"/>
                                  <a:ext cx="1229617" cy="737770"/>
                                </a:xfrm>
                                <a:prstGeom prst="roundRect">
                                  <a:avLst>
                                    <a:gd fmla="val 10000" name="adj"/>
                                  </a:avLst>
                                </a:prstGeom>
                                <a:solidFill>
                                  <a:srgbClr val="BE62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150000" y="23305"/>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Identificación de amenazas</w:t>
                                    </w:r>
                                  </w:p>
                                </w:txbxContent>
                              </wps:txbx>
                              <wps:bodyPr anchorCtr="0" anchor="ctr" bIns="38100" lIns="38100" spcFirstLastPara="1" rIns="38100" wrap="square" tIns="38100">
                                <a:noAutofit/>
                              </wps:bodyPr>
                            </wps:wsp>
                            <wps:wsp>
                              <wps:cNvSpPr/>
                              <wps:cNvPr id="30" name="Shape 30"/>
                              <wps:spPr>
                                <a:xfrm>
                                  <a:off x="3466215" y="218109"/>
                                  <a:ext cx="260679" cy="304945"/>
                                </a:xfrm>
                                <a:prstGeom prst="rightArrow">
                                  <a:avLst>
                                    <a:gd fmla="val 60000" name="adj1"/>
                                    <a:gd fmla="val 50000" name="adj2"/>
                                  </a:avLst>
                                </a:prstGeom>
                                <a:solidFill>
                                  <a:srgbClr val="BD654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466215" y="279098"/>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32" name="Shape 32"/>
                              <wps:spPr>
                                <a:xfrm>
                                  <a:off x="3849856" y="1696"/>
                                  <a:ext cx="1229617" cy="737770"/>
                                </a:xfrm>
                                <a:prstGeom prst="roundRect">
                                  <a:avLst>
                                    <a:gd fmla="val 10000" name="adj"/>
                                  </a:avLst>
                                </a:prstGeom>
                                <a:solidFill>
                                  <a:srgbClr val="BD754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871465" y="23305"/>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Identificación de vulnerabilidades</w:t>
                                    </w:r>
                                  </w:p>
                                </w:txbxContent>
                              </wps:txbx>
                              <wps:bodyPr anchorCtr="0" anchor="ctr" bIns="38100" lIns="38100" spcFirstLastPara="1" rIns="38100" wrap="square" tIns="38100">
                                <a:noAutofit/>
                              </wps:bodyPr>
                            </wps:wsp>
                            <wps:wsp>
                              <wps:cNvSpPr/>
                              <wps:cNvPr id="34" name="Shape 34"/>
                              <wps:spPr>
                                <a:xfrm rot="5400000">
                                  <a:off x="4334325" y="825540"/>
                                  <a:ext cx="260679" cy="304945"/>
                                </a:xfrm>
                                <a:prstGeom prst="rightArrow">
                                  <a:avLst>
                                    <a:gd fmla="val 60000" name="adj1"/>
                                    <a:gd fmla="val 50000" name="adj2"/>
                                  </a:avLst>
                                </a:prstGeom>
                                <a:solidFill>
                                  <a:srgbClr val="BC7B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373181" y="847673"/>
                                  <a:ext cx="182967" cy="1824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36" name="Shape 36"/>
                              <wps:spPr>
                                <a:xfrm>
                                  <a:off x="3849856" y="1231314"/>
                                  <a:ext cx="1229617" cy="737770"/>
                                </a:xfrm>
                                <a:prstGeom prst="roundRect">
                                  <a:avLst>
                                    <a:gd fmla="val 10000" name="adj"/>
                                  </a:avLst>
                                </a:prstGeom>
                                <a:solidFill>
                                  <a:srgbClr val="BC88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871465" y="1252923"/>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Análisis de controles</w:t>
                                    </w:r>
                                  </w:p>
                                </w:txbxContent>
                              </wps:txbx>
                              <wps:bodyPr anchorCtr="0" anchor="ctr" bIns="38100" lIns="38100" spcFirstLastPara="1" rIns="38100" wrap="square" tIns="38100">
                                <a:noAutofit/>
                              </wps:bodyPr>
                            </wps:wsp>
                            <wps:wsp>
                              <wps:cNvSpPr/>
                              <wps:cNvPr id="38" name="Shape 38"/>
                              <wps:spPr>
                                <a:xfrm rot="10800000">
                                  <a:off x="3480970" y="1447727"/>
                                  <a:ext cx="260679" cy="304945"/>
                                </a:xfrm>
                                <a:prstGeom prst="rightArrow">
                                  <a:avLst>
                                    <a:gd fmla="val 60000" name="adj1"/>
                                    <a:gd fmla="val 50000" name="adj2"/>
                                  </a:avLst>
                                </a:prstGeom>
                                <a:solidFill>
                                  <a:srgbClr val="BB905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559174" y="1508716"/>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40" name="Shape 40"/>
                              <wps:spPr>
                                <a:xfrm>
                                  <a:off x="2128391" y="1231314"/>
                                  <a:ext cx="1229617" cy="737770"/>
                                </a:xfrm>
                                <a:prstGeom prst="roundRect">
                                  <a:avLst>
                                    <a:gd fmla="val 10000" name="adj"/>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150000" y="1252923"/>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Determinación de probabilidades</w:t>
                                    </w:r>
                                  </w:p>
                                </w:txbxContent>
                              </wps:txbx>
                              <wps:bodyPr anchorCtr="0" anchor="ctr" bIns="38100" lIns="38100" spcFirstLastPara="1" rIns="38100" wrap="square" tIns="38100">
                                <a:noAutofit/>
                              </wps:bodyPr>
                            </wps:wsp>
                            <wps:wsp>
                              <wps:cNvSpPr/>
                              <wps:cNvPr id="42" name="Shape 42"/>
                              <wps:spPr>
                                <a:xfrm rot="10800000">
                                  <a:off x="1759505" y="1447727"/>
                                  <a:ext cx="260679" cy="304945"/>
                                </a:xfrm>
                                <a:prstGeom prst="rightArrow">
                                  <a:avLst>
                                    <a:gd fmla="val 60000" name="adj1"/>
                                    <a:gd fmla="val 50000" name="adj2"/>
                                  </a:avLst>
                                </a:prstGeom>
                                <a:solidFill>
                                  <a:srgbClr val="BBA35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837709" y="1508716"/>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44" name="Shape 44"/>
                              <wps:spPr>
                                <a:xfrm>
                                  <a:off x="406925" y="1231314"/>
                                  <a:ext cx="1229617" cy="737770"/>
                                </a:xfrm>
                                <a:prstGeom prst="roundRect">
                                  <a:avLst>
                                    <a:gd fmla="val 10000" name="adj"/>
                                  </a:avLst>
                                </a:prstGeom>
                                <a:solidFill>
                                  <a:srgbClr val="BBAA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28534" y="1252923"/>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Análisis del impacto</w:t>
                                    </w:r>
                                  </w:p>
                                </w:txbxContent>
                              </wps:txbx>
                              <wps:bodyPr anchorCtr="0" anchor="ctr" bIns="38100" lIns="38100" spcFirstLastPara="1" rIns="38100" wrap="square" tIns="38100">
                                <a:noAutofit/>
                              </wps:bodyPr>
                            </wps:wsp>
                            <wps:wsp>
                              <wps:cNvSpPr/>
                              <wps:cNvPr id="46" name="Shape 46"/>
                              <wps:spPr>
                                <a:xfrm rot="5400000">
                                  <a:off x="891395" y="2055158"/>
                                  <a:ext cx="260679" cy="304945"/>
                                </a:xfrm>
                                <a:prstGeom prst="rightArrow">
                                  <a:avLst>
                                    <a:gd fmla="val 60000" name="adj1"/>
                                    <a:gd fmla="val 50000" name="adj2"/>
                                  </a:avLst>
                                </a:prstGeom>
                                <a:solidFill>
                                  <a:srgbClr val="BAB65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930251" y="2077291"/>
                                  <a:ext cx="182967" cy="1824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48" name="Shape 48"/>
                              <wps:spPr>
                                <a:xfrm>
                                  <a:off x="406925" y="2460932"/>
                                  <a:ext cx="1229617" cy="737770"/>
                                </a:xfrm>
                                <a:prstGeom prst="roundRect">
                                  <a:avLst>
                                    <a:gd fmla="val 10000" name="adj"/>
                                  </a:avLst>
                                </a:prstGeom>
                                <a:solidFill>
                                  <a:srgbClr val="BABA5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428534" y="2482541"/>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Determinación del riesgo</w:t>
                                    </w:r>
                                  </w:p>
                                </w:txbxContent>
                              </wps:txbx>
                              <wps:bodyPr anchorCtr="0" anchor="ctr" bIns="38100" lIns="38100" spcFirstLastPara="1" rIns="38100" wrap="square" tIns="38100">
                                <a:noAutofit/>
                              </wps:bodyPr>
                            </wps:wsp>
                            <wps:wsp>
                              <wps:cNvSpPr/>
                              <wps:cNvPr id="50" name="Shape 50"/>
                              <wps:spPr>
                                <a:xfrm>
                                  <a:off x="1744750" y="2677345"/>
                                  <a:ext cx="260679" cy="304945"/>
                                </a:xfrm>
                                <a:prstGeom prst="rightArrow">
                                  <a:avLst>
                                    <a:gd fmla="val 60000" name="adj1"/>
                                    <a:gd fmla="val 50000" name="adj2"/>
                                  </a:avLst>
                                </a:prstGeom>
                                <a:solidFill>
                                  <a:srgbClr val="ACB95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744750" y="2738334"/>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2" name="Shape 52"/>
                              <wps:spPr>
                                <a:xfrm>
                                  <a:off x="2128391" y="2460932"/>
                                  <a:ext cx="1229617" cy="737770"/>
                                </a:xfrm>
                                <a:prstGeom prst="roundRect">
                                  <a:avLst>
                                    <a:gd fmla="val 10000" name="adj"/>
                                  </a:avLst>
                                </a:prstGeom>
                                <a:solidFill>
                                  <a:srgbClr val="AAB95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150000" y="2482541"/>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Recomendaciones de controles</w:t>
                                    </w:r>
                                  </w:p>
                                </w:txbxContent>
                              </wps:txbx>
                              <wps:bodyPr anchorCtr="0" anchor="ctr" bIns="38100" lIns="38100" spcFirstLastPara="1" rIns="38100" wrap="square" tIns="38100">
                                <a:noAutofit/>
                              </wps:bodyPr>
                            </wps:wsp>
                            <wps:wsp>
                              <wps:cNvSpPr/>
                              <wps:cNvPr id="54" name="Shape 54"/>
                              <wps:spPr>
                                <a:xfrm>
                                  <a:off x="3466215" y="2677345"/>
                                  <a:ext cx="260679" cy="304945"/>
                                </a:xfrm>
                                <a:prstGeom prst="rightArrow">
                                  <a:avLst>
                                    <a:gd fmla="val 60000" name="adj1"/>
                                    <a:gd fmla="val 50000" name="adj2"/>
                                  </a:avLst>
                                </a:prstGeom>
                                <a:solidFill>
                                  <a:srgbClr val="99B9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466215" y="2738334"/>
                                  <a:ext cx="182475" cy="182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56" name="Shape 56"/>
                              <wps:spPr>
                                <a:xfrm>
                                  <a:off x="3849856" y="2460932"/>
                                  <a:ext cx="1229617" cy="737770"/>
                                </a:xfrm>
                                <a:prstGeom prst="roundRect">
                                  <a:avLst>
                                    <a:gd fmla="val 1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871465" y="2482541"/>
                                  <a:ext cx="1186399" cy="69455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Documentación de resultados</w:t>
                                    </w:r>
                                  </w:p>
                                </w:txbxContent>
                              </wps:txbx>
                              <wps:bodyPr anchorCtr="0" anchor="ctr" bIns="38100" lIns="38100" spcFirstLastPara="1" rIns="38100" wrap="square" tIns="381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0</wp:posOffset>
                </wp:positionV>
                <wp:extent cx="5486400" cy="3200400"/>
                <wp:effectExtent b="0" l="0" r="0" t="0"/>
                <wp:wrapNone/>
                <wp:docPr id="17"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rtl w:val="0"/>
        </w:rPr>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rtl w:val="0"/>
        </w:rPr>
      </w:r>
    </w:p>
    <w:p w:rsidR="00000000" w:rsidDel="00000000" w:rsidP="00000000" w:rsidRDefault="00000000" w:rsidRPr="00000000" w14:paraId="000000BA">
      <w:pPr>
        <w:jc w:val="both"/>
        <w:rPr>
          <w:sz w:val="20"/>
          <w:szCs w:val="20"/>
        </w:rPr>
      </w:pP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jc w:val="center"/>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En cuanto a los objetivos de la metodología NIST SP-830, se tienen los siguientes:</w:t>
      </w:r>
    </w:p>
    <w:p w:rsidR="00000000" w:rsidDel="00000000" w:rsidP="00000000" w:rsidRDefault="00000000" w:rsidRPr="00000000" w14:paraId="000000C0">
      <w:pPr>
        <w:jc w:val="both"/>
        <w:rPr>
          <w:sz w:val="20"/>
          <w:szCs w:val="20"/>
        </w:rPr>
      </w:pPr>
      <w:r w:rsidDel="00000000" w:rsidR="00000000" w:rsidRPr="00000000">
        <w:rPr>
          <w:rtl w:val="0"/>
        </w:rPr>
      </w:r>
    </w:p>
    <w:p w:rsidR="00000000" w:rsidDel="00000000" w:rsidP="00000000" w:rsidRDefault="00000000" w:rsidRPr="00000000" w14:paraId="000000C1">
      <w:pPr>
        <w:numPr>
          <w:ilvl w:val="0"/>
          <w:numId w:val="2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objetivo de desempeño de la gestión de riesgos es habilitar la organización para cumplir su misión.</w:t>
      </w:r>
    </w:p>
    <w:p w:rsidR="00000000" w:rsidDel="00000000" w:rsidP="00000000" w:rsidRDefault="00000000" w:rsidRPr="00000000" w14:paraId="000000C2">
      <w:pPr>
        <w:numPr>
          <w:ilvl w:val="0"/>
          <w:numId w:val="2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Mejorar el aseguramiento del sistema TI que almacena, procesa o transmite información organizacional.</w:t>
      </w:r>
    </w:p>
    <w:p w:rsidR="00000000" w:rsidDel="00000000" w:rsidP="00000000" w:rsidRDefault="00000000" w:rsidRPr="00000000" w14:paraId="000000C3">
      <w:pPr>
        <w:numPr>
          <w:ilvl w:val="0"/>
          <w:numId w:val="2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Permitir la gestión de riesgos para tomar decisiones bien fundamentadas de gestión y justificar los gastos que forman parte de un presupuesto de TI.</w:t>
      </w:r>
    </w:p>
    <w:p w:rsidR="00000000" w:rsidDel="00000000" w:rsidP="00000000" w:rsidRDefault="00000000" w:rsidRPr="00000000" w14:paraId="000000C4">
      <w:pPr>
        <w:numPr>
          <w:ilvl w:val="0"/>
          <w:numId w:val="2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Asistir a la administración en lo que se autoriza (o acredita) a los sistemas de TI, sobre la base de la documentación de soporte a partir de los resultados de la gestión de riesgos. </w:t>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720" w:firstLine="0"/>
        <w:rPr>
          <w:b w:val="1"/>
          <w:sz w:val="20"/>
          <w:szCs w:val="20"/>
        </w:rPr>
      </w:pPr>
      <w:r w:rsidDel="00000000" w:rsidR="00000000" w:rsidRPr="00000000">
        <w:rPr>
          <w:rtl w:val="0"/>
        </w:rPr>
      </w:r>
    </w:p>
    <w:p w:rsidR="00000000" w:rsidDel="00000000" w:rsidP="00000000" w:rsidRDefault="00000000" w:rsidRPr="00000000" w14:paraId="000000C6">
      <w:pPr>
        <w:numPr>
          <w:ilvl w:val="0"/>
          <w:numId w:val="30"/>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Controles de seguridad y marcos de referencia para servicios </w:t>
      </w:r>
      <w:r w:rsidDel="00000000" w:rsidR="00000000" w:rsidRPr="00000000">
        <w:rPr>
          <w:b w:val="1"/>
          <w:i w:val="1"/>
          <w:color w:val="000000"/>
          <w:sz w:val="20"/>
          <w:szCs w:val="20"/>
          <w:rtl w:val="0"/>
        </w:rPr>
        <w:t xml:space="preserve">cloud</w:t>
      </w:r>
      <w:r w:rsidDel="00000000" w:rsidR="00000000" w:rsidRPr="00000000">
        <w:rPr>
          <w:rtl w:val="0"/>
        </w:rPr>
      </w:r>
    </w:p>
    <w:p w:rsidR="00000000" w:rsidDel="00000000" w:rsidP="00000000" w:rsidRDefault="00000000" w:rsidRPr="00000000" w14:paraId="000000C7">
      <w:pPr>
        <w:jc w:val="both"/>
        <w:rPr>
          <w:color w:val="000000"/>
          <w:sz w:val="20"/>
          <w:szCs w:val="20"/>
        </w:rPr>
      </w:pPr>
      <w:r w:rsidDel="00000000" w:rsidR="00000000" w:rsidRPr="00000000">
        <w:rPr>
          <w:rtl w:val="0"/>
        </w:rPr>
      </w:r>
    </w:p>
    <w:p w:rsidR="00000000" w:rsidDel="00000000" w:rsidP="00000000" w:rsidRDefault="00000000" w:rsidRPr="00000000" w14:paraId="000000C8">
      <w:pPr>
        <w:jc w:val="both"/>
        <w:rPr>
          <w:color w:val="000000"/>
          <w:sz w:val="20"/>
          <w:szCs w:val="20"/>
        </w:rPr>
      </w:pPr>
      <w:r w:rsidDel="00000000" w:rsidR="00000000" w:rsidRPr="00000000">
        <w:rPr>
          <w:color w:val="000000"/>
          <w:sz w:val="20"/>
          <w:szCs w:val="20"/>
          <w:rtl w:val="0"/>
        </w:rPr>
        <w:t xml:space="preserve">Implantar medidas de seguridad y protección de los servicios ofertados y contratados en la nube requiere la utilización de lo que se denomina controles, que son una lista de buenas prácticas y recomendaciones dadas por diferentes organizaciones internacionales. A continuación, se presentan los controles de la norma </w:t>
      </w:r>
      <w:r w:rsidDel="00000000" w:rsidR="00000000" w:rsidRPr="00000000">
        <w:rPr>
          <w:b w:val="1"/>
          <w:color w:val="000000"/>
          <w:sz w:val="20"/>
          <w:szCs w:val="20"/>
          <w:rtl w:val="0"/>
        </w:rPr>
        <w:t xml:space="preserve">ISO 27002 – 27017, </w:t>
      </w:r>
      <w:r w:rsidDel="00000000" w:rsidR="00000000" w:rsidRPr="00000000">
        <w:rPr>
          <w:color w:val="000000"/>
          <w:sz w:val="20"/>
          <w:szCs w:val="20"/>
          <w:rtl w:val="0"/>
        </w:rPr>
        <w:t xml:space="preserve">que es la que</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cuenta con mayor reconocimiento y adopción en la industria.</w:t>
      </w:r>
    </w:p>
    <w:p w:rsidR="00000000" w:rsidDel="00000000" w:rsidP="00000000" w:rsidRDefault="00000000" w:rsidRPr="00000000" w14:paraId="000000C9">
      <w:pPr>
        <w:jc w:val="both"/>
        <w:rPr>
          <w:color w:val="000000"/>
          <w:sz w:val="20"/>
          <w:szCs w:val="20"/>
        </w:rPr>
      </w:pPr>
      <w:r w:rsidDel="00000000" w:rsidR="00000000" w:rsidRPr="00000000">
        <w:rPr>
          <w:rtl w:val="0"/>
        </w:rPr>
      </w:r>
    </w:p>
    <w:p w:rsidR="00000000" w:rsidDel="00000000" w:rsidP="00000000" w:rsidRDefault="00000000" w:rsidRPr="00000000" w14:paraId="000000CA">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6051003" cy="1342368"/>
                <wp:effectExtent b="0" l="0" r="0" t="0"/>
                <wp:wrapNone/>
                <wp:docPr id="16" name=""/>
                <a:graphic>
                  <a:graphicData uri="http://schemas.microsoft.com/office/word/2010/wordprocessingShape">
                    <wps:wsp>
                      <wps:cNvSpPr/>
                      <wps:cNvPr id="17" name="Shape 17"/>
                      <wps:spPr>
                        <a:xfrm>
                          <a:off x="2334786" y="3123104"/>
                          <a:ext cx="6022428" cy="1313793"/>
                        </a:xfrm>
                        <a:prstGeom prst="rect">
                          <a:avLst/>
                        </a:prstGeom>
                        <a:solidFill>
                          <a:srgbClr val="B7CCE4"/>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ISO/IEC 27002</w:t>
                            </w:r>
                            <w:r w:rsidDel="00000000" w:rsidR="00000000" w:rsidRPr="00000000">
                              <w:rPr>
                                <w:rFonts w:ascii="Arial" w:cs="Arial" w:eastAsia="Arial" w:hAnsi="Arial"/>
                                <w:b w:val="0"/>
                                <w:i w:val="0"/>
                                <w:smallCaps w:val="0"/>
                                <w:strike w:val="0"/>
                                <w:color w:val="000000"/>
                                <w:sz w:val="20"/>
                                <w:vertAlign w:val="baseline"/>
                              </w:rPr>
                              <w:t xml:space="preserve"> es el complemento de la norma </w:t>
                            </w:r>
                            <w:r w:rsidDel="00000000" w:rsidR="00000000" w:rsidRPr="00000000">
                              <w:rPr>
                                <w:rFonts w:ascii="Arial" w:cs="Arial" w:eastAsia="Arial" w:hAnsi="Arial"/>
                                <w:b w:val="1"/>
                                <w:i w:val="0"/>
                                <w:smallCaps w:val="0"/>
                                <w:strike w:val="0"/>
                                <w:color w:val="000000"/>
                                <w:sz w:val="20"/>
                                <w:vertAlign w:val="baseline"/>
                              </w:rPr>
                              <w:t xml:space="preserve">ISO 27001,</w:t>
                            </w:r>
                            <w:r w:rsidDel="00000000" w:rsidR="00000000" w:rsidRPr="00000000">
                              <w:rPr>
                                <w:rFonts w:ascii="Arial" w:cs="Arial" w:eastAsia="Arial" w:hAnsi="Arial"/>
                                <w:b w:val="0"/>
                                <w:i w:val="0"/>
                                <w:smallCaps w:val="0"/>
                                <w:strike w:val="0"/>
                                <w:color w:val="000000"/>
                                <w:sz w:val="20"/>
                                <w:vertAlign w:val="baseline"/>
                              </w:rPr>
                              <w:t xml:space="preserve"> la cual se encarga de la definición de los Sistemas de Gestión de Seguridad de la Información (SGSI), proporcionando una serie de buenas prácticas donde se establecen los dominios, objetivos de control y controles recomendados para un adecuado sistema de gestión de seguridad de la información. Esta norma no se certifica por las entidades que hacen dicha labor y sirve de apoyo en la elección de controles para los planes de tratamiento de los riesgos que se determinan como necesarios en relación al proceso de gestión de riesgos indicado como requisito en </w:t>
                            </w:r>
                            <w:r w:rsidDel="00000000" w:rsidR="00000000" w:rsidRPr="00000000">
                              <w:rPr>
                                <w:rFonts w:ascii="Arial" w:cs="Arial" w:eastAsia="Arial" w:hAnsi="Arial"/>
                                <w:b w:val="1"/>
                                <w:i w:val="0"/>
                                <w:smallCaps w:val="0"/>
                                <w:strike w:val="0"/>
                                <w:color w:val="000000"/>
                                <w:sz w:val="20"/>
                                <w:vertAlign w:val="baseline"/>
                              </w:rPr>
                              <w:t xml:space="preserve">ISO/IEC 27001</w:t>
                            </w:r>
                            <w:r w:rsidDel="00000000" w:rsidR="00000000" w:rsidRPr="00000000">
                              <w:rPr>
                                <w:rFonts w:ascii="Arial" w:cs="Arial" w:eastAsia="Arial" w:hAnsi="Arial"/>
                                <w:b w:val="0"/>
                                <w:i w:val="0"/>
                                <w:smallCaps w:val="0"/>
                                <w:strike w:val="0"/>
                                <w:color w:val="000000"/>
                                <w:sz w:val="20"/>
                                <w:vertAlign w:val="baseline"/>
                              </w:rPr>
                              <w:t xml:space="preserve"> para los sistemas de gestión de seguridad de la información.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6051003" cy="1342368"/>
                <wp:effectExtent b="0" l="0" r="0" t="0"/>
                <wp:wrapNone/>
                <wp:docPr id="16"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6051003" cy="1342368"/>
                        </a:xfrm>
                        <a:prstGeom prst="rect"/>
                        <a:ln/>
                      </pic:spPr>
                    </pic:pic>
                  </a:graphicData>
                </a:graphic>
              </wp:anchor>
            </w:drawing>
          </mc:Fallback>
        </mc:AlternateContent>
      </w:r>
    </w:p>
    <w:p w:rsidR="00000000" w:rsidDel="00000000" w:rsidP="00000000" w:rsidRDefault="00000000" w:rsidRPr="00000000" w14:paraId="000000CB">
      <w:pPr>
        <w:jc w:val="both"/>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commentRangeStart w:id="9"/>
      <w:r w:rsidDel="00000000" w:rsidR="00000000" w:rsidRPr="00000000">
        <w:rPr>
          <w:color w:val="000000"/>
          <w:sz w:val="20"/>
          <w:szCs w:val="20"/>
          <w:rtl w:val="0"/>
        </w:rPr>
        <w:t xml:space="preserve">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su parte, la </w:t>
      </w:r>
      <w:r w:rsidDel="00000000" w:rsidR="00000000" w:rsidRPr="00000000">
        <w:rPr>
          <w:b w:val="1"/>
          <w:color w:val="000000"/>
          <w:sz w:val="20"/>
          <w:szCs w:val="20"/>
          <w:rtl w:val="0"/>
        </w:rPr>
        <w:t xml:space="preserve">ISO 27017</w:t>
      </w:r>
      <w:r w:rsidDel="00000000" w:rsidR="00000000" w:rsidRPr="00000000">
        <w:rPr>
          <w:color w:val="000000"/>
          <w:sz w:val="20"/>
          <w:szCs w:val="20"/>
          <w:rtl w:val="0"/>
        </w:rPr>
        <w:t xml:space="preserve"> establece los controles de seguridad para servicios en la nube; está formada por 37 controles de seguridad en la nube que complementan la</w:t>
      </w:r>
      <w:r w:rsidDel="00000000" w:rsidR="00000000" w:rsidRPr="00000000">
        <w:rPr>
          <w:b w:val="1"/>
          <w:color w:val="000000"/>
          <w:sz w:val="20"/>
          <w:szCs w:val="20"/>
          <w:rtl w:val="0"/>
        </w:rPr>
        <w:t xml:space="preserve"> ISO 27002,</w:t>
      </w:r>
      <w:r w:rsidDel="00000000" w:rsidR="00000000" w:rsidRPr="00000000">
        <w:rPr>
          <w:color w:val="000000"/>
          <w:sz w:val="20"/>
          <w:szCs w:val="20"/>
          <w:rtl w:val="0"/>
        </w:rPr>
        <w:t xml:space="preserve"> y de igual manera, contiene 7 controles nuevos específicos para </w:t>
      </w:r>
      <w:r w:rsidDel="00000000" w:rsidR="00000000" w:rsidRPr="00000000">
        <w:rPr>
          <w:i w:val="1"/>
          <w:color w:val="000000"/>
          <w:sz w:val="20"/>
          <w:szCs w:val="20"/>
          <w:rtl w:val="0"/>
        </w:rPr>
        <w:t xml:space="preserve">cloud</w:t>
      </w:r>
      <w:r w:rsidDel="00000000" w:rsidR="00000000" w:rsidRPr="00000000">
        <w:rPr>
          <w:color w:val="000000"/>
          <w:sz w:val="20"/>
          <w:szCs w:val="20"/>
          <w:rtl w:val="0"/>
        </w:rPr>
        <w:t xml:space="preserve"> que, al ser utilizados en conjunto con la norma </w:t>
      </w:r>
      <w:r w:rsidDel="00000000" w:rsidR="00000000" w:rsidRPr="00000000">
        <w:rPr>
          <w:b w:val="1"/>
          <w:color w:val="000000"/>
          <w:sz w:val="20"/>
          <w:szCs w:val="20"/>
          <w:rtl w:val="0"/>
        </w:rPr>
        <w:t xml:space="preserve">ISO 27001,</w:t>
      </w:r>
      <w:r w:rsidDel="00000000" w:rsidR="00000000" w:rsidRPr="00000000">
        <w:rPr>
          <w:color w:val="000000"/>
          <w:sz w:val="20"/>
          <w:szCs w:val="20"/>
          <w:rtl w:val="0"/>
        </w:rPr>
        <w:t xml:space="preserve"> establecen controles específicos tanto para el proveedor de servicios </w:t>
      </w:r>
      <w:r w:rsidDel="00000000" w:rsidR="00000000" w:rsidRPr="00000000">
        <w:rPr>
          <w:i w:val="1"/>
          <w:color w:val="000000"/>
          <w:sz w:val="20"/>
          <w:szCs w:val="20"/>
          <w:rtl w:val="0"/>
        </w:rPr>
        <w:t xml:space="preserve">cloud</w:t>
      </w:r>
      <w:r w:rsidDel="00000000" w:rsidR="00000000" w:rsidRPr="00000000">
        <w:rPr>
          <w:color w:val="000000"/>
          <w:sz w:val="20"/>
          <w:szCs w:val="20"/>
          <w:rtl w:val="0"/>
        </w:rPr>
        <w:t xml:space="preserve"> como para el cliente de servicios </w:t>
      </w:r>
      <w:r w:rsidDel="00000000" w:rsidR="00000000" w:rsidRPr="00000000">
        <w:rPr>
          <w:i w:val="1"/>
          <w:color w:val="000000"/>
          <w:sz w:val="20"/>
          <w:szCs w:val="20"/>
          <w:rtl w:val="0"/>
        </w:rPr>
        <w:t xml:space="preserve">cloud;</w:t>
      </w:r>
      <w:r w:rsidDel="00000000" w:rsidR="00000000" w:rsidRPr="00000000">
        <w:rPr>
          <w:color w:val="000000"/>
          <w:sz w:val="20"/>
          <w:szCs w:val="20"/>
          <w:rtl w:val="0"/>
        </w:rPr>
        <w:t xml:space="preserve"> en ella se aclara cuáles son las responsabilidades y funciones tanto del proveedor como del cliente, a fin de lograr que los servicios ofrecidos y consumidos estén protegidos y se puedan incluir en un proceso de certificación </w:t>
      </w:r>
      <w:r w:rsidDel="00000000" w:rsidR="00000000" w:rsidRPr="00000000">
        <w:rPr>
          <w:b w:val="1"/>
          <w:color w:val="000000"/>
          <w:sz w:val="20"/>
          <w:szCs w:val="20"/>
          <w:rtl w:val="0"/>
        </w:rPr>
        <w:t xml:space="preserve">ISO 27001</w:t>
      </w:r>
      <w:r w:rsidDel="00000000" w:rsidR="00000000" w:rsidRPr="00000000">
        <w:rPr>
          <w:color w:val="000000"/>
          <w:sz w:val="20"/>
          <w:szCs w:val="20"/>
          <w:rtl w:val="0"/>
        </w:rPr>
        <w:t xml:space="preserve">.</w:t>
      </w:r>
    </w:p>
    <w:p w:rsidR="00000000" w:rsidDel="00000000" w:rsidP="00000000" w:rsidRDefault="00000000" w:rsidRPr="00000000" w14:paraId="000000D5">
      <w:pPr>
        <w:jc w:val="both"/>
        <w:rPr>
          <w:sz w:val="20"/>
          <w:szCs w:val="20"/>
        </w:rPr>
      </w:pP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1685925" cy="600075"/>
                <wp:effectExtent b="0" l="0" r="0" t="0"/>
                <wp:wrapNone/>
                <wp:docPr id="13" name=""/>
                <a:graphic>
                  <a:graphicData uri="http://schemas.microsoft.com/office/word/2010/wordprocessingShape">
                    <wps:wsp>
                      <wps:cNvSpPr/>
                      <wps:cNvPr id="14" name="Shape 14"/>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Temáticas de control de la norma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1685925" cy="600075"/>
                <wp:effectExtent b="0" l="0" r="0" t="0"/>
                <wp:wrapNone/>
                <wp:docPr id="13"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1685925" cy="600075"/>
                        </a:xfrm>
                        <a:prstGeom prst="rect"/>
                        <a:ln/>
                      </pic:spPr>
                    </pic:pic>
                  </a:graphicData>
                </a:graphic>
              </wp:anchor>
            </w:drawing>
          </mc:Fallback>
        </mc:AlternateContent>
      </w:r>
    </w:p>
    <w:p w:rsidR="00000000" w:rsidDel="00000000" w:rsidP="00000000" w:rsidRDefault="00000000" w:rsidRPr="00000000" w14:paraId="000000D7">
      <w:pPr>
        <w:tabs>
          <w:tab w:val="left" w:pos="1665"/>
          <w:tab w:val="center" w:pos="4986"/>
        </w:tabs>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D8">
      <w:pPr>
        <w:tabs>
          <w:tab w:val="left" w:pos="1665"/>
          <w:tab w:val="left" w:pos="3555"/>
          <w:tab w:val="center" w:pos="4986"/>
        </w:tabs>
        <w:jc w:val="both"/>
        <w:rPr>
          <w:color w:val="000000"/>
          <w:sz w:val="20"/>
          <w:szCs w:val="20"/>
        </w:rPr>
      </w:pPr>
      <w:r w:rsidDel="00000000" w:rsidR="00000000" w:rsidRPr="00000000">
        <w:rPr>
          <w:color w:val="000000"/>
          <w:sz w:val="20"/>
          <w:szCs w:val="20"/>
          <w:rtl w:val="0"/>
        </w:rPr>
        <w:t xml:space="preserve">                                       </w:t>
      </w:r>
      <w:commentRangeStart w:id="10"/>
      <w:r w:rsidDel="00000000" w:rsidR="00000000" w:rsidRPr="00000000">
        <w:rPr>
          <w:color w:val="000000"/>
          <w:sz w:val="20"/>
          <w:szCs w:val="20"/>
          <w:rtl w:val="0"/>
        </w:rPr>
        <w:t xml:space="preserve"> </w:t>
      </w:r>
      <w:commentRangeEnd w:id="10"/>
      <w:r w:rsidDel="00000000" w:rsidR="00000000" w:rsidRPr="00000000">
        <w:commentReference w:id="10"/>
      </w:r>
      <w:r w:rsidDel="00000000" w:rsidR="00000000" w:rsidRPr="00000000">
        <w:rPr>
          <w:color w:val="000000"/>
          <w:sz w:val="20"/>
          <w:szCs w:val="20"/>
          <w:rtl w:val="0"/>
        </w:rPr>
        <w:t xml:space="preserve">                           </w:t>
        <w:tab/>
        <w:t xml:space="preserve">  </w:t>
        <w:tab/>
        <w:t xml:space="preserve">   </w:t>
        <w:tab/>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C">
      <w:pPr>
        <w:jc w:val="both"/>
        <w:rPr>
          <w:color w:val="000000"/>
          <w:sz w:val="20"/>
          <w:szCs w:val="20"/>
        </w:rPr>
      </w:pPr>
      <w:r w:rsidDel="00000000" w:rsidR="00000000" w:rsidRPr="00000000">
        <w:rPr>
          <w:color w:val="000000"/>
          <w:sz w:val="20"/>
          <w:szCs w:val="20"/>
          <w:rtl w:val="0"/>
        </w:rPr>
        <w:t xml:space="preserve">De manera general, se clasifican los controles </w:t>
      </w:r>
      <w:r w:rsidDel="00000000" w:rsidR="00000000" w:rsidRPr="00000000">
        <w:rPr>
          <w:b w:val="1"/>
          <w:color w:val="000000"/>
          <w:sz w:val="20"/>
          <w:szCs w:val="20"/>
          <w:rtl w:val="0"/>
        </w:rPr>
        <w:t xml:space="preserve">ISO 27002</w:t>
      </w:r>
      <w:r w:rsidDel="00000000" w:rsidR="00000000" w:rsidRPr="00000000">
        <w:rPr>
          <w:color w:val="000000"/>
          <w:sz w:val="20"/>
          <w:szCs w:val="20"/>
          <w:rtl w:val="0"/>
        </w:rPr>
        <w:t xml:space="preserve"> en 114 controles y 14 dominios globales, con 35 objetivos de control asociados, para que cada organización determine la cantidad y robustez de controles según las necesidades que se determinen. Es importante aclarar que para un proceso de certificación no se debe cumplir con la totalidad de estos, pues se utilizarán solo los que apliquen al ámbito de la organización.</w:t>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E">
      <w:pPr>
        <w:jc w:val="both"/>
        <w:rPr>
          <w:color w:val="000000"/>
          <w:sz w:val="20"/>
          <w:szCs w:val="20"/>
        </w:rPr>
      </w:pPr>
      <w:r w:rsidDel="00000000" w:rsidR="00000000" w:rsidRPr="00000000">
        <w:rPr>
          <w:color w:val="000000"/>
          <w:sz w:val="20"/>
          <w:szCs w:val="20"/>
          <w:rtl w:val="0"/>
        </w:rPr>
        <w:t xml:space="preserve">A continuación, se </w:t>
      </w:r>
      <w:r w:rsidDel="00000000" w:rsidR="00000000" w:rsidRPr="00000000">
        <w:rPr>
          <w:sz w:val="20"/>
          <w:szCs w:val="20"/>
          <w:rtl w:val="0"/>
        </w:rPr>
        <w:t xml:space="preserve">aborda</w:t>
      </w:r>
      <w:r w:rsidDel="00000000" w:rsidR="00000000" w:rsidRPr="00000000">
        <w:rPr>
          <w:color w:val="000000"/>
          <w:sz w:val="20"/>
          <w:szCs w:val="20"/>
          <w:rtl w:val="0"/>
        </w:rPr>
        <w:t xml:space="preserve"> de manera muy general la estructura y cómo está diseñada la norma </w:t>
      </w:r>
      <w:r w:rsidDel="00000000" w:rsidR="00000000" w:rsidRPr="00000000">
        <w:rPr>
          <w:b w:val="1"/>
          <w:color w:val="000000"/>
          <w:sz w:val="20"/>
          <w:szCs w:val="20"/>
          <w:rtl w:val="0"/>
        </w:rPr>
        <w:t xml:space="preserve">ISO 27002:2013,</w:t>
      </w:r>
      <w:r w:rsidDel="00000000" w:rsidR="00000000" w:rsidRPr="00000000">
        <w:rPr>
          <w:color w:val="000000"/>
          <w:sz w:val="20"/>
          <w:szCs w:val="20"/>
          <w:rtl w:val="0"/>
        </w:rPr>
        <w:t xml:space="preserve"> la cual en la actualidad se encuentra estandarizada, sin embargo, es importante mencionar que se encuentra en fase de revisión la nueva versión denominada </w:t>
      </w:r>
      <w:r w:rsidDel="00000000" w:rsidR="00000000" w:rsidRPr="00000000">
        <w:rPr>
          <w:b w:val="1"/>
          <w:color w:val="000000"/>
          <w:sz w:val="20"/>
          <w:szCs w:val="20"/>
          <w:rtl w:val="0"/>
        </w:rPr>
        <w:t xml:space="preserve">ISO/IEC 27.002:2021,</w:t>
      </w:r>
      <w:r w:rsidDel="00000000" w:rsidR="00000000" w:rsidRPr="00000000">
        <w:rPr>
          <w:color w:val="000000"/>
          <w:sz w:val="20"/>
          <w:szCs w:val="20"/>
          <w:rtl w:val="0"/>
        </w:rPr>
        <w:t xml:space="preserve"> la cual se espera esté disponible a finales del año 2021 o principios del año 2022.</w:t>
      </w:r>
    </w:p>
    <w:p w:rsidR="00000000" w:rsidDel="00000000" w:rsidP="00000000" w:rsidRDefault="00000000" w:rsidRPr="00000000" w14:paraId="000000DF">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E0">
      <w:pPr>
        <w:jc w:val="both"/>
        <w:rPr>
          <w:color w:val="000000"/>
          <w:sz w:val="20"/>
          <w:szCs w:val="20"/>
        </w:rPr>
      </w:pPr>
      <w:r w:rsidDel="00000000" w:rsidR="00000000" w:rsidRPr="00000000">
        <w:rPr>
          <w:color w:val="000000"/>
          <w:sz w:val="20"/>
          <w:szCs w:val="20"/>
          <w:rtl w:val="0"/>
        </w:rPr>
        <w:t xml:space="preserve">La implementación de una norma como </w:t>
      </w:r>
      <w:r w:rsidDel="00000000" w:rsidR="00000000" w:rsidRPr="00000000">
        <w:rPr>
          <w:b w:val="1"/>
          <w:color w:val="000000"/>
          <w:sz w:val="20"/>
          <w:szCs w:val="20"/>
          <w:rtl w:val="0"/>
        </w:rPr>
        <w:t xml:space="preserve">ISO 27017</w:t>
      </w:r>
      <w:r w:rsidDel="00000000" w:rsidR="00000000" w:rsidRPr="00000000">
        <w:rPr>
          <w:color w:val="000000"/>
          <w:sz w:val="20"/>
          <w:szCs w:val="20"/>
          <w:rtl w:val="0"/>
        </w:rPr>
        <w:t xml:space="preserve"> trae múltiples beneficios tanto para el proveedor como para el cliente, los cuales se mencionan a continuación:</w:t>
      </w:r>
    </w:p>
    <w:p w:rsidR="00000000" w:rsidDel="00000000" w:rsidP="00000000" w:rsidRDefault="00000000" w:rsidRPr="00000000" w14:paraId="000000E1">
      <w:pPr>
        <w:ind w:left="720" w:firstLine="0"/>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25400</wp:posOffset>
                </wp:positionV>
                <wp:extent cx="5143500" cy="781050"/>
                <wp:effectExtent b="0" l="0" r="0" t="0"/>
                <wp:wrapNone/>
                <wp:docPr id="12" name=""/>
                <a:graphic>
                  <a:graphicData uri="http://schemas.microsoft.com/office/word/2010/wordprocessingShape">
                    <wps:wsp>
                      <wps:cNvSpPr/>
                      <wps:cNvPr id="13" name="Shape 13"/>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Infográfica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DI_CF04_2_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ISO 27017</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25400</wp:posOffset>
                </wp:positionV>
                <wp:extent cx="5143500" cy="781050"/>
                <wp:effectExtent b="0" l="0" r="0" t="0"/>
                <wp:wrapNone/>
                <wp:docPr id="12"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0E2">
      <w:pP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E3">
      <w:pPr>
        <w:ind w:left="720" w:firstLine="0"/>
        <w:jc w:val="both"/>
        <w:rPr>
          <w:b w:val="1"/>
          <w:color w:val="000000"/>
          <w:sz w:val="20"/>
          <w:szCs w:val="20"/>
        </w:rPr>
      </w:pPr>
      <w:r w:rsidDel="00000000" w:rsidR="00000000" w:rsidRPr="00000000">
        <w:rPr>
          <w:b w:val="1"/>
          <w:color w:val="000000"/>
          <w:sz w:val="20"/>
          <w:szCs w:val="20"/>
          <w:rtl w:val="0"/>
        </w:rPr>
        <w:t xml:space="preserve">  </w:t>
      </w:r>
      <w:commentRangeStart w:id="11"/>
      <w:r w:rsidDel="00000000" w:rsidR="00000000" w:rsidRPr="00000000">
        <w:rPr>
          <w:b w:val="1"/>
          <w:color w:val="000000"/>
          <w:sz w:val="20"/>
          <w:szCs w:val="20"/>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E4">
      <w:pP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E5">
      <w:pP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E6">
      <w:pP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E7">
      <w:pPr>
        <w:jc w:val="both"/>
        <w:rPr>
          <w:color w:val="000000"/>
          <w:sz w:val="20"/>
          <w:szCs w:val="20"/>
        </w:rPr>
      </w:pPr>
      <w:r w:rsidDel="00000000" w:rsidR="00000000" w:rsidRPr="00000000">
        <w:rPr>
          <w:color w:val="000000"/>
          <w:sz w:val="20"/>
          <w:szCs w:val="20"/>
          <w:rtl w:val="0"/>
        </w:rPr>
        <w:t xml:space="preserve">Como ya se ha indicado, la norma ISO 27017 tiene 114 controles y 14 dominios, los cuales se establecen en la siguiente figura:</w:t>
      </w:r>
    </w:p>
    <w:p w:rsidR="00000000" w:rsidDel="00000000" w:rsidP="00000000" w:rsidRDefault="00000000" w:rsidRPr="00000000" w14:paraId="000000E8">
      <w:pPr>
        <w:jc w:val="both"/>
        <w:rPr>
          <w:color w:val="000000"/>
          <w:sz w:val="20"/>
          <w:szCs w:val="20"/>
        </w:rPr>
      </w:pPr>
      <w:r w:rsidDel="00000000" w:rsidR="00000000" w:rsidRPr="00000000">
        <w:rPr>
          <w:rtl w:val="0"/>
        </w:rPr>
      </w:r>
    </w:p>
    <w:p w:rsidR="00000000" w:rsidDel="00000000" w:rsidP="00000000" w:rsidRDefault="00000000" w:rsidRPr="00000000" w14:paraId="000000E9">
      <w:pPr>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EA">
      <w:pPr>
        <w:jc w:val="both"/>
        <w:rPr>
          <w:i w:val="1"/>
          <w:color w:val="000000"/>
          <w:sz w:val="20"/>
          <w:szCs w:val="20"/>
        </w:rPr>
      </w:pPr>
      <w:r w:rsidDel="00000000" w:rsidR="00000000" w:rsidRPr="00000000">
        <w:rPr>
          <w:i w:val="1"/>
          <w:color w:val="000000"/>
          <w:sz w:val="20"/>
          <w:szCs w:val="20"/>
          <w:rtl w:val="0"/>
        </w:rPr>
        <w:t xml:space="preserve">Dominios de la norma ISO 27017</w:t>
      </w:r>
      <w:commentRangeStart w:id="12"/>
      <w:r w:rsidDel="00000000" w:rsidR="00000000" w:rsidRPr="00000000">
        <w:rPr>
          <w:rtl w:val="0"/>
        </w:rPr>
      </w:r>
    </w:p>
    <w:p w:rsidR="00000000" w:rsidDel="00000000" w:rsidP="00000000" w:rsidRDefault="00000000" w:rsidRPr="00000000" w14:paraId="000000EB">
      <w:pPr>
        <w:jc w:val="both"/>
        <w:rPr>
          <w:color w:val="000000"/>
          <w:sz w:val="20"/>
          <w:szCs w:val="20"/>
        </w:rPr>
      </w:pPr>
      <w:commentRangeEnd w:id="12"/>
      <w:r w:rsidDel="00000000" w:rsidR="00000000" w:rsidRPr="00000000">
        <w:commentReference w:id="12"/>
      </w:r>
      <w:r w:rsidDel="00000000" w:rsidR="00000000" w:rsidRPr="00000000">
        <w:rPr>
          <w:color w:val="000000"/>
          <w:sz w:val="20"/>
          <w:szCs w:val="20"/>
        </w:rPr>
        <w:drawing>
          <wp:inline distB="0" distT="0" distL="0" distR="0">
            <wp:extent cx="6214312" cy="2319399"/>
            <wp:effectExtent b="0" l="0" r="0" t="0"/>
            <wp:docPr id="3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214312" cy="231939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color w:val="000000"/>
          <w:sz w:val="20"/>
          <w:szCs w:val="20"/>
        </w:rPr>
      </w:pPr>
      <w:r w:rsidDel="00000000" w:rsidR="00000000" w:rsidRPr="00000000">
        <w:rPr>
          <w:rtl w:val="0"/>
        </w:rPr>
      </w:r>
    </w:p>
    <w:p w:rsidR="00000000" w:rsidDel="00000000" w:rsidP="00000000" w:rsidRDefault="00000000" w:rsidRPr="00000000" w14:paraId="000000ED">
      <w:pPr>
        <w:jc w:val="both"/>
        <w:rPr>
          <w:color w:val="000000"/>
          <w:sz w:val="20"/>
          <w:szCs w:val="20"/>
        </w:rPr>
      </w:pPr>
      <w:r w:rsidDel="00000000" w:rsidR="00000000" w:rsidRPr="00000000">
        <w:rPr>
          <w:rtl w:val="0"/>
        </w:rPr>
      </w:r>
    </w:p>
    <w:p w:rsidR="00000000" w:rsidDel="00000000" w:rsidP="00000000" w:rsidRDefault="00000000" w:rsidRPr="00000000" w14:paraId="000000EE">
      <w:pPr>
        <w:jc w:val="both"/>
        <w:rPr>
          <w:color w:val="000000"/>
          <w:sz w:val="20"/>
          <w:szCs w:val="20"/>
        </w:rPr>
      </w:pPr>
      <w:r w:rsidDel="00000000" w:rsidR="00000000" w:rsidRPr="00000000">
        <w:rPr>
          <w:color w:val="000000"/>
          <w:sz w:val="20"/>
          <w:szCs w:val="20"/>
          <w:rtl w:val="0"/>
        </w:rPr>
        <w:t xml:space="preserve">A continuación, se describen cada uno de estos dominios, teniendo en cuenta los objetivos propuestos para cada uno de ellos.</w:t>
      </w:r>
    </w:p>
    <w:p w:rsidR="00000000" w:rsidDel="00000000" w:rsidP="00000000" w:rsidRDefault="00000000" w:rsidRPr="00000000" w14:paraId="000000EF">
      <w:pPr>
        <w:jc w:val="both"/>
        <w:rPr>
          <w:color w:val="000000"/>
          <w:sz w:val="20"/>
          <w:szCs w:val="20"/>
        </w:rPr>
      </w:pPr>
      <w:r w:rsidDel="00000000" w:rsidR="00000000" w:rsidRPr="00000000">
        <w:rPr>
          <w:rtl w:val="0"/>
        </w:rPr>
      </w:r>
    </w:p>
    <w:p w:rsidR="00000000" w:rsidDel="00000000" w:rsidP="00000000" w:rsidRDefault="00000000" w:rsidRPr="00000000" w14:paraId="000000F0">
      <w:pPr>
        <w:jc w:val="both"/>
        <w:rPr>
          <w:color w:val="000000"/>
          <w:sz w:val="20"/>
          <w:szCs w:val="20"/>
        </w:rPr>
      </w:pPr>
      <w:r w:rsidDel="00000000" w:rsidR="00000000" w:rsidRPr="00000000">
        <w:rPr>
          <w:rtl w:val="0"/>
        </w:rPr>
      </w:r>
    </w:p>
    <w:p w:rsidR="00000000" w:rsidDel="00000000" w:rsidP="00000000" w:rsidRDefault="00000000" w:rsidRPr="00000000" w14:paraId="000000F1">
      <w:pPr>
        <w:numPr>
          <w:ilvl w:val="0"/>
          <w:numId w:val="23"/>
        </w:numPr>
        <w:ind w:left="1440" w:hanging="360"/>
        <w:jc w:val="both"/>
        <w:rPr>
          <w:b w:val="1"/>
          <w:color w:val="000000"/>
          <w:sz w:val="20"/>
          <w:szCs w:val="20"/>
        </w:rPr>
      </w:pPr>
      <w:r w:rsidDel="00000000" w:rsidR="00000000" w:rsidRPr="00000000">
        <w:rPr>
          <w:b w:val="1"/>
          <w:color w:val="000000"/>
          <w:sz w:val="20"/>
          <w:szCs w:val="20"/>
          <w:rtl w:val="0"/>
        </w:rPr>
        <w:t xml:space="preserve">Dominio 1. Políticas de Seguridad </w:t>
      </w:r>
    </w:p>
    <w:p w:rsidR="00000000" w:rsidDel="00000000" w:rsidP="00000000" w:rsidRDefault="00000000" w:rsidRPr="00000000" w14:paraId="000000F2">
      <w:pPr>
        <w:jc w:val="both"/>
        <w:rPr>
          <w:color w:val="000000"/>
          <w:sz w:val="20"/>
          <w:szCs w:val="20"/>
        </w:rPr>
      </w:pPr>
      <w:r w:rsidDel="00000000" w:rsidR="00000000" w:rsidRPr="00000000">
        <w:rPr>
          <w:rtl w:val="0"/>
        </w:rPr>
      </w:r>
    </w:p>
    <w:p w:rsidR="00000000" w:rsidDel="00000000" w:rsidP="00000000" w:rsidRDefault="00000000" w:rsidRPr="00000000" w14:paraId="000000F3">
      <w:pPr>
        <w:jc w:val="both"/>
        <w:rPr>
          <w:color w:val="000000"/>
          <w:sz w:val="20"/>
          <w:szCs w:val="20"/>
        </w:rPr>
      </w:pPr>
      <w:r w:rsidDel="00000000" w:rsidR="00000000" w:rsidRPr="00000000">
        <w:rPr>
          <w:color w:val="000000"/>
          <w:sz w:val="20"/>
          <w:szCs w:val="20"/>
          <w:rtl w:val="0"/>
        </w:rPr>
        <w:t xml:space="preserve">Para este dominio, se establece la necesidad de que la organización cuente con un documento o política donde se exprese de manera general y clara la posición que frente a la seguridad establece la empresa. De igual manera, se crean las políticas complementarias, como una buena práctica de control a los diferentes procesos desarrollados por las organizaciones en la utilización de sistemas de información, plataformas, dispositivos lógicos y distintas ubicaciones de la empresa. </w:t>
      </w:r>
    </w:p>
    <w:p w:rsidR="00000000" w:rsidDel="00000000" w:rsidP="00000000" w:rsidRDefault="00000000" w:rsidRPr="00000000" w14:paraId="000000F4">
      <w:pPr>
        <w:jc w:val="both"/>
        <w:rPr>
          <w:color w:val="000000"/>
          <w:sz w:val="20"/>
          <w:szCs w:val="20"/>
        </w:rPr>
      </w:pPr>
      <w:r w:rsidDel="00000000" w:rsidR="00000000" w:rsidRPr="00000000">
        <w:rPr>
          <w:rtl w:val="0"/>
        </w:rPr>
      </w:r>
    </w:p>
    <w:p w:rsidR="00000000" w:rsidDel="00000000" w:rsidP="00000000" w:rsidRDefault="00000000" w:rsidRPr="00000000" w14:paraId="000000F5">
      <w:pPr>
        <w:jc w:val="both"/>
        <w:rPr>
          <w:color w:val="000000"/>
          <w:sz w:val="20"/>
          <w:szCs w:val="20"/>
        </w:rPr>
      </w:pPr>
      <w:r w:rsidDel="00000000" w:rsidR="00000000" w:rsidRPr="00000000">
        <w:rPr>
          <w:color w:val="000000"/>
          <w:sz w:val="20"/>
          <w:szCs w:val="20"/>
          <w:rtl w:val="0"/>
        </w:rPr>
        <w:t xml:space="preserve">Se parte de la premisa típica en seguridad de la información: "</w:t>
      </w:r>
      <w:r w:rsidDel="00000000" w:rsidR="00000000" w:rsidRPr="00000000">
        <w:rPr>
          <w:i w:val="1"/>
          <w:color w:val="000000"/>
          <w:sz w:val="20"/>
          <w:szCs w:val="20"/>
          <w:rtl w:val="0"/>
        </w:rPr>
        <w:t xml:space="preserve">lo que no está permitido está prohibido</w:t>
      </w:r>
      <w:r w:rsidDel="00000000" w:rsidR="00000000" w:rsidRPr="00000000">
        <w:rPr>
          <w:color w:val="000000"/>
          <w:sz w:val="20"/>
          <w:szCs w:val="20"/>
          <w:rtl w:val="0"/>
        </w:rPr>
        <w:t xml:space="preserve">". Cada organización puede identificar sus propias necesidades específicas y, de esta manera, valorar los controles o salvaguardas necesarios que fundamenten las políticas de seguridad que le aplican, estructurando de esta manera una gestión más adecuada.</w:t>
      </w:r>
    </w:p>
    <w:p w:rsidR="00000000" w:rsidDel="00000000" w:rsidP="00000000" w:rsidRDefault="00000000" w:rsidRPr="00000000" w14:paraId="000000F6">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88900</wp:posOffset>
                </wp:positionV>
                <wp:extent cx="5143500" cy="781050"/>
                <wp:effectExtent b="0" l="0" r="0" t="0"/>
                <wp:wrapNone/>
                <wp:docPr id="26" name=""/>
                <a:graphic>
                  <a:graphicData uri="http://schemas.microsoft.com/office/word/2010/wordprocessingShape">
                    <wps:wsp>
                      <wps:cNvSpPr/>
                      <wps:cNvPr id="66" name="Shape 66"/>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DI_CF04_2.1_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Dominio1_Políticas_Seguridad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88900</wp:posOffset>
                </wp:positionV>
                <wp:extent cx="5143500" cy="781050"/>
                <wp:effectExtent b="0" l="0" r="0" t="0"/>
                <wp:wrapNone/>
                <wp:docPr id="26" name="image43.png"/>
                <a:graphic>
                  <a:graphicData uri="http://schemas.openxmlformats.org/drawingml/2006/picture">
                    <pic:pic>
                      <pic:nvPicPr>
                        <pic:cNvPr id="0" name="image43.png"/>
                        <pic:cNvPicPr preferRelativeResize="0"/>
                      </pic:nvPicPr>
                      <pic:blipFill>
                        <a:blip r:embed="rId20"/>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0F7">
      <w:pPr>
        <w:jc w:val="both"/>
        <w:rPr>
          <w:color w:val="000000"/>
          <w:sz w:val="20"/>
          <w:szCs w:val="20"/>
        </w:rPr>
      </w:pPr>
      <w:r w:rsidDel="00000000" w:rsidR="00000000" w:rsidRPr="00000000">
        <w:rPr>
          <w:rtl w:val="0"/>
        </w:rPr>
      </w:r>
    </w:p>
    <w:p w:rsidR="00000000" w:rsidDel="00000000" w:rsidP="00000000" w:rsidRDefault="00000000" w:rsidRPr="00000000" w14:paraId="000000F8">
      <w:pPr>
        <w:jc w:val="both"/>
        <w:rPr>
          <w:color w:val="000000"/>
          <w:sz w:val="20"/>
          <w:szCs w:val="20"/>
        </w:rPr>
      </w:pPr>
      <w:r w:rsidDel="00000000" w:rsidR="00000000" w:rsidRPr="00000000">
        <w:rPr>
          <w:rtl w:val="0"/>
        </w:rPr>
      </w:r>
    </w:p>
    <w:p w:rsidR="00000000" w:rsidDel="00000000" w:rsidP="00000000" w:rsidRDefault="00000000" w:rsidRPr="00000000" w14:paraId="000000F9">
      <w:pPr>
        <w:jc w:val="both"/>
        <w:rPr>
          <w:color w:val="000000"/>
          <w:sz w:val="20"/>
          <w:szCs w:val="20"/>
        </w:rPr>
      </w:pPr>
      <w:r w:rsidDel="00000000" w:rsidR="00000000" w:rsidRPr="00000000">
        <w:rPr>
          <w:color w:val="000000"/>
          <w:sz w:val="20"/>
          <w:szCs w:val="20"/>
          <w:rtl w:val="0"/>
        </w:rPr>
        <w:t xml:space="preserve">                     </w:t>
      </w:r>
      <w:commentRangeStart w:id="13"/>
      <w:r w:rsidDel="00000000" w:rsidR="00000000" w:rsidRPr="00000000">
        <w:rPr>
          <w:color w:val="000000"/>
          <w:sz w:val="20"/>
          <w:szCs w:val="20"/>
          <w:rtl w:val="0"/>
        </w:rPr>
        <w:t xml:space="preserve">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FA">
      <w:pPr>
        <w:jc w:val="both"/>
        <w:rPr>
          <w:color w:val="000000"/>
          <w:sz w:val="20"/>
          <w:szCs w:val="20"/>
        </w:rPr>
      </w:pPr>
      <w:r w:rsidDel="00000000" w:rsidR="00000000" w:rsidRPr="00000000">
        <w:rPr>
          <w:rtl w:val="0"/>
        </w:rPr>
      </w:r>
    </w:p>
    <w:p w:rsidR="00000000" w:rsidDel="00000000" w:rsidP="00000000" w:rsidRDefault="00000000" w:rsidRPr="00000000" w14:paraId="000000FB">
      <w:pPr>
        <w:jc w:val="both"/>
        <w:rPr>
          <w:color w:val="000000"/>
          <w:sz w:val="20"/>
          <w:szCs w:val="20"/>
        </w:rPr>
      </w:pPr>
      <w:r w:rsidDel="00000000" w:rsidR="00000000" w:rsidRPr="00000000">
        <w:rPr>
          <w:rtl w:val="0"/>
        </w:rPr>
      </w:r>
    </w:p>
    <w:p w:rsidR="00000000" w:rsidDel="00000000" w:rsidP="00000000" w:rsidRDefault="00000000" w:rsidRPr="00000000" w14:paraId="000000FC">
      <w:pPr>
        <w:jc w:val="both"/>
        <w:rPr>
          <w:color w:val="000000"/>
          <w:sz w:val="20"/>
          <w:szCs w:val="20"/>
        </w:rPr>
      </w:pPr>
      <w:r w:rsidDel="00000000" w:rsidR="00000000" w:rsidRPr="00000000">
        <w:rPr>
          <w:color w:val="000000"/>
          <w:sz w:val="20"/>
          <w:szCs w:val="20"/>
          <w:rtl w:val="0"/>
        </w:rPr>
        <w:t xml:space="preserve">En la implementación de estos controles, según ISO 27017, se requiere, por parte del cliente de servicios en la nube, definir una política específica para la computación en nube, cuyo contenido </w:t>
      </w:r>
      <w:r w:rsidDel="00000000" w:rsidR="00000000" w:rsidRPr="00000000">
        <w:rPr>
          <w:sz w:val="20"/>
          <w:szCs w:val="20"/>
          <w:rtl w:val="0"/>
        </w:rPr>
        <w:t xml:space="preserve">sea</w:t>
      </w:r>
      <w:r w:rsidDel="00000000" w:rsidR="00000000" w:rsidRPr="00000000">
        <w:rPr>
          <w:color w:val="000000"/>
          <w:sz w:val="20"/>
          <w:szCs w:val="20"/>
          <w:rtl w:val="0"/>
        </w:rPr>
        <w:t xml:space="preserve"> consistente con los niveles de riesgo para los activos y la seguridad de la información considerados aceptables por la organización.  </w:t>
      </w:r>
    </w:p>
    <w:p w:rsidR="00000000" w:rsidDel="00000000" w:rsidP="00000000" w:rsidRDefault="00000000" w:rsidRPr="00000000" w14:paraId="000000FD">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FE">
      <w:pPr>
        <w:jc w:val="both"/>
        <w:rPr>
          <w:color w:val="000000"/>
          <w:sz w:val="20"/>
          <w:szCs w:val="20"/>
        </w:rPr>
      </w:pPr>
      <w:r w:rsidDel="00000000" w:rsidR="00000000" w:rsidRPr="00000000">
        <w:rPr>
          <w:color w:val="000000"/>
          <w:sz w:val="20"/>
          <w:szCs w:val="20"/>
          <w:rtl w:val="0"/>
        </w:rPr>
        <w:t xml:space="preserve">Por su parte, el proveedor de servicios </w:t>
      </w:r>
      <w:r w:rsidDel="00000000" w:rsidR="00000000" w:rsidRPr="00000000">
        <w:rPr>
          <w:i w:val="1"/>
          <w:color w:val="000000"/>
          <w:sz w:val="20"/>
          <w:szCs w:val="20"/>
          <w:rtl w:val="0"/>
        </w:rPr>
        <w:t xml:space="preserve">cloud</w:t>
      </w:r>
      <w:r w:rsidDel="00000000" w:rsidR="00000000" w:rsidRPr="00000000">
        <w:rPr>
          <w:color w:val="000000"/>
          <w:sz w:val="20"/>
          <w:szCs w:val="20"/>
          <w:rtl w:val="0"/>
        </w:rPr>
        <w:t xml:space="preserve"> debería incrementar sus políticas de seguridad en relación con las actividades de provisión y uso de sus servicios de nube.</w:t>
      </w:r>
    </w:p>
    <w:p w:rsidR="00000000" w:rsidDel="00000000" w:rsidP="00000000" w:rsidRDefault="00000000" w:rsidRPr="00000000" w14:paraId="000000FF">
      <w:pPr>
        <w:jc w:val="both"/>
        <w:rPr>
          <w:color w:val="000000"/>
          <w:sz w:val="20"/>
          <w:szCs w:val="20"/>
        </w:rPr>
      </w:pPr>
      <w:r w:rsidDel="00000000" w:rsidR="00000000" w:rsidRPr="00000000">
        <w:rPr>
          <w:rtl w:val="0"/>
        </w:rPr>
      </w:r>
    </w:p>
    <w:p w:rsidR="00000000" w:rsidDel="00000000" w:rsidP="00000000" w:rsidRDefault="00000000" w:rsidRPr="00000000" w14:paraId="00000100">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01">
      <w:pPr>
        <w:numPr>
          <w:ilvl w:val="0"/>
          <w:numId w:val="17"/>
        </w:numPr>
        <w:ind w:left="1440" w:hanging="360"/>
        <w:jc w:val="both"/>
        <w:rPr>
          <w:color w:val="000000"/>
          <w:sz w:val="20"/>
          <w:szCs w:val="20"/>
        </w:rPr>
      </w:pPr>
      <w:r w:rsidDel="00000000" w:rsidR="00000000" w:rsidRPr="00000000">
        <w:rPr>
          <w:b w:val="1"/>
          <w:color w:val="000000"/>
          <w:sz w:val="20"/>
          <w:szCs w:val="20"/>
          <w:rtl w:val="0"/>
        </w:rPr>
        <w:t xml:space="preserve">Dominio 2. Aspectos organizativos  </w:t>
      </w:r>
      <w:r w:rsidDel="00000000" w:rsidR="00000000" w:rsidRPr="00000000">
        <w:rPr>
          <w:rtl w:val="0"/>
        </w:rPr>
      </w:r>
    </w:p>
    <w:p w:rsidR="00000000" w:rsidDel="00000000" w:rsidP="00000000" w:rsidRDefault="00000000" w:rsidRPr="00000000" w14:paraId="00000102">
      <w:pPr>
        <w:jc w:val="both"/>
        <w:rPr>
          <w:color w:val="000000"/>
          <w:sz w:val="20"/>
          <w:szCs w:val="20"/>
        </w:rPr>
      </w:pPr>
      <w:r w:rsidDel="00000000" w:rsidR="00000000" w:rsidRPr="00000000">
        <w:rPr>
          <w:rtl w:val="0"/>
        </w:rPr>
      </w:r>
    </w:p>
    <w:p w:rsidR="00000000" w:rsidDel="00000000" w:rsidP="00000000" w:rsidRDefault="00000000" w:rsidRPr="00000000" w14:paraId="00000103">
      <w:pPr>
        <w:jc w:val="both"/>
        <w:rPr>
          <w:color w:val="000000"/>
          <w:sz w:val="20"/>
          <w:szCs w:val="20"/>
        </w:rPr>
      </w:pPr>
      <w:r w:rsidDel="00000000" w:rsidR="00000000" w:rsidRPr="00000000">
        <w:rPr>
          <w:color w:val="000000"/>
          <w:sz w:val="20"/>
          <w:szCs w:val="20"/>
          <w:rtl w:val="0"/>
        </w:rPr>
        <w:t xml:space="preserve">Este dominio centra su acción en establecer las estrategias administrativas de la gestión de la seguridad de la información, como factor fundamental para los objetivos y actividades propias de la organización.</w:t>
      </w:r>
    </w:p>
    <w:p w:rsidR="00000000" w:rsidDel="00000000" w:rsidP="00000000" w:rsidRDefault="00000000" w:rsidRPr="00000000" w14:paraId="00000104">
      <w:pPr>
        <w:jc w:val="both"/>
        <w:rPr>
          <w:color w:val="000000"/>
          <w:sz w:val="20"/>
          <w:szCs w:val="20"/>
        </w:rPr>
      </w:pPr>
      <w:r w:rsidDel="00000000" w:rsidR="00000000" w:rsidRPr="00000000">
        <w:rPr>
          <w:rtl w:val="0"/>
        </w:rPr>
      </w:r>
    </w:p>
    <w:p w:rsidR="00000000" w:rsidDel="00000000" w:rsidP="00000000" w:rsidRDefault="00000000" w:rsidRPr="00000000" w14:paraId="00000105">
      <w:pPr>
        <w:jc w:val="both"/>
        <w:rPr>
          <w:color w:val="000000"/>
          <w:sz w:val="20"/>
          <w:szCs w:val="20"/>
        </w:rPr>
      </w:pPr>
      <w:r w:rsidDel="00000000" w:rsidR="00000000" w:rsidRPr="00000000">
        <w:rPr>
          <w:color w:val="000000"/>
          <w:sz w:val="20"/>
          <w:szCs w:val="20"/>
          <w:rtl w:val="0"/>
        </w:rPr>
        <w:t xml:space="preserve">La administración debe generar las condiciones necesarias que permitan la gestión de las actividades propias de la seguridad de la información como aprobación de las políticas de seguridad, la implementación de los controles, la asignación de tareas, segregación de funciones y designación de personas a cargo de la gestión de la seguridad de la información.</w:t>
      </w:r>
    </w:p>
    <w:p w:rsidR="00000000" w:rsidDel="00000000" w:rsidP="00000000" w:rsidRDefault="00000000" w:rsidRPr="00000000" w14:paraId="00000106">
      <w:pPr>
        <w:jc w:val="both"/>
        <w:rPr>
          <w:color w:val="000000"/>
          <w:sz w:val="20"/>
          <w:szCs w:val="20"/>
        </w:rPr>
      </w:pPr>
      <w:r w:rsidDel="00000000" w:rsidR="00000000" w:rsidRPr="00000000">
        <w:rPr>
          <w:rtl w:val="0"/>
        </w:rPr>
      </w:r>
    </w:p>
    <w:p w:rsidR="00000000" w:rsidDel="00000000" w:rsidP="00000000" w:rsidRDefault="00000000" w:rsidRPr="00000000" w14:paraId="00000107">
      <w:pPr>
        <w:jc w:val="both"/>
        <w:rPr>
          <w:color w:val="000000"/>
          <w:sz w:val="20"/>
          <w:szCs w:val="20"/>
        </w:rPr>
      </w:pPr>
      <w:r w:rsidDel="00000000" w:rsidR="00000000" w:rsidRPr="00000000">
        <w:rPr>
          <w:color w:val="000000"/>
          <w:sz w:val="20"/>
          <w:szCs w:val="20"/>
          <w:rtl w:val="0"/>
        </w:rPr>
        <w:t xml:space="preserve">Este dominio cuenta con varios controles, tal como puede ser consultado en la siguiente gráfica:</w:t>
      </w:r>
    </w:p>
    <w:p w:rsidR="00000000" w:rsidDel="00000000" w:rsidP="00000000" w:rsidRDefault="00000000" w:rsidRPr="00000000" w14:paraId="00000108">
      <w:pPr>
        <w:jc w:val="both"/>
        <w:rPr>
          <w:color w:val="000000"/>
          <w:sz w:val="20"/>
          <w:szCs w:val="20"/>
        </w:rPr>
      </w:pPr>
      <w:r w:rsidDel="00000000" w:rsidR="00000000" w:rsidRPr="00000000">
        <w:rPr>
          <w:rtl w:val="0"/>
        </w:rPr>
      </w:r>
    </w:p>
    <w:p w:rsidR="00000000" w:rsidDel="00000000" w:rsidP="00000000" w:rsidRDefault="00000000" w:rsidRPr="00000000" w14:paraId="00000109">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19" name=""/>
                <a:graphic>
                  <a:graphicData uri="http://schemas.microsoft.com/office/word/2010/wordprocessingShape">
                    <wps:wsp>
                      <wps:cNvSpPr/>
                      <wps:cNvPr id="59" name="Shape 59"/>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Gráfica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DI_CF04_2.2_Aspectos_Organizativos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19"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10A">
      <w:pPr>
        <w:jc w:val="both"/>
        <w:rPr>
          <w:color w:val="000000"/>
          <w:sz w:val="20"/>
          <w:szCs w:val="20"/>
        </w:rPr>
      </w:pPr>
      <w:r w:rsidDel="00000000" w:rsidR="00000000" w:rsidRPr="00000000">
        <w:rPr>
          <w:color w:val="000000"/>
          <w:sz w:val="20"/>
          <w:szCs w:val="20"/>
          <w:rtl w:val="0"/>
        </w:rPr>
        <w:t xml:space="preserve">                       </w:t>
      </w:r>
      <w:commentRangeStart w:id="14"/>
      <w:r w:rsidDel="00000000" w:rsidR="00000000" w:rsidRPr="00000000">
        <w:rPr>
          <w:color w:val="000000"/>
          <w:sz w:val="20"/>
          <w:szCs w:val="20"/>
          <w:rtl w:val="0"/>
        </w:rPr>
        <w:t xml:space="preserve"> </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B">
      <w:pPr>
        <w:jc w:val="both"/>
        <w:rPr>
          <w:color w:val="000000"/>
          <w:sz w:val="20"/>
          <w:szCs w:val="20"/>
        </w:rPr>
      </w:pPr>
      <w:r w:rsidDel="00000000" w:rsidR="00000000" w:rsidRPr="00000000">
        <w:rPr>
          <w:rtl w:val="0"/>
        </w:rPr>
      </w:r>
    </w:p>
    <w:p w:rsidR="00000000" w:rsidDel="00000000" w:rsidP="00000000" w:rsidRDefault="00000000" w:rsidRPr="00000000" w14:paraId="0000010C">
      <w:pPr>
        <w:jc w:val="both"/>
        <w:rPr>
          <w:color w:val="000000"/>
          <w:sz w:val="20"/>
          <w:szCs w:val="20"/>
        </w:rPr>
      </w:pPr>
      <w:r w:rsidDel="00000000" w:rsidR="00000000" w:rsidRPr="00000000">
        <w:rPr>
          <w:rtl w:val="0"/>
        </w:rPr>
      </w:r>
    </w:p>
    <w:p w:rsidR="00000000" w:rsidDel="00000000" w:rsidP="00000000" w:rsidRDefault="00000000" w:rsidRPr="00000000" w14:paraId="0000010D">
      <w:pPr>
        <w:jc w:val="both"/>
        <w:rPr>
          <w:color w:val="000000"/>
          <w:sz w:val="20"/>
          <w:szCs w:val="20"/>
        </w:rPr>
      </w:pPr>
      <w:r w:rsidDel="00000000" w:rsidR="00000000" w:rsidRPr="00000000">
        <w:rPr>
          <w:rtl w:val="0"/>
        </w:rPr>
      </w:r>
    </w:p>
    <w:p w:rsidR="00000000" w:rsidDel="00000000" w:rsidP="00000000" w:rsidRDefault="00000000" w:rsidRPr="00000000" w14:paraId="0000010E">
      <w:pPr>
        <w:ind w:left="720" w:firstLine="0"/>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0F">
      <w:pPr>
        <w:ind w:left="720" w:firstLine="0"/>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110">
      <w:pPr>
        <w:numPr>
          <w:ilvl w:val="0"/>
          <w:numId w:val="34"/>
        </w:numPr>
        <w:ind w:left="1440" w:hanging="360"/>
        <w:jc w:val="both"/>
        <w:rPr>
          <w:b w:val="1"/>
          <w:color w:val="000000"/>
          <w:sz w:val="20"/>
          <w:szCs w:val="20"/>
        </w:rPr>
      </w:pPr>
      <w:r w:rsidDel="00000000" w:rsidR="00000000" w:rsidRPr="00000000">
        <w:rPr>
          <w:b w:val="1"/>
          <w:color w:val="000000"/>
          <w:sz w:val="20"/>
          <w:szCs w:val="20"/>
          <w:rtl w:val="0"/>
        </w:rPr>
        <w:t xml:space="preserve">Dominio 3. Seguridad en cuanto a los recursos humanos</w:t>
      </w:r>
    </w:p>
    <w:p w:rsidR="00000000" w:rsidDel="00000000" w:rsidP="00000000" w:rsidRDefault="00000000" w:rsidRPr="00000000" w14:paraId="00000111">
      <w:pPr>
        <w:jc w:val="both"/>
        <w:rPr>
          <w:color w:val="000000"/>
          <w:sz w:val="20"/>
          <w:szCs w:val="20"/>
        </w:rPr>
      </w:pPr>
      <w:r w:rsidDel="00000000" w:rsidR="00000000" w:rsidRPr="00000000">
        <w:rPr>
          <w:rtl w:val="0"/>
        </w:rPr>
      </w:r>
    </w:p>
    <w:p w:rsidR="00000000" w:rsidDel="00000000" w:rsidP="00000000" w:rsidRDefault="00000000" w:rsidRPr="00000000" w14:paraId="00000112">
      <w:pPr>
        <w:jc w:val="both"/>
        <w:rPr>
          <w:color w:val="000000"/>
          <w:sz w:val="20"/>
          <w:szCs w:val="20"/>
        </w:rPr>
      </w:pPr>
      <w:r w:rsidDel="00000000" w:rsidR="00000000" w:rsidRPr="00000000">
        <w:rPr>
          <w:color w:val="000000"/>
          <w:sz w:val="20"/>
          <w:szCs w:val="20"/>
          <w:rtl w:val="0"/>
        </w:rPr>
        <w:t xml:space="preserve">Busca educar e informar al personal desde su ingreso y en forma continua, cualquiera sea su situación de actividad, acerca de las medidas de seguridad que afectan el desarrollo de sus funciones y las expectativas depositadas en ellos en materia de seguridad y asuntos de confidencialidad. Este dominio cuenta con tres controles, los cuales se describen a continuación:</w:t>
      </w:r>
    </w:p>
    <w:p w:rsidR="00000000" w:rsidDel="00000000" w:rsidP="00000000" w:rsidRDefault="00000000" w:rsidRPr="00000000" w14:paraId="00000113">
      <w:pPr>
        <w:jc w:val="both"/>
        <w:rPr>
          <w:color w:val="000000"/>
          <w:sz w:val="20"/>
          <w:szCs w:val="20"/>
        </w:rPr>
      </w:pPr>
      <w:r w:rsidDel="00000000" w:rsidR="00000000" w:rsidRPr="00000000">
        <w:rPr>
          <w:rtl w:val="0"/>
        </w:rPr>
      </w:r>
    </w:p>
    <w:p w:rsidR="00000000" w:rsidDel="00000000" w:rsidP="00000000" w:rsidRDefault="00000000" w:rsidRPr="00000000" w14:paraId="00000114">
      <w:pPr>
        <w:jc w:val="both"/>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115">
      <w:pPr>
        <w:jc w:val="both"/>
        <w:rPr>
          <w:i w:val="1"/>
          <w:color w:val="000000"/>
          <w:sz w:val="20"/>
          <w:szCs w:val="20"/>
        </w:rPr>
      </w:pPr>
      <w:r w:rsidDel="00000000" w:rsidR="00000000" w:rsidRPr="00000000">
        <w:rPr>
          <w:i w:val="1"/>
          <w:color w:val="000000"/>
          <w:sz w:val="20"/>
          <w:szCs w:val="20"/>
          <w:rtl w:val="0"/>
        </w:rPr>
        <w:t xml:space="preserve">Controles de la seguridad en cuanto a los recursos humanos</w:t>
      </w:r>
    </w:p>
    <w:p w:rsidR="00000000" w:rsidDel="00000000" w:rsidP="00000000" w:rsidRDefault="00000000" w:rsidRPr="00000000" w14:paraId="00000116">
      <w:pPr>
        <w:jc w:val="both"/>
        <w:rPr>
          <w:color w:val="000000"/>
          <w:sz w:val="20"/>
          <w:szCs w:val="20"/>
        </w:rPr>
      </w:pPr>
      <w:r w:rsidDel="00000000" w:rsidR="00000000" w:rsidRPr="00000000">
        <w:rPr>
          <w:rtl w:val="0"/>
        </w:rPr>
      </w:r>
    </w:p>
    <w:p w:rsidR="00000000" w:rsidDel="00000000" w:rsidP="00000000" w:rsidRDefault="00000000" w:rsidRPr="00000000" w14:paraId="00000117">
      <w:pPr>
        <w:jc w:val="both"/>
        <w:rPr>
          <w:color w:val="000000"/>
          <w:sz w:val="20"/>
          <w:szCs w:val="20"/>
        </w:rPr>
      </w:pPr>
      <w:commentRangeStart w:id="15"/>
      <w:r w:rsidDel="00000000" w:rsidR="00000000" w:rsidRPr="00000000">
        <w:rPr>
          <w:color w:val="000000"/>
          <w:sz w:val="20"/>
          <w:szCs w:val="20"/>
        </w:rPr>
        <w:drawing>
          <wp:inline distB="0" distT="0" distL="0" distR="0">
            <wp:extent cx="6541515" cy="4355216"/>
            <wp:effectExtent b="0" l="0" r="0" t="0"/>
            <wp:docPr id="3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541515" cy="4355216"/>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8">
      <w:pPr>
        <w:jc w:val="center"/>
        <w:rPr>
          <w:color w:val="000000"/>
          <w:sz w:val="20"/>
          <w:szCs w:val="20"/>
        </w:rPr>
      </w:pPr>
      <w:r w:rsidDel="00000000" w:rsidR="00000000" w:rsidRPr="00000000">
        <w:rPr>
          <w:rtl w:val="0"/>
        </w:rPr>
      </w:r>
    </w:p>
    <w:p w:rsidR="00000000" w:rsidDel="00000000" w:rsidP="00000000" w:rsidRDefault="00000000" w:rsidRPr="00000000" w14:paraId="00000119">
      <w:pPr>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5956935" cy="1189482"/>
                <wp:effectExtent b="0" l="0" r="0" t="0"/>
                <wp:wrapNone/>
                <wp:docPr id="21" name=""/>
                <a:graphic>
                  <a:graphicData uri="http://schemas.microsoft.com/office/word/2010/wordprocessingShape">
                    <wps:wsp>
                      <wps:cNvSpPr/>
                      <wps:cNvPr id="61" name="Shape 61"/>
                      <wps:spPr>
                        <a:xfrm>
                          <a:off x="2377058" y="3194784"/>
                          <a:ext cx="5937885" cy="1170432"/>
                        </a:xfrm>
                        <a:prstGeom prst="rect">
                          <a:avLst/>
                        </a:prstGeom>
                        <a:solidFill>
                          <a:srgbClr val="B7CCE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la implementación de estos controles en ISO 27017, el cliente debe incluir en sus programas de formación y concientización a gerentes de negocio, administradores, integradores y usuarios de los servicios de nube, además de todo el personal que da apoyo en la coordinación de las actividades de seguridad de la información; y por otra parte, el proveedor de servicios </w:t>
                            </w:r>
                            <w:r w:rsidDel="00000000" w:rsidR="00000000" w:rsidRPr="00000000">
                              <w:rPr>
                                <w:rFonts w:ascii="Arial" w:cs="Arial" w:eastAsia="Arial" w:hAnsi="Arial"/>
                                <w:b w:val="0"/>
                                <w:i w:val="1"/>
                                <w:smallCaps w:val="0"/>
                                <w:strike w:val="0"/>
                                <w:color w:val="000000"/>
                                <w:sz w:val="20"/>
                                <w:vertAlign w:val="baseline"/>
                              </w:rPr>
                              <w:t xml:space="preserve">cloud,</w:t>
                            </w:r>
                            <w:r w:rsidDel="00000000" w:rsidR="00000000" w:rsidRPr="00000000">
                              <w:rPr>
                                <w:rFonts w:ascii="Arial" w:cs="Arial" w:eastAsia="Arial" w:hAnsi="Arial"/>
                                <w:b w:val="0"/>
                                <w:i w:val="0"/>
                                <w:smallCaps w:val="0"/>
                                <w:strike w:val="0"/>
                                <w:color w:val="000000"/>
                                <w:sz w:val="20"/>
                                <w:vertAlign w:val="baseline"/>
                              </w:rPr>
                              <w:t xml:space="preserve"> proporcionar programas de formación y concientización a todo el personal interno, reclamándolo de igual modo a sus proveedores, sobre el adecuado uso de los datos de los clientes.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5956935" cy="1189482"/>
                <wp:effectExtent b="0" l="0" r="0" t="0"/>
                <wp:wrapNone/>
                <wp:docPr id="21"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5956935" cy="1189482"/>
                        </a:xfrm>
                        <a:prstGeom prst="rect"/>
                        <a:ln/>
                      </pic:spPr>
                    </pic:pic>
                  </a:graphicData>
                </a:graphic>
              </wp:anchor>
            </w:drawing>
          </mc:Fallback>
        </mc:AlternateContent>
      </w:r>
    </w:p>
    <w:p w:rsidR="00000000" w:rsidDel="00000000" w:rsidP="00000000" w:rsidRDefault="00000000" w:rsidRPr="00000000" w14:paraId="0000011A">
      <w:pPr>
        <w:jc w:val="both"/>
        <w:rPr>
          <w:color w:val="000000"/>
          <w:sz w:val="20"/>
          <w:szCs w:val="20"/>
        </w:rPr>
      </w:pPr>
      <w:r w:rsidDel="00000000" w:rsidR="00000000" w:rsidRPr="00000000">
        <w:rPr>
          <w:rtl w:val="0"/>
        </w:rPr>
      </w:r>
    </w:p>
    <w:p w:rsidR="00000000" w:rsidDel="00000000" w:rsidP="00000000" w:rsidRDefault="00000000" w:rsidRPr="00000000" w14:paraId="0000011B">
      <w:pPr>
        <w:jc w:val="both"/>
        <w:rPr>
          <w:color w:val="000000"/>
          <w:sz w:val="20"/>
          <w:szCs w:val="20"/>
        </w:rPr>
      </w:pPr>
      <w:r w:rsidDel="00000000" w:rsidR="00000000" w:rsidRPr="00000000">
        <w:rPr>
          <w:rtl w:val="0"/>
        </w:rPr>
      </w:r>
    </w:p>
    <w:p w:rsidR="00000000" w:rsidDel="00000000" w:rsidP="00000000" w:rsidRDefault="00000000" w:rsidRPr="00000000" w14:paraId="0000011C">
      <w:pPr>
        <w:jc w:val="both"/>
        <w:rPr>
          <w:color w:val="000000"/>
          <w:sz w:val="20"/>
          <w:szCs w:val="20"/>
        </w:rPr>
      </w:pPr>
      <w:r w:rsidDel="00000000" w:rsidR="00000000" w:rsidRPr="00000000">
        <w:rPr>
          <w:color w:val="000000"/>
          <w:sz w:val="20"/>
          <w:szCs w:val="20"/>
          <w:rtl w:val="0"/>
        </w:rPr>
        <w:t xml:space="preserve">               </w:t>
      </w:r>
      <w:commentRangeStart w:id="16"/>
      <w:r w:rsidDel="00000000" w:rsidR="00000000" w:rsidRPr="00000000">
        <w:rPr>
          <w:color w:val="000000"/>
          <w:sz w:val="20"/>
          <w:szCs w:val="20"/>
          <w:rtl w:val="0"/>
        </w:rPr>
        <w:t xml:space="preserve">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1D">
      <w:pPr>
        <w:jc w:val="both"/>
        <w:rPr>
          <w:color w:val="000000"/>
          <w:sz w:val="20"/>
          <w:szCs w:val="20"/>
        </w:rPr>
      </w:pPr>
      <w:r w:rsidDel="00000000" w:rsidR="00000000" w:rsidRPr="00000000">
        <w:rPr>
          <w:rtl w:val="0"/>
        </w:rPr>
      </w:r>
    </w:p>
    <w:p w:rsidR="00000000" w:rsidDel="00000000" w:rsidP="00000000" w:rsidRDefault="00000000" w:rsidRPr="00000000" w14:paraId="0000011E">
      <w:pPr>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2520" w:firstLine="0"/>
        <w:jc w:val="both"/>
        <w:rPr>
          <w:color w:val="000000"/>
          <w:sz w:val="20"/>
          <w:szCs w:val="20"/>
        </w:rPr>
      </w:pPr>
      <w:r w:rsidDel="00000000" w:rsidR="00000000" w:rsidRPr="00000000">
        <w:rPr>
          <w:rtl w:val="0"/>
        </w:rPr>
      </w:r>
    </w:p>
    <w:p w:rsidR="00000000" w:rsidDel="00000000" w:rsidP="00000000" w:rsidRDefault="00000000" w:rsidRPr="00000000" w14:paraId="00000121">
      <w:pPr>
        <w:rPr>
          <w:color w:val="000000"/>
          <w:sz w:val="20"/>
          <w:szCs w:val="20"/>
        </w:rPr>
      </w:pPr>
      <w:r w:rsidDel="00000000" w:rsidR="00000000" w:rsidRPr="00000000">
        <w:rPr>
          <w:rtl w:val="0"/>
        </w:rPr>
      </w:r>
    </w:p>
    <w:p w:rsidR="00000000" w:rsidDel="00000000" w:rsidP="00000000" w:rsidRDefault="00000000" w:rsidRPr="00000000" w14:paraId="00000122">
      <w:pPr>
        <w:numPr>
          <w:ilvl w:val="0"/>
          <w:numId w:val="16"/>
        </w:numPr>
        <w:ind w:left="1440" w:hanging="360"/>
        <w:jc w:val="both"/>
        <w:rPr>
          <w:color w:val="000000"/>
          <w:sz w:val="20"/>
          <w:szCs w:val="20"/>
        </w:rPr>
      </w:pPr>
      <w:r w:rsidDel="00000000" w:rsidR="00000000" w:rsidRPr="00000000">
        <w:rPr>
          <w:b w:val="1"/>
          <w:color w:val="000000"/>
          <w:sz w:val="20"/>
          <w:szCs w:val="20"/>
          <w:rtl w:val="0"/>
        </w:rPr>
        <w:t xml:space="preserve">Dominio 4. Gestión de activos </w:t>
      </w:r>
      <w:r w:rsidDel="00000000" w:rsidR="00000000" w:rsidRPr="00000000">
        <w:rPr>
          <w:rtl w:val="0"/>
        </w:rPr>
      </w:r>
    </w:p>
    <w:p w:rsidR="00000000" w:rsidDel="00000000" w:rsidP="00000000" w:rsidRDefault="00000000" w:rsidRPr="00000000" w14:paraId="00000123">
      <w:pPr>
        <w:jc w:val="both"/>
        <w:rPr>
          <w:color w:val="000000"/>
          <w:sz w:val="20"/>
          <w:szCs w:val="20"/>
        </w:rPr>
      </w:pPr>
      <w:r w:rsidDel="00000000" w:rsidR="00000000" w:rsidRPr="00000000">
        <w:rPr>
          <w:rtl w:val="0"/>
        </w:rPr>
      </w:r>
    </w:p>
    <w:p w:rsidR="00000000" w:rsidDel="00000000" w:rsidP="00000000" w:rsidRDefault="00000000" w:rsidRPr="00000000" w14:paraId="00000124">
      <w:pPr>
        <w:jc w:val="both"/>
        <w:rPr>
          <w:color w:val="000000"/>
          <w:sz w:val="20"/>
          <w:szCs w:val="20"/>
        </w:rPr>
      </w:pPr>
      <w:r w:rsidDel="00000000" w:rsidR="00000000" w:rsidRPr="00000000">
        <w:rPr>
          <w:color w:val="000000"/>
          <w:sz w:val="20"/>
          <w:szCs w:val="20"/>
          <w:rtl w:val="0"/>
        </w:rPr>
        <w:t xml:space="preserve">Busca garantizar que las organizaciones tengan el conocimiento certero frente a los activos con que cuentan para el desarrollo de su </w:t>
      </w:r>
      <w:r w:rsidDel="00000000" w:rsidR="00000000" w:rsidRPr="00000000">
        <w:rPr>
          <w:i w:val="1"/>
          <w:color w:val="000000"/>
          <w:sz w:val="20"/>
          <w:szCs w:val="20"/>
          <w:rtl w:val="0"/>
        </w:rPr>
        <w:t xml:space="preserve">core</w:t>
      </w:r>
      <w:r w:rsidDel="00000000" w:rsidR="00000000" w:rsidRPr="00000000">
        <w:rPr>
          <w:color w:val="000000"/>
          <w:sz w:val="20"/>
          <w:szCs w:val="20"/>
          <w:rtl w:val="0"/>
        </w:rPr>
        <w:t xml:space="preserve"> de negocio, como un factor diferencial y necesario para la gestión y administración del riesgo. Los activos pueden clasificarse y tener los controles correspondientes, como se puede observar en el siguiente recurso didáctico:</w:t>
      </w:r>
    </w:p>
    <w:p w:rsidR="00000000" w:rsidDel="00000000" w:rsidP="00000000" w:rsidRDefault="00000000" w:rsidRPr="00000000" w14:paraId="00000125">
      <w:pPr>
        <w:jc w:val="both"/>
        <w:rPr>
          <w:color w:val="000000"/>
          <w:sz w:val="20"/>
          <w:szCs w:val="20"/>
        </w:rPr>
      </w:pPr>
      <w:r w:rsidDel="00000000" w:rsidR="00000000" w:rsidRPr="00000000">
        <w:rPr>
          <w:rtl w:val="0"/>
        </w:rPr>
      </w:r>
    </w:p>
    <w:p w:rsidR="00000000" w:rsidDel="00000000" w:rsidP="00000000" w:rsidRDefault="00000000" w:rsidRPr="00000000" w14:paraId="00000126">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22" name=""/>
                <a:graphic>
                  <a:graphicData uri="http://schemas.microsoft.com/office/word/2010/wordprocessingShape">
                    <wps:wsp>
                      <wps:cNvSpPr/>
                      <wps:cNvPr id="62" name="Shape 62"/>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DI_CF04_2.4_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Dominio4_Gestión_de_activos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22" name="image33.png"/>
                <a:graphic>
                  <a:graphicData uri="http://schemas.openxmlformats.org/drawingml/2006/picture">
                    <pic:pic>
                      <pic:nvPicPr>
                        <pic:cNvPr id="0" name="image33.png"/>
                        <pic:cNvPicPr preferRelativeResize="0"/>
                      </pic:nvPicPr>
                      <pic:blipFill>
                        <a:blip r:embed="rId24"/>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127">
      <w:pPr>
        <w:jc w:val="both"/>
        <w:rPr>
          <w:color w:val="000000"/>
          <w:sz w:val="20"/>
          <w:szCs w:val="20"/>
        </w:rPr>
      </w:pPr>
      <w:r w:rsidDel="00000000" w:rsidR="00000000" w:rsidRPr="00000000">
        <w:rPr>
          <w:rtl w:val="0"/>
        </w:rPr>
      </w:r>
    </w:p>
    <w:p w:rsidR="00000000" w:rsidDel="00000000" w:rsidP="00000000" w:rsidRDefault="00000000" w:rsidRPr="00000000" w14:paraId="00000128">
      <w:pPr>
        <w:jc w:val="both"/>
        <w:rPr>
          <w:color w:val="000000"/>
          <w:sz w:val="20"/>
          <w:szCs w:val="20"/>
        </w:rPr>
      </w:pPr>
      <w:r w:rsidDel="00000000" w:rsidR="00000000" w:rsidRPr="00000000">
        <w:rPr>
          <w:color w:val="000000"/>
          <w:sz w:val="20"/>
          <w:szCs w:val="20"/>
          <w:rtl w:val="0"/>
        </w:rPr>
        <w:t xml:space="preserve">                 </w:t>
      </w:r>
      <w:commentRangeStart w:id="17"/>
      <w:r w:rsidDel="00000000" w:rsidR="00000000" w:rsidRPr="00000000">
        <w:rPr>
          <w:color w:val="000000"/>
          <w:sz w:val="20"/>
          <w:szCs w:val="20"/>
          <w:rtl w:val="0"/>
        </w:rPr>
        <w:t xml:space="preserve">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9">
      <w:pPr>
        <w:jc w:val="both"/>
        <w:rPr>
          <w:color w:val="000000"/>
          <w:sz w:val="20"/>
          <w:szCs w:val="20"/>
        </w:rPr>
      </w:pPr>
      <w:r w:rsidDel="00000000" w:rsidR="00000000" w:rsidRPr="00000000">
        <w:rPr>
          <w:rtl w:val="0"/>
        </w:rPr>
      </w:r>
    </w:p>
    <w:p w:rsidR="00000000" w:rsidDel="00000000" w:rsidP="00000000" w:rsidRDefault="00000000" w:rsidRPr="00000000" w14:paraId="0000012A">
      <w:pPr>
        <w:jc w:val="both"/>
        <w:rPr>
          <w:color w:val="000000"/>
          <w:sz w:val="20"/>
          <w:szCs w:val="20"/>
        </w:rPr>
      </w:pPr>
      <w:r w:rsidDel="00000000" w:rsidR="00000000" w:rsidRPr="00000000">
        <w:rPr>
          <w:rtl w:val="0"/>
        </w:rPr>
      </w:r>
    </w:p>
    <w:p w:rsidR="00000000" w:rsidDel="00000000" w:rsidP="00000000" w:rsidRDefault="00000000" w:rsidRPr="00000000" w14:paraId="0000012B">
      <w:pPr>
        <w:jc w:val="both"/>
        <w:rPr>
          <w:color w:val="000000"/>
          <w:sz w:val="20"/>
          <w:szCs w:val="20"/>
        </w:rPr>
      </w:pPr>
      <w:r w:rsidDel="00000000" w:rsidR="00000000" w:rsidRPr="00000000">
        <w:rPr>
          <w:rtl w:val="0"/>
        </w:rPr>
      </w:r>
    </w:p>
    <w:p w:rsidR="00000000" w:rsidDel="00000000" w:rsidP="00000000" w:rsidRDefault="00000000" w:rsidRPr="00000000" w14:paraId="0000012C">
      <w:pPr>
        <w:numPr>
          <w:ilvl w:val="0"/>
          <w:numId w:val="2"/>
        </w:numPr>
        <w:ind w:left="1440" w:hanging="360"/>
        <w:jc w:val="both"/>
        <w:rPr>
          <w:b w:val="1"/>
          <w:color w:val="000000"/>
          <w:sz w:val="20"/>
          <w:szCs w:val="20"/>
        </w:rPr>
      </w:pPr>
      <w:r w:rsidDel="00000000" w:rsidR="00000000" w:rsidRPr="00000000">
        <w:rPr>
          <w:b w:val="1"/>
          <w:color w:val="000000"/>
          <w:sz w:val="20"/>
          <w:szCs w:val="20"/>
          <w:rtl w:val="0"/>
        </w:rPr>
        <w:t xml:space="preserve">Dominio 5. Control de acceso</w:t>
      </w:r>
    </w:p>
    <w:p w:rsidR="00000000" w:rsidDel="00000000" w:rsidP="00000000" w:rsidRDefault="00000000" w:rsidRPr="00000000" w14:paraId="0000012D">
      <w:pPr>
        <w:jc w:val="both"/>
        <w:rPr>
          <w:b w:val="1"/>
          <w:color w:val="000000"/>
          <w:sz w:val="20"/>
          <w:szCs w:val="20"/>
        </w:rPr>
      </w:pPr>
      <w:r w:rsidDel="00000000" w:rsidR="00000000" w:rsidRPr="00000000">
        <w:rPr>
          <w:rtl w:val="0"/>
        </w:rPr>
      </w:r>
    </w:p>
    <w:p w:rsidR="00000000" w:rsidDel="00000000" w:rsidP="00000000" w:rsidRDefault="00000000" w:rsidRPr="00000000" w14:paraId="0000012E">
      <w:pPr>
        <w:ind w:left="40" w:hanging="720"/>
        <w:jc w:val="both"/>
        <w:rPr>
          <w:color w:val="000000"/>
          <w:sz w:val="20"/>
          <w:szCs w:val="20"/>
        </w:rPr>
      </w:pPr>
      <w:r w:rsidDel="00000000" w:rsidR="00000000" w:rsidRPr="00000000">
        <w:rPr>
          <w:color w:val="000000"/>
          <w:sz w:val="20"/>
          <w:szCs w:val="20"/>
          <w:rtl w:val="0"/>
        </w:rPr>
        <w:t xml:space="preserve">             Este dominio tiene por objetivo controlar el acceso a los recursos informáticos de la organización a partir de la implementación de restricciones y excepciones sobre quién y en qué nivel puede tener acceso a la información. El usuario es parte fundamental de este dominio, ya que se incluyen los mecanismos de autenticación, como nombres de usuario y contraseñas de acceso.</w:t>
      </w:r>
    </w:p>
    <w:p w:rsidR="00000000" w:rsidDel="00000000" w:rsidP="00000000" w:rsidRDefault="00000000" w:rsidRPr="00000000" w14:paraId="0000012F">
      <w:pPr>
        <w:ind w:left="1440" w:hanging="720"/>
        <w:jc w:val="both"/>
        <w:rPr>
          <w:color w:val="000000"/>
          <w:sz w:val="20"/>
          <w:szCs w:val="20"/>
        </w:rPr>
      </w:pPr>
      <w:r w:rsidDel="00000000" w:rsidR="00000000" w:rsidRPr="00000000">
        <w:rPr>
          <w:rtl w:val="0"/>
        </w:rPr>
      </w:r>
    </w:p>
    <w:p w:rsidR="00000000" w:rsidDel="00000000" w:rsidP="00000000" w:rsidRDefault="00000000" w:rsidRPr="00000000" w14:paraId="00000130">
      <w:pPr>
        <w:ind w:left="40" w:hanging="720"/>
        <w:jc w:val="both"/>
        <w:rPr>
          <w:color w:val="000000"/>
          <w:sz w:val="20"/>
          <w:szCs w:val="20"/>
        </w:rPr>
      </w:pPr>
      <w:r w:rsidDel="00000000" w:rsidR="00000000" w:rsidRPr="00000000">
        <w:rPr>
          <w:color w:val="000000"/>
          <w:sz w:val="20"/>
          <w:szCs w:val="20"/>
          <w:rtl w:val="0"/>
        </w:rPr>
        <w:t xml:space="preserve">            Para garantizar el cumplimiento de este objetivo, la norma establece los siguientes controles, que puede consultar a continuación:</w:t>
      </w:r>
    </w:p>
    <w:p w:rsidR="00000000" w:rsidDel="00000000" w:rsidP="00000000" w:rsidRDefault="00000000" w:rsidRPr="00000000" w14:paraId="00000131">
      <w:pPr>
        <w:ind w:left="1440" w:hanging="720"/>
        <w:jc w:val="both"/>
        <w:rPr>
          <w:color w:val="000000"/>
          <w:sz w:val="20"/>
          <w:szCs w:val="20"/>
        </w:rPr>
      </w:pPr>
      <w:r w:rsidDel="00000000" w:rsidR="00000000" w:rsidRPr="00000000">
        <w:rPr>
          <w:rtl w:val="0"/>
        </w:rPr>
      </w:r>
    </w:p>
    <w:p w:rsidR="00000000" w:rsidDel="00000000" w:rsidP="00000000" w:rsidRDefault="00000000" w:rsidRPr="00000000" w14:paraId="00000132">
      <w:pPr>
        <w:ind w:left="1440" w:hanging="72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24" name=""/>
                <a:graphic>
                  <a:graphicData uri="http://schemas.microsoft.com/office/word/2010/wordprocessingShape">
                    <wps:wsp>
                      <wps:cNvSpPr/>
                      <wps:cNvPr id="64" name="Shape 64"/>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DI_CF04_2.5_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Dominio5_Control_de_acceso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24" name="image41.png"/>
                <a:graphic>
                  <a:graphicData uri="http://schemas.openxmlformats.org/drawingml/2006/picture">
                    <pic:pic>
                      <pic:nvPicPr>
                        <pic:cNvPr id="0" name="image41.png"/>
                        <pic:cNvPicPr preferRelativeResize="0"/>
                      </pic:nvPicPr>
                      <pic:blipFill>
                        <a:blip r:embed="rId25"/>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133">
      <w:pPr>
        <w:ind w:left="1440" w:hanging="720"/>
        <w:jc w:val="both"/>
        <w:rPr>
          <w:color w:val="000000"/>
          <w:sz w:val="20"/>
          <w:szCs w:val="20"/>
        </w:rPr>
      </w:pPr>
      <w:r w:rsidDel="00000000" w:rsidR="00000000" w:rsidRPr="00000000">
        <w:rPr>
          <w:color w:val="000000"/>
          <w:sz w:val="20"/>
          <w:szCs w:val="20"/>
          <w:rtl w:val="0"/>
        </w:rPr>
        <w:t xml:space="preserve">   </w:t>
      </w:r>
      <w:commentRangeStart w:id="18"/>
      <w:r w:rsidDel="00000000" w:rsidR="00000000" w:rsidRPr="00000000">
        <w:rPr>
          <w:color w:val="000000"/>
          <w:sz w:val="20"/>
          <w:szCs w:val="20"/>
          <w:rtl w:val="0"/>
        </w:rPr>
        <w:t xml:space="preserve">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4">
      <w:pPr>
        <w:ind w:left="1440" w:hanging="720"/>
        <w:jc w:val="both"/>
        <w:rPr>
          <w:color w:val="000000"/>
          <w:sz w:val="20"/>
          <w:szCs w:val="20"/>
        </w:rPr>
      </w:pPr>
      <w:r w:rsidDel="00000000" w:rsidR="00000000" w:rsidRPr="00000000">
        <w:rPr>
          <w:rtl w:val="0"/>
        </w:rPr>
      </w:r>
    </w:p>
    <w:p w:rsidR="00000000" w:rsidDel="00000000" w:rsidP="00000000" w:rsidRDefault="00000000" w:rsidRPr="00000000" w14:paraId="00000135">
      <w:pPr>
        <w:ind w:left="1440" w:hanging="720"/>
        <w:jc w:val="both"/>
        <w:rPr>
          <w:color w:val="000000"/>
          <w:sz w:val="20"/>
          <w:szCs w:val="20"/>
        </w:rPr>
      </w:pPr>
      <w:r w:rsidDel="00000000" w:rsidR="00000000" w:rsidRPr="00000000">
        <w:rPr>
          <w:rtl w:val="0"/>
        </w:rPr>
      </w:r>
    </w:p>
    <w:p w:rsidR="00000000" w:rsidDel="00000000" w:rsidP="00000000" w:rsidRDefault="00000000" w:rsidRPr="00000000" w14:paraId="00000136">
      <w:pPr>
        <w:ind w:left="1440" w:hanging="720"/>
        <w:jc w:val="both"/>
        <w:rPr>
          <w:color w:val="000000"/>
          <w:sz w:val="20"/>
          <w:szCs w:val="20"/>
        </w:rPr>
      </w:pPr>
      <w:r w:rsidDel="00000000" w:rsidR="00000000" w:rsidRPr="00000000">
        <w:rPr>
          <w:rtl w:val="0"/>
        </w:rPr>
      </w:r>
    </w:p>
    <w:p w:rsidR="00000000" w:rsidDel="00000000" w:rsidP="00000000" w:rsidRDefault="00000000" w:rsidRPr="00000000" w14:paraId="00000137">
      <w:pPr>
        <w:ind w:left="1440" w:hanging="720"/>
        <w:jc w:val="both"/>
        <w:rPr>
          <w:color w:val="000000"/>
          <w:sz w:val="20"/>
          <w:szCs w:val="20"/>
        </w:rPr>
      </w:pPr>
      <w:r w:rsidDel="00000000" w:rsidR="00000000" w:rsidRPr="00000000">
        <w:rPr>
          <w:rtl w:val="0"/>
        </w:rPr>
      </w:r>
    </w:p>
    <w:p w:rsidR="00000000" w:rsidDel="00000000" w:rsidP="00000000" w:rsidRDefault="00000000" w:rsidRPr="00000000" w14:paraId="00000138">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39">
      <w:pPr>
        <w:jc w:val="both"/>
        <w:rPr>
          <w:color w:val="000000"/>
          <w:sz w:val="20"/>
          <w:szCs w:val="20"/>
        </w:rPr>
      </w:pPr>
      <w:r w:rsidDel="00000000" w:rsidR="00000000" w:rsidRPr="00000000">
        <w:rPr>
          <w:color w:val="000000"/>
          <w:sz w:val="20"/>
          <w:szCs w:val="20"/>
          <w:rtl w:val="0"/>
        </w:rPr>
        <w:t xml:space="preserve">Para su implementación en ISO 27017 desde el lado del proveedor, se debe garantizar el proporcionar controles de acceso que permitan al cliente restringir el acceso a los servicios de nube contratados. Y por el lado del cliente, debería asegurarse que el acceso a la información de los servicios de nube puede y es restringido tal y como se especifica en su política de control de accesos, incluyendo la restricción de acceso a los servicios, a las funcionalidades de los servicios, además de los datos del cliente que se mantienen en el servicio.</w:t>
      </w:r>
    </w:p>
    <w:p w:rsidR="00000000" w:rsidDel="00000000" w:rsidP="00000000" w:rsidRDefault="00000000" w:rsidRPr="00000000" w14:paraId="0000013A">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3B">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3C">
      <w:pPr>
        <w:numPr>
          <w:ilvl w:val="0"/>
          <w:numId w:val="20"/>
        </w:numPr>
        <w:ind w:left="1440" w:hanging="360"/>
        <w:jc w:val="both"/>
        <w:rPr>
          <w:b w:val="1"/>
          <w:color w:val="000000"/>
          <w:sz w:val="20"/>
          <w:szCs w:val="20"/>
        </w:rPr>
      </w:pPr>
      <w:r w:rsidDel="00000000" w:rsidR="00000000" w:rsidRPr="00000000">
        <w:rPr>
          <w:b w:val="1"/>
          <w:color w:val="000000"/>
          <w:sz w:val="20"/>
          <w:szCs w:val="20"/>
          <w:rtl w:val="0"/>
        </w:rPr>
        <w:t xml:space="preserve">Dominio 6. Cifrado – Criptografía </w:t>
      </w:r>
    </w:p>
    <w:p w:rsidR="00000000" w:rsidDel="00000000" w:rsidP="00000000" w:rsidRDefault="00000000" w:rsidRPr="00000000" w14:paraId="0000013D">
      <w:pPr>
        <w:jc w:val="both"/>
        <w:rPr>
          <w:b w:val="1"/>
          <w:color w:val="000000"/>
          <w:sz w:val="20"/>
          <w:szCs w:val="20"/>
        </w:rPr>
      </w:pPr>
      <w:r w:rsidDel="00000000" w:rsidR="00000000" w:rsidRPr="00000000">
        <w:rPr>
          <w:rtl w:val="0"/>
        </w:rPr>
      </w:r>
    </w:p>
    <w:p w:rsidR="00000000" w:rsidDel="00000000" w:rsidP="00000000" w:rsidRDefault="00000000" w:rsidRPr="00000000" w14:paraId="0000013E">
      <w:pPr>
        <w:jc w:val="both"/>
        <w:rPr>
          <w:color w:val="000000"/>
          <w:sz w:val="20"/>
          <w:szCs w:val="20"/>
        </w:rPr>
      </w:pPr>
      <w:r w:rsidDel="00000000" w:rsidR="00000000" w:rsidRPr="00000000">
        <w:rPr>
          <w:color w:val="000000"/>
          <w:sz w:val="20"/>
          <w:szCs w:val="20"/>
          <w:rtl w:val="0"/>
        </w:rPr>
        <w:t xml:space="preserve">Este es un control que busca el uso de herramientas y estándares criptográficos en la protección de la información que es transportada a través de redes, a partir de un análisis de riesgos hecho a los recursos y servicios, en busca de lograr la protección de la integridad, confidencialidad y disponibilidad de la información. Para ello, cuenta con los siguientes controles:</w:t>
      </w:r>
    </w:p>
    <w:p w:rsidR="00000000" w:rsidDel="00000000" w:rsidP="00000000" w:rsidRDefault="00000000" w:rsidRPr="00000000" w14:paraId="0000013F">
      <w:pP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40">
      <w:pPr>
        <w:jc w:val="both"/>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141">
      <w:pPr>
        <w:jc w:val="both"/>
        <w:rPr>
          <w:i w:val="1"/>
          <w:color w:val="000000"/>
          <w:sz w:val="20"/>
          <w:szCs w:val="20"/>
        </w:rPr>
      </w:pPr>
      <w:r w:rsidDel="00000000" w:rsidR="00000000" w:rsidRPr="00000000">
        <w:rPr>
          <w:i w:val="1"/>
          <w:color w:val="000000"/>
          <w:sz w:val="20"/>
          <w:szCs w:val="20"/>
          <w:rtl w:val="0"/>
        </w:rPr>
        <w:t xml:space="preserve">Controles de cifrado y criptografía</w:t>
      </w:r>
    </w:p>
    <w:p w:rsidR="00000000" w:rsidDel="00000000" w:rsidP="00000000" w:rsidRDefault="00000000" w:rsidRPr="00000000" w14:paraId="00000142">
      <w:pPr>
        <w:ind w:left="720" w:firstLine="0"/>
        <w:jc w:val="both"/>
        <w:rPr>
          <w:b w:val="1"/>
          <w:color w:val="000000"/>
          <w:sz w:val="20"/>
          <w:szCs w:val="20"/>
        </w:rPr>
      </w:pPr>
      <w:commentRangeStart w:id="19"/>
      <w:r w:rsidDel="00000000" w:rsidR="00000000" w:rsidRPr="00000000">
        <w:rPr>
          <w:b w:val="1"/>
          <w:color w:val="000000"/>
          <w:sz w:val="20"/>
          <w:szCs w:val="20"/>
        </w:rPr>
        <w:drawing>
          <wp:inline distB="0" distT="0" distL="0" distR="0">
            <wp:extent cx="5340126" cy="2347622"/>
            <wp:effectExtent b="0" l="0" r="0" t="0"/>
            <wp:docPr id="3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340126" cy="2347622"/>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43">
      <w:pP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144">
      <w:pP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45">
      <w:pPr>
        <w:numPr>
          <w:ilvl w:val="0"/>
          <w:numId w:val="3"/>
        </w:numPr>
        <w:ind w:left="1440" w:hanging="360"/>
        <w:jc w:val="both"/>
        <w:rPr>
          <w:color w:val="000000"/>
          <w:sz w:val="20"/>
          <w:szCs w:val="20"/>
        </w:rPr>
      </w:pPr>
      <w:r w:rsidDel="00000000" w:rsidR="00000000" w:rsidRPr="00000000">
        <w:rPr>
          <w:b w:val="1"/>
          <w:color w:val="000000"/>
          <w:sz w:val="20"/>
          <w:szCs w:val="20"/>
          <w:rtl w:val="0"/>
        </w:rPr>
        <w:t xml:space="preserve">Dominio 7. Seguridad física</w:t>
      </w:r>
      <w:r w:rsidDel="00000000" w:rsidR="00000000" w:rsidRPr="00000000">
        <w:rPr>
          <w:color w:val="000000"/>
          <w:sz w:val="20"/>
          <w:szCs w:val="20"/>
          <w:rtl w:val="0"/>
        </w:rPr>
        <w:t xml:space="preserve"> </w:t>
      </w:r>
    </w:p>
    <w:p w:rsidR="00000000" w:rsidDel="00000000" w:rsidP="00000000" w:rsidRDefault="00000000" w:rsidRPr="00000000" w14:paraId="00000146">
      <w:pPr>
        <w:jc w:val="both"/>
        <w:rPr>
          <w:color w:val="000000"/>
          <w:sz w:val="20"/>
          <w:szCs w:val="20"/>
        </w:rPr>
      </w:pPr>
      <w:r w:rsidDel="00000000" w:rsidR="00000000" w:rsidRPr="00000000">
        <w:rPr>
          <w:rtl w:val="0"/>
        </w:rPr>
      </w:r>
    </w:p>
    <w:p w:rsidR="00000000" w:rsidDel="00000000" w:rsidP="00000000" w:rsidRDefault="00000000" w:rsidRPr="00000000" w14:paraId="00000147">
      <w:pPr>
        <w:jc w:val="both"/>
        <w:rPr>
          <w:color w:val="000000"/>
          <w:sz w:val="20"/>
          <w:szCs w:val="20"/>
        </w:rPr>
      </w:pPr>
      <w:r w:rsidDel="00000000" w:rsidR="00000000" w:rsidRPr="00000000">
        <w:rPr>
          <w:color w:val="000000"/>
          <w:sz w:val="20"/>
          <w:szCs w:val="20"/>
          <w:rtl w:val="0"/>
        </w:rPr>
        <w:t xml:space="preserve">Busca minimizar el riesgo en cuanto a las interferencias y fallas en la prestación de los servicios, mediante la definición de perímetros de seguridad y de áreas a proteger, facilitando la implementación de controles de seguridad y protección de las instalaciones donde se realice procesamiento de información contra accesos físicos no autorizados, tal como se observa en el siguiente recurso didáctico:</w:t>
      </w:r>
    </w:p>
    <w:p w:rsidR="00000000" w:rsidDel="00000000" w:rsidP="00000000" w:rsidRDefault="00000000" w:rsidRPr="00000000" w14:paraId="00000148">
      <w:pPr>
        <w:jc w:val="both"/>
        <w:rPr>
          <w:color w:val="000000"/>
          <w:sz w:val="20"/>
          <w:szCs w:val="20"/>
        </w:rPr>
      </w:pPr>
      <w:r w:rsidDel="00000000" w:rsidR="00000000" w:rsidRPr="00000000">
        <w:rPr>
          <w:rtl w:val="0"/>
        </w:rPr>
      </w:r>
    </w:p>
    <w:p w:rsidR="00000000" w:rsidDel="00000000" w:rsidP="00000000" w:rsidRDefault="00000000" w:rsidRPr="00000000" w14:paraId="00000149">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143500" cy="781050"/>
                <wp:effectExtent b="0" l="0" r="0" t="0"/>
                <wp:wrapNone/>
                <wp:docPr id="2" name=""/>
                <a:graphic>
                  <a:graphicData uri="http://schemas.microsoft.com/office/word/2010/wordprocessingShape">
                    <wps:wsp>
                      <wps:cNvSpPr/>
                      <wps:cNvPr id="3" name="Shape 3"/>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DI_CF04_2.7_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Dominio7_Seguridad_física_ambiental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143500" cy="781050"/>
                <wp:effectExtent b="0" l="0" r="0" t="0"/>
                <wp:wrapNone/>
                <wp:docPr id="2" name="image2.png"/>
                <a:graphic>
                  <a:graphicData uri="http://schemas.openxmlformats.org/drawingml/2006/picture">
                    <pic:pic>
                      <pic:nvPicPr>
                        <pic:cNvPr id="0" name="image2.png"/>
                        <pic:cNvPicPr preferRelativeResize="0"/>
                      </pic:nvPicPr>
                      <pic:blipFill>
                        <a:blip r:embed="rId27"/>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14A">
      <w:pPr>
        <w:jc w:val="both"/>
        <w:rPr>
          <w:color w:val="000000"/>
          <w:sz w:val="20"/>
          <w:szCs w:val="20"/>
        </w:rPr>
      </w:pPr>
      <w:r w:rsidDel="00000000" w:rsidR="00000000" w:rsidRPr="00000000">
        <w:rPr>
          <w:rtl w:val="0"/>
        </w:rPr>
      </w:r>
    </w:p>
    <w:p w:rsidR="00000000" w:rsidDel="00000000" w:rsidP="00000000" w:rsidRDefault="00000000" w:rsidRPr="00000000" w14:paraId="0000014B">
      <w:pPr>
        <w:jc w:val="both"/>
        <w:rPr>
          <w:color w:val="000000"/>
          <w:sz w:val="20"/>
          <w:szCs w:val="20"/>
        </w:rPr>
      </w:pPr>
      <w:r w:rsidDel="00000000" w:rsidR="00000000" w:rsidRPr="00000000">
        <w:rPr>
          <w:color w:val="000000"/>
          <w:sz w:val="20"/>
          <w:szCs w:val="20"/>
          <w:rtl w:val="0"/>
        </w:rPr>
        <w:t xml:space="preserve">                </w:t>
      </w:r>
      <w:commentRangeStart w:id="20"/>
      <w:r w:rsidDel="00000000" w:rsidR="00000000" w:rsidRPr="00000000">
        <w:rPr>
          <w:color w:val="000000"/>
          <w:sz w:val="20"/>
          <w:szCs w:val="20"/>
          <w:rtl w:val="0"/>
        </w:rPr>
        <w:t xml:space="preserve">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4C">
      <w:pPr>
        <w:jc w:val="both"/>
        <w:rPr>
          <w:color w:val="000000"/>
          <w:sz w:val="20"/>
          <w:szCs w:val="20"/>
        </w:rPr>
      </w:pPr>
      <w:r w:rsidDel="00000000" w:rsidR="00000000" w:rsidRPr="00000000">
        <w:rPr>
          <w:rtl w:val="0"/>
        </w:rPr>
      </w:r>
    </w:p>
    <w:p w:rsidR="00000000" w:rsidDel="00000000" w:rsidP="00000000" w:rsidRDefault="00000000" w:rsidRPr="00000000" w14:paraId="0000014D">
      <w:pPr>
        <w:jc w:val="both"/>
        <w:rPr>
          <w:color w:val="000000"/>
          <w:sz w:val="20"/>
          <w:szCs w:val="20"/>
        </w:rPr>
      </w:pPr>
      <w:r w:rsidDel="00000000" w:rsidR="00000000" w:rsidRPr="00000000">
        <w:rPr>
          <w:rtl w:val="0"/>
        </w:rPr>
      </w:r>
    </w:p>
    <w:p w:rsidR="00000000" w:rsidDel="00000000" w:rsidP="00000000" w:rsidRDefault="00000000" w:rsidRPr="00000000" w14:paraId="0000014E">
      <w:pPr>
        <w:jc w:val="both"/>
        <w:rPr>
          <w:color w:val="000000"/>
          <w:sz w:val="20"/>
          <w:szCs w:val="20"/>
        </w:rPr>
      </w:pPr>
      <w:r w:rsidDel="00000000" w:rsidR="00000000" w:rsidRPr="00000000">
        <w:rPr>
          <w:rtl w:val="0"/>
        </w:rPr>
      </w:r>
    </w:p>
    <w:p w:rsidR="00000000" w:rsidDel="00000000" w:rsidP="00000000" w:rsidRDefault="00000000" w:rsidRPr="00000000" w14:paraId="0000014F">
      <w:pPr>
        <w:jc w:val="both"/>
        <w:rPr>
          <w:color w:val="000000"/>
          <w:sz w:val="20"/>
          <w:szCs w:val="20"/>
        </w:rPr>
      </w:pPr>
      <w:r w:rsidDel="00000000" w:rsidR="00000000" w:rsidRPr="00000000">
        <w:rPr>
          <w:rtl w:val="0"/>
        </w:rPr>
      </w:r>
    </w:p>
    <w:p w:rsidR="00000000" w:rsidDel="00000000" w:rsidP="00000000" w:rsidRDefault="00000000" w:rsidRPr="00000000" w14:paraId="00000150">
      <w:pPr>
        <w:numPr>
          <w:ilvl w:val="0"/>
          <w:numId w:val="9"/>
        </w:numPr>
        <w:ind w:left="1440" w:hanging="360"/>
        <w:jc w:val="both"/>
        <w:rPr>
          <w:b w:val="1"/>
          <w:color w:val="000000"/>
          <w:sz w:val="20"/>
          <w:szCs w:val="20"/>
        </w:rPr>
      </w:pPr>
      <w:r w:rsidDel="00000000" w:rsidR="00000000" w:rsidRPr="00000000">
        <w:rPr>
          <w:b w:val="1"/>
          <w:color w:val="000000"/>
          <w:sz w:val="20"/>
          <w:szCs w:val="20"/>
          <w:rtl w:val="0"/>
        </w:rPr>
        <w:t xml:space="preserve">Dominio 8. Seguridad en las operaciones</w:t>
      </w:r>
    </w:p>
    <w:p w:rsidR="00000000" w:rsidDel="00000000" w:rsidP="00000000" w:rsidRDefault="00000000" w:rsidRPr="00000000" w14:paraId="00000151">
      <w:pPr>
        <w:jc w:val="both"/>
        <w:rPr>
          <w:color w:val="000000"/>
          <w:sz w:val="20"/>
          <w:szCs w:val="20"/>
        </w:rPr>
      </w:pPr>
      <w:r w:rsidDel="00000000" w:rsidR="00000000" w:rsidRPr="00000000">
        <w:rPr>
          <w:rtl w:val="0"/>
        </w:rPr>
      </w:r>
    </w:p>
    <w:p w:rsidR="00000000" w:rsidDel="00000000" w:rsidP="00000000" w:rsidRDefault="00000000" w:rsidRPr="00000000" w14:paraId="00000152">
      <w:pPr>
        <w:jc w:val="both"/>
        <w:rPr>
          <w:color w:val="000000"/>
          <w:sz w:val="20"/>
          <w:szCs w:val="20"/>
        </w:rPr>
      </w:pPr>
      <w:r w:rsidDel="00000000" w:rsidR="00000000" w:rsidRPr="00000000">
        <w:rPr>
          <w:color w:val="000000"/>
          <w:sz w:val="20"/>
          <w:szCs w:val="20"/>
          <w:rtl w:val="0"/>
        </w:rPr>
        <w:t xml:space="preserve">Se debe controlar la realización, actualización y mantenimiento de los procedimientos de operación de la organización; cuando se presenten cambios o actualizaciones previstos o imprevistos, se debe evaluar cuál es el impacto que esto </w:t>
      </w:r>
      <w:r w:rsidDel="00000000" w:rsidR="00000000" w:rsidRPr="00000000">
        <w:rPr>
          <w:sz w:val="20"/>
          <w:szCs w:val="20"/>
          <w:rtl w:val="0"/>
        </w:rPr>
        <w:t xml:space="preserve">generará</w:t>
      </w:r>
      <w:r w:rsidDel="00000000" w:rsidR="00000000" w:rsidRPr="00000000">
        <w:rPr>
          <w:color w:val="000000"/>
          <w:sz w:val="20"/>
          <w:szCs w:val="20"/>
          <w:rtl w:val="0"/>
        </w:rPr>
        <w:t xml:space="preserve"> sobre los recursos; de igual manera, se deben asignar los responsables dentro de dichos procesos, a fin de minimizar al máximo su impacto en la operación.</w:t>
      </w:r>
    </w:p>
    <w:p w:rsidR="00000000" w:rsidDel="00000000" w:rsidP="00000000" w:rsidRDefault="00000000" w:rsidRPr="00000000" w14:paraId="00000153">
      <w:pPr>
        <w:jc w:val="both"/>
        <w:rPr>
          <w:color w:val="000000"/>
          <w:sz w:val="20"/>
          <w:szCs w:val="20"/>
        </w:rPr>
      </w:pPr>
      <w:r w:rsidDel="00000000" w:rsidR="00000000" w:rsidRPr="00000000">
        <w:rPr>
          <w:rtl w:val="0"/>
        </w:rPr>
      </w:r>
    </w:p>
    <w:p w:rsidR="00000000" w:rsidDel="00000000" w:rsidP="00000000" w:rsidRDefault="00000000" w:rsidRPr="00000000" w14:paraId="00000154">
      <w:pPr>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155">
      <w:pPr>
        <w:jc w:val="both"/>
        <w:rPr>
          <w:i w:val="1"/>
          <w:color w:val="000000"/>
          <w:sz w:val="20"/>
          <w:szCs w:val="20"/>
        </w:rPr>
      </w:pPr>
      <w:r w:rsidDel="00000000" w:rsidR="00000000" w:rsidRPr="00000000">
        <w:rPr>
          <w:i w:val="1"/>
          <w:color w:val="000000"/>
          <w:sz w:val="20"/>
          <w:szCs w:val="20"/>
          <w:rtl w:val="0"/>
        </w:rPr>
        <w:t xml:space="preserve">Controles para la seguridad en las operaciones </w:t>
      </w:r>
    </w:p>
    <w:tbl>
      <w:tblPr>
        <w:tblStyle w:val="Table6"/>
        <w:tblW w:w="10206.0" w:type="dxa"/>
        <w:jc w:val="left"/>
        <w:tblInd w:w="-5.0" w:type="dxa"/>
        <w:tblLayout w:type="fixed"/>
        <w:tblLook w:val="0400"/>
      </w:tblPr>
      <w:tblGrid>
        <w:gridCol w:w="2694"/>
        <w:gridCol w:w="2551"/>
        <w:gridCol w:w="4961"/>
        <w:tblGridChange w:id="0">
          <w:tblGrid>
            <w:gridCol w:w="2694"/>
            <w:gridCol w:w="2551"/>
            <w:gridCol w:w="4961"/>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bdd7ee" w:val="clear"/>
            <w:vAlign w:val="center"/>
          </w:tcPr>
          <w:p w:rsidR="00000000" w:rsidDel="00000000" w:rsidP="00000000" w:rsidRDefault="00000000" w:rsidRPr="00000000" w14:paraId="00000156">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CONTROL DE LA NORMA</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157">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OBJETIVO</w:t>
            </w:r>
          </w:p>
        </w:tc>
        <w:tc>
          <w:tcPr>
            <w:tcBorders>
              <w:top w:color="000000" w:space="0" w:sz="4" w:val="single"/>
              <w:left w:color="000000" w:space="0" w:sz="0" w:val="nil"/>
              <w:bottom w:color="000000" w:space="0" w:sz="4" w:val="single"/>
              <w:right w:color="000000" w:space="0" w:sz="4" w:val="single"/>
            </w:tcBorders>
            <w:shd w:fill="bdd7ee" w:val="clear"/>
            <w:vAlign w:val="center"/>
          </w:tcPr>
          <w:p w:rsidR="00000000" w:rsidDel="00000000" w:rsidP="00000000" w:rsidRDefault="00000000" w:rsidRPr="00000000" w14:paraId="00000158">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APLICACIÓN DE CONTROLES</w:t>
            </w:r>
          </w:p>
        </w:tc>
      </w:tr>
      <w:tr>
        <w:trPr>
          <w:cantSplit w:val="0"/>
          <w:trHeight w:val="765" w:hRule="atLeast"/>
          <w:tblHeader w:val="0"/>
        </w:trPr>
        <w:tc>
          <w:tcPr>
            <w:vMerge w:val="restart"/>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59">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Responsabilidades y procedimientos de operación</w:t>
            </w:r>
          </w:p>
        </w:tc>
        <w:tc>
          <w:tcPr>
            <w:vMerge w:val="restart"/>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5A">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Garantizar siempre la disponibilidad y adecuado funcionamiento de los recursos, evitando el acceso físico no autorizado, las interferencias o daños e interferencias a la información de la organización. </w:t>
            </w:r>
          </w:p>
        </w:tc>
        <w:tc>
          <w:tcPr>
            <w:tcBorders>
              <w:top w:color="000000" w:space="0" w:sz="0" w:val="nil"/>
              <w:left w:color="000000" w:space="0" w:sz="0" w:val="nil"/>
              <w:bottom w:color="000000" w:space="0" w:sz="4" w:val="single"/>
              <w:right w:color="000000" w:space="0" w:sz="4" w:val="single"/>
            </w:tcBorders>
            <w:shd w:fill="ededed" w:val="clear"/>
          </w:tcPr>
          <w:p w:rsidR="00000000" w:rsidDel="00000000" w:rsidP="00000000" w:rsidRDefault="00000000" w:rsidRPr="00000000" w14:paraId="0000015B">
            <w:pPr>
              <w:spacing w:after="240"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Documentación de procedimientos de operación.</w:t>
            </w:r>
            <w:r w:rsidDel="00000000" w:rsidR="00000000" w:rsidRPr="00000000">
              <w:rPr>
                <w:rFonts w:ascii="Calibri" w:cs="Calibri" w:eastAsia="Calibri" w:hAnsi="Calibri"/>
                <w:color w:val="000000"/>
                <w:sz w:val="20"/>
                <w:szCs w:val="20"/>
                <w:rtl w:val="0"/>
              </w:rPr>
              <w:t xml:space="preserve"> Todos los procesos operativos dentro de la organización deben estar debidamente documentados y a disposición cuando sean requeridos.</w:t>
            </w:r>
          </w:p>
        </w:tc>
      </w:tr>
      <w:tr>
        <w:trPr>
          <w:cantSplit w:val="0"/>
          <w:trHeight w:val="810" w:hRule="atLeast"/>
          <w:tblHeader w:val="0"/>
        </w:trPr>
        <w:tc>
          <w:tcPr>
            <w:vMerge w:val="continue"/>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deded" w:val="clear"/>
          </w:tcPr>
          <w:p w:rsidR="00000000" w:rsidDel="00000000" w:rsidP="00000000" w:rsidRDefault="00000000" w:rsidRPr="00000000" w14:paraId="0000015E">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Gestión de cambios. </w:t>
            </w:r>
            <w:r w:rsidDel="00000000" w:rsidR="00000000" w:rsidRPr="00000000">
              <w:rPr>
                <w:rFonts w:ascii="Calibri" w:cs="Calibri" w:eastAsia="Calibri" w:hAnsi="Calibri"/>
                <w:color w:val="000000"/>
                <w:sz w:val="20"/>
                <w:szCs w:val="20"/>
                <w:rtl w:val="0"/>
              </w:rPr>
              <w:t xml:space="preserve">Cualquier tipo de cambio, actualización o modificación debería contar con una política de control de cambios, para evitar afectaciones en la seguridad o en los procesos de negocio.</w:t>
            </w:r>
          </w:p>
        </w:tc>
      </w:tr>
      <w:tr>
        <w:trPr>
          <w:cantSplit w:val="0"/>
          <w:trHeight w:val="765" w:hRule="atLeast"/>
          <w:tblHeader w:val="0"/>
        </w:trPr>
        <w:tc>
          <w:tcPr>
            <w:vMerge w:val="continue"/>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deded" w:val="clear"/>
          </w:tcPr>
          <w:p w:rsidR="00000000" w:rsidDel="00000000" w:rsidP="00000000" w:rsidRDefault="00000000" w:rsidRPr="00000000" w14:paraId="00000161">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Gestión de capacidades.</w:t>
            </w:r>
            <w:r w:rsidDel="00000000" w:rsidR="00000000" w:rsidRPr="00000000">
              <w:rPr>
                <w:rFonts w:ascii="Calibri" w:cs="Calibri" w:eastAsia="Calibri" w:hAnsi="Calibri"/>
                <w:color w:val="000000"/>
                <w:sz w:val="20"/>
                <w:szCs w:val="20"/>
                <w:rtl w:val="0"/>
              </w:rPr>
              <w:t xml:space="preserve"> Se debería monitorear el uso de los recursos junto a las proyecciones futuras, en cuanto a requerimientos de capacidad, para garantizar el rendimiento adecuado en los sistemas.</w:t>
            </w:r>
          </w:p>
        </w:tc>
      </w:tr>
      <w:tr>
        <w:trPr>
          <w:cantSplit w:val="0"/>
          <w:trHeight w:val="1020" w:hRule="atLeast"/>
          <w:tblHeader w:val="0"/>
        </w:trPr>
        <w:tc>
          <w:tcPr>
            <w:vMerge w:val="continue"/>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deded" w:val="clear"/>
          </w:tcPr>
          <w:p w:rsidR="00000000" w:rsidDel="00000000" w:rsidP="00000000" w:rsidRDefault="00000000" w:rsidRPr="00000000" w14:paraId="00000164">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Separación de entornos de desarrollo, prueba y producción. </w:t>
            </w:r>
            <w:r w:rsidDel="00000000" w:rsidR="00000000" w:rsidRPr="00000000">
              <w:rPr>
                <w:rFonts w:ascii="Calibri" w:cs="Calibri" w:eastAsia="Calibri" w:hAnsi="Calibri"/>
                <w:color w:val="000000"/>
                <w:sz w:val="20"/>
                <w:szCs w:val="20"/>
                <w:rtl w:val="0"/>
              </w:rPr>
              <w:t xml:space="preserve">Los tres entornos deberían permanecer separados, para reducir los riesgos de acceso no autorizado o de cambios no autorizados en los sistemas en operación.</w:t>
            </w:r>
          </w:p>
        </w:tc>
      </w:tr>
      <w:tr>
        <w:trPr>
          <w:cantSplit w:val="0"/>
          <w:trHeight w:val="1050" w:hRule="atLeast"/>
          <w:tblHeader w:val="0"/>
        </w:trPr>
        <w:tc>
          <w:tcPr>
            <w:vMerge w:val="continue"/>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deded" w:val="cle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deded" w:val="clear"/>
          </w:tcPr>
          <w:p w:rsidR="00000000" w:rsidDel="00000000" w:rsidP="00000000" w:rsidRDefault="00000000" w:rsidRPr="00000000" w14:paraId="00000167">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Seguridad operacional del administrador.</w:t>
            </w:r>
            <w:r w:rsidDel="00000000" w:rsidR="00000000" w:rsidRPr="00000000">
              <w:rPr>
                <w:rFonts w:ascii="Calibri" w:cs="Calibri" w:eastAsia="Calibri" w:hAnsi="Calibri"/>
                <w:color w:val="000000"/>
                <w:sz w:val="20"/>
                <w:szCs w:val="20"/>
                <w:rtl w:val="0"/>
              </w:rPr>
              <w:t xml:space="preserve"> Este control extendido en ISO/IEC 27017 indica que se deberían definir, documentar y monitorear procedimientos para las operaciones administrativas de un entorno de computación en la nube.</w:t>
            </w:r>
          </w:p>
        </w:tc>
      </w:tr>
      <w:tr>
        <w:trPr>
          <w:cantSplit w:val="0"/>
          <w:trHeight w:val="1020"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8">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Protección contra código malicioso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9">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Proveer de políticas, estrategias y herramientas de protección, a fin de evitar la presencia de </w:t>
            </w:r>
            <w:r w:rsidDel="00000000" w:rsidR="00000000" w:rsidRPr="00000000">
              <w:rPr>
                <w:rFonts w:ascii="Calibri" w:cs="Calibri" w:eastAsia="Calibri" w:hAnsi="Calibri"/>
                <w:i w:val="1"/>
                <w:color w:val="000000"/>
                <w:sz w:val="20"/>
                <w:szCs w:val="20"/>
                <w:rtl w:val="0"/>
              </w:rPr>
              <w:t xml:space="preserve">malware</w:t>
            </w:r>
            <w:r w:rsidDel="00000000" w:rsidR="00000000" w:rsidRPr="00000000">
              <w:rPr>
                <w:rFonts w:ascii="Calibri" w:cs="Calibri" w:eastAsia="Calibri" w:hAnsi="Calibri"/>
                <w:color w:val="000000"/>
                <w:sz w:val="20"/>
                <w:szCs w:val="20"/>
                <w:rtl w:val="0"/>
              </w:rPr>
              <w:t xml:space="preser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6A">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Controles contra </w:t>
            </w:r>
            <w:r w:rsidDel="00000000" w:rsidR="00000000" w:rsidRPr="00000000">
              <w:rPr>
                <w:rFonts w:ascii="Calibri" w:cs="Calibri" w:eastAsia="Calibri" w:hAnsi="Calibri"/>
                <w:b w:val="1"/>
                <w:i w:val="1"/>
                <w:color w:val="000000"/>
                <w:sz w:val="20"/>
                <w:szCs w:val="20"/>
                <w:rtl w:val="0"/>
              </w:rPr>
              <w:t xml:space="preserve">software</w:t>
            </w:r>
            <w:r w:rsidDel="00000000" w:rsidR="00000000" w:rsidRPr="00000000">
              <w:rPr>
                <w:rFonts w:ascii="Calibri" w:cs="Calibri" w:eastAsia="Calibri" w:hAnsi="Calibri"/>
                <w:b w:val="1"/>
                <w:color w:val="000000"/>
                <w:sz w:val="20"/>
                <w:szCs w:val="20"/>
                <w:rtl w:val="0"/>
              </w:rPr>
              <w:t xml:space="preserve"> malicioso:</w:t>
            </w:r>
            <w:r w:rsidDel="00000000" w:rsidR="00000000" w:rsidRPr="00000000">
              <w:rPr>
                <w:rFonts w:ascii="Calibri" w:cs="Calibri" w:eastAsia="Calibri" w:hAnsi="Calibri"/>
                <w:color w:val="000000"/>
                <w:sz w:val="20"/>
                <w:szCs w:val="20"/>
                <w:rtl w:val="0"/>
              </w:rPr>
              <w:t xml:space="preserve"> Deberían de implementarse controles con herramientas que permitan detectar, prevenir y recuperar ante afectaciones ocasionadas por </w:t>
            </w:r>
            <w:r w:rsidDel="00000000" w:rsidR="00000000" w:rsidRPr="00000000">
              <w:rPr>
                <w:rFonts w:ascii="Calibri" w:cs="Calibri" w:eastAsia="Calibri" w:hAnsi="Calibri"/>
                <w:i w:val="1"/>
                <w:color w:val="000000"/>
                <w:sz w:val="20"/>
                <w:szCs w:val="20"/>
                <w:rtl w:val="0"/>
              </w:rPr>
              <w:t xml:space="preserve">malware</w:t>
            </w:r>
            <w:r w:rsidDel="00000000" w:rsidR="00000000" w:rsidRPr="00000000">
              <w:rPr>
                <w:rFonts w:ascii="Calibri" w:cs="Calibri" w:eastAsia="Calibri" w:hAnsi="Calibri"/>
                <w:color w:val="000000"/>
                <w:sz w:val="20"/>
                <w:szCs w:val="20"/>
                <w:rtl w:val="0"/>
              </w:rPr>
              <w:t xml:space="preserve"> y combinar con la concientización adecuada de los usuarios.</w:t>
            </w:r>
          </w:p>
        </w:tc>
      </w:tr>
      <w:tr>
        <w:trPr>
          <w:cantSplit w:val="0"/>
          <w:trHeight w:val="990" w:hRule="atLeast"/>
          <w:tblHeader w:val="0"/>
        </w:trPr>
        <w:tc>
          <w:tcPr>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6B">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Copias de seguridad</w:t>
            </w:r>
          </w:p>
        </w:tc>
        <w:tc>
          <w:tcPr>
            <w:tcBorders>
              <w:top w:color="000000" w:space="0" w:sz="0" w:val="nil"/>
              <w:left w:color="000000" w:space="0" w:sz="0" w:val="nil"/>
              <w:bottom w:color="000000" w:space="0" w:sz="4" w:val="single"/>
              <w:right w:color="000000" w:space="0" w:sz="4" w:val="single"/>
            </w:tcBorders>
            <w:shd w:fill="e7e6e6" w:val="clear"/>
            <w:vAlign w:val="center"/>
          </w:tcPr>
          <w:p w:rsidR="00000000" w:rsidDel="00000000" w:rsidP="00000000" w:rsidRDefault="00000000" w:rsidRPr="00000000" w14:paraId="0000016C">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Establecer estrategias que garanticen el respaldo en caso de pérdida o daño de la información.</w:t>
            </w:r>
          </w:p>
        </w:tc>
        <w:tc>
          <w:tcPr>
            <w:tcBorders>
              <w:top w:color="000000" w:space="0" w:sz="0" w:val="nil"/>
              <w:left w:color="000000" w:space="0" w:sz="0" w:val="nil"/>
              <w:bottom w:color="000000" w:space="0" w:sz="4" w:val="single"/>
              <w:right w:color="000000" w:space="0" w:sz="4" w:val="single"/>
            </w:tcBorders>
            <w:shd w:fill="e7e6e6" w:val="clear"/>
          </w:tcPr>
          <w:p w:rsidR="00000000" w:rsidDel="00000000" w:rsidP="00000000" w:rsidRDefault="00000000" w:rsidRPr="00000000" w14:paraId="0000016D">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 Copias de seguridad de la información</w:t>
            </w:r>
            <w:r w:rsidDel="00000000" w:rsidR="00000000" w:rsidRPr="00000000">
              <w:rPr>
                <w:rFonts w:ascii="Calibri" w:cs="Calibri" w:eastAsia="Calibri" w:hAnsi="Calibri"/>
                <w:color w:val="000000"/>
                <w:sz w:val="20"/>
                <w:szCs w:val="20"/>
                <w:rtl w:val="0"/>
              </w:rPr>
              <w:t xml:space="preserve">. Deberían de establecerse políticas y procedimientos que obliguen a realizar pruebas regulares de las copias de seguridad realizadas al </w:t>
            </w:r>
            <w:r w:rsidDel="00000000" w:rsidR="00000000" w:rsidRPr="00000000">
              <w:rPr>
                <w:rFonts w:ascii="Calibri" w:cs="Calibri" w:eastAsia="Calibri" w:hAnsi="Calibri"/>
                <w:i w:val="1"/>
                <w:color w:val="000000"/>
                <w:sz w:val="20"/>
                <w:szCs w:val="20"/>
                <w:rtl w:val="0"/>
              </w:rPr>
              <w:t xml:space="preserve">software</w:t>
            </w:r>
            <w:r w:rsidDel="00000000" w:rsidR="00000000" w:rsidRPr="00000000">
              <w:rPr>
                <w:rFonts w:ascii="Calibri" w:cs="Calibri" w:eastAsia="Calibri" w:hAnsi="Calibri"/>
                <w:color w:val="000000"/>
                <w:sz w:val="20"/>
                <w:szCs w:val="20"/>
                <w:rtl w:val="0"/>
              </w:rPr>
              <w:t xml:space="preserve">, los datos y a las imágenes de sistema operativo.</w:t>
            </w:r>
          </w:p>
        </w:tc>
      </w:tr>
      <w:tr>
        <w:trPr>
          <w:cantSplit w:val="0"/>
          <w:trHeight w:val="79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E">
            <w:pPr>
              <w:spacing w:after="24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Registro de actividad y supervisión</w:t>
            </w:r>
          </w:p>
        </w:tc>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6F">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Registrar los eventos provocados por incidentes de seguridad de la información y generar y conservar las evidencias.</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70">
            <w:pPr>
              <w:spacing w:line="240" w:lineRule="auto"/>
              <w:jc w:val="both"/>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00"/>
                <w:sz w:val="20"/>
                <w:szCs w:val="20"/>
                <w:rtl w:val="0"/>
              </w:rPr>
              <w:t xml:space="preserve">Registro y gestión de eventos de actividad</w:t>
            </w:r>
            <w:r w:rsidDel="00000000" w:rsidR="00000000" w:rsidRPr="00000000">
              <w:rPr>
                <w:rFonts w:ascii="Calibri" w:cs="Calibri" w:eastAsia="Calibri" w:hAnsi="Calibri"/>
                <w:color w:val="000000"/>
                <w:sz w:val="20"/>
                <w:szCs w:val="20"/>
                <w:rtl w:val="0"/>
              </w:rPr>
              <w:t xml:space="preserve">: Se deberían revisar periódicamente los registros relacionados con incidentes de seguridad </w:t>
            </w:r>
            <w:r w:rsidDel="00000000" w:rsidR="00000000" w:rsidRPr="00000000">
              <w:rPr>
                <w:rFonts w:ascii="Calibri" w:cs="Calibri" w:eastAsia="Calibri" w:hAnsi="Calibri"/>
                <w:sz w:val="20"/>
                <w:szCs w:val="20"/>
                <w:rtl w:val="0"/>
              </w:rPr>
              <w:t xml:space="preserve">producidos</w:t>
            </w:r>
            <w:r w:rsidDel="00000000" w:rsidR="00000000" w:rsidRPr="00000000">
              <w:rPr>
                <w:rFonts w:ascii="Calibri" w:cs="Calibri" w:eastAsia="Calibri" w:hAnsi="Calibri"/>
                <w:color w:val="000000"/>
                <w:sz w:val="20"/>
                <w:szCs w:val="20"/>
                <w:rtl w:val="0"/>
              </w:rPr>
              <w:t xml:space="preserve">.</w:t>
            </w:r>
          </w:p>
        </w:tc>
      </w:tr>
      <w:tr>
        <w:trPr>
          <w:cantSplit w:val="0"/>
          <w:trHeight w:val="510"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73">
            <w:pPr>
              <w:spacing w:line="240" w:lineRule="auto"/>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Protección de los registros de información.</w:t>
            </w:r>
            <w:r w:rsidDel="00000000" w:rsidR="00000000" w:rsidRPr="00000000">
              <w:rPr>
                <w:rFonts w:ascii="Calibri" w:cs="Calibri" w:eastAsia="Calibri" w:hAnsi="Calibri"/>
                <w:color w:val="000000"/>
                <w:sz w:val="20"/>
                <w:szCs w:val="20"/>
                <w:rtl w:val="0"/>
              </w:rPr>
              <w:t xml:space="preserve"> Los registros de incidentes de seguridad deberían ser protegidos contra accesos no autorizados.</w:t>
            </w:r>
          </w:p>
        </w:tc>
      </w:tr>
      <w:tr>
        <w:trPr>
          <w:cantSplit w:val="0"/>
          <w:trHeight w:val="109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76">
            <w:pPr>
              <w:spacing w:line="240" w:lineRule="auto"/>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Registros de actividad del administrador y los usuarios de los sistemas. </w:t>
            </w:r>
            <w:r w:rsidDel="00000000" w:rsidR="00000000" w:rsidRPr="00000000">
              <w:rPr>
                <w:rFonts w:ascii="Calibri" w:cs="Calibri" w:eastAsia="Calibri" w:hAnsi="Calibri"/>
                <w:color w:val="000000"/>
                <w:sz w:val="20"/>
                <w:szCs w:val="20"/>
                <w:rtl w:val="0"/>
              </w:rPr>
              <w:t xml:space="preserve">Deberían establecerse estrategias y procedimientos que registren las acciones y el resultado de las mismas hechas por todos los usuarios sobre las aplicaciones, para luego revisar y proteger periódicamente.</w:t>
            </w:r>
          </w:p>
        </w:tc>
      </w:tr>
      <w:tr>
        <w:trPr>
          <w:cantSplit w:val="0"/>
          <w:trHeight w:val="76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79">
            <w:pPr>
              <w:spacing w:line="240" w:lineRule="auto"/>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Sincronización de relojes.</w:t>
            </w:r>
            <w:r w:rsidDel="00000000" w:rsidR="00000000" w:rsidRPr="00000000">
              <w:rPr>
                <w:rFonts w:ascii="Calibri" w:cs="Calibri" w:eastAsia="Calibri" w:hAnsi="Calibri"/>
                <w:color w:val="000000"/>
                <w:sz w:val="20"/>
                <w:szCs w:val="20"/>
                <w:rtl w:val="0"/>
              </w:rPr>
              <w:t xml:space="preserve"> Se deberían establecer políticas y procesos de actualización y sincronización única en los relojes de los equipos de la organización.</w:t>
            </w:r>
          </w:p>
        </w:tc>
      </w:tr>
      <w:tr>
        <w:trPr>
          <w:cantSplit w:val="0"/>
          <w:trHeight w:val="1020"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7C">
            <w:pPr>
              <w:spacing w:line="240" w:lineRule="auto"/>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Monitorización de los servicios de nube. </w:t>
            </w:r>
            <w:r w:rsidDel="00000000" w:rsidR="00000000" w:rsidRPr="00000000">
              <w:rPr>
                <w:rFonts w:ascii="Calibri" w:cs="Calibri" w:eastAsia="Calibri" w:hAnsi="Calibri"/>
                <w:color w:val="000000"/>
                <w:sz w:val="20"/>
                <w:szCs w:val="20"/>
                <w:rtl w:val="0"/>
              </w:rPr>
              <w:t xml:space="preserve">Este control extendido en ISO/IEC 27017 indica que el cliente debería disponer de la capacidad de monitorear aspectos específicos de la operación de los servicios de nube que el cliente utiliza.</w:t>
            </w:r>
            <w:r w:rsidDel="00000000" w:rsidR="00000000" w:rsidRPr="00000000">
              <w:rPr>
                <w:rtl w:val="0"/>
              </w:rPr>
            </w:r>
          </w:p>
        </w:tc>
      </w:tr>
      <w:tr>
        <w:trPr>
          <w:cantSplit w:val="0"/>
          <w:trHeight w:val="1020" w:hRule="atLeast"/>
          <w:tblHeader w:val="0"/>
        </w:trPr>
        <w:tc>
          <w:tcPr>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7D">
            <w:pPr>
              <w:spacing w:after="24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Gestión del </w:t>
            </w:r>
            <w:r w:rsidDel="00000000" w:rsidR="00000000" w:rsidRPr="00000000">
              <w:rPr>
                <w:rFonts w:ascii="Calibri" w:cs="Calibri" w:eastAsia="Calibri" w:hAnsi="Calibri"/>
                <w:b w:val="1"/>
                <w:i w:val="1"/>
                <w:color w:val="000000"/>
                <w:sz w:val="20"/>
                <w:szCs w:val="20"/>
                <w:rtl w:val="0"/>
              </w:rPr>
              <w:t xml:space="preserve">software</w:t>
            </w:r>
            <w:r w:rsidDel="00000000" w:rsidR="00000000" w:rsidRPr="00000000">
              <w:rPr>
                <w:rFonts w:ascii="Calibri" w:cs="Calibri" w:eastAsia="Calibri" w:hAnsi="Calibri"/>
                <w:b w:val="1"/>
                <w:color w:val="000000"/>
                <w:sz w:val="20"/>
                <w:szCs w:val="20"/>
                <w:rtl w:val="0"/>
              </w:rPr>
              <w:t xml:space="preserve"> que se encuentra en producción</w:t>
            </w:r>
          </w:p>
        </w:tc>
        <w:tc>
          <w:tcPr>
            <w:tcBorders>
              <w:top w:color="000000" w:space="0" w:sz="0" w:val="nil"/>
              <w:left w:color="000000" w:space="0" w:sz="0" w:val="nil"/>
              <w:bottom w:color="000000" w:space="0" w:sz="4" w:val="single"/>
              <w:right w:color="000000" w:space="0" w:sz="4" w:val="single"/>
            </w:tcBorders>
            <w:shd w:fill="e7e6e6" w:val="clear"/>
            <w:vAlign w:val="center"/>
          </w:tcPr>
          <w:p w:rsidR="00000000" w:rsidDel="00000000" w:rsidP="00000000" w:rsidRDefault="00000000" w:rsidRPr="00000000" w14:paraId="0000017E">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Cuando las aplicaciones y servicios están en producción, se debe garantizar la integridad y disponibilidad de los sistemas operacionales de la organización.</w:t>
            </w:r>
          </w:p>
        </w:tc>
        <w:tc>
          <w:tcPr>
            <w:tcBorders>
              <w:top w:color="000000" w:space="0" w:sz="0" w:val="nil"/>
              <w:left w:color="000000" w:space="0" w:sz="0" w:val="nil"/>
              <w:bottom w:color="000000" w:space="0" w:sz="4" w:val="single"/>
              <w:right w:color="000000" w:space="0" w:sz="4" w:val="single"/>
            </w:tcBorders>
            <w:shd w:fill="e7e6e6" w:val="clear"/>
          </w:tcPr>
          <w:p w:rsidR="00000000" w:rsidDel="00000000" w:rsidP="00000000" w:rsidRDefault="00000000" w:rsidRPr="00000000" w14:paraId="0000017F">
            <w:pPr>
              <w:spacing w:line="240" w:lineRule="auto"/>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Instalación del </w:t>
            </w:r>
            <w:r w:rsidDel="00000000" w:rsidR="00000000" w:rsidRPr="00000000">
              <w:rPr>
                <w:rFonts w:ascii="Calibri" w:cs="Calibri" w:eastAsia="Calibri" w:hAnsi="Calibri"/>
                <w:b w:val="1"/>
                <w:i w:val="1"/>
                <w:color w:val="000000"/>
                <w:sz w:val="20"/>
                <w:szCs w:val="20"/>
                <w:rtl w:val="0"/>
              </w:rPr>
              <w:t xml:space="preserve">software</w:t>
            </w:r>
            <w:r w:rsidDel="00000000" w:rsidR="00000000" w:rsidRPr="00000000">
              <w:rPr>
                <w:rFonts w:ascii="Calibri" w:cs="Calibri" w:eastAsia="Calibri" w:hAnsi="Calibri"/>
                <w:b w:val="1"/>
                <w:color w:val="000000"/>
                <w:sz w:val="20"/>
                <w:szCs w:val="20"/>
                <w:rtl w:val="0"/>
              </w:rPr>
              <w:t xml:space="preserve"> en sistemas en producción.</w:t>
            </w:r>
            <w:r w:rsidDel="00000000" w:rsidR="00000000" w:rsidRPr="00000000">
              <w:rPr>
                <w:rFonts w:ascii="Calibri" w:cs="Calibri" w:eastAsia="Calibri" w:hAnsi="Calibri"/>
                <w:color w:val="000000"/>
                <w:sz w:val="20"/>
                <w:szCs w:val="20"/>
                <w:rtl w:val="0"/>
              </w:rPr>
              <w:t xml:space="preserve"> Se deberían implementar procedimientos y políticas de control para evitar la instalación de </w:t>
            </w:r>
            <w:r w:rsidDel="00000000" w:rsidR="00000000" w:rsidRPr="00000000">
              <w:rPr>
                <w:rFonts w:ascii="Calibri" w:cs="Calibri" w:eastAsia="Calibri" w:hAnsi="Calibri"/>
                <w:i w:val="1"/>
                <w:color w:val="000000"/>
                <w:sz w:val="20"/>
                <w:szCs w:val="20"/>
                <w:rtl w:val="0"/>
              </w:rPr>
              <w:t xml:space="preserve">software</w:t>
            </w:r>
            <w:r w:rsidDel="00000000" w:rsidR="00000000" w:rsidRPr="00000000">
              <w:rPr>
                <w:rFonts w:ascii="Calibri" w:cs="Calibri" w:eastAsia="Calibri" w:hAnsi="Calibri"/>
                <w:color w:val="000000"/>
                <w:sz w:val="20"/>
                <w:szCs w:val="20"/>
                <w:rtl w:val="0"/>
              </w:rPr>
              <w:t xml:space="preserve"> en aplicaciones y sistemas que se encuentren en producción.</w:t>
            </w:r>
          </w:p>
        </w:tc>
      </w:tr>
      <w:tr>
        <w:trPr>
          <w:cantSplit w:val="0"/>
          <w:trHeight w:val="1275" w:hRule="atLeast"/>
          <w:tblHeader w:val="0"/>
        </w:trPr>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0">
            <w:pPr>
              <w:spacing w:after="24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Gestión de la vulnerabilidad técnica</w:t>
            </w:r>
          </w:p>
        </w:tc>
        <w:tc>
          <w:tcPr>
            <w:vMerge w:val="restart"/>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1">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Preparar los servicios y activos para evitar la existencia de vulnerabilidades técnicas que puedan ser explotadas, poniendo en </w:t>
            </w:r>
            <w:r w:rsidDel="00000000" w:rsidR="00000000" w:rsidRPr="00000000">
              <w:rPr>
                <w:rFonts w:ascii="Calibri" w:cs="Calibri" w:eastAsia="Calibri" w:hAnsi="Calibri"/>
                <w:sz w:val="20"/>
                <w:szCs w:val="20"/>
                <w:rtl w:val="0"/>
              </w:rPr>
              <w:t xml:space="preserve">riesgo</w:t>
            </w:r>
            <w:r w:rsidDel="00000000" w:rsidR="00000000" w:rsidRPr="00000000">
              <w:rPr>
                <w:rFonts w:ascii="Calibri" w:cs="Calibri" w:eastAsia="Calibri" w:hAnsi="Calibri"/>
                <w:color w:val="000000"/>
                <w:sz w:val="20"/>
                <w:szCs w:val="20"/>
                <w:rtl w:val="0"/>
              </w:rPr>
              <w:t xml:space="preserve"> la organización.</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82">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Gestión de las vulnerabilidades.</w:t>
            </w:r>
            <w:r w:rsidDel="00000000" w:rsidR="00000000" w:rsidRPr="00000000">
              <w:rPr>
                <w:rFonts w:ascii="Calibri" w:cs="Calibri" w:eastAsia="Calibri" w:hAnsi="Calibri"/>
                <w:color w:val="000000"/>
                <w:sz w:val="20"/>
                <w:szCs w:val="20"/>
                <w:rtl w:val="0"/>
              </w:rPr>
              <w:t xml:space="preserve"> Se deberían desarrollar estrategias de análisis de vulnerabilidades sobre los sistemas de información, de manera oportuna y periódica, para evaluar </w:t>
            </w:r>
            <w:r w:rsidDel="00000000" w:rsidR="00000000" w:rsidRPr="00000000">
              <w:rPr>
                <w:rFonts w:ascii="Calibri" w:cs="Calibri" w:eastAsia="Calibri" w:hAnsi="Calibri"/>
                <w:sz w:val="20"/>
                <w:szCs w:val="20"/>
                <w:rtl w:val="0"/>
              </w:rPr>
              <w:t xml:space="preserve">qué</w:t>
            </w:r>
            <w:r w:rsidDel="00000000" w:rsidR="00000000" w:rsidRPr="00000000">
              <w:rPr>
                <w:rFonts w:ascii="Calibri" w:cs="Calibri" w:eastAsia="Calibri" w:hAnsi="Calibri"/>
                <w:color w:val="000000"/>
                <w:sz w:val="20"/>
                <w:szCs w:val="20"/>
                <w:rtl w:val="0"/>
              </w:rPr>
              <w:t xml:space="preserve"> tan alta es la exposición y, con este insumo, implementar medidas para mitigar los riesgos.</w:t>
            </w:r>
          </w:p>
        </w:tc>
      </w:tr>
      <w:tr>
        <w:trPr>
          <w:cantSplit w:val="0"/>
          <w:trHeight w:val="765" w:hRule="atLeast"/>
          <w:tblHeader w:val="0"/>
        </w:trPr>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85">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Restricciones en la instalación de </w:t>
            </w:r>
            <w:r w:rsidDel="00000000" w:rsidR="00000000" w:rsidRPr="00000000">
              <w:rPr>
                <w:rFonts w:ascii="Calibri" w:cs="Calibri" w:eastAsia="Calibri" w:hAnsi="Calibri"/>
                <w:b w:val="1"/>
                <w:i w:val="1"/>
                <w:color w:val="000000"/>
                <w:sz w:val="20"/>
                <w:szCs w:val="20"/>
                <w:rtl w:val="0"/>
              </w:rPr>
              <w:t xml:space="preserve">software</w:t>
            </w:r>
            <w:r w:rsidDel="00000000" w:rsidR="00000000" w:rsidRPr="00000000">
              <w:rPr>
                <w:rFonts w:ascii="Calibri" w:cs="Calibri" w:eastAsia="Calibri" w:hAnsi="Calibri"/>
                <w:b w:val="1"/>
                <w:color w:val="000000"/>
                <w:sz w:val="20"/>
                <w:szCs w:val="20"/>
                <w:rtl w:val="0"/>
              </w:rPr>
              <w:t xml:space="preserve">.</w:t>
            </w:r>
            <w:r w:rsidDel="00000000" w:rsidR="00000000" w:rsidRPr="00000000">
              <w:rPr>
                <w:rFonts w:ascii="Calibri" w:cs="Calibri" w:eastAsia="Calibri" w:hAnsi="Calibri"/>
                <w:color w:val="000000"/>
                <w:sz w:val="20"/>
                <w:szCs w:val="20"/>
                <w:rtl w:val="0"/>
              </w:rPr>
              <w:t xml:space="preserve"> Se deberían establecer e implementar las políticas y reglas que </w:t>
            </w:r>
            <w:r w:rsidDel="00000000" w:rsidR="00000000" w:rsidRPr="00000000">
              <w:rPr>
                <w:rFonts w:ascii="Calibri" w:cs="Calibri" w:eastAsia="Calibri" w:hAnsi="Calibri"/>
                <w:sz w:val="20"/>
                <w:szCs w:val="20"/>
                <w:rtl w:val="0"/>
              </w:rPr>
              <w:t xml:space="preserve">determinan</w:t>
            </w:r>
            <w:r w:rsidDel="00000000" w:rsidR="00000000" w:rsidRPr="00000000">
              <w:rPr>
                <w:rFonts w:ascii="Calibri" w:cs="Calibri" w:eastAsia="Calibri" w:hAnsi="Calibri"/>
                <w:color w:val="000000"/>
                <w:sz w:val="20"/>
                <w:szCs w:val="20"/>
                <w:rtl w:val="0"/>
              </w:rPr>
              <w:t xml:space="preserve"> el proceso de instalación de </w:t>
            </w:r>
            <w:r w:rsidDel="00000000" w:rsidR="00000000" w:rsidRPr="00000000">
              <w:rPr>
                <w:rFonts w:ascii="Calibri" w:cs="Calibri" w:eastAsia="Calibri" w:hAnsi="Calibri"/>
                <w:i w:val="1"/>
                <w:color w:val="000000"/>
                <w:sz w:val="20"/>
                <w:szCs w:val="20"/>
                <w:rtl w:val="0"/>
              </w:rPr>
              <w:t xml:space="preserve">software</w:t>
            </w:r>
            <w:r w:rsidDel="00000000" w:rsidR="00000000" w:rsidRPr="00000000">
              <w:rPr>
                <w:rFonts w:ascii="Calibri" w:cs="Calibri" w:eastAsia="Calibri" w:hAnsi="Calibri"/>
                <w:color w:val="000000"/>
                <w:sz w:val="20"/>
                <w:szCs w:val="20"/>
                <w:rtl w:val="0"/>
              </w:rPr>
              <w:t xml:space="preserve"> por parte de los usuarios.</w:t>
            </w:r>
          </w:p>
        </w:tc>
      </w:tr>
      <w:tr>
        <w:trPr>
          <w:cantSplit w:val="0"/>
          <w:trHeight w:val="1035" w:hRule="atLeast"/>
          <w:tblHeader w:val="0"/>
        </w:trPr>
        <w:tc>
          <w:tcPr>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86">
            <w:pPr>
              <w:spacing w:after="24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Consideraciones de las auditorías a los sistemas informáticos</w:t>
            </w:r>
          </w:p>
        </w:tc>
        <w:tc>
          <w:tcPr>
            <w:tcBorders>
              <w:top w:color="000000" w:space="0" w:sz="0" w:val="nil"/>
              <w:left w:color="000000" w:space="0" w:sz="0" w:val="nil"/>
              <w:bottom w:color="000000" w:space="0" w:sz="4" w:val="single"/>
              <w:right w:color="000000" w:space="0" w:sz="4" w:val="single"/>
            </w:tcBorders>
            <w:shd w:fill="e7e6e6" w:val="clear"/>
            <w:vAlign w:val="center"/>
          </w:tcPr>
          <w:p w:rsidR="00000000" w:rsidDel="00000000" w:rsidP="00000000" w:rsidRDefault="00000000" w:rsidRPr="00000000" w14:paraId="00000187">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Disminuir el impacto que podría generar el realizar actividades de auditoría en los sistemas en producción.</w:t>
            </w:r>
          </w:p>
        </w:tc>
        <w:tc>
          <w:tcPr>
            <w:tcBorders>
              <w:top w:color="000000" w:space="0" w:sz="0" w:val="nil"/>
              <w:left w:color="000000" w:space="0" w:sz="0" w:val="nil"/>
              <w:bottom w:color="000000" w:space="0" w:sz="4" w:val="single"/>
              <w:right w:color="000000" w:space="0" w:sz="4" w:val="single"/>
            </w:tcBorders>
            <w:shd w:fill="e7e6e6" w:val="clear"/>
          </w:tcPr>
          <w:p w:rsidR="00000000" w:rsidDel="00000000" w:rsidP="00000000" w:rsidRDefault="00000000" w:rsidRPr="00000000" w14:paraId="00000188">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Controles de auditoría.</w:t>
            </w:r>
            <w:r w:rsidDel="00000000" w:rsidR="00000000" w:rsidRPr="00000000">
              <w:rPr>
                <w:rFonts w:ascii="Calibri" w:cs="Calibri" w:eastAsia="Calibri" w:hAnsi="Calibri"/>
                <w:color w:val="000000"/>
                <w:sz w:val="20"/>
                <w:szCs w:val="20"/>
                <w:rtl w:val="0"/>
              </w:rPr>
              <w:t xml:space="preserve"> Se deberían establecer estrategias de coordinación y planificación de las actividades de </w:t>
            </w:r>
            <w:r w:rsidDel="00000000" w:rsidR="00000000" w:rsidRPr="00000000">
              <w:rPr>
                <w:rFonts w:ascii="Calibri" w:cs="Calibri" w:eastAsia="Calibri" w:hAnsi="Calibri"/>
                <w:sz w:val="20"/>
                <w:szCs w:val="20"/>
                <w:rtl w:val="0"/>
              </w:rPr>
              <w:t xml:space="preserve">auditoría</w:t>
            </w:r>
            <w:r w:rsidDel="00000000" w:rsidR="00000000" w:rsidRPr="00000000">
              <w:rPr>
                <w:rFonts w:ascii="Calibri" w:cs="Calibri" w:eastAsia="Calibri" w:hAnsi="Calibri"/>
                <w:color w:val="000000"/>
                <w:sz w:val="20"/>
                <w:szCs w:val="20"/>
                <w:rtl w:val="0"/>
              </w:rPr>
              <w:t xml:space="preserve"> cuando estas involucren la verificación de los aplicativos, servicios y sistemas en producción. </w:t>
            </w:r>
          </w:p>
        </w:tc>
      </w:tr>
    </w:tbl>
    <w:p w:rsidR="00000000" w:rsidDel="00000000" w:rsidP="00000000" w:rsidRDefault="00000000" w:rsidRPr="00000000" w14:paraId="00000189">
      <w:pPr>
        <w:jc w:val="center"/>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8D">
      <w:pPr>
        <w:numPr>
          <w:ilvl w:val="0"/>
          <w:numId w:val="36"/>
        </w:numPr>
        <w:ind w:left="1440" w:hanging="360"/>
        <w:jc w:val="both"/>
        <w:rPr>
          <w:b w:val="1"/>
          <w:color w:val="000000"/>
          <w:sz w:val="20"/>
          <w:szCs w:val="20"/>
        </w:rPr>
      </w:pPr>
      <w:r w:rsidDel="00000000" w:rsidR="00000000" w:rsidRPr="00000000">
        <w:rPr>
          <w:b w:val="1"/>
          <w:color w:val="000000"/>
          <w:sz w:val="20"/>
          <w:szCs w:val="20"/>
          <w:rtl w:val="0"/>
        </w:rPr>
        <w:t xml:space="preserve">Dominio 9. Seguridad de las comunicaciones</w:t>
      </w:r>
    </w:p>
    <w:p w:rsidR="00000000" w:rsidDel="00000000" w:rsidP="00000000" w:rsidRDefault="00000000" w:rsidRPr="00000000" w14:paraId="0000018E">
      <w:pPr>
        <w:jc w:val="both"/>
        <w:rPr>
          <w:color w:val="000000"/>
          <w:sz w:val="20"/>
          <w:szCs w:val="20"/>
        </w:rPr>
      </w:pPr>
      <w:r w:rsidDel="00000000" w:rsidR="00000000" w:rsidRPr="00000000">
        <w:rPr>
          <w:rtl w:val="0"/>
        </w:rPr>
      </w:r>
    </w:p>
    <w:p w:rsidR="00000000" w:rsidDel="00000000" w:rsidP="00000000" w:rsidRDefault="00000000" w:rsidRPr="00000000" w14:paraId="0000018F">
      <w:pPr>
        <w:jc w:val="both"/>
        <w:rPr>
          <w:color w:val="000000"/>
          <w:sz w:val="20"/>
          <w:szCs w:val="20"/>
        </w:rPr>
      </w:pPr>
      <w:r w:rsidDel="00000000" w:rsidR="00000000" w:rsidRPr="00000000">
        <w:rPr>
          <w:color w:val="000000"/>
          <w:sz w:val="20"/>
          <w:szCs w:val="20"/>
          <w:rtl w:val="0"/>
        </w:rPr>
        <w:t xml:space="preserve">Este es un control que busca la protección de la información que es transportada a través de las redes telemáticas, al igual </w:t>
      </w:r>
      <w:r w:rsidDel="00000000" w:rsidR="00000000" w:rsidRPr="00000000">
        <w:rPr>
          <w:sz w:val="20"/>
          <w:szCs w:val="20"/>
          <w:rtl w:val="0"/>
        </w:rPr>
        <w:t xml:space="preserve">que la infraestructura</w:t>
      </w:r>
      <w:r w:rsidDel="00000000" w:rsidR="00000000" w:rsidRPr="00000000">
        <w:rPr>
          <w:color w:val="000000"/>
          <w:sz w:val="20"/>
          <w:szCs w:val="20"/>
          <w:rtl w:val="0"/>
        </w:rPr>
        <w:t xml:space="preserve"> que la soporta.</w:t>
      </w:r>
    </w:p>
    <w:p w:rsidR="00000000" w:rsidDel="00000000" w:rsidP="00000000" w:rsidRDefault="00000000" w:rsidRPr="00000000" w14:paraId="00000190">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91">
      <w:pPr>
        <w:jc w:val="both"/>
        <w:rPr>
          <w:color w:val="000000"/>
          <w:sz w:val="20"/>
          <w:szCs w:val="20"/>
        </w:rPr>
      </w:pPr>
      <w:r w:rsidDel="00000000" w:rsidR="00000000" w:rsidRPr="00000000">
        <w:rPr>
          <w:color w:val="000000"/>
          <w:sz w:val="20"/>
          <w:szCs w:val="20"/>
          <w:rtl w:val="0"/>
        </w:rPr>
        <w:t xml:space="preserve">Cuando existe intercambio con otras organizaciones, deberían establecerse acuerdos y políticas que regulen el intercambio y el cumplimiento de la legislación vigente.</w:t>
      </w:r>
    </w:p>
    <w:p w:rsidR="00000000" w:rsidDel="00000000" w:rsidP="00000000" w:rsidRDefault="00000000" w:rsidRPr="00000000" w14:paraId="00000192">
      <w:pPr>
        <w:jc w:val="both"/>
        <w:rPr>
          <w:color w:val="000000"/>
          <w:sz w:val="20"/>
          <w:szCs w:val="20"/>
        </w:rPr>
      </w:pPr>
      <w:r w:rsidDel="00000000" w:rsidR="00000000" w:rsidRPr="00000000">
        <w:rPr>
          <w:rtl w:val="0"/>
        </w:rPr>
      </w:r>
    </w:p>
    <w:p w:rsidR="00000000" w:rsidDel="00000000" w:rsidP="00000000" w:rsidRDefault="00000000" w:rsidRPr="00000000" w14:paraId="00000193">
      <w:pPr>
        <w:jc w:val="both"/>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94">
      <w:pPr>
        <w:jc w:val="both"/>
        <w:rPr>
          <w:i w:val="1"/>
          <w:color w:val="000000"/>
          <w:sz w:val="20"/>
          <w:szCs w:val="20"/>
        </w:rPr>
      </w:pPr>
      <w:r w:rsidDel="00000000" w:rsidR="00000000" w:rsidRPr="00000000">
        <w:rPr>
          <w:i w:val="1"/>
          <w:color w:val="000000"/>
          <w:sz w:val="20"/>
          <w:szCs w:val="20"/>
          <w:rtl w:val="0"/>
        </w:rPr>
        <w:t xml:space="preserve">Controles de la seguridad de las comunicaciones</w:t>
      </w:r>
    </w:p>
    <w:p w:rsidR="00000000" w:rsidDel="00000000" w:rsidP="00000000" w:rsidRDefault="00000000" w:rsidRPr="00000000" w14:paraId="00000195">
      <w:pPr>
        <w:jc w:val="both"/>
        <w:rPr>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ab/>
      </w:r>
      <w:commentRangeStart w:id="21"/>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1440" w:firstLine="0"/>
        <w:jc w:val="both"/>
        <w:rPr>
          <w:color w:val="000000"/>
          <w:sz w:val="20"/>
          <w:szCs w:val="20"/>
        </w:rPr>
      </w:pPr>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404473</wp:posOffset>
            </wp:positionH>
            <wp:positionV relativeFrom="paragraph">
              <wp:posOffset>11211</wp:posOffset>
            </wp:positionV>
            <wp:extent cx="5661093" cy="3432810"/>
            <wp:effectExtent b="0" l="0" r="0" t="0"/>
            <wp:wrapNone/>
            <wp:docPr id="3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661093" cy="3432810"/>
                    </a:xfrm>
                    <a:prstGeom prst="rect"/>
                    <a:ln/>
                  </pic:spPr>
                </pic:pic>
              </a:graphicData>
            </a:graphic>
          </wp:anchor>
        </w:drawing>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B">
      <w:pPr>
        <w:jc w:val="center"/>
        <w:rPr>
          <w:color w:val="000000"/>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1AD">
      <w:pPr>
        <w:jc w:val="both"/>
        <w:rPr>
          <w:color w:val="000000"/>
          <w:sz w:val="20"/>
          <w:szCs w:val="20"/>
        </w:rPr>
      </w:pPr>
      <w:r w:rsidDel="00000000" w:rsidR="00000000" w:rsidRPr="00000000">
        <w:rPr>
          <w:rtl w:val="0"/>
        </w:rPr>
      </w:r>
    </w:p>
    <w:p w:rsidR="00000000" w:rsidDel="00000000" w:rsidP="00000000" w:rsidRDefault="00000000" w:rsidRPr="00000000" w14:paraId="000001AE">
      <w:pPr>
        <w:numPr>
          <w:ilvl w:val="0"/>
          <w:numId w:val="37"/>
        </w:numPr>
        <w:ind w:left="1440" w:hanging="360"/>
        <w:jc w:val="both"/>
        <w:rPr>
          <w:b w:val="1"/>
          <w:color w:val="000000"/>
          <w:sz w:val="20"/>
          <w:szCs w:val="20"/>
        </w:rPr>
      </w:pPr>
      <w:r w:rsidDel="00000000" w:rsidR="00000000" w:rsidRPr="00000000">
        <w:rPr>
          <w:b w:val="1"/>
          <w:color w:val="000000"/>
          <w:sz w:val="20"/>
          <w:szCs w:val="20"/>
          <w:rtl w:val="0"/>
        </w:rPr>
        <w:t xml:space="preserve">Dominio 10. Adquisición, desarrollo y mantenimiento de sistemas informáticos.</w:t>
      </w:r>
    </w:p>
    <w:p w:rsidR="00000000" w:rsidDel="00000000" w:rsidP="00000000" w:rsidRDefault="00000000" w:rsidRPr="00000000" w14:paraId="000001AF">
      <w:pPr>
        <w:jc w:val="both"/>
        <w:rPr>
          <w:color w:val="000000"/>
          <w:sz w:val="20"/>
          <w:szCs w:val="20"/>
        </w:rPr>
      </w:pPr>
      <w:r w:rsidDel="00000000" w:rsidR="00000000" w:rsidRPr="00000000">
        <w:rPr>
          <w:rtl w:val="0"/>
        </w:rPr>
      </w:r>
    </w:p>
    <w:p w:rsidR="00000000" w:rsidDel="00000000" w:rsidP="00000000" w:rsidRDefault="00000000" w:rsidRPr="00000000" w14:paraId="000001B0">
      <w:pPr>
        <w:jc w:val="both"/>
        <w:rPr>
          <w:color w:val="000000"/>
          <w:sz w:val="20"/>
          <w:szCs w:val="20"/>
        </w:rPr>
      </w:pPr>
      <w:r w:rsidDel="00000000" w:rsidR="00000000" w:rsidRPr="00000000">
        <w:rPr>
          <w:color w:val="000000"/>
          <w:sz w:val="20"/>
          <w:szCs w:val="20"/>
          <w:rtl w:val="0"/>
        </w:rPr>
        <w:t xml:space="preserve">Este es un </w:t>
      </w:r>
      <w:r w:rsidDel="00000000" w:rsidR="00000000" w:rsidRPr="00000000">
        <w:rPr>
          <w:sz w:val="20"/>
          <w:szCs w:val="20"/>
          <w:rtl w:val="0"/>
        </w:rPr>
        <w:t xml:space="preserve">dominio</w:t>
      </w:r>
      <w:r w:rsidDel="00000000" w:rsidR="00000000" w:rsidRPr="00000000">
        <w:rPr>
          <w:color w:val="000000"/>
          <w:sz w:val="20"/>
          <w:szCs w:val="20"/>
          <w:rtl w:val="0"/>
        </w:rPr>
        <w:t xml:space="preserve"> que busca el establecimiento de políticas y procesos formales en todas las fases del ciclo de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en los procesos de adquisición de aplicaciones. Para este objetivo, se requiere:</w:t>
      </w:r>
    </w:p>
    <w:p w:rsidR="00000000" w:rsidDel="00000000" w:rsidP="00000000" w:rsidRDefault="00000000" w:rsidRPr="00000000" w14:paraId="000001B1">
      <w:pPr>
        <w:jc w:val="both"/>
        <w:rPr>
          <w:color w:val="000000"/>
          <w:sz w:val="20"/>
          <w:szCs w:val="20"/>
        </w:rPr>
      </w:pPr>
      <w:r w:rsidDel="00000000" w:rsidR="00000000" w:rsidRPr="00000000">
        <w:rPr>
          <w:rtl w:val="0"/>
        </w:rPr>
      </w:r>
    </w:p>
    <w:p w:rsidR="00000000" w:rsidDel="00000000" w:rsidP="00000000" w:rsidRDefault="00000000" w:rsidRPr="00000000" w14:paraId="000001B2">
      <w:pPr>
        <w:numPr>
          <w:ilvl w:val="1"/>
          <w:numId w:val="4"/>
        </w:numPr>
        <w:pBdr>
          <w:top w:space="0" w:sz="0" w:val="nil"/>
          <w:left w:space="0" w:sz="0" w:val="nil"/>
          <w:bottom w:space="0" w:sz="0" w:val="nil"/>
          <w:right w:space="0" w:sz="0" w:val="nil"/>
          <w:between w:space="0" w:sz="0" w:val="nil"/>
        </w:pBdr>
        <w:ind w:left="1440" w:hanging="360"/>
        <w:jc w:val="both"/>
        <w:rPr>
          <w:color w:val="000000"/>
          <w:sz w:val="20"/>
          <w:szCs w:val="20"/>
        </w:rPr>
      </w:pPr>
      <w:commentRangeStart w:id="22"/>
      <w:r w:rsidDel="00000000" w:rsidR="00000000" w:rsidRPr="00000000">
        <w:rPr>
          <w:color w:val="000000"/>
          <w:sz w:val="20"/>
          <w:szCs w:val="20"/>
          <w:rtl w:val="0"/>
        </w:rPr>
        <w:t xml:space="preserve">Asegurar la inclusión de controles para la validación de datos en los procesos de adquisición y el desarrollo de los </w:t>
      </w:r>
      <w:r w:rsidDel="00000000" w:rsidR="00000000" w:rsidRPr="00000000">
        <w:rPr>
          <w:sz w:val="20"/>
          <w:szCs w:val="20"/>
          <w:rtl w:val="0"/>
        </w:rPr>
        <w:t xml:space="preserve">sistemas informáticos</w:t>
      </w:r>
      <w:r w:rsidDel="00000000" w:rsidR="00000000" w:rsidRPr="00000000">
        <w:rPr>
          <w:color w:val="000000"/>
          <w:sz w:val="20"/>
          <w:szCs w:val="20"/>
          <w:rtl w:val="0"/>
        </w:rPr>
        <w:t xml:space="preserve">.</w:t>
      </w:r>
    </w:p>
    <w:p w:rsidR="00000000" w:rsidDel="00000000" w:rsidP="00000000" w:rsidRDefault="00000000" w:rsidRPr="00000000" w14:paraId="000001B3">
      <w:pPr>
        <w:numPr>
          <w:ilvl w:val="1"/>
          <w:numId w:val="4"/>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Definir e implementar las normas y procedimientos que serán aplicados durante el ciclo de vida de los aplicativos informáticos y de la infraestructura de base que los soporta.</w:t>
      </w:r>
    </w:p>
    <w:p w:rsidR="00000000" w:rsidDel="00000000" w:rsidP="00000000" w:rsidRDefault="00000000" w:rsidRPr="00000000" w14:paraId="000001B4">
      <w:pPr>
        <w:numPr>
          <w:ilvl w:val="1"/>
          <w:numId w:val="4"/>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Definir los métodos para proteger la información sensible o crítica.</w:t>
      </w:r>
    </w:p>
    <w:p w:rsidR="00000000" w:rsidDel="00000000" w:rsidP="00000000" w:rsidRDefault="00000000" w:rsidRPr="00000000" w14:paraId="000001B5">
      <w:pPr>
        <w:numPr>
          <w:ilvl w:val="1"/>
          <w:numId w:val="4"/>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Deben de establecerse medidas de protección especiales sobre los aplicativos o servicios que soportan la operación de la empresa.</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B6">
      <w:pPr>
        <w:jc w:val="both"/>
        <w:rPr>
          <w:color w:val="000000"/>
          <w:sz w:val="20"/>
          <w:szCs w:val="20"/>
        </w:rPr>
      </w:pPr>
      <w:r w:rsidDel="00000000" w:rsidR="00000000" w:rsidRPr="00000000">
        <w:rPr>
          <w:rtl w:val="0"/>
        </w:rPr>
      </w:r>
    </w:p>
    <w:p w:rsidR="00000000" w:rsidDel="00000000" w:rsidP="00000000" w:rsidRDefault="00000000" w:rsidRPr="00000000" w14:paraId="000001B7">
      <w:pPr>
        <w:jc w:val="both"/>
        <w:rPr>
          <w:color w:val="000000"/>
          <w:sz w:val="20"/>
          <w:szCs w:val="20"/>
        </w:rPr>
      </w:pPr>
      <w:r w:rsidDel="00000000" w:rsidR="00000000" w:rsidRPr="00000000">
        <w:rPr>
          <w:color w:val="000000"/>
          <w:sz w:val="20"/>
          <w:szCs w:val="20"/>
          <w:rtl w:val="0"/>
        </w:rPr>
        <w:t xml:space="preserve">En el siguiente recurso didáctico, se especifican los controles relacionados con el dominio de adquisición, desarrollo y mantenimiento de sistemas informáticos:</w:t>
      </w:r>
    </w:p>
    <w:p w:rsidR="00000000" w:rsidDel="00000000" w:rsidP="00000000" w:rsidRDefault="00000000" w:rsidRPr="00000000" w14:paraId="000001B8">
      <w:pPr>
        <w:jc w:val="both"/>
        <w:rPr>
          <w:color w:val="000000"/>
          <w:sz w:val="20"/>
          <w:szCs w:val="20"/>
        </w:rPr>
      </w:pPr>
      <w:r w:rsidDel="00000000" w:rsidR="00000000" w:rsidRPr="00000000">
        <w:rPr>
          <w:rtl w:val="0"/>
        </w:rPr>
      </w:r>
    </w:p>
    <w:p w:rsidR="00000000" w:rsidDel="00000000" w:rsidP="00000000" w:rsidRDefault="00000000" w:rsidRPr="00000000" w14:paraId="000001B9">
      <w:pPr>
        <w:jc w:val="both"/>
        <w:rPr>
          <w:color w:val="000000"/>
          <w:sz w:val="20"/>
          <w:szCs w:val="20"/>
        </w:rPr>
      </w:pPr>
      <w:r w:rsidDel="00000000" w:rsidR="00000000" w:rsidRPr="00000000">
        <w:rPr>
          <w:rtl w:val="0"/>
        </w:rPr>
      </w:r>
    </w:p>
    <w:p w:rsidR="00000000" w:rsidDel="00000000" w:rsidP="00000000" w:rsidRDefault="00000000" w:rsidRPr="00000000" w14:paraId="000001BA">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3" name=""/>
                <a:graphic>
                  <a:graphicData uri="http://schemas.microsoft.com/office/word/2010/wordprocessingShape">
                    <wps:wsp>
                      <wps:cNvSpPr/>
                      <wps:cNvPr id="4" name="Shape 4"/>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Imagen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DI_CF04_2.10_</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ffffff"/>
                                <w:sz w:val="24"/>
                                <w:vertAlign w:val="baseline"/>
                              </w:rPr>
                              <w:t xml:space="preserve">Dominio10_Adquisición_y_desarrollo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3" name="image3.png"/>
                <a:graphic>
                  <a:graphicData uri="http://schemas.openxmlformats.org/drawingml/2006/picture">
                    <pic:pic>
                      <pic:nvPicPr>
                        <pic:cNvPr id="0" name="image3.png"/>
                        <pic:cNvPicPr preferRelativeResize="0"/>
                      </pic:nvPicPr>
                      <pic:blipFill>
                        <a:blip r:embed="rId29"/>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1BB">
      <w:pPr>
        <w:jc w:val="both"/>
        <w:rPr>
          <w:color w:val="000000"/>
          <w:sz w:val="20"/>
          <w:szCs w:val="20"/>
        </w:rPr>
      </w:pPr>
      <w:r w:rsidDel="00000000" w:rsidR="00000000" w:rsidRPr="00000000">
        <w:rPr>
          <w:rtl w:val="0"/>
        </w:rPr>
      </w:r>
    </w:p>
    <w:p w:rsidR="00000000" w:rsidDel="00000000" w:rsidP="00000000" w:rsidRDefault="00000000" w:rsidRPr="00000000" w14:paraId="000001BC">
      <w:pPr>
        <w:jc w:val="both"/>
        <w:rPr>
          <w:color w:val="000000"/>
          <w:sz w:val="20"/>
          <w:szCs w:val="20"/>
        </w:rPr>
      </w:pPr>
      <w:r w:rsidDel="00000000" w:rsidR="00000000" w:rsidRPr="00000000">
        <w:rPr>
          <w:color w:val="000000"/>
          <w:sz w:val="20"/>
          <w:szCs w:val="20"/>
          <w:rtl w:val="0"/>
        </w:rPr>
        <w:t xml:space="preserve">                 </w:t>
      </w:r>
      <w:commentRangeStart w:id="23"/>
      <w:r w:rsidDel="00000000" w:rsidR="00000000" w:rsidRPr="00000000">
        <w:rPr>
          <w:color w:val="000000"/>
          <w:sz w:val="20"/>
          <w:szCs w:val="20"/>
          <w:rtl w:val="0"/>
        </w:rPr>
        <w:t xml:space="preserve">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BD">
      <w:pPr>
        <w:jc w:val="both"/>
        <w:rPr>
          <w:color w:val="000000"/>
          <w:sz w:val="20"/>
          <w:szCs w:val="20"/>
        </w:rPr>
      </w:pPr>
      <w:r w:rsidDel="00000000" w:rsidR="00000000" w:rsidRPr="00000000">
        <w:rPr>
          <w:rtl w:val="0"/>
        </w:rPr>
      </w:r>
    </w:p>
    <w:p w:rsidR="00000000" w:rsidDel="00000000" w:rsidP="00000000" w:rsidRDefault="00000000" w:rsidRPr="00000000" w14:paraId="000001BE">
      <w:pPr>
        <w:jc w:val="both"/>
        <w:rPr>
          <w:color w:val="000000"/>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1800" w:firstLine="0"/>
        <w:jc w:val="both"/>
        <w:rPr>
          <w:color w:val="000000"/>
          <w:sz w:val="20"/>
          <w:szCs w:val="20"/>
        </w:rPr>
      </w:pPr>
      <w:r w:rsidDel="00000000" w:rsidR="00000000" w:rsidRPr="00000000">
        <w:rPr>
          <w:rtl w:val="0"/>
        </w:rPr>
      </w:r>
    </w:p>
    <w:p w:rsidR="00000000" w:rsidDel="00000000" w:rsidP="00000000" w:rsidRDefault="00000000" w:rsidRPr="00000000" w14:paraId="000001C0">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1">
      <w:pPr>
        <w:numPr>
          <w:ilvl w:val="0"/>
          <w:numId w:val="35"/>
        </w:numPr>
        <w:ind w:left="1440" w:hanging="360"/>
        <w:jc w:val="both"/>
        <w:rPr>
          <w:b w:val="1"/>
          <w:color w:val="000000"/>
          <w:sz w:val="20"/>
          <w:szCs w:val="20"/>
        </w:rPr>
      </w:pPr>
      <w:r w:rsidDel="00000000" w:rsidR="00000000" w:rsidRPr="00000000">
        <w:rPr>
          <w:b w:val="1"/>
          <w:color w:val="000000"/>
          <w:sz w:val="20"/>
          <w:szCs w:val="20"/>
          <w:rtl w:val="0"/>
        </w:rPr>
        <w:t xml:space="preserve">Dominio 11. Relación con los proveedores</w:t>
      </w:r>
    </w:p>
    <w:p w:rsidR="00000000" w:rsidDel="00000000" w:rsidP="00000000" w:rsidRDefault="00000000" w:rsidRPr="00000000" w14:paraId="000001C2">
      <w:pPr>
        <w:jc w:val="both"/>
        <w:rPr>
          <w:color w:val="000000"/>
          <w:sz w:val="20"/>
          <w:szCs w:val="20"/>
        </w:rPr>
      </w:pPr>
      <w:r w:rsidDel="00000000" w:rsidR="00000000" w:rsidRPr="00000000">
        <w:rPr>
          <w:rtl w:val="0"/>
        </w:rPr>
      </w:r>
    </w:p>
    <w:p w:rsidR="00000000" w:rsidDel="00000000" w:rsidP="00000000" w:rsidRDefault="00000000" w:rsidRPr="00000000" w14:paraId="000001C3">
      <w:pPr>
        <w:jc w:val="both"/>
        <w:rPr>
          <w:color w:val="000000"/>
          <w:sz w:val="20"/>
          <w:szCs w:val="20"/>
        </w:rPr>
      </w:pPr>
      <w:r w:rsidDel="00000000" w:rsidR="00000000" w:rsidRPr="00000000">
        <w:rPr>
          <w:color w:val="000000"/>
          <w:sz w:val="20"/>
          <w:szCs w:val="20"/>
          <w:rtl w:val="0"/>
        </w:rPr>
        <w:t xml:space="preserve">El objetivo es implementar y mantener el nivel apropiado de seguridad de la información y la entrega de los servicios contratados en línea con los acuerdos de entrega de servicios de terceros.</w:t>
      </w:r>
    </w:p>
    <w:p w:rsidR="00000000" w:rsidDel="00000000" w:rsidP="00000000" w:rsidRDefault="00000000" w:rsidRPr="00000000" w14:paraId="000001C4">
      <w:pPr>
        <w:jc w:val="both"/>
        <w:rPr>
          <w:color w:val="000000"/>
          <w:sz w:val="20"/>
          <w:szCs w:val="20"/>
        </w:rPr>
      </w:pPr>
      <w:r w:rsidDel="00000000" w:rsidR="00000000" w:rsidRPr="00000000">
        <w:rPr>
          <w:rtl w:val="0"/>
        </w:rPr>
      </w:r>
    </w:p>
    <w:p w:rsidR="00000000" w:rsidDel="00000000" w:rsidP="00000000" w:rsidRDefault="00000000" w:rsidRPr="00000000" w14:paraId="000001C5">
      <w:pPr>
        <w:jc w:val="both"/>
        <w:rPr>
          <w:color w:val="000000"/>
          <w:sz w:val="20"/>
          <w:szCs w:val="20"/>
        </w:rPr>
      </w:pPr>
      <w:r w:rsidDel="00000000" w:rsidR="00000000" w:rsidRPr="00000000">
        <w:rPr>
          <w:color w:val="000000"/>
          <w:sz w:val="20"/>
          <w:szCs w:val="20"/>
          <w:rtl w:val="0"/>
        </w:rPr>
        <w:t xml:space="preserve">La organización debe chequear la implementación de los acuerdos, monitorear su cumplimiento con los estándares y manejar los cambios, para asegurar que los servicios sean entregados para satisfacer todos los requerimientos acordados con terceras personas.</w:t>
      </w:r>
    </w:p>
    <w:p w:rsidR="00000000" w:rsidDel="00000000" w:rsidP="00000000" w:rsidRDefault="00000000" w:rsidRPr="00000000" w14:paraId="000001C6">
      <w:pPr>
        <w:jc w:val="both"/>
        <w:rPr>
          <w:color w:val="000000"/>
          <w:sz w:val="20"/>
          <w:szCs w:val="20"/>
        </w:rPr>
      </w:pPr>
      <w:r w:rsidDel="00000000" w:rsidR="00000000" w:rsidRPr="00000000">
        <w:rPr>
          <w:rtl w:val="0"/>
        </w:rPr>
      </w:r>
    </w:p>
    <w:p w:rsidR="00000000" w:rsidDel="00000000" w:rsidP="00000000" w:rsidRDefault="00000000" w:rsidRPr="00000000" w14:paraId="000001C7">
      <w:pPr>
        <w:jc w:val="both"/>
        <w:rPr>
          <w:color w:val="000000"/>
          <w:sz w:val="20"/>
          <w:szCs w:val="20"/>
        </w:rPr>
      </w:pPr>
      <w:r w:rsidDel="00000000" w:rsidR="00000000" w:rsidRPr="00000000">
        <w:rPr>
          <w:color w:val="000000"/>
          <w:sz w:val="20"/>
          <w:szCs w:val="20"/>
          <w:rtl w:val="0"/>
        </w:rPr>
        <w:t xml:space="preserve">Los controles aplicados en el dominio 11, relación con los proveedores, se encuentran descritos en la siguiente tabla:</w:t>
      </w:r>
    </w:p>
    <w:p w:rsidR="00000000" w:rsidDel="00000000" w:rsidP="00000000" w:rsidRDefault="00000000" w:rsidRPr="00000000" w14:paraId="000001C8">
      <w:pPr>
        <w:jc w:val="both"/>
        <w:rPr>
          <w:color w:val="000000"/>
          <w:sz w:val="20"/>
          <w:szCs w:val="20"/>
        </w:rPr>
      </w:pPr>
      <w:r w:rsidDel="00000000" w:rsidR="00000000" w:rsidRPr="00000000">
        <w:rPr>
          <w:rtl w:val="0"/>
        </w:rPr>
      </w:r>
    </w:p>
    <w:p w:rsidR="00000000" w:rsidDel="00000000" w:rsidP="00000000" w:rsidRDefault="00000000" w:rsidRPr="00000000" w14:paraId="000001C9">
      <w:pPr>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CA">
      <w:pPr>
        <w:jc w:val="both"/>
        <w:rPr>
          <w:i w:val="1"/>
          <w:color w:val="000000"/>
          <w:sz w:val="20"/>
          <w:szCs w:val="20"/>
        </w:rPr>
      </w:pPr>
      <w:r w:rsidDel="00000000" w:rsidR="00000000" w:rsidRPr="00000000">
        <w:rPr>
          <w:i w:val="1"/>
          <w:color w:val="000000"/>
          <w:sz w:val="20"/>
          <w:szCs w:val="20"/>
          <w:rtl w:val="0"/>
        </w:rPr>
        <w:t xml:space="preserve">Controles de la relación con los proveedores</w:t>
      </w:r>
    </w:p>
    <w:tbl>
      <w:tblPr>
        <w:tblStyle w:val="Table7"/>
        <w:tblW w:w="9923.0" w:type="dxa"/>
        <w:jc w:val="left"/>
        <w:tblInd w:w="-5.0" w:type="dxa"/>
        <w:tblLayout w:type="fixed"/>
        <w:tblLook w:val="0400"/>
      </w:tblPr>
      <w:tblGrid>
        <w:gridCol w:w="2977"/>
        <w:gridCol w:w="2693"/>
        <w:gridCol w:w="4253"/>
        <w:tblGridChange w:id="0">
          <w:tblGrid>
            <w:gridCol w:w="2977"/>
            <w:gridCol w:w="2693"/>
            <w:gridCol w:w="4253"/>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b8cce4" w:val="clear"/>
            <w:vAlign w:val="center"/>
          </w:tcPr>
          <w:p w:rsidR="00000000" w:rsidDel="00000000" w:rsidP="00000000" w:rsidRDefault="00000000" w:rsidRPr="00000000" w14:paraId="000001CB">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CONTROL DE LA NORMA</w:t>
            </w:r>
          </w:p>
        </w:tc>
        <w:tc>
          <w:tcPr>
            <w:tcBorders>
              <w:top w:color="000000" w:space="0" w:sz="4" w:val="single"/>
              <w:left w:color="000000" w:space="0" w:sz="0" w:val="nil"/>
              <w:bottom w:color="000000" w:space="0" w:sz="4" w:val="single"/>
              <w:right w:color="000000" w:space="0" w:sz="4" w:val="single"/>
            </w:tcBorders>
            <w:shd w:fill="b8cce4" w:val="clear"/>
            <w:vAlign w:val="center"/>
          </w:tcPr>
          <w:p w:rsidR="00000000" w:rsidDel="00000000" w:rsidP="00000000" w:rsidRDefault="00000000" w:rsidRPr="00000000" w14:paraId="000001CC">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OBJETIVO/CONDICIÓN</w:t>
            </w:r>
          </w:p>
        </w:tc>
        <w:tc>
          <w:tcPr>
            <w:tcBorders>
              <w:top w:color="000000" w:space="0" w:sz="4" w:val="single"/>
              <w:left w:color="000000" w:space="0" w:sz="0" w:val="nil"/>
              <w:bottom w:color="000000" w:space="0" w:sz="4" w:val="single"/>
              <w:right w:color="000000" w:space="0" w:sz="4" w:val="single"/>
            </w:tcBorders>
            <w:shd w:fill="b8cce4" w:val="clear"/>
            <w:vAlign w:val="center"/>
          </w:tcPr>
          <w:p w:rsidR="00000000" w:rsidDel="00000000" w:rsidP="00000000" w:rsidRDefault="00000000" w:rsidRPr="00000000" w14:paraId="000001CD">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APLICACIÓN DE CONTROLES</w:t>
            </w:r>
          </w:p>
        </w:tc>
      </w:tr>
      <w:tr>
        <w:trPr>
          <w:cantSplit w:val="0"/>
          <w:trHeight w:val="204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Seguridad de la información en las relaciones con proveedores</w:t>
            </w:r>
          </w:p>
        </w:tc>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Se deberían proteger los datos e información que por su particularidad requieran ser utilizados por proveedores o terceros con quien se tenga algún tipo de contrato o </w:t>
            </w:r>
            <w:r w:rsidDel="00000000" w:rsidR="00000000" w:rsidRPr="00000000">
              <w:rPr>
                <w:rFonts w:ascii="Calibri" w:cs="Calibri" w:eastAsia="Calibri" w:hAnsi="Calibri"/>
                <w:sz w:val="20"/>
                <w:szCs w:val="20"/>
                <w:rtl w:val="0"/>
              </w:rPr>
              <w:t xml:space="preserve">vínculo</w:t>
            </w:r>
            <w:r w:rsidDel="00000000" w:rsidR="00000000" w:rsidRPr="00000000">
              <w:rPr>
                <w:rFonts w:ascii="Calibri" w:cs="Calibri" w:eastAsia="Calibri" w:hAnsi="Calibri"/>
                <w:color w:val="000000"/>
                <w:sz w:val="20"/>
                <w:szCs w:val="20"/>
                <w:rtl w:val="0"/>
              </w:rPr>
              <w:t xml:space="preserve">.</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0">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Política de seguridad de la información para proveedores. </w:t>
            </w:r>
            <w:r w:rsidDel="00000000" w:rsidR="00000000" w:rsidRPr="00000000">
              <w:rPr>
                <w:rFonts w:ascii="Calibri" w:cs="Calibri" w:eastAsia="Calibri" w:hAnsi="Calibri"/>
                <w:color w:val="000000"/>
                <w:sz w:val="20"/>
                <w:szCs w:val="20"/>
                <w:rtl w:val="0"/>
              </w:rPr>
              <w:br w:type="textWrapping"/>
              <w:t xml:space="preserve">Se deberían establecer y firmar acuerdos y políticas de confidencialidad y seguridad que incluyan requisitos de seguridad de la información, con el objetivo de mitigar los riesgos asociados al acceso por parte de proveedores y terceras personas.</w:t>
            </w:r>
          </w:p>
        </w:tc>
      </w:tr>
      <w:tr>
        <w:trPr>
          <w:cantSplit w:val="0"/>
          <w:trHeight w:val="2078"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D3">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Tratamiento del riesgo dentro de acuerdos de suministro.</w:t>
            </w:r>
            <w:r w:rsidDel="00000000" w:rsidR="00000000" w:rsidRPr="00000000">
              <w:rPr>
                <w:rFonts w:ascii="Calibri" w:cs="Calibri" w:eastAsia="Calibri" w:hAnsi="Calibri"/>
                <w:color w:val="000000"/>
                <w:sz w:val="20"/>
                <w:szCs w:val="20"/>
                <w:rtl w:val="0"/>
              </w:rPr>
              <w:br w:type="textWrapping"/>
              <w:t xml:space="preserve">Se deberían establecer y acordar los requerimientos de seguridad pertinentes y ajustados a cada proveedor que requiera acceder, procesar, almacenar, comunicar o proporcionar componentes de infraestructura que soportan la información de la organización.</w:t>
            </w:r>
          </w:p>
        </w:tc>
      </w:tr>
      <w:tr>
        <w:trPr>
          <w:cantSplit w:val="0"/>
          <w:trHeight w:val="1530" w:hRule="atLeast"/>
          <w:tblHeader w:val="0"/>
        </w:trPr>
        <w:tc>
          <w:tcPr>
            <w:vMerge w:val="restart"/>
            <w:tcBorders>
              <w:top w:color="000000" w:space="0" w:sz="0" w:val="nil"/>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D4">
            <w:pPr>
              <w:spacing w:after="24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Gestión de la prestación del servicio por proveedores</w:t>
            </w:r>
          </w:p>
        </w:tc>
        <w:tc>
          <w:tcPr>
            <w:vMerge w:val="restart"/>
            <w:tcBorders>
              <w:top w:color="000000" w:space="0" w:sz="0" w:val="nil"/>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D5">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Establecer acuerdos de nivel de seguridad ajustados a cada proveedor que permitan mantener una provisión adecuada y alineada de los servicios con estos acuerdos.</w:t>
            </w:r>
          </w:p>
        </w:tc>
        <w:tc>
          <w:tcPr>
            <w:tcBorders>
              <w:top w:color="000000" w:space="0" w:sz="0" w:val="nil"/>
              <w:left w:color="000000" w:space="0" w:sz="0" w:val="nil"/>
              <w:bottom w:color="000000" w:space="0" w:sz="4" w:val="single"/>
              <w:right w:color="000000" w:space="0" w:sz="4" w:val="single"/>
            </w:tcBorders>
            <w:shd w:fill="dbe5f1" w:val="clear"/>
          </w:tcPr>
          <w:p w:rsidR="00000000" w:rsidDel="00000000" w:rsidP="00000000" w:rsidRDefault="00000000" w:rsidRPr="00000000" w14:paraId="000001D6">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Supervisión y revisión de los servicios prestados por externos. </w:t>
            </w:r>
            <w:r w:rsidDel="00000000" w:rsidR="00000000" w:rsidRPr="00000000">
              <w:rPr>
                <w:rFonts w:ascii="Calibri" w:cs="Calibri" w:eastAsia="Calibri" w:hAnsi="Calibri"/>
                <w:color w:val="000000"/>
                <w:sz w:val="20"/>
                <w:szCs w:val="20"/>
                <w:rtl w:val="0"/>
              </w:rPr>
              <w:br w:type="textWrapping"/>
              <w:t xml:space="preserve">Las organizaciones deberían de establecer rutinas regulares de revisión, monitoreo y </w:t>
            </w:r>
            <w:r w:rsidDel="00000000" w:rsidR="00000000" w:rsidRPr="00000000">
              <w:rPr>
                <w:rFonts w:ascii="Calibri" w:cs="Calibri" w:eastAsia="Calibri" w:hAnsi="Calibri"/>
                <w:sz w:val="20"/>
                <w:szCs w:val="20"/>
                <w:rtl w:val="0"/>
              </w:rPr>
              <w:t xml:space="preserve">auditoría de los</w:t>
            </w:r>
            <w:r w:rsidDel="00000000" w:rsidR="00000000" w:rsidRPr="00000000">
              <w:rPr>
                <w:rFonts w:ascii="Calibri" w:cs="Calibri" w:eastAsia="Calibri" w:hAnsi="Calibri"/>
                <w:color w:val="000000"/>
                <w:sz w:val="20"/>
                <w:szCs w:val="20"/>
                <w:rtl w:val="0"/>
              </w:rPr>
              <w:t xml:space="preserve"> servicios ofrecidos por el proveedor.</w:t>
            </w:r>
          </w:p>
        </w:tc>
      </w:tr>
      <w:tr>
        <w:trPr>
          <w:cantSplit w:val="0"/>
          <w:trHeight w:val="2295" w:hRule="atLeast"/>
          <w:tblHeader w:val="0"/>
        </w:trPr>
        <w:tc>
          <w:tcPr>
            <w:vMerge w:val="continue"/>
            <w:tcBorders>
              <w:top w:color="000000" w:space="0" w:sz="0" w:val="nil"/>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dbe5f1" w:val="cle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dbe5f1" w:val="clear"/>
            <w:vAlign w:val="center"/>
          </w:tcPr>
          <w:p w:rsidR="00000000" w:rsidDel="00000000" w:rsidP="00000000" w:rsidRDefault="00000000" w:rsidRPr="00000000" w14:paraId="000001D9">
            <w:pPr>
              <w:spacing w:line="240" w:lineRule="auto"/>
              <w:jc w:val="both"/>
              <w:rPr>
                <w:rFonts w:ascii="Calibri" w:cs="Calibri" w:eastAsia="Calibri" w:hAnsi="Calibri"/>
                <w:color w:val="000000"/>
                <w:sz w:val="20"/>
                <w:szCs w:val="20"/>
              </w:rPr>
            </w:pPr>
            <w:r w:rsidDel="00000000" w:rsidR="00000000" w:rsidRPr="00000000">
              <w:rPr>
                <w:rFonts w:ascii="Calibri" w:cs="Calibri" w:eastAsia="Calibri" w:hAnsi="Calibri"/>
                <w:b w:val="1"/>
                <w:color w:val="000000"/>
                <w:sz w:val="20"/>
                <w:szCs w:val="20"/>
                <w:rtl w:val="0"/>
              </w:rPr>
              <w:t xml:space="preserve">Gestión de cambios en los servicios</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00"/>
                <w:sz w:val="20"/>
                <w:szCs w:val="20"/>
                <w:rtl w:val="0"/>
              </w:rPr>
              <w:t xml:space="preserve">prestados</w:t>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b w:val="1"/>
                <w:color w:val="000000"/>
                <w:sz w:val="20"/>
                <w:szCs w:val="20"/>
                <w:rtl w:val="0"/>
              </w:rPr>
              <w:t xml:space="preserve">por externos.</w:t>
            </w:r>
            <w:r w:rsidDel="00000000" w:rsidR="00000000" w:rsidRPr="00000000">
              <w:rPr>
                <w:rFonts w:ascii="Calibri" w:cs="Calibri" w:eastAsia="Calibri" w:hAnsi="Calibri"/>
                <w:color w:val="000000"/>
                <w:sz w:val="20"/>
                <w:szCs w:val="20"/>
                <w:rtl w:val="0"/>
              </w:rPr>
              <w:t xml:space="preserve"> </w:t>
              <w:br w:type="textWrapping"/>
              <w:t xml:space="preserve">Se deberían establecer las políticas y procedimientos necesarios para la gestión de cambios en los servicios que realizan los proveedores, manteniendo y mejorando las políticas de seguridad de la información, los procedimientos y controles específicos. </w:t>
            </w:r>
          </w:p>
        </w:tc>
      </w:tr>
    </w:tbl>
    <w:p w:rsidR="00000000" w:rsidDel="00000000" w:rsidP="00000000" w:rsidRDefault="00000000" w:rsidRPr="00000000" w14:paraId="000001DA">
      <w:pPr>
        <w:jc w:val="center"/>
        <w:rPr>
          <w:color w:val="000000"/>
          <w:sz w:val="20"/>
          <w:szCs w:val="20"/>
        </w:rPr>
      </w:pPr>
      <w:r w:rsidDel="00000000" w:rsidR="00000000" w:rsidRPr="00000000">
        <w:rPr>
          <w:rtl w:val="0"/>
        </w:rPr>
      </w:r>
    </w:p>
    <w:p w:rsidR="00000000" w:rsidDel="00000000" w:rsidP="00000000" w:rsidRDefault="00000000" w:rsidRPr="00000000" w14:paraId="000001DB">
      <w:pPr>
        <w:jc w:val="both"/>
        <w:rPr>
          <w:b w:val="1"/>
          <w:color w:val="000000"/>
          <w:sz w:val="20"/>
          <w:szCs w:val="20"/>
        </w:rPr>
      </w:pPr>
      <w:r w:rsidDel="00000000" w:rsidR="00000000" w:rsidRPr="00000000">
        <w:rPr>
          <w:rtl w:val="0"/>
        </w:rPr>
      </w:r>
    </w:p>
    <w:p w:rsidR="00000000" w:rsidDel="00000000" w:rsidP="00000000" w:rsidRDefault="00000000" w:rsidRPr="00000000" w14:paraId="000001DC">
      <w:pPr>
        <w:numPr>
          <w:ilvl w:val="0"/>
          <w:numId w:val="10"/>
        </w:numPr>
        <w:ind w:left="720" w:hanging="360"/>
        <w:jc w:val="both"/>
        <w:rPr>
          <w:b w:val="1"/>
          <w:color w:val="000000"/>
          <w:sz w:val="20"/>
          <w:szCs w:val="20"/>
        </w:rPr>
      </w:pPr>
      <w:r w:rsidDel="00000000" w:rsidR="00000000" w:rsidRPr="00000000">
        <w:rPr>
          <w:b w:val="1"/>
          <w:color w:val="000000"/>
          <w:sz w:val="20"/>
          <w:szCs w:val="20"/>
          <w:rtl w:val="0"/>
        </w:rPr>
        <w:t xml:space="preserve">Dominio 12. Gestión de incidentes de seguridad</w:t>
      </w:r>
    </w:p>
    <w:p w:rsidR="00000000" w:rsidDel="00000000" w:rsidP="00000000" w:rsidRDefault="00000000" w:rsidRPr="00000000" w14:paraId="000001DD">
      <w:pPr>
        <w:jc w:val="both"/>
        <w:rPr>
          <w:color w:val="000000"/>
          <w:sz w:val="20"/>
          <w:szCs w:val="20"/>
        </w:rPr>
      </w:pPr>
      <w:r w:rsidDel="00000000" w:rsidR="00000000" w:rsidRPr="00000000">
        <w:rPr>
          <w:rtl w:val="0"/>
        </w:rPr>
      </w:r>
    </w:p>
    <w:p w:rsidR="00000000" w:rsidDel="00000000" w:rsidP="00000000" w:rsidRDefault="00000000" w:rsidRPr="00000000" w14:paraId="000001DE">
      <w:pPr>
        <w:jc w:val="both"/>
        <w:rPr>
          <w:color w:val="000000"/>
          <w:sz w:val="20"/>
          <w:szCs w:val="20"/>
        </w:rPr>
      </w:pPr>
      <w:r w:rsidDel="00000000" w:rsidR="00000000" w:rsidRPr="00000000">
        <w:rPr>
          <w:color w:val="000000"/>
          <w:sz w:val="20"/>
          <w:szCs w:val="20"/>
          <w:rtl w:val="0"/>
        </w:rPr>
        <w:t xml:space="preserve">Busca garantizar que los incidentes relacionados con la seguridad de la información y las vulnerabilidades que permiten su ejecución sean comunicados de manera oportuna y formal, para que se apliquen las acciones correctivas necesarias y en el tiempo adecuado.</w:t>
      </w:r>
    </w:p>
    <w:p w:rsidR="00000000" w:rsidDel="00000000" w:rsidP="00000000" w:rsidRDefault="00000000" w:rsidRPr="00000000" w14:paraId="000001DF">
      <w:pPr>
        <w:jc w:val="both"/>
        <w:rPr>
          <w:color w:val="000000"/>
          <w:sz w:val="20"/>
          <w:szCs w:val="20"/>
        </w:rPr>
      </w:pPr>
      <w:r w:rsidDel="00000000" w:rsidR="00000000" w:rsidRPr="00000000">
        <w:rPr>
          <w:rtl w:val="0"/>
        </w:rPr>
      </w:r>
    </w:p>
    <w:p w:rsidR="00000000" w:rsidDel="00000000" w:rsidP="00000000" w:rsidRDefault="00000000" w:rsidRPr="00000000" w14:paraId="000001E0">
      <w:pPr>
        <w:jc w:val="both"/>
        <w:rPr>
          <w:b w:val="1"/>
          <w:color w:val="000000"/>
          <w:sz w:val="20"/>
          <w:szCs w:val="20"/>
        </w:rPr>
      </w:pPr>
      <w:r w:rsidDel="00000000" w:rsidR="00000000" w:rsidRPr="00000000">
        <w:rPr>
          <w:b w:val="1"/>
          <w:color w:val="000000"/>
          <w:sz w:val="20"/>
          <w:szCs w:val="20"/>
          <w:rtl w:val="0"/>
        </w:rPr>
        <w:t xml:space="preserve">Figura 7</w:t>
      </w:r>
    </w:p>
    <w:p w:rsidR="00000000" w:rsidDel="00000000" w:rsidP="00000000" w:rsidRDefault="00000000" w:rsidRPr="00000000" w14:paraId="000001E1">
      <w:pPr>
        <w:jc w:val="both"/>
        <w:rPr>
          <w:i w:val="1"/>
          <w:color w:val="000000"/>
          <w:sz w:val="20"/>
          <w:szCs w:val="20"/>
        </w:rPr>
      </w:pPr>
      <w:r w:rsidDel="00000000" w:rsidR="00000000" w:rsidRPr="00000000">
        <w:rPr>
          <w:i w:val="1"/>
          <w:color w:val="000000"/>
          <w:sz w:val="20"/>
          <w:szCs w:val="20"/>
          <w:rtl w:val="0"/>
        </w:rPr>
        <w:t xml:space="preserve">Controles de la gestión de incidentes de seguridad</w:t>
      </w:r>
    </w:p>
    <w:p w:rsidR="00000000" w:rsidDel="00000000" w:rsidP="00000000" w:rsidRDefault="00000000" w:rsidRPr="00000000" w14:paraId="000001E2">
      <w:pPr>
        <w:jc w:val="both"/>
        <w:rPr>
          <w:color w:val="000000"/>
          <w:sz w:val="20"/>
          <w:szCs w:val="20"/>
        </w:rPr>
      </w:pPr>
      <w:r w:rsidDel="00000000" w:rsidR="00000000" w:rsidRPr="00000000">
        <w:rPr>
          <w:rtl w:val="0"/>
        </w:rPr>
      </w:r>
    </w:p>
    <w:p w:rsidR="00000000" w:rsidDel="00000000" w:rsidP="00000000" w:rsidRDefault="00000000" w:rsidRPr="00000000" w14:paraId="000001E3">
      <w:pPr>
        <w:ind w:left="720" w:firstLine="0"/>
        <w:jc w:val="both"/>
        <w:rPr>
          <w:color w:val="000000"/>
          <w:sz w:val="20"/>
          <w:szCs w:val="20"/>
        </w:rPr>
      </w:pPr>
      <w:commentRangeStart w:id="24"/>
      <w:r w:rsidDel="00000000" w:rsidR="00000000" w:rsidRPr="00000000">
        <w:rPr>
          <w:color w:val="000000"/>
          <w:sz w:val="20"/>
          <w:szCs w:val="20"/>
        </w:rPr>
        <w:drawing>
          <wp:inline distB="0" distT="0" distL="0" distR="0">
            <wp:extent cx="5620058" cy="4013204"/>
            <wp:effectExtent b="0" l="0" r="0" t="0"/>
            <wp:docPr id="4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620058" cy="4013204"/>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E4">
      <w:pPr>
        <w:jc w:val="center"/>
        <w:rPr>
          <w:color w:val="000000"/>
          <w:sz w:val="20"/>
          <w:szCs w:val="20"/>
        </w:rPr>
      </w:pPr>
      <w:r w:rsidDel="00000000" w:rsidR="00000000" w:rsidRPr="00000000">
        <w:rPr>
          <w:rtl w:val="0"/>
        </w:rPr>
      </w:r>
    </w:p>
    <w:p w:rsidR="00000000" w:rsidDel="00000000" w:rsidP="00000000" w:rsidRDefault="00000000" w:rsidRPr="00000000" w14:paraId="000001E5">
      <w:pPr>
        <w:jc w:val="center"/>
        <w:rPr>
          <w:color w:val="000000"/>
          <w:sz w:val="20"/>
          <w:szCs w:val="20"/>
        </w:rPr>
      </w:pPr>
      <w:r w:rsidDel="00000000" w:rsidR="00000000" w:rsidRPr="00000000">
        <w:rPr>
          <w:rtl w:val="0"/>
        </w:rPr>
      </w:r>
    </w:p>
    <w:p w:rsidR="00000000" w:rsidDel="00000000" w:rsidP="00000000" w:rsidRDefault="00000000" w:rsidRPr="00000000" w14:paraId="000001E6">
      <w:pPr>
        <w:jc w:val="center"/>
        <w:rPr>
          <w:color w:val="000000"/>
          <w:sz w:val="20"/>
          <w:szCs w:val="20"/>
        </w:rPr>
      </w:pPr>
      <w:r w:rsidDel="00000000" w:rsidR="00000000" w:rsidRPr="00000000">
        <w:rPr>
          <w:rtl w:val="0"/>
        </w:rPr>
      </w:r>
    </w:p>
    <w:p w:rsidR="00000000" w:rsidDel="00000000" w:rsidP="00000000" w:rsidRDefault="00000000" w:rsidRPr="00000000" w14:paraId="000001E7">
      <w:pPr>
        <w:jc w:val="center"/>
        <w:rPr>
          <w:color w:val="000000"/>
          <w:sz w:val="20"/>
          <w:szCs w:val="20"/>
        </w:rPr>
      </w:pPr>
      <w:r w:rsidDel="00000000" w:rsidR="00000000" w:rsidRPr="00000000">
        <w:rPr>
          <w:rtl w:val="0"/>
        </w:rPr>
      </w:r>
    </w:p>
    <w:p w:rsidR="00000000" w:rsidDel="00000000" w:rsidP="00000000" w:rsidRDefault="00000000" w:rsidRPr="00000000" w14:paraId="000001E8">
      <w:pPr>
        <w:jc w:val="center"/>
        <w:rPr>
          <w:color w:val="000000"/>
          <w:sz w:val="20"/>
          <w:szCs w:val="20"/>
        </w:rPr>
      </w:pPr>
      <w:r w:rsidDel="00000000" w:rsidR="00000000" w:rsidRPr="00000000">
        <w:rPr>
          <w:rtl w:val="0"/>
        </w:rPr>
      </w:r>
    </w:p>
    <w:p w:rsidR="00000000" w:rsidDel="00000000" w:rsidP="00000000" w:rsidRDefault="00000000" w:rsidRPr="00000000" w14:paraId="000001E9">
      <w:pPr>
        <w:numPr>
          <w:ilvl w:val="0"/>
          <w:numId w:val="28"/>
        </w:numPr>
        <w:ind w:left="1440" w:hanging="360"/>
        <w:jc w:val="both"/>
        <w:rPr>
          <w:b w:val="1"/>
          <w:color w:val="000000"/>
          <w:sz w:val="20"/>
          <w:szCs w:val="20"/>
        </w:rPr>
      </w:pPr>
      <w:r w:rsidDel="00000000" w:rsidR="00000000" w:rsidRPr="00000000">
        <w:rPr>
          <w:b w:val="1"/>
          <w:color w:val="000000"/>
          <w:sz w:val="20"/>
          <w:szCs w:val="20"/>
          <w:rtl w:val="0"/>
        </w:rPr>
        <w:t xml:space="preserve">Dominio 13. Seguridad de la información y la continuidad del negocio</w:t>
      </w:r>
    </w:p>
    <w:p w:rsidR="00000000" w:rsidDel="00000000" w:rsidP="00000000" w:rsidRDefault="00000000" w:rsidRPr="00000000" w14:paraId="000001EA">
      <w:pPr>
        <w:jc w:val="both"/>
        <w:rPr>
          <w:color w:val="000000"/>
          <w:sz w:val="20"/>
          <w:szCs w:val="20"/>
        </w:rPr>
      </w:pPr>
      <w:r w:rsidDel="00000000" w:rsidR="00000000" w:rsidRPr="00000000">
        <w:rPr>
          <w:rtl w:val="0"/>
        </w:rPr>
      </w:r>
    </w:p>
    <w:p w:rsidR="00000000" w:rsidDel="00000000" w:rsidP="00000000" w:rsidRDefault="00000000" w:rsidRPr="00000000" w14:paraId="000001EB">
      <w:pPr>
        <w:jc w:val="both"/>
        <w:rPr>
          <w:color w:val="000000"/>
          <w:sz w:val="20"/>
          <w:szCs w:val="20"/>
        </w:rPr>
      </w:pPr>
      <w:r w:rsidDel="00000000" w:rsidR="00000000" w:rsidRPr="00000000">
        <w:rPr>
          <w:color w:val="000000"/>
          <w:sz w:val="20"/>
          <w:szCs w:val="20"/>
          <w:rtl w:val="0"/>
        </w:rPr>
        <w:t xml:space="preserve">El objetivo es garantizar el cumplimiento de la seguridad de la información durante las fases de activación, desarrollo y puesta en producción o reactivación de un servicio o aplicación posteriormente a una caída o interferencia, para asegurar que los procesos del negocio se pueden restaurar en los plazos requeridos, sin perder la seguridad de la información.</w:t>
      </w:r>
    </w:p>
    <w:p w:rsidR="00000000" w:rsidDel="00000000" w:rsidP="00000000" w:rsidRDefault="00000000" w:rsidRPr="00000000" w14:paraId="000001EC">
      <w:pPr>
        <w:jc w:val="both"/>
        <w:rPr>
          <w:color w:val="000000"/>
          <w:sz w:val="20"/>
          <w:szCs w:val="20"/>
        </w:rPr>
      </w:pPr>
      <w:r w:rsidDel="00000000" w:rsidR="00000000" w:rsidRPr="00000000">
        <w:rPr>
          <w:rtl w:val="0"/>
        </w:rPr>
      </w:r>
    </w:p>
    <w:p w:rsidR="00000000" w:rsidDel="00000000" w:rsidP="00000000" w:rsidRDefault="00000000" w:rsidRPr="00000000" w14:paraId="000001ED">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88900</wp:posOffset>
                </wp:positionV>
                <wp:extent cx="5440417" cy="773824"/>
                <wp:effectExtent b="0" l="0" r="0" t="0"/>
                <wp:wrapNone/>
                <wp:docPr id="4" name=""/>
                <a:graphic>
                  <a:graphicData uri="http://schemas.microsoft.com/office/word/2010/wordprocessingShape">
                    <wps:wsp>
                      <wps:cNvSpPr/>
                      <wps:cNvPr id="5" name="Shape 5"/>
                      <wps:spPr>
                        <a:xfrm>
                          <a:off x="2644842" y="3412138"/>
                          <a:ext cx="5402317" cy="735724"/>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Gráfica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DI_CF04_2.13_Dominio13_Seguridad_información_continuidad_negocio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88900</wp:posOffset>
                </wp:positionV>
                <wp:extent cx="5440417" cy="773824"/>
                <wp:effectExtent b="0" l="0" r="0" t="0"/>
                <wp:wrapNone/>
                <wp:docPr id="4" name="image9.png"/>
                <a:graphic>
                  <a:graphicData uri="http://schemas.openxmlformats.org/drawingml/2006/picture">
                    <pic:pic>
                      <pic:nvPicPr>
                        <pic:cNvPr id="0" name="image9.png"/>
                        <pic:cNvPicPr preferRelativeResize="0"/>
                      </pic:nvPicPr>
                      <pic:blipFill>
                        <a:blip r:embed="rId31"/>
                        <a:srcRect/>
                        <a:stretch>
                          <a:fillRect/>
                        </a:stretch>
                      </pic:blipFill>
                      <pic:spPr>
                        <a:xfrm>
                          <a:off x="0" y="0"/>
                          <a:ext cx="5440417" cy="773824"/>
                        </a:xfrm>
                        <a:prstGeom prst="rect"/>
                        <a:ln/>
                      </pic:spPr>
                    </pic:pic>
                  </a:graphicData>
                </a:graphic>
              </wp:anchor>
            </w:drawing>
          </mc:Fallback>
        </mc:AlternateContent>
      </w:r>
    </w:p>
    <w:p w:rsidR="00000000" w:rsidDel="00000000" w:rsidP="00000000" w:rsidRDefault="00000000" w:rsidRPr="00000000" w14:paraId="000001EE">
      <w:pPr>
        <w:jc w:val="both"/>
        <w:rPr>
          <w:color w:val="000000"/>
          <w:sz w:val="20"/>
          <w:szCs w:val="20"/>
        </w:rPr>
      </w:pPr>
      <w:r w:rsidDel="00000000" w:rsidR="00000000" w:rsidRPr="00000000">
        <w:rPr>
          <w:rtl w:val="0"/>
        </w:rPr>
      </w:r>
    </w:p>
    <w:p w:rsidR="00000000" w:rsidDel="00000000" w:rsidP="00000000" w:rsidRDefault="00000000" w:rsidRPr="00000000" w14:paraId="000001EF">
      <w:pPr>
        <w:jc w:val="both"/>
        <w:rPr>
          <w:color w:val="000000"/>
          <w:sz w:val="20"/>
          <w:szCs w:val="20"/>
        </w:rPr>
      </w:pPr>
      <w:r w:rsidDel="00000000" w:rsidR="00000000" w:rsidRPr="00000000">
        <w:rPr>
          <w:color w:val="000000"/>
          <w:sz w:val="20"/>
          <w:szCs w:val="20"/>
          <w:rtl w:val="0"/>
        </w:rPr>
        <w:t xml:space="preserve">            </w:t>
      </w:r>
      <w:commentRangeStart w:id="25"/>
      <w:r w:rsidDel="00000000" w:rsidR="00000000" w:rsidRPr="00000000">
        <w:rPr>
          <w:color w:val="000000"/>
          <w:sz w:val="20"/>
          <w:szCs w:val="20"/>
          <w:rtl w:val="0"/>
        </w:rPr>
        <w:t xml:space="preserve">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F0">
      <w:pPr>
        <w:jc w:val="both"/>
        <w:rPr>
          <w:color w:val="000000"/>
          <w:sz w:val="20"/>
          <w:szCs w:val="20"/>
        </w:rPr>
      </w:pPr>
      <w:r w:rsidDel="00000000" w:rsidR="00000000" w:rsidRPr="00000000">
        <w:rPr>
          <w:rtl w:val="0"/>
        </w:rPr>
      </w:r>
    </w:p>
    <w:p w:rsidR="00000000" w:rsidDel="00000000" w:rsidP="00000000" w:rsidRDefault="00000000" w:rsidRPr="00000000" w14:paraId="000001F1">
      <w:pPr>
        <w:jc w:val="both"/>
        <w:rPr>
          <w:color w:val="000000"/>
          <w:sz w:val="20"/>
          <w:szCs w:val="20"/>
        </w:rPr>
      </w:pPr>
      <w:r w:rsidDel="00000000" w:rsidR="00000000" w:rsidRPr="00000000">
        <w:rPr>
          <w:rtl w:val="0"/>
        </w:rPr>
      </w:r>
    </w:p>
    <w:p w:rsidR="00000000" w:rsidDel="00000000" w:rsidP="00000000" w:rsidRDefault="00000000" w:rsidRPr="00000000" w14:paraId="000001F2">
      <w:pPr>
        <w:ind w:firstLine="720"/>
        <w:jc w:val="both"/>
        <w:rPr>
          <w:color w:val="000000"/>
          <w:sz w:val="20"/>
          <w:szCs w:val="20"/>
        </w:rPr>
      </w:pPr>
      <w:r w:rsidDel="00000000" w:rsidR="00000000" w:rsidRPr="00000000">
        <w:rPr>
          <w:rtl w:val="0"/>
        </w:rPr>
      </w:r>
    </w:p>
    <w:p w:rsidR="00000000" w:rsidDel="00000000" w:rsidP="00000000" w:rsidRDefault="00000000" w:rsidRPr="00000000" w14:paraId="000001F3">
      <w:pPr>
        <w:jc w:val="both"/>
        <w:rPr>
          <w:color w:val="000000"/>
          <w:sz w:val="20"/>
          <w:szCs w:val="20"/>
        </w:rPr>
      </w:pPr>
      <w:r w:rsidDel="00000000" w:rsidR="00000000" w:rsidRPr="00000000">
        <w:rPr>
          <w:rtl w:val="0"/>
        </w:rPr>
      </w:r>
    </w:p>
    <w:p w:rsidR="00000000" w:rsidDel="00000000" w:rsidP="00000000" w:rsidRDefault="00000000" w:rsidRPr="00000000" w14:paraId="000001F4">
      <w:pPr>
        <w:numPr>
          <w:ilvl w:val="0"/>
          <w:numId w:val="7"/>
        </w:numPr>
        <w:ind w:left="1440" w:hanging="360"/>
        <w:jc w:val="both"/>
        <w:rPr>
          <w:b w:val="1"/>
          <w:color w:val="000000"/>
          <w:sz w:val="20"/>
          <w:szCs w:val="20"/>
        </w:rPr>
      </w:pPr>
      <w:r w:rsidDel="00000000" w:rsidR="00000000" w:rsidRPr="00000000">
        <w:rPr>
          <w:b w:val="1"/>
          <w:color w:val="000000"/>
          <w:sz w:val="20"/>
          <w:szCs w:val="20"/>
          <w:rtl w:val="0"/>
        </w:rPr>
        <w:t xml:space="preserve">Dominio 14. Cumplimiento</w:t>
      </w:r>
    </w:p>
    <w:p w:rsidR="00000000" w:rsidDel="00000000" w:rsidP="00000000" w:rsidRDefault="00000000" w:rsidRPr="00000000" w14:paraId="000001F5">
      <w:pPr>
        <w:jc w:val="both"/>
        <w:rPr>
          <w:color w:val="000000"/>
          <w:sz w:val="20"/>
          <w:szCs w:val="20"/>
        </w:rPr>
      </w:pPr>
      <w:r w:rsidDel="00000000" w:rsidR="00000000" w:rsidRPr="00000000">
        <w:rPr>
          <w:rtl w:val="0"/>
        </w:rPr>
      </w:r>
    </w:p>
    <w:p w:rsidR="00000000" w:rsidDel="00000000" w:rsidP="00000000" w:rsidRDefault="00000000" w:rsidRPr="00000000" w14:paraId="000001F6">
      <w:pPr>
        <w:jc w:val="both"/>
        <w:rPr>
          <w:color w:val="000000"/>
          <w:sz w:val="20"/>
          <w:szCs w:val="20"/>
        </w:rPr>
      </w:pPr>
      <w:r w:rsidDel="00000000" w:rsidR="00000000" w:rsidRPr="00000000">
        <w:rPr>
          <w:color w:val="000000"/>
          <w:sz w:val="20"/>
          <w:szCs w:val="20"/>
          <w:rtl w:val="0"/>
        </w:rPr>
        <w:t xml:space="preserve">Las administraciones de los sistemas de información están reguladas por disposiciones legales y contractuales, por lo que cada servicio o recurso debe tener claridad en cuanto a sus requisitos normativos y contractuales a cumplir, a fin de evitar sanciones de cualquier tipo como consecuencia del no cumplimiento.</w:t>
      </w:r>
    </w:p>
    <w:p w:rsidR="00000000" w:rsidDel="00000000" w:rsidP="00000000" w:rsidRDefault="00000000" w:rsidRPr="00000000" w14:paraId="000001F7">
      <w:pPr>
        <w:jc w:val="both"/>
        <w:rPr>
          <w:color w:val="000000"/>
          <w:sz w:val="20"/>
          <w:szCs w:val="20"/>
        </w:rPr>
      </w:pPr>
      <w:r w:rsidDel="00000000" w:rsidR="00000000" w:rsidRPr="00000000">
        <w:rPr>
          <w:rtl w:val="0"/>
        </w:rPr>
      </w:r>
    </w:p>
    <w:p w:rsidR="00000000" w:rsidDel="00000000" w:rsidP="00000000" w:rsidRDefault="00000000" w:rsidRPr="00000000" w14:paraId="000001F8">
      <w:pPr>
        <w:jc w:val="both"/>
        <w:rPr>
          <w:color w:val="000000"/>
          <w:sz w:val="20"/>
          <w:szCs w:val="20"/>
        </w:rPr>
      </w:pPr>
      <w:r w:rsidDel="00000000" w:rsidR="00000000" w:rsidRPr="00000000">
        <w:rPr>
          <w:color w:val="000000"/>
          <w:sz w:val="20"/>
          <w:szCs w:val="20"/>
          <w:rtl w:val="0"/>
        </w:rPr>
        <w:t xml:space="preserve">En la siguiente tabla, podrá encontrar, de manera general, los controles aplicados a este dominio.</w:t>
      </w:r>
    </w:p>
    <w:p w:rsidR="00000000" w:rsidDel="00000000" w:rsidP="00000000" w:rsidRDefault="00000000" w:rsidRPr="00000000" w14:paraId="000001F9">
      <w:pPr>
        <w:jc w:val="both"/>
        <w:rPr>
          <w:color w:val="000000"/>
          <w:sz w:val="20"/>
          <w:szCs w:val="20"/>
        </w:rPr>
      </w:pPr>
      <w:r w:rsidDel="00000000" w:rsidR="00000000" w:rsidRPr="00000000">
        <w:rPr>
          <w:rtl w:val="0"/>
        </w:rPr>
      </w:r>
    </w:p>
    <w:p w:rsidR="00000000" w:rsidDel="00000000" w:rsidP="00000000" w:rsidRDefault="00000000" w:rsidRPr="00000000" w14:paraId="000001FA">
      <w:pPr>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FB">
      <w:pPr>
        <w:jc w:val="both"/>
        <w:rPr>
          <w:i w:val="1"/>
          <w:color w:val="000000"/>
          <w:sz w:val="20"/>
          <w:szCs w:val="20"/>
        </w:rPr>
      </w:pPr>
      <w:r w:rsidDel="00000000" w:rsidR="00000000" w:rsidRPr="00000000">
        <w:rPr>
          <w:i w:val="1"/>
          <w:color w:val="000000"/>
          <w:sz w:val="20"/>
          <w:szCs w:val="20"/>
          <w:rtl w:val="0"/>
        </w:rPr>
        <w:t xml:space="preserve">Controles de cumplimiento</w:t>
      </w:r>
    </w:p>
    <w:tbl>
      <w:tblPr>
        <w:tblStyle w:val="Table8"/>
        <w:tblW w:w="10140.0" w:type="dxa"/>
        <w:jc w:val="left"/>
        <w:tblInd w:w="-5.0" w:type="dxa"/>
        <w:tblLayout w:type="fixed"/>
        <w:tblLook w:val="0400"/>
      </w:tblPr>
      <w:tblGrid>
        <w:gridCol w:w="2480"/>
        <w:gridCol w:w="2623"/>
        <w:gridCol w:w="5037"/>
        <w:tblGridChange w:id="0">
          <w:tblGrid>
            <w:gridCol w:w="2480"/>
            <w:gridCol w:w="2623"/>
            <w:gridCol w:w="5037"/>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95b3d7" w:val="clear"/>
            <w:vAlign w:val="center"/>
          </w:tcPr>
          <w:p w:rsidR="00000000" w:rsidDel="00000000" w:rsidP="00000000" w:rsidRDefault="00000000" w:rsidRPr="00000000" w14:paraId="000001FC">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CONTROL DE LA NORMA</w:t>
            </w:r>
          </w:p>
        </w:tc>
        <w:tc>
          <w:tcPr>
            <w:tcBorders>
              <w:top w:color="000000" w:space="0" w:sz="4" w:val="single"/>
              <w:left w:color="000000" w:space="0" w:sz="0" w:val="nil"/>
              <w:bottom w:color="000000" w:space="0" w:sz="4" w:val="single"/>
              <w:right w:color="000000" w:space="0" w:sz="4" w:val="single"/>
            </w:tcBorders>
            <w:shd w:fill="95b3d7" w:val="clear"/>
            <w:vAlign w:val="center"/>
          </w:tcPr>
          <w:p w:rsidR="00000000" w:rsidDel="00000000" w:rsidP="00000000" w:rsidRDefault="00000000" w:rsidRPr="00000000" w14:paraId="000001FD">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OBJETIVO/CONDICIÓN</w:t>
            </w:r>
          </w:p>
        </w:tc>
        <w:tc>
          <w:tcPr>
            <w:tcBorders>
              <w:top w:color="000000" w:space="0" w:sz="4" w:val="single"/>
              <w:left w:color="000000" w:space="0" w:sz="0" w:val="nil"/>
              <w:bottom w:color="000000" w:space="0" w:sz="4" w:val="single"/>
              <w:right w:color="000000" w:space="0" w:sz="4" w:val="single"/>
            </w:tcBorders>
            <w:shd w:fill="95b3d7" w:val="clear"/>
            <w:vAlign w:val="center"/>
          </w:tcPr>
          <w:p w:rsidR="00000000" w:rsidDel="00000000" w:rsidP="00000000" w:rsidRDefault="00000000" w:rsidRPr="00000000" w14:paraId="000001FE">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APLICACIÓN DE CONTROLES</w:t>
            </w:r>
          </w:p>
        </w:tc>
      </w:tr>
      <w:tr>
        <w:trPr>
          <w:cantSplit w:val="0"/>
          <w:trHeight w:val="1305" w:hRule="atLeast"/>
          <w:tblHeader w:val="0"/>
        </w:trPr>
        <w:tc>
          <w:tcPr>
            <w:vMerge w:val="restart"/>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1FF">
            <w:pPr>
              <w:spacing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Cumplimiento de los requisitos legales y contractuales</w:t>
            </w:r>
          </w:p>
        </w:tc>
        <w:tc>
          <w:tcPr>
            <w:vMerge w:val="restart"/>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200">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No presenta</w:t>
            </w:r>
          </w:p>
        </w:tc>
        <w:tc>
          <w:tcPr>
            <w:tcBorders>
              <w:top w:color="000000" w:space="0" w:sz="0" w:val="nil"/>
              <w:left w:color="000000" w:space="0" w:sz="0" w:val="nil"/>
              <w:bottom w:color="000000" w:space="0" w:sz="4" w:val="single"/>
              <w:right w:color="000000" w:space="0" w:sz="4" w:val="single"/>
            </w:tcBorders>
            <w:shd w:fill="e7e6e6" w:val="clear"/>
          </w:tcPr>
          <w:p w:rsidR="00000000" w:rsidDel="00000000" w:rsidP="00000000" w:rsidRDefault="00000000" w:rsidRPr="00000000" w14:paraId="00000201">
            <w:pPr>
              <w:spacing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Identificación de la legislación aplicable. </w:t>
              <w:br w:type="textWrapping"/>
            </w:r>
            <w:r w:rsidDel="00000000" w:rsidR="00000000" w:rsidRPr="00000000">
              <w:rPr>
                <w:rFonts w:ascii="Calibri" w:cs="Calibri" w:eastAsia="Calibri" w:hAnsi="Calibri"/>
                <w:color w:val="000000"/>
                <w:sz w:val="20"/>
                <w:szCs w:val="20"/>
                <w:rtl w:val="0"/>
              </w:rPr>
              <w:t xml:space="preserve">Se debería identificar, documentar y mantener en constante actualización la información </w:t>
            </w:r>
            <w:r w:rsidDel="00000000" w:rsidR="00000000" w:rsidRPr="00000000">
              <w:rPr>
                <w:rFonts w:ascii="Calibri" w:cs="Calibri" w:eastAsia="Calibri" w:hAnsi="Calibri"/>
                <w:sz w:val="20"/>
                <w:szCs w:val="20"/>
                <w:rtl w:val="0"/>
              </w:rPr>
              <w:t xml:space="preserve">explícita</w:t>
            </w:r>
            <w:r w:rsidDel="00000000" w:rsidR="00000000" w:rsidRPr="00000000">
              <w:rPr>
                <w:rFonts w:ascii="Calibri" w:cs="Calibri" w:eastAsia="Calibri" w:hAnsi="Calibri"/>
                <w:color w:val="000000"/>
                <w:sz w:val="20"/>
                <w:szCs w:val="20"/>
                <w:rtl w:val="0"/>
              </w:rPr>
              <w:t xml:space="preserve"> de cada sistema de información, a fin de cumplir con la legislación y normativa de cada servicio o recurso.</w:t>
            </w:r>
            <w:r w:rsidDel="00000000" w:rsidR="00000000" w:rsidRPr="00000000">
              <w:rPr>
                <w:rtl w:val="0"/>
              </w:rPr>
            </w:r>
          </w:p>
        </w:tc>
      </w:tr>
      <w:tr>
        <w:trPr>
          <w:cantSplit w:val="0"/>
          <w:trHeight w:val="1101" w:hRule="atLeast"/>
          <w:tblHeader w:val="0"/>
        </w:trPr>
        <w:tc>
          <w:tcPr>
            <w:vMerge w:val="continue"/>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7e6e6" w:val="clear"/>
          </w:tcPr>
          <w:p w:rsidR="00000000" w:rsidDel="00000000" w:rsidP="00000000" w:rsidRDefault="00000000" w:rsidRPr="00000000" w14:paraId="00000204">
            <w:pPr>
              <w:spacing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Derechos de propiedad intelectual.</w:t>
              <w:br w:type="textWrapping"/>
            </w:r>
            <w:r w:rsidDel="00000000" w:rsidR="00000000" w:rsidRPr="00000000">
              <w:rPr>
                <w:rFonts w:ascii="Calibri" w:cs="Calibri" w:eastAsia="Calibri" w:hAnsi="Calibri"/>
                <w:color w:val="000000"/>
                <w:sz w:val="20"/>
                <w:szCs w:val="20"/>
                <w:rtl w:val="0"/>
              </w:rPr>
              <w:t xml:space="preserve">Se deberían establecer políticas de seguridad que obliguen a la utilización de </w:t>
            </w:r>
            <w:r w:rsidDel="00000000" w:rsidR="00000000" w:rsidRPr="00000000">
              <w:rPr>
                <w:rFonts w:ascii="Calibri" w:cs="Calibri" w:eastAsia="Calibri" w:hAnsi="Calibri"/>
                <w:i w:val="1"/>
                <w:color w:val="000000"/>
                <w:sz w:val="20"/>
                <w:szCs w:val="20"/>
                <w:rtl w:val="0"/>
              </w:rPr>
              <w:t xml:space="preserve">software</w:t>
            </w:r>
            <w:r w:rsidDel="00000000" w:rsidR="00000000" w:rsidRPr="00000000">
              <w:rPr>
                <w:rFonts w:ascii="Calibri" w:cs="Calibri" w:eastAsia="Calibri" w:hAnsi="Calibri"/>
                <w:color w:val="000000"/>
                <w:sz w:val="20"/>
                <w:szCs w:val="20"/>
                <w:rtl w:val="0"/>
              </w:rPr>
              <w:t xml:space="preserve"> legal y al </w:t>
            </w:r>
            <w:r w:rsidDel="00000000" w:rsidR="00000000" w:rsidRPr="00000000">
              <w:rPr>
                <w:rFonts w:ascii="Calibri" w:cs="Calibri" w:eastAsia="Calibri" w:hAnsi="Calibri"/>
                <w:sz w:val="20"/>
                <w:szCs w:val="20"/>
                <w:rtl w:val="0"/>
              </w:rPr>
              <w:t xml:space="preserve">respeto</w:t>
            </w:r>
            <w:r w:rsidDel="00000000" w:rsidR="00000000" w:rsidRPr="00000000">
              <w:rPr>
                <w:rFonts w:ascii="Calibri" w:cs="Calibri" w:eastAsia="Calibri" w:hAnsi="Calibri"/>
                <w:color w:val="000000"/>
                <w:sz w:val="20"/>
                <w:szCs w:val="20"/>
                <w:rtl w:val="0"/>
              </w:rPr>
              <w:t xml:space="preserve"> por la propiedad intelectual de los fabricantes y proveedores.</w:t>
            </w:r>
            <w:r w:rsidDel="00000000" w:rsidR="00000000" w:rsidRPr="00000000">
              <w:rPr>
                <w:rtl w:val="0"/>
              </w:rPr>
            </w:r>
          </w:p>
        </w:tc>
      </w:tr>
      <w:tr>
        <w:trPr>
          <w:cantSplit w:val="0"/>
          <w:trHeight w:val="1218" w:hRule="atLeast"/>
          <w:tblHeader w:val="0"/>
        </w:trPr>
        <w:tc>
          <w:tcPr>
            <w:vMerge w:val="continue"/>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7e6e6" w:val="clear"/>
          </w:tcPr>
          <w:p w:rsidR="00000000" w:rsidDel="00000000" w:rsidP="00000000" w:rsidRDefault="00000000" w:rsidRPr="00000000" w14:paraId="00000207">
            <w:pPr>
              <w:spacing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Protección de los registros de la organización. </w:t>
              <w:br w:type="textWrapping"/>
            </w:r>
            <w:r w:rsidDel="00000000" w:rsidR="00000000" w:rsidRPr="00000000">
              <w:rPr>
                <w:rFonts w:ascii="Calibri" w:cs="Calibri" w:eastAsia="Calibri" w:hAnsi="Calibri"/>
                <w:color w:val="000000"/>
                <w:sz w:val="20"/>
                <w:szCs w:val="20"/>
                <w:rtl w:val="0"/>
              </w:rPr>
              <w:t xml:space="preserve">Según los requerimientos legales, contractuales o legislativos, se debe buscar la protección por pérdidas, destrucción, falsificación, accesos y publicaciones no autorizadas de los registros de los sistemas de información.</w:t>
            </w:r>
            <w:r w:rsidDel="00000000" w:rsidR="00000000" w:rsidRPr="00000000">
              <w:rPr>
                <w:rtl w:val="0"/>
              </w:rPr>
            </w:r>
          </w:p>
        </w:tc>
      </w:tr>
      <w:tr>
        <w:trPr>
          <w:cantSplit w:val="0"/>
          <w:trHeight w:val="1304" w:hRule="atLeast"/>
          <w:tblHeader w:val="0"/>
        </w:trPr>
        <w:tc>
          <w:tcPr>
            <w:vMerge w:val="continue"/>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7e6e6" w:val="clear"/>
          </w:tcPr>
          <w:p w:rsidR="00000000" w:rsidDel="00000000" w:rsidP="00000000" w:rsidRDefault="00000000" w:rsidRPr="00000000" w14:paraId="0000020A">
            <w:pPr>
              <w:spacing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Protección de datos y privacidad de la información personal. </w:t>
              <w:br w:type="textWrapping"/>
            </w:r>
            <w:r w:rsidDel="00000000" w:rsidR="00000000" w:rsidRPr="00000000">
              <w:rPr>
                <w:rFonts w:ascii="Calibri" w:cs="Calibri" w:eastAsia="Calibri" w:hAnsi="Calibri"/>
                <w:color w:val="000000"/>
                <w:sz w:val="20"/>
                <w:szCs w:val="20"/>
                <w:rtl w:val="0"/>
              </w:rPr>
              <w:t xml:space="preserve">Según </w:t>
            </w:r>
            <w:r w:rsidDel="00000000" w:rsidR="00000000" w:rsidRPr="00000000">
              <w:rPr>
                <w:rFonts w:ascii="Calibri" w:cs="Calibri" w:eastAsia="Calibri" w:hAnsi="Calibri"/>
                <w:sz w:val="20"/>
                <w:szCs w:val="20"/>
                <w:rtl w:val="0"/>
              </w:rPr>
              <w:t xml:space="preserve">corresponda</w:t>
            </w:r>
            <w:r w:rsidDel="00000000" w:rsidR="00000000" w:rsidRPr="00000000">
              <w:rPr>
                <w:rFonts w:ascii="Calibri" w:cs="Calibri" w:eastAsia="Calibri" w:hAnsi="Calibri"/>
                <w:color w:val="000000"/>
                <w:sz w:val="20"/>
                <w:szCs w:val="20"/>
                <w:rtl w:val="0"/>
              </w:rPr>
              <w:t xml:space="preserve">, se debería garantizar el derecho a la privacidad y protección de los datos personales, de acuerdo con la legislación y el cumplimiento legal requerido.</w:t>
            </w:r>
            <w:r w:rsidDel="00000000" w:rsidR="00000000" w:rsidRPr="00000000">
              <w:rPr>
                <w:rtl w:val="0"/>
              </w:rPr>
            </w:r>
          </w:p>
        </w:tc>
      </w:tr>
      <w:tr>
        <w:trPr>
          <w:cantSplit w:val="0"/>
          <w:trHeight w:val="1035" w:hRule="atLeast"/>
          <w:tblHeader w:val="0"/>
        </w:trPr>
        <w:tc>
          <w:tcPr>
            <w:vMerge w:val="continue"/>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7e6e6" w:val="clear"/>
            <w:vAlign w:val="bottom"/>
          </w:tcPr>
          <w:p w:rsidR="00000000" w:rsidDel="00000000" w:rsidP="00000000" w:rsidRDefault="00000000" w:rsidRPr="00000000" w14:paraId="0000020D">
            <w:pPr>
              <w:spacing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Regulación de los controles criptográficos. </w:t>
              <w:br w:type="textWrapping"/>
            </w:r>
            <w:r w:rsidDel="00000000" w:rsidR="00000000" w:rsidRPr="00000000">
              <w:rPr>
                <w:rFonts w:ascii="Calibri" w:cs="Calibri" w:eastAsia="Calibri" w:hAnsi="Calibri"/>
                <w:color w:val="000000"/>
                <w:sz w:val="20"/>
                <w:szCs w:val="20"/>
                <w:rtl w:val="0"/>
              </w:rPr>
              <w:t xml:space="preserve">Se deberían utilizar controles de cifrado de datos, en cumplimiento con la legislación, las normativas y los acuerdos establecidos.</w:t>
            </w:r>
            <w:r w:rsidDel="00000000" w:rsidR="00000000" w:rsidRPr="00000000">
              <w:rPr>
                <w:rtl w:val="0"/>
              </w:rPr>
            </w:r>
          </w:p>
        </w:tc>
      </w:tr>
      <w:tr>
        <w:trPr>
          <w:cantSplit w:val="0"/>
          <w:trHeight w:val="1550" w:hRule="atLeast"/>
          <w:tblHeader w:val="0"/>
        </w:trPr>
        <w:tc>
          <w:tcPr>
            <w:vMerge w:val="restart"/>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0E">
            <w:pPr>
              <w:spacing w:after="240" w:line="240" w:lineRule="auto"/>
              <w:jc w:val="cente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Revisiones a la seguridad de la información</w:t>
              <w:br w:type="textWrapping"/>
              <w:br w:type="textWrapping"/>
            </w:r>
          </w:p>
        </w:tc>
        <w:tc>
          <w:tcPr>
            <w:vMerge w:val="restart"/>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0F">
            <w:pPr>
              <w:spacing w:line="240" w:lineRule="auto"/>
              <w:jc w:val="cente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Garantizar que la seguridad de la información se implemente y gestione de acuerdo con las políticas y los procedimientos establecidos por la organización.</w:t>
            </w:r>
          </w:p>
        </w:tc>
        <w:tc>
          <w:tcPr>
            <w:tcBorders>
              <w:top w:color="000000" w:space="0" w:sz="0" w:val="nil"/>
              <w:left w:color="000000" w:space="0" w:sz="0" w:val="nil"/>
              <w:bottom w:color="000000" w:space="0" w:sz="4" w:val="single"/>
              <w:right w:color="000000" w:space="0" w:sz="4" w:val="single"/>
            </w:tcBorders>
            <w:shd w:fill="fff2cc" w:val="clear"/>
          </w:tcPr>
          <w:p w:rsidR="00000000" w:rsidDel="00000000" w:rsidP="00000000" w:rsidRDefault="00000000" w:rsidRPr="00000000" w14:paraId="00000210">
            <w:pPr>
              <w:spacing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Revisión independiente de la seguridad. </w:t>
              <w:br w:type="textWrapping"/>
            </w:r>
            <w:r w:rsidDel="00000000" w:rsidR="00000000" w:rsidRPr="00000000">
              <w:rPr>
                <w:rFonts w:ascii="Calibri" w:cs="Calibri" w:eastAsia="Calibri" w:hAnsi="Calibri"/>
                <w:color w:val="000000"/>
                <w:sz w:val="20"/>
                <w:szCs w:val="20"/>
                <w:rtl w:val="0"/>
              </w:rPr>
              <w:t xml:space="preserve">Se deberían revisar los objetivos de control, los controles, las políticas, los procesos y procedimientos para la seguridad de la información, de manera regular e independiente, planificada o cuando se presenten cambios significativos en la organización.</w:t>
            </w:r>
            <w:r w:rsidDel="00000000" w:rsidR="00000000" w:rsidRPr="00000000">
              <w:rPr>
                <w:rtl w:val="0"/>
              </w:rPr>
            </w:r>
          </w:p>
        </w:tc>
      </w:tr>
      <w:tr>
        <w:trPr>
          <w:cantSplit w:val="0"/>
          <w:trHeight w:val="1785" w:hRule="atLeast"/>
          <w:tblHeader w:val="0"/>
        </w:trPr>
        <w:tc>
          <w:tcPr>
            <w:vMerge w:val="continue"/>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2cc" w:val="clear"/>
            <w:vAlign w:val="center"/>
          </w:tcPr>
          <w:p w:rsidR="00000000" w:rsidDel="00000000" w:rsidP="00000000" w:rsidRDefault="00000000" w:rsidRPr="00000000" w14:paraId="00000213">
            <w:pPr>
              <w:spacing w:line="240" w:lineRule="auto"/>
              <w:jc w:val="both"/>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Cumplimiento de las políticas y normas establecidas para la seguridad. </w:t>
              <w:br w:type="textWrapping"/>
            </w:r>
            <w:r w:rsidDel="00000000" w:rsidR="00000000" w:rsidRPr="00000000">
              <w:rPr>
                <w:rFonts w:ascii="Calibri" w:cs="Calibri" w:eastAsia="Calibri" w:hAnsi="Calibri"/>
                <w:color w:val="000000"/>
                <w:sz w:val="20"/>
                <w:szCs w:val="20"/>
                <w:rtl w:val="0"/>
              </w:rPr>
              <w:t xml:space="preserve">Los gerentes deberían revisar periódicamente el cumplimiento de los procedimientos de seguridad dentro de su área de responsabilidad respecto a las políticas, normas y cualquier otro tipo de requisito de seguridad establecido por la organización.</w:t>
            </w:r>
            <w:r w:rsidDel="00000000" w:rsidR="00000000" w:rsidRPr="00000000">
              <w:rPr>
                <w:rtl w:val="0"/>
              </w:rPr>
            </w:r>
          </w:p>
        </w:tc>
      </w:tr>
      <w:tr>
        <w:trPr>
          <w:cantSplit w:val="0"/>
          <w:trHeight w:val="1290" w:hRule="atLeast"/>
          <w:tblHeader w:val="0"/>
        </w:trPr>
        <w:tc>
          <w:tcPr>
            <w:vMerge w:val="continue"/>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fff2cc" w:val="clear"/>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2cc" w:val="clear"/>
            <w:vAlign w:val="bottom"/>
          </w:tcPr>
          <w:p w:rsidR="00000000" w:rsidDel="00000000" w:rsidP="00000000" w:rsidRDefault="00000000" w:rsidRPr="00000000" w14:paraId="00000216">
            <w:pPr>
              <w:spacing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Verificación del cumplimiento. </w:t>
              <w:br w:type="textWrapping"/>
            </w:r>
            <w:r w:rsidDel="00000000" w:rsidR="00000000" w:rsidRPr="00000000">
              <w:rPr>
                <w:rFonts w:ascii="Calibri" w:cs="Calibri" w:eastAsia="Calibri" w:hAnsi="Calibri"/>
                <w:color w:val="000000"/>
                <w:sz w:val="20"/>
                <w:szCs w:val="20"/>
                <w:rtl w:val="0"/>
              </w:rPr>
              <w:t xml:space="preserve">Los sistemas de información se deberían revisar periódicamente para verificar su cumplimiento con las políticas, normas y estrategias de seguridad dispuestas por la organización.</w:t>
            </w:r>
            <w:r w:rsidDel="00000000" w:rsidR="00000000" w:rsidRPr="00000000">
              <w:rPr>
                <w:rtl w:val="0"/>
              </w:rPr>
            </w:r>
          </w:p>
        </w:tc>
      </w:tr>
    </w:tbl>
    <w:p w:rsidR="00000000" w:rsidDel="00000000" w:rsidP="00000000" w:rsidRDefault="00000000" w:rsidRPr="00000000" w14:paraId="00000217">
      <w:pPr>
        <w:jc w:val="center"/>
        <w:rPr>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ind w:left="1440"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ind w:left="1440"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21A">
      <w:pPr>
        <w:numPr>
          <w:ilvl w:val="0"/>
          <w:numId w:val="30"/>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Controles </w:t>
      </w:r>
      <w:r w:rsidDel="00000000" w:rsidR="00000000" w:rsidRPr="00000000">
        <w:rPr>
          <w:b w:val="1"/>
          <w:i w:val="1"/>
          <w:color w:val="000000"/>
          <w:sz w:val="20"/>
          <w:szCs w:val="20"/>
          <w:rtl w:val="0"/>
        </w:rPr>
        <w:t xml:space="preserve">Cloud Security Alliance - Security Guidance for Critical Areas of Focus in Cloud Computing</w:t>
      </w:r>
      <w:r w:rsidDel="00000000" w:rsidR="00000000" w:rsidRPr="00000000">
        <w:rPr>
          <w:b w:val="1"/>
          <w:color w:val="000000"/>
          <w:sz w:val="20"/>
          <w:szCs w:val="20"/>
          <w:rtl w:val="0"/>
        </w:rPr>
        <w:t xml:space="preserve"> v4.0.</w:t>
      </w:r>
    </w:p>
    <w:p w:rsidR="00000000" w:rsidDel="00000000" w:rsidP="00000000" w:rsidRDefault="00000000" w:rsidRPr="00000000" w14:paraId="0000021B">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buenas prácticas que generan seguridad en el escenario de la computación en la nube son uno de los propósitos de Cloud Security Alliance (CSA), por esta razón, han elaborado una hoja de ruta práctica y ejecutable, con el fin de que las organizaciones puedan afrontar el reto que significa el almacenaje en la nube.</w:t>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Esto no quiere decir que esta organización (CSA) desee crear una nueva clasificación de referencia, por el contrario, se trata de un modelo en armonía con los ya existentes, especialmente el modelo de trabajo </w:t>
      </w:r>
      <w:r w:rsidDel="00000000" w:rsidR="00000000" w:rsidRPr="00000000">
        <w:rPr>
          <w:b w:val="1"/>
          <w:color w:val="000000"/>
          <w:sz w:val="20"/>
          <w:szCs w:val="20"/>
          <w:rtl w:val="0"/>
        </w:rPr>
        <w:t xml:space="preserve">NIST </w:t>
      </w:r>
      <w:r w:rsidDel="00000000" w:rsidR="00000000" w:rsidRPr="00000000">
        <w:rPr>
          <w:i w:val="1"/>
          <w:color w:val="000000"/>
          <w:sz w:val="20"/>
          <w:szCs w:val="20"/>
          <w:rtl w:val="0"/>
        </w:rPr>
        <w:t xml:space="preserve">Special Publication</w:t>
      </w:r>
      <w:r w:rsidDel="00000000" w:rsidR="00000000" w:rsidRPr="00000000">
        <w:rPr>
          <w:color w:val="000000"/>
          <w:sz w:val="20"/>
          <w:szCs w:val="20"/>
          <w:rtl w:val="0"/>
        </w:rPr>
        <w:t xml:space="preserve"> 800-145, </w:t>
      </w:r>
      <w:r w:rsidDel="00000000" w:rsidR="00000000" w:rsidRPr="00000000">
        <w:rPr>
          <w:b w:val="1"/>
          <w:color w:val="000000"/>
          <w:sz w:val="20"/>
          <w:szCs w:val="20"/>
          <w:rtl w:val="0"/>
        </w:rPr>
        <w:t xml:space="preserve">ISO/IEC </w:t>
      </w:r>
      <w:r w:rsidDel="00000000" w:rsidR="00000000" w:rsidRPr="00000000">
        <w:rPr>
          <w:color w:val="000000"/>
          <w:sz w:val="20"/>
          <w:szCs w:val="20"/>
          <w:rtl w:val="0"/>
        </w:rPr>
        <w:t xml:space="preserve">17788 e </w:t>
      </w:r>
      <w:r w:rsidDel="00000000" w:rsidR="00000000" w:rsidRPr="00000000">
        <w:rPr>
          <w:b w:val="1"/>
          <w:color w:val="000000"/>
          <w:sz w:val="20"/>
          <w:szCs w:val="20"/>
          <w:rtl w:val="0"/>
        </w:rPr>
        <w:t xml:space="preserve">ISO/IEC</w:t>
      </w:r>
      <w:r w:rsidDel="00000000" w:rsidR="00000000" w:rsidRPr="00000000">
        <w:rPr>
          <w:color w:val="000000"/>
          <w:sz w:val="20"/>
          <w:szCs w:val="20"/>
          <w:rtl w:val="0"/>
        </w:rPr>
        <w:t xml:space="preserve"> 17789, solo que hay mayor concentración en aspectos de seguridad requeridos por profesionales en el ramo. En esta versión 4.0, hay una serie de dominios que deben tenerse en cuenta, estos son:</w:t>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0">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1 - Conceptos y arquitecturas de la computación en la nube</w:t>
      </w:r>
    </w:p>
    <w:p w:rsidR="00000000" w:rsidDel="00000000" w:rsidP="00000000" w:rsidRDefault="00000000" w:rsidRPr="00000000" w14:paraId="00000221">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2 - Gobierno y gestión del riesgo corporativo</w:t>
      </w:r>
    </w:p>
    <w:p w:rsidR="00000000" w:rsidDel="00000000" w:rsidP="00000000" w:rsidRDefault="00000000" w:rsidRPr="00000000" w14:paraId="00000222">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3 - Cuestiones legales, contratos y descubrimiento electrónico</w:t>
      </w:r>
    </w:p>
    <w:p w:rsidR="00000000" w:rsidDel="00000000" w:rsidP="00000000" w:rsidRDefault="00000000" w:rsidRPr="00000000" w14:paraId="00000223">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4 - Cumplimiento y gestión de auditoría</w:t>
      </w:r>
    </w:p>
    <w:p w:rsidR="00000000" w:rsidDel="00000000" w:rsidP="00000000" w:rsidRDefault="00000000" w:rsidRPr="00000000" w14:paraId="00000224">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5 - Gobierno de la información</w:t>
      </w:r>
    </w:p>
    <w:p w:rsidR="00000000" w:rsidDel="00000000" w:rsidP="00000000" w:rsidRDefault="00000000" w:rsidRPr="00000000" w14:paraId="00000225">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6 - Plano de gestión y continuidad del negocio</w:t>
      </w:r>
    </w:p>
    <w:p w:rsidR="00000000" w:rsidDel="00000000" w:rsidP="00000000" w:rsidRDefault="00000000" w:rsidRPr="00000000" w14:paraId="00000226">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7 - Seguridad de la infraestructura</w:t>
      </w:r>
    </w:p>
    <w:p w:rsidR="00000000" w:rsidDel="00000000" w:rsidP="00000000" w:rsidRDefault="00000000" w:rsidRPr="00000000" w14:paraId="00000227">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8 - Virtualización y contenedores</w:t>
      </w:r>
    </w:p>
    <w:p w:rsidR="00000000" w:rsidDel="00000000" w:rsidP="00000000" w:rsidRDefault="00000000" w:rsidRPr="00000000" w14:paraId="00000228">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9 - Respuesta ante incidentes</w:t>
      </w:r>
    </w:p>
    <w:p w:rsidR="00000000" w:rsidDel="00000000" w:rsidP="00000000" w:rsidRDefault="00000000" w:rsidRPr="00000000" w14:paraId="00000229">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10 – Seguridad de aplicaciones</w:t>
      </w:r>
    </w:p>
    <w:p w:rsidR="00000000" w:rsidDel="00000000" w:rsidP="00000000" w:rsidRDefault="00000000" w:rsidRPr="00000000" w14:paraId="0000022A">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11 - Seguridad y cifrado de datos</w:t>
      </w:r>
    </w:p>
    <w:p w:rsidR="00000000" w:rsidDel="00000000" w:rsidP="00000000" w:rsidRDefault="00000000" w:rsidRPr="00000000" w14:paraId="0000022B">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12 - Gestión de identidades, derechos y accesos</w:t>
      </w:r>
    </w:p>
    <w:p w:rsidR="00000000" w:rsidDel="00000000" w:rsidP="00000000" w:rsidRDefault="00000000" w:rsidRPr="00000000" w14:paraId="0000022C">
      <w:pPr>
        <w:numPr>
          <w:ilvl w:val="0"/>
          <w:numId w:val="3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DOMINIO 13 - Seguridad como servicio</w:t>
      </w:r>
    </w:p>
    <w:p w:rsidR="00000000" w:rsidDel="00000000" w:rsidP="00000000" w:rsidRDefault="00000000" w:rsidRPr="00000000" w14:paraId="0000022D">
      <w:pPr>
        <w:jc w:val="both"/>
        <w:rPr>
          <w:color w:val="000000"/>
          <w:sz w:val="20"/>
          <w:szCs w:val="20"/>
        </w:rPr>
      </w:pPr>
      <w:r w:rsidDel="00000000" w:rsidR="00000000" w:rsidRPr="00000000">
        <w:rPr>
          <w:rtl w:val="0"/>
        </w:rPr>
      </w:r>
    </w:p>
    <w:p w:rsidR="00000000" w:rsidDel="00000000" w:rsidP="00000000" w:rsidRDefault="00000000" w:rsidRPr="00000000" w14:paraId="0000022E">
      <w:pPr>
        <w:jc w:val="both"/>
        <w:rPr>
          <w:color w:val="000000"/>
          <w:sz w:val="20"/>
          <w:szCs w:val="20"/>
        </w:rPr>
      </w:pPr>
      <w:r w:rsidDel="00000000" w:rsidR="00000000" w:rsidRPr="00000000">
        <w:rPr>
          <w:color w:val="000000"/>
          <w:sz w:val="20"/>
          <w:szCs w:val="20"/>
          <w:rtl w:val="0"/>
        </w:rPr>
        <w:t xml:space="preserve">De manera general, se abordará cada uno de los dominios antes mencionados:</w:t>
      </w:r>
    </w:p>
    <w:p w:rsidR="00000000" w:rsidDel="00000000" w:rsidP="00000000" w:rsidRDefault="00000000" w:rsidRPr="00000000" w14:paraId="0000022F">
      <w:pPr>
        <w:jc w:val="both"/>
        <w:rPr>
          <w:color w:val="000000"/>
          <w:sz w:val="20"/>
          <w:szCs w:val="20"/>
        </w:rPr>
      </w:pPr>
      <w:r w:rsidDel="00000000" w:rsidR="00000000" w:rsidRPr="00000000">
        <w:rPr>
          <w:rtl w:val="0"/>
        </w:rPr>
      </w:r>
    </w:p>
    <w:p w:rsidR="00000000" w:rsidDel="00000000" w:rsidP="00000000" w:rsidRDefault="00000000" w:rsidRPr="00000000" w14:paraId="00000230">
      <w:pPr>
        <w:jc w:val="both"/>
        <w:rPr>
          <w:color w:val="000000"/>
          <w:sz w:val="20"/>
          <w:szCs w:val="20"/>
        </w:rPr>
      </w:pPr>
      <w:r w:rsidDel="00000000" w:rsidR="00000000" w:rsidRPr="00000000">
        <w:rPr>
          <w:rtl w:val="0"/>
        </w:rPr>
      </w:r>
    </w:p>
    <w:p w:rsidR="00000000" w:rsidDel="00000000" w:rsidP="00000000" w:rsidRDefault="00000000" w:rsidRPr="00000000" w14:paraId="00000231">
      <w:pPr>
        <w:numPr>
          <w:ilvl w:val="0"/>
          <w:numId w:val="11"/>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1. Conceptos y arquitecturas de la computación en la nube.</w:t>
      </w:r>
    </w:p>
    <w:p w:rsidR="00000000" w:rsidDel="00000000" w:rsidP="00000000" w:rsidRDefault="00000000" w:rsidRPr="00000000" w14:paraId="00000232">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dominio, se describe y define la computación en la nube, se referencia una terminología básica, y se detalla la lógica general y el marco arquitectónico utilizados en el resto del documento. (ISMS Forum, 2021)</w:t>
      </w:r>
    </w:p>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5" name=""/>
                <a:graphic>
                  <a:graphicData uri="http://schemas.microsoft.com/office/word/2010/wordprocessingShape">
                    <wps:wsp>
                      <wps:cNvSpPr/>
                      <wps:cNvPr id="6" name="Shape 6"/>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DI_CF04_3.1_Dominio1_Conceptos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5"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commentRangeStart w:id="26"/>
      <w:r w:rsidDel="00000000" w:rsidR="00000000" w:rsidRPr="00000000">
        <w:rPr>
          <w:color w:val="000000"/>
          <w:sz w:val="20"/>
          <w:szCs w:val="20"/>
          <w:rtl w:val="0"/>
        </w:rPr>
        <w:t xml:space="preserve">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numPr>
          <w:ilvl w:val="0"/>
          <w:numId w:val="26"/>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2. Gobierno y gestión del riesgo corporativo.</w:t>
      </w:r>
    </w:p>
    <w:p w:rsidR="00000000" w:rsidDel="00000000" w:rsidP="00000000" w:rsidRDefault="00000000" w:rsidRPr="00000000" w14:paraId="0000023D">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3E">
      <w:pPr>
        <w:jc w:val="both"/>
        <w:rPr>
          <w:color w:val="000000"/>
          <w:sz w:val="20"/>
          <w:szCs w:val="20"/>
        </w:rPr>
      </w:pPr>
      <w:r w:rsidDel="00000000" w:rsidR="00000000" w:rsidRPr="00000000">
        <w:rPr>
          <w:color w:val="000000"/>
          <w:sz w:val="20"/>
          <w:szCs w:val="20"/>
          <w:rtl w:val="0"/>
        </w:rPr>
        <w:t xml:space="preserve">La gobernanza o el gobierno de la gestión del riesgo es un tema muy extenso, por lo que este recurso se centrará en cómo afecta o se focaliza desde la nube, y esto se ve en 4 aspectos fundamentales, así:</w:t>
      </w:r>
    </w:p>
    <w:p w:rsidR="00000000" w:rsidDel="00000000" w:rsidP="00000000" w:rsidRDefault="00000000" w:rsidRPr="00000000" w14:paraId="0000023F">
      <w:pPr>
        <w:jc w:val="both"/>
        <w:rPr>
          <w:color w:val="000000"/>
          <w:sz w:val="20"/>
          <w:szCs w:val="20"/>
        </w:rPr>
      </w:pPr>
      <w:r w:rsidDel="00000000" w:rsidR="00000000" w:rsidRPr="00000000">
        <w:rPr>
          <w:rtl w:val="0"/>
        </w:rPr>
      </w:r>
    </w:p>
    <w:p w:rsidR="00000000" w:rsidDel="00000000" w:rsidP="00000000" w:rsidRDefault="00000000" w:rsidRPr="00000000" w14:paraId="00000240">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12700</wp:posOffset>
                </wp:positionV>
                <wp:extent cx="5143500" cy="781050"/>
                <wp:effectExtent b="0" l="0" r="0" t="0"/>
                <wp:wrapNone/>
                <wp:docPr id="1" name=""/>
                <a:graphic>
                  <a:graphicData uri="http://schemas.microsoft.com/office/word/2010/wordprocessingShape">
                    <wps:wsp>
                      <wps:cNvSpPr/>
                      <wps:cNvPr id="2" name="Shape 2"/>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DI_CF04_3.2_Dominio2_Gobierno_gestion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12700</wp:posOffset>
                </wp:positionV>
                <wp:extent cx="5143500" cy="781050"/>
                <wp:effectExtent b="0" l="0" r="0" t="0"/>
                <wp:wrapNone/>
                <wp:docPr id="1" name="image1.png"/>
                <a:graphic>
                  <a:graphicData uri="http://schemas.openxmlformats.org/drawingml/2006/picture">
                    <pic:pic>
                      <pic:nvPicPr>
                        <pic:cNvPr id="0" name="image1.png"/>
                        <pic:cNvPicPr preferRelativeResize="0"/>
                      </pic:nvPicPr>
                      <pic:blipFill>
                        <a:blip r:embed="rId33"/>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241">
      <w:pPr>
        <w:jc w:val="both"/>
        <w:rPr>
          <w:color w:val="000000"/>
          <w:sz w:val="20"/>
          <w:szCs w:val="20"/>
        </w:rPr>
      </w:pPr>
      <w:r w:rsidDel="00000000" w:rsidR="00000000" w:rsidRPr="00000000">
        <w:rPr>
          <w:rtl w:val="0"/>
        </w:rPr>
      </w:r>
    </w:p>
    <w:p w:rsidR="00000000" w:rsidDel="00000000" w:rsidP="00000000" w:rsidRDefault="00000000" w:rsidRPr="00000000" w14:paraId="00000242">
      <w:pPr>
        <w:jc w:val="both"/>
        <w:rPr>
          <w:color w:val="000000"/>
          <w:sz w:val="20"/>
          <w:szCs w:val="20"/>
        </w:rPr>
      </w:pPr>
      <w:r w:rsidDel="00000000" w:rsidR="00000000" w:rsidRPr="00000000">
        <w:rPr>
          <w:color w:val="000000"/>
          <w:sz w:val="20"/>
          <w:szCs w:val="20"/>
          <w:rtl w:val="0"/>
        </w:rPr>
        <w:t xml:space="preserve">                 </w:t>
      </w:r>
      <w:commentRangeStart w:id="27"/>
      <w:r w:rsidDel="00000000" w:rsidR="00000000" w:rsidRPr="00000000">
        <w:rPr>
          <w:color w:val="000000"/>
          <w:sz w:val="20"/>
          <w:szCs w:val="20"/>
          <w:rtl w:val="0"/>
        </w:rPr>
        <w:t xml:space="preserve">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43">
      <w:pPr>
        <w:jc w:val="both"/>
        <w:rPr>
          <w:color w:val="000000"/>
          <w:sz w:val="20"/>
          <w:szCs w:val="20"/>
        </w:rPr>
      </w:pPr>
      <w:r w:rsidDel="00000000" w:rsidR="00000000" w:rsidRPr="00000000">
        <w:rPr>
          <w:rtl w:val="0"/>
        </w:rPr>
      </w:r>
    </w:p>
    <w:p w:rsidR="00000000" w:rsidDel="00000000" w:rsidP="00000000" w:rsidRDefault="00000000" w:rsidRPr="00000000" w14:paraId="00000244">
      <w:pPr>
        <w:jc w:val="both"/>
        <w:rPr>
          <w:color w:val="000000"/>
          <w:sz w:val="20"/>
          <w:szCs w:val="20"/>
        </w:rPr>
      </w:pPr>
      <w:r w:rsidDel="00000000" w:rsidR="00000000" w:rsidRPr="00000000">
        <w:rPr>
          <w:rtl w:val="0"/>
        </w:rPr>
      </w:r>
    </w:p>
    <w:p w:rsidR="00000000" w:rsidDel="00000000" w:rsidP="00000000" w:rsidRDefault="00000000" w:rsidRPr="00000000" w14:paraId="00000245">
      <w:pPr>
        <w:jc w:val="both"/>
        <w:rPr>
          <w:color w:val="000000"/>
          <w:sz w:val="20"/>
          <w:szCs w:val="20"/>
        </w:rPr>
      </w:pPr>
      <w:r w:rsidDel="00000000" w:rsidR="00000000" w:rsidRPr="00000000">
        <w:rPr>
          <w:rtl w:val="0"/>
        </w:rPr>
      </w:r>
    </w:p>
    <w:p w:rsidR="00000000" w:rsidDel="00000000" w:rsidP="00000000" w:rsidRDefault="00000000" w:rsidRPr="00000000" w14:paraId="00000246">
      <w:pPr>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05"/>
        <w:gridCol w:w="7557"/>
        <w:tblGridChange w:id="0">
          <w:tblGrid>
            <w:gridCol w:w="2405"/>
            <w:gridCol w:w="7557"/>
          </w:tblGrid>
        </w:tblGridChange>
      </w:tblGrid>
      <w:tr>
        <w:trPr>
          <w:cantSplit w:val="0"/>
          <w:tblHeader w:val="0"/>
        </w:trPr>
        <w:tc>
          <w:tcPr/>
          <w:p w:rsidR="00000000" w:rsidDel="00000000" w:rsidP="00000000" w:rsidRDefault="00000000" w:rsidRPr="00000000" w14:paraId="00000247">
            <w:pPr>
              <w:jc w:val="both"/>
              <w:rPr>
                <w:color w:val="000000"/>
                <w:sz w:val="20"/>
                <w:szCs w:val="20"/>
              </w:rPr>
            </w:pPr>
            <w:commentRangeStart w:id="28"/>
            <w:commentRangeStart w:id="29"/>
            <w:r w:rsidDel="00000000" w:rsidR="00000000" w:rsidRPr="00000000">
              <w:rPr>
                <w:color w:val="000000"/>
                <w:sz w:val="20"/>
                <w:szCs w:val="20"/>
              </w:rPr>
              <w:drawing>
                <wp:inline distB="0" distT="0" distL="0" distR="0">
                  <wp:extent cx="1231265" cy="676910"/>
                  <wp:effectExtent b="0" l="0" r="0" t="0"/>
                  <wp:docPr id="42"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1231265" cy="676910"/>
                          </a:xfrm>
                          <a:prstGeom prst="rect"/>
                          <a:ln/>
                        </pic:spPr>
                      </pic:pic>
                    </a:graphicData>
                  </a:graphic>
                </wp:inline>
              </w:drawing>
            </w:r>
            <w:commentRangeEnd w:id="28"/>
            <w:r w:rsidDel="00000000" w:rsidR="00000000" w:rsidRPr="00000000">
              <w:commentReference w:id="28"/>
            </w:r>
            <w:r w:rsidDel="00000000" w:rsidR="00000000" w:rsidRPr="00000000">
              <w:rPr>
                <w:rtl w:val="0"/>
              </w:rPr>
            </w:r>
          </w:p>
        </w:tc>
        <w:tc>
          <w:tcPr/>
          <w:p w:rsidR="00000000" w:rsidDel="00000000" w:rsidP="00000000" w:rsidRDefault="00000000" w:rsidRPr="00000000" w14:paraId="00000248">
            <w:pPr>
              <w:spacing w:line="276" w:lineRule="auto"/>
              <w:jc w:val="both"/>
              <w:rPr>
                <w:color w:val="000000"/>
                <w:sz w:val="20"/>
                <w:szCs w:val="20"/>
              </w:rPr>
            </w:pPr>
            <w:r w:rsidDel="00000000" w:rsidR="00000000" w:rsidRPr="00000000">
              <w:rPr>
                <w:color w:val="000000"/>
                <w:sz w:val="20"/>
                <w:szCs w:val="20"/>
                <w:rtl w:val="0"/>
              </w:rPr>
              <w:t xml:space="preserve">Recuerde que la tarea principal de la seguridad de la información es la de proveer de procesos y controles para proteger la información electrónica y los sistemas que se usan para acceder a ella. Es decir, en una estructura jerárquica simple, la seguridad de la información es una herramienta para la gestión del riesgo de la información, que a su vez es un instrumento para la gestión del riesgo empresarial, y éste se convierte en una herramienta de gobernanza. Los cuatro conceptos están estrechamente relacionados, pero requieren de un enfoque, de procesos, y de herramientas individuales.</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49">
            <w:pPr>
              <w:jc w:val="both"/>
              <w:rPr>
                <w:color w:val="000000"/>
                <w:sz w:val="20"/>
                <w:szCs w:val="20"/>
              </w:rPr>
            </w:pPr>
            <w:r w:rsidDel="00000000" w:rsidR="00000000" w:rsidRPr="00000000">
              <w:rPr>
                <w:rtl w:val="0"/>
              </w:rPr>
            </w:r>
          </w:p>
        </w:tc>
      </w:tr>
    </w:tbl>
    <w:p w:rsidR="00000000" w:rsidDel="00000000" w:rsidP="00000000" w:rsidRDefault="00000000" w:rsidRPr="00000000" w14:paraId="0000024A">
      <w:pPr>
        <w:jc w:val="both"/>
        <w:rPr>
          <w:color w:val="000000"/>
          <w:sz w:val="20"/>
          <w:szCs w:val="20"/>
        </w:rPr>
      </w:pPr>
      <w:r w:rsidDel="00000000" w:rsidR="00000000" w:rsidRPr="00000000">
        <w:rPr>
          <w:rtl w:val="0"/>
        </w:rPr>
      </w:r>
    </w:p>
    <w:p w:rsidR="00000000" w:rsidDel="00000000" w:rsidP="00000000" w:rsidRDefault="00000000" w:rsidRPr="00000000" w14:paraId="0000024B">
      <w:pPr>
        <w:numPr>
          <w:ilvl w:val="0"/>
          <w:numId w:val="38"/>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3. Cuestiones legales, contratos y descubrimiento electrónico.</w:t>
      </w:r>
    </w:p>
    <w:p w:rsidR="00000000" w:rsidDel="00000000" w:rsidP="00000000" w:rsidRDefault="00000000" w:rsidRPr="00000000" w14:paraId="0000024C">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4D">
      <w:pPr>
        <w:jc w:val="both"/>
        <w:rPr>
          <w:color w:val="000000"/>
          <w:sz w:val="20"/>
          <w:szCs w:val="20"/>
        </w:rPr>
      </w:pPr>
      <w:r w:rsidDel="00000000" w:rsidR="00000000" w:rsidRPr="00000000">
        <w:rPr>
          <w:color w:val="000000"/>
          <w:sz w:val="20"/>
          <w:szCs w:val="20"/>
          <w:rtl w:val="0"/>
        </w:rPr>
        <w:t xml:space="preserve">En este dominio, se hace referencia a algunas de las dificultades legales más comunes que pueden surgir al mover datos o servicios a la nube y al operar las solicitudes de descubrimiento electrónico emanadas de los procesos judiciales. Este dominio cubre los siguientes aspectos, como puede observarse en el siguiente recurso didáctico:</w:t>
      </w:r>
    </w:p>
    <w:p w:rsidR="00000000" w:rsidDel="00000000" w:rsidP="00000000" w:rsidRDefault="00000000" w:rsidRPr="00000000" w14:paraId="0000024E">
      <w:pPr>
        <w:jc w:val="both"/>
        <w:rPr>
          <w:color w:val="000000"/>
          <w:sz w:val="20"/>
          <w:szCs w:val="20"/>
        </w:rPr>
      </w:pPr>
      <w:r w:rsidDel="00000000" w:rsidR="00000000" w:rsidRPr="00000000">
        <w:rPr>
          <w:rtl w:val="0"/>
        </w:rPr>
      </w:r>
    </w:p>
    <w:p w:rsidR="00000000" w:rsidDel="00000000" w:rsidP="00000000" w:rsidRDefault="00000000" w:rsidRPr="00000000" w14:paraId="0000024F">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251231" cy="773824"/>
                <wp:effectExtent b="0" l="0" r="0" t="0"/>
                <wp:wrapNone/>
                <wp:docPr id="10" name=""/>
                <a:graphic>
                  <a:graphicData uri="http://schemas.microsoft.com/office/word/2010/wordprocessingShape">
                    <wps:wsp>
                      <wps:cNvSpPr/>
                      <wps:cNvPr id="11" name="Shape 11"/>
                      <wps:spPr>
                        <a:xfrm>
                          <a:off x="2739435" y="3412138"/>
                          <a:ext cx="5213131" cy="735724"/>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interactiva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DI_CF04_3.3_Dominio3_Cuestiones_legales_contratos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0</wp:posOffset>
                </wp:positionV>
                <wp:extent cx="5251231" cy="773824"/>
                <wp:effectExtent b="0" l="0" r="0" t="0"/>
                <wp:wrapNone/>
                <wp:docPr id="10" name="image16.png"/>
                <a:graphic>
                  <a:graphicData uri="http://schemas.openxmlformats.org/drawingml/2006/picture">
                    <pic:pic>
                      <pic:nvPicPr>
                        <pic:cNvPr id="0" name="image16.png"/>
                        <pic:cNvPicPr preferRelativeResize="0"/>
                      </pic:nvPicPr>
                      <pic:blipFill>
                        <a:blip r:embed="rId35"/>
                        <a:srcRect/>
                        <a:stretch>
                          <a:fillRect/>
                        </a:stretch>
                      </pic:blipFill>
                      <pic:spPr>
                        <a:xfrm>
                          <a:off x="0" y="0"/>
                          <a:ext cx="5251231" cy="773824"/>
                        </a:xfrm>
                        <a:prstGeom prst="rect"/>
                        <a:ln/>
                      </pic:spPr>
                    </pic:pic>
                  </a:graphicData>
                </a:graphic>
              </wp:anchor>
            </w:drawing>
          </mc:Fallback>
        </mc:AlternateContent>
      </w:r>
    </w:p>
    <w:p w:rsidR="00000000" w:rsidDel="00000000" w:rsidP="00000000" w:rsidRDefault="00000000" w:rsidRPr="00000000" w14:paraId="00000250">
      <w:pPr>
        <w:jc w:val="both"/>
        <w:rPr>
          <w:color w:val="000000"/>
          <w:sz w:val="20"/>
          <w:szCs w:val="20"/>
        </w:rPr>
      </w:pPr>
      <w:r w:rsidDel="00000000" w:rsidR="00000000" w:rsidRPr="00000000">
        <w:rPr>
          <w:rtl w:val="0"/>
        </w:rPr>
      </w:r>
    </w:p>
    <w:p w:rsidR="00000000" w:rsidDel="00000000" w:rsidP="00000000" w:rsidRDefault="00000000" w:rsidRPr="00000000" w14:paraId="00000251">
      <w:pPr>
        <w:jc w:val="both"/>
        <w:rPr>
          <w:color w:val="000000"/>
          <w:sz w:val="20"/>
          <w:szCs w:val="20"/>
        </w:rPr>
      </w:pPr>
      <w:r w:rsidDel="00000000" w:rsidR="00000000" w:rsidRPr="00000000">
        <w:rPr>
          <w:color w:val="000000"/>
          <w:sz w:val="20"/>
          <w:szCs w:val="20"/>
          <w:rtl w:val="0"/>
        </w:rPr>
        <w:t xml:space="preserve">               </w:t>
      </w:r>
      <w:commentRangeStart w:id="30"/>
      <w:r w:rsidDel="00000000" w:rsidR="00000000" w:rsidRPr="00000000">
        <w:rPr>
          <w:color w:val="000000"/>
          <w:sz w:val="20"/>
          <w:szCs w:val="20"/>
          <w:rtl w:val="0"/>
        </w:rPr>
        <w:t xml:space="preserve"> </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52">
      <w:pPr>
        <w:jc w:val="both"/>
        <w:rPr>
          <w:color w:val="000000"/>
          <w:sz w:val="20"/>
          <w:szCs w:val="20"/>
        </w:rPr>
      </w:pPr>
      <w:r w:rsidDel="00000000" w:rsidR="00000000" w:rsidRPr="00000000">
        <w:rPr>
          <w:rtl w:val="0"/>
        </w:rPr>
      </w:r>
    </w:p>
    <w:p w:rsidR="00000000" w:rsidDel="00000000" w:rsidP="00000000" w:rsidRDefault="00000000" w:rsidRPr="00000000" w14:paraId="00000253">
      <w:pPr>
        <w:jc w:val="both"/>
        <w:rPr>
          <w:color w:val="000000"/>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55">
      <w:pPr>
        <w:numPr>
          <w:ilvl w:val="0"/>
          <w:numId w:val="24"/>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4. Cumplimiento y gestión de auditoría.</w:t>
      </w:r>
    </w:p>
    <w:p w:rsidR="00000000" w:rsidDel="00000000" w:rsidP="00000000" w:rsidRDefault="00000000" w:rsidRPr="00000000" w14:paraId="00000256">
      <w:pPr>
        <w:jc w:val="both"/>
        <w:rPr>
          <w:color w:val="000000"/>
          <w:sz w:val="20"/>
          <w:szCs w:val="20"/>
        </w:rPr>
      </w:pPr>
      <w:r w:rsidDel="00000000" w:rsidR="00000000" w:rsidRPr="00000000">
        <w:rPr>
          <w:rtl w:val="0"/>
        </w:rPr>
      </w:r>
    </w:p>
    <w:p w:rsidR="00000000" w:rsidDel="00000000" w:rsidP="00000000" w:rsidRDefault="00000000" w:rsidRPr="00000000" w14:paraId="00000257">
      <w:pPr>
        <w:jc w:val="both"/>
        <w:rPr>
          <w:color w:val="000000"/>
          <w:sz w:val="20"/>
          <w:szCs w:val="20"/>
        </w:rPr>
      </w:pPr>
      <w:r w:rsidDel="00000000" w:rsidR="00000000" w:rsidRPr="00000000">
        <w:rPr>
          <w:color w:val="000000"/>
          <w:sz w:val="20"/>
          <w:szCs w:val="20"/>
          <w:rtl w:val="0"/>
        </w:rPr>
        <w:t xml:space="preserve">Migrar servicios tradicionales a la nube requiere que las organizaciones estén al tanto legal sobre la entrega, medición y comunicación del cumplimiento legislativo de varias regulaciones en cada jurisdicción (país), este es uno de los muchos desafíos que se debe afrontar, y tanto cliente como proveedores deben entender y valorar las diferencias territoriales y las implicaciones que acarrea su no cumplimiento, entre las que se encuentran: </w:t>
      </w:r>
    </w:p>
    <w:p w:rsidR="00000000" w:rsidDel="00000000" w:rsidP="00000000" w:rsidRDefault="00000000" w:rsidRPr="00000000" w14:paraId="00000258">
      <w:pPr>
        <w:jc w:val="both"/>
        <w:rPr>
          <w:color w:val="000000"/>
          <w:sz w:val="20"/>
          <w:szCs w:val="20"/>
        </w:rPr>
      </w:pPr>
      <w:r w:rsidDel="00000000" w:rsidR="00000000" w:rsidRPr="00000000">
        <w:rPr>
          <w:rtl w:val="0"/>
        </w:rPr>
      </w:r>
    </w:p>
    <w:p w:rsidR="00000000" w:rsidDel="00000000" w:rsidP="00000000" w:rsidRDefault="00000000" w:rsidRPr="00000000" w14:paraId="00000259">
      <w:pPr>
        <w:jc w:val="both"/>
        <w:rPr>
          <w:sz w:val="20"/>
          <w:szCs w:val="20"/>
        </w:rPr>
      </w:pPr>
      <w:r w:rsidDel="00000000" w:rsidR="00000000" w:rsidRPr="00000000">
        <w:rPr>
          <w:rtl w:val="0"/>
        </w:rPr>
      </w:r>
    </w:p>
    <w:p w:rsidR="00000000" w:rsidDel="00000000" w:rsidP="00000000" w:rsidRDefault="00000000" w:rsidRPr="00000000" w14:paraId="0000025A">
      <w:pPr>
        <w:tabs>
          <w:tab w:val="left" w:pos="1665"/>
          <w:tab w:val="center" w:pos="4986"/>
        </w:tabs>
        <w:jc w:val="both"/>
        <w:rPr>
          <w:color w:val="000000"/>
          <w:sz w:val="20"/>
          <w:szCs w:val="20"/>
        </w:rPr>
      </w:pPr>
      <w:r w:rsidDel="00000000" w:rsidR="00000000" w:rsidRPr="00000000">
        <w:rPr>
          <w:color w:val="000000"/>
          <w:sz w:val="20"/>
          <w:szCs w:val="20"/>
          <w:rtl w:val="0"/>
        </w:rPr>
        <w:t xml:space="preserve">            </w:t>
      </w:r>
      <w:commentRangeStart w:id="3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1685925" cy="600075"/>
                <wp:effectExtent b="0" l="0" r="0" t="0"/>
                <wp:wrapNone/>
                <wp:docPr id="11" name=""/>
                <a:graphic>
                  <a:graphicData uri="http://schemas.microsoft.com/office/word/2010/wordprocessingShape">
                    <wps:wsp>
                      <wps:cNvSpPr/>
                      <wps:cNvPr id="12" name="Shape 12"/>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Implicaciones de uso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1685925" cy="600075"/>
                <wp:effectExtent b="0" l="0" r="0" t="0"/>
                <wp:wrapNone/>
                <wp:docPr id="11" name="image17.png"/>
                <a:graphic>
                  <a:graphicData uri="http://schemas.openxmlformats.org/drawingml/2006/picture">
                    <pic:pic>
                      <pic:nvPicPr>
                        <pic:cNvPr id="0" name="image17.png"/>
                        <pic:cNvPicPr preferRelativeResize="0"/>
                      </pic:nvPicPr>
                      <pic:blipFill>
                        <a:blip r:embed="rId36"/>
                        <a:srcRect/>
                        <a:stretch>
                          <a:fillRect/>
                        </a:stretch>
                      </pic:blipFill>
                      <pic:spPr>
                        <a:xfrm>
                          <a:off x="0" y="0"/>
                          <a:ext cx="1685925" cy="60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12700</wp:posOffset>
                </wp:positionV>
                <wp:extent cx="1685925" cy="600075"/>
                <wp:effectExtent b="0" l="0" r="0" t="0"/>
                <wp:wrapNone/>
                <wp:docPr id="6" name=""/>
                <a:graphic>
                  <a:graphicData uri="http://schemas.microsoft.com/office/word/2010/wordprocessingShape">
                    <wps:wsp>
                      <wps:cNvSpPr/>
                      <wps:cNvPr id="7" name="Shape 7"/>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Asignación de responsabilidades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12700</wp:posOffset>
                </wp:positionV>
                <wp:extent cx="1685925" cy="600075"/>
                <wp:effectExtent b="0" l="0" r="0" t="0"/>
                <wp:wrapNone/>
                <wp:docPr id="6" name="image11.png"/>
                <a:graphic>
                  <a:graphicData uri="http://schemas.openxmlformats.org/drawingml/2006/picture">
                    <pic:pic>
                      <pic:nvPicPr>
                        <pic:cNvPr id="0" name="image11.png"/>
                        <pic:cNvPicPr preferRelativeResize="0"/>
                      </pic:nvPicPr>
                      <pic:blipFill>
                        <a:blip r:embed="rId37"/>
                        <a:srcRect/>
                        <a:stretch>
                          <a:fillRect/>
                        </a:stretch>
                      </pic:blipFill>
                      <pic:spPr>
                        <a:xfrm>
                          <a:off x="0" y="0"/>
                          <a:ext cx="1685925" cy="600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0</wp:posOffset>
                </wp:positionV>
                <wp:extent cx="1685925" cy="600075"/>
                <wp:effectExtent b="0" l="0" r="0" t="0"/>
                <wp:wrapNone/>
                <wp:docPr id="7" name=""/>
                <a:graphic>
                  <a:graphicData uri="http://schemas.microsoft.com/office/word/2010/wordprocessingShape">
                    <wps:wsp>
                      <wps:cNvSpPr/>
                      <wps:cNvPr id="8" name="Shape 8"/>
                      <wps:spPr>
                        <a:xfrm>
                          <a:off x="4517325" y="3494250"/>
                          <a:ext cx="1657350" cy="571500"/>
                        </a:xfrm>
                        <a:prstGeom prst="roundRect">
                          <a:avLst>
                            <a:gd fmla="val 16667" name="adj"/>
                          </a:avLst>
                        </a:prstGeom>
                        <a:solidFill>
                          <a:srgbClr val="92CCD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Capacidades del proveedor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0</wp:posOffset>
                </wp:positionV>
                <wp:extent cx="1685925" cy="600075"/>
                <wp:effectExtent b="0" l="0" r="0" t="0"/>
                <wp:wrapNone/>
                <wp:docPr id="7" name="image12.png"/>
                <a:graphic>
                  <a:graphicData uri="http://schemas.openxmlformats.org/drawingml/2006/picture">
                    <pic:pic>
                      <pic:nvPicPr>
                        <pic:cNvPr id="0" name="image12.png"/>
                        <pic:cNvPicPr preferRelativeResize="0"/>
                      </pic:nvPicPr>
                      <pic:blipFill>
                        <a:blip r:embed="rId38"/>
                        <a:srcRect/>
                        <a:stretch>
                          <a:fillRect/>
                        </a:stretch>
                      </pic:blipFill>
                      <pic:spPr>
                        <a:xfrm>
                          <a:off x="0" y="0"/>
                          <a:ext cx="1685925" cy="600075"/>
                        </a:xfrm>
                        <a:prstGeom prst="rect"/>
                        <a:ln/>
                      </pic:spPr>
                    </pic:pic>
                  </a:graphicData>
                </a:graphic>
              </wp:anchor>
            </w:drawing>
          </mc:Fallback>
        </mc:AlternateContent>
      </w:r>
    </w:p>
    <w:p w:rsidR="00000000" w:rsidDel="00000000" w:rsidP="00000000" w:rsidRDefault="00000000" w:rsidRPr="00000000" w14:paraId="0000025B">
      <w:pPr>
        <w:tabs>
          <w:tab w:val="left" w:pos="1665"/>
          <w:tab w:val="left" w:pos="3555"/>
          <w:tab w:val="center" w:pos="4986"/>
        </w:tabs>
        <w:jc w:val="both"/>
        <w:rPr>
          <w:color w:val="000000"/>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5C">
      <w:pPr>
        <w:tabs>
          <w:tab w:val="left" w:pos="1665"/>
          <w:tab w:val="left" w:pos="3555"/>
          <w:tab w:val="center" w:pos="4986"/>
        </w:tabs>
        <w:jc w:val="both"/>
        <w:rPr>
          <w:color w:val="000000"/>
          <w:sz w:val="20"/>
          <w:szCs w:val="20"/>
        </w:rPr>
      </w:pPr>
      <w:commentRangeStart w:id="32"/>
      <w:commentRangeStart w:id="33"/>
      <w:r w:rsidDel="00000000" w:rsidR="00000000" w:rsidRPr="00000000">
        <w:rPr>
          <w:rtl w:val="0"/>
        </w:rPr>
      </w:r>
    </w:p>
    <w:p w:rsidR="00000000" w:rsidDel="00000000" w:rsidP="00000000" w:rsidRDefault="00000000" w:rsidRPr="00000000" w14:paraId="0000025D">
      <w:pPr>
        <w:tabs>
          <w:tab w:val="left" w:pos="1665"/>
          <w:tab w:val="left" w:pos="3555"/>
          <w:tab w:val="center" w:pos="4986"/>
        </w:tabs>
        <w:jc w:val="both"/>
        <w:rPr>
          <w:color w:val="000000"/>
          <w:sz w:val="20"/>
          <w:szCs w:val="20"/>
        </w:rPr>
      </w:pPr>
      <w:commentRangeEnd w:id="32"/>
      <w:r w:rsidDel="00000000" w:rsidR="00000000" w:rsidRPr="00000000">
        <w:commentReference w:id="32"/>
      </w:r>
      <w:commentRangeEnd w:id="33"/>
      <w:r w:rsidDel="00000000" w:rsidR="00000000" w:rsidRPr="00000000">
        <w:commentReference w:id="33"/>
      </w:r>
      <w:r w:rsidDel="00000000" w:rsidR="00000000" w:rsidRPr="00000000">
        <w:rPr>
          <w:color w:val="000000"/>
          <w:sz w:val="20"/>
          <w:szCs w:val="20"/>
          <w:rtl w:val="0"/>
        </w:rPr>
        <w:t xml:space="preserve">                                                                                                                                                                                                                                                                                                                                                                </w:t>
        <w:tab/>
        <w:t xml:space="preserve">  </w:t>
        <w:tab/>
        <w:t xml:space="preserve">   </w:t>
        <w:tab/>
      </w:r>
    </w:p>
    <w:p w:rsidR="00000000" w:rsidDel="00000000" w:rsidP="00000000" w:rsidRDefault="00000000" w:rsidRPr="00000000" w14:paraId="0000025E">
      <w:pPr>
        <w:tabs>
          <w:tab w:val="left" w:pos="6840"/>
        </w:tabs>
        <w:jc w:val="both"/>
        <w:rPr>
          <w:color w:val="000000"/>
          <w:sz w:val="20"/>
          <w:szCs w:val="20"/>
        </w:rPr>
      </w:pPr>
      <w:r w:rsidDel="00000000" w:rsidR="00000000" w:rsidRPr="00000000">
        <w:rPr>
          <w:color w:val="000000"/>
          <w:sz w:val="20"/>
          <w:szCs w:val="20"/>
          <w:rtl w:val="0"/>
        </w:rPr>
        <w:t xml:space="preserve">                                                                                                                                                                                                                                                                                                                                                                                                                                                                                        </w:t>
        <w:tab/>
        <w:t xml:space="preserve">    </w:t>
      </w:r>
    </w:p>
    <w:p w:rsidR="00000000" w:rsidDel="00000000" w:rsidP="00000000" w:rsidRDefault="00000000" w:rsidRPr="00000000" w14:paraId="0000025F">
      <w:pPr>
        <w:ind w:firstLine="360"/>
        <w:jc w:val="both"/>
        <w:rPr>
          <w:color w:val="000000"/>
          <w:sz w:val="20"/>
          <w:szCs w:val="20"/>
        </w:rPr>
      </w:pPr>
      <w:r w:rsidDel="00000000" w:rsidR="00000000" w:rsidRPr="00000000">
        <w:rPr>
          <w:color w:val="000000"/>
          <w:sz w:val="20"/>
          <w:szCs w:val="20"/>
          <w:rtl w:val="0"/>
        </w:rPr>
        <w:t xml:space="preserve">Algunos temas adicionales, específicos de la nube, a los se debe prestar especial atención, se pueden ver a continuación:</w:t>
      </w:r>
    </w:p>
    <w:p w:rsidR="00000000" w:rsidDel="00000000" w:rsidP="00000000" w:rsidRDefault="00000000" w:rsidRPr="00000000" w14:paraId="00000260">
      <w:pPr>
        <w:ind w:firstLine="360"/>
        <w:jc w:val="both"/>
        <w:rPr>
          <w:color w:val="000000"/>
          <w:sz w:val="20"/>
          <w:szCs w:val="20"/>
        </w:rPr>
      </w:pPr>
      <w:r w:rsidDel="00000000" w:rsidR="00000000" w:rsidRPr="00000000">
        <w:rPr>
          <w:rtl w:val="0"/>
        </w:rPr>
      </w:r>
    </w:p>
    <w:p w:rsidR="00000000" w:rsidDel="00000000" w:rsidP="00000000" w:rsidRDefault="00000000" w:rsidRPr="00000000" w14:paraId="00000261">
      <w:pPr>
        <w:ind w:firstLine="36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114300</wp:posOffset>
                </wp:positionV>
                <wp:extent cx="5251231" cy="773824"/>
                <wp:effectExtent b="0" l="0" r="0" t="0"/>
                <wp:wrapNone/>
                <wp:docPr id="8" name=""/>
                <a:graphic>
                  <a:graphicData uri="http://schemas.microsoft.com/office/word/2010/wordprocessingShape">
                    <wps:wsp>
                      <wps:cNvSpPr/>
                      <wps:cNvPr id="9" name="Shape 9"/>
                      <wps:spPr>
                        <a:xfrm>
                          <a:off x="2739435" y="3412138"/>
                          <a:ext cx="5213131" cy="735724"/>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Imágen Imagen Infográfica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DI_CF04_3.4_Dominio4_Cumplimiento_y_gestión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114300</wp:posOffset>
                </wp:positionV>
                <wp:extent cx="5251231" cy="773824"/>
                <wp:effectExtent b="0" l="0" r="0" t="0"/>
                <wp:wrapNone/>
                <wp:docPr id="8" name="image13.png"/>
                <a:graphic>
                  <a:graphicData uri="http://schemas.openxmlformats.org/drawingml/2006/picture">
                    <pic:pic>
                      <pic:nvPicPr>
                        <pic:cNvPr id="0" name="image13.png"/>
                        <pic:cNvPicPr preferRelativeResize="0"/>
                      </pic:nvPicPr>
                      <pic:blipFill>
                        <a:blip r:embed="rId39"/>
                        <a:srcRect/>
                        <a:stretch>
                          <a:fillRect/>
                        </a:stretch>
                      </pic:blipFill>
                      <pic:spPr>
                        <a:xfrm>
                          <a:off x="0" y="0"/>
                          <a:ext cx="5251231" cy="773824"/>
                        </a:xfrm>
                        <a:prstGeom prst="rect"/>
                        <a:ln/>
                      </pic:spPr>
                    </pic:pic>
                  </a:graphicData>
                </a:graphic>
              </wp:anchor>
            </w:drawing>
          </mc:Fallback>
        </mc:AlternateContent>
      </w:r>
    </w:p>
    <w:p w:rsidR="00000000" w:rsidDel="00000000" w:rsidP="00000000" w:rsidRDefault="00000000" w:rsidRPr="00000000" w14:paraId="00000262">
      <w:pPr>
        <w:ind w:firstLine="360"/>
        <w:jc w:val="both"/>
        <w:rPr>
          <w:color w:val="000000"/>
          <w:sz w:val="20"/>
          <w:szCs w:val="20"/>
        </w:rPr>
      </w:pPr>
      <w:r w:rsidDel="00000000" w:rsidR="00000000" w:rsidRPr="00000000">
        <w:rPr>
          <w:rtl w:val="0"/>
        </w:rPr>
      </w:r>
    </w:p>
    <w:p w:rsidR="00000000" w:rsidDel="00000000" w:rsidP="00000000" w:rsidRDefault="00000000" w:rsidRPr="00000000" w14:paraId="00000263">
      <w:pPr>
        <w:ind w:firstLine="360"/>
        <w:jc w:val="both"/>
        <w:rPr>
          <w:color w:val="000000"/>
          <w:sz w:val="20"/>
          <w:szCs w:val="20"/>
        </w:rPr>
      </w:pPr>
      <w:r w:rsidDel="00000000" w:rsidR="00000000" w:rsidRPr="00000000">
        <w:rPr>
          <w:color w:val="000000"/>
          <w:sz w:val="20"/>
          <w:szCs w:val="20"/>
          <w:rtl w:val="0"/>
        </w:rPr>
        <w:t xml:space="preserve">                    </w:t>
      </w:r>
      <w:commentRangeStart w:id="34"/>
      <w:r w:rsidDel="00000000" w:rsidR="00000000" w:rsidRPr="00000000">
        <w:rPr>
          <w:color w:val="000000"/>
          <w:sz w:val="20"/>
          <w:szCs w:val="20"/>
          <w:rtl w:val="0"/>
        </w:rPr>
        <w:t xml:space="preserve">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64">
      <w:pPr>
        <w:ind w:firstLine="360"/>
        <w:jc w:val="both"/>
        <w:rPr>
          <w:color w:val="000000"/>
          <w:sz w:val="20"/>
          <w:szCs w:val="20"/>
        </w:rPr>
      </w:pPr>
      <w:r w:rsidDel="00000000" w:rsidR="00000000" w:rsidRPr="00000000">
        <w:rPr>
          <w:rtl w:val="0"/>
        </w:rPr>
      </w:r>
    </w:p>
    <w:p w:rsidR="00000000" w:rsidDel="00000000" w:rsidP="00000000" w:rsidRDefault="00000000" w:rsidRPr="00000000" w14:paraId="00000265">
      <w:pPr>
        <w:ind w:firstLine="360"/>
        <w:jc w:val="both"/>
        <w:rPr>
          <w:color w:val="000000"/>
          <w:sz w:val="20"/>
          <w:szCs w:val="20"/>
        </w:rPr>
      </w:pPr>
      <w:r w:rsidDel="00000000" w:rsidR="00000000" w:rsidRPr="00000000">
        <w:rPr>
          <w:rtl w:val="0"/>
        </w:rPr>
      </w:r>
    </w:p>
    <w:p w:rsidR="00000000" w:rsidDel="00000000" w:rsidP="00000000" w:rsidRDefault="00000000" w:rsidRPr="00000000" w14:paraId="00000266">
      <w:pPr>
        <w:ind w:firstLine="360"/>
        <w:jc w:val="both"/>
        <w:rPr>
          <w:color w:val="000000"/>
          <w:sz w:val="20"/>
          <w:szCs w:val="20"/>
        </w:rPr>
      </w:pPr>
      <w:r w:rsidDel="00000000" w:rsidR="00000000" w:rsidRPr="00000000">
        <w:rPr>
          <w:rtl w:val="0"/>
        </w:rPr>
      </w:r>
    </w:p>
    <w:p w:rsidR="00000000" w:rsidDel="00000000" w:rsidP="00000000" w:rsidRDefault="00000000" w:rsidRPr="00000000" w14:paraId="00000267">
      <w:pPr>
        <w:ind w:firstLine="360"/>
        <w:jc w:val="both"/>
        <w:rPr>
          <w:color w:val="000000"/>
          <w:sz w:val="20"/>
          <w:szCs w:val="20"/>
        </w:rPr>
      </w:pPr>
      <w:r w:rsidDel="00000000" w:rsidR="00000000" w:rsidRPr="00000000">
        <w:rPr>
          <w:rtl w:val="0"/>
        </w:rPr>
      </w:r>
    </w:p>
    <w:p w:rsidR="00000000" w:rsidDel="00000000" w:rsidP="00000000" w:rsidRDefault="00000000" w:rsidRPr="00000000" w14:paraId="00000268">
      <w:pPr>
        <w:ind w:firstLine="360"/>
        <w:jc w:val="both"/>
        <w:rPr>
          <w:color w:val="000000"/>
          <w:sz w:val="20"/>
          <w:szCs w:val="20"/>
        </w:rPr>
      </w:pPr>
      <w:r w:rsidDel="00000000" w:rsidR="00000000" w:rsidRPr="00000000">
        <w:rPr>
          <w:rtl w:val="0"/>
        </w:rPr>
      </w:r>
    </w:p>
    <w:p w:rsidR="00000000" w:rsidDel="00000000" w:rsidP="00000000" w:rsidRDefault="00000000" w:rsidRPr="00000000" w14:paraId="00000269">
      <w:pPr>
        <w:numPr>
          <w:ilvl w:val="0"/>
          <w:numId w:val="18"/>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5. Gobierno de la información.</w:t>
      </w:r>
    </w:p>
    <w:p w:rsidR="00000000" w:rsidDel="00000000" w:rsidP="00000000" w:rsidRDefault="00000000" w:rsidRPr="00000000" w14:paraId="0000026A">
      <w:pPr>
        <w:jc w:val="both"/>
        <w:rPr>
          <w:color w:val="000000"/>
          <w:sz w:val="20"/>
          <w:szCs w:val="20"/>
        </w:rPr>
      </w:pPr>
      <w:r w:rsidDel="00000000" w:rsidR="00000000" w:rsidRPr="00000000">
        <w:rPr>
          <w:rtl w:val="0"/>
        </w:rPr>
      </w:r>
    </w:p>
    <w:p w:rsidR="00000000" w:rsidDel="00000000" w:rsidP="00000000" w:rsidRDefault="00000000" w:rsidRPr="00000000" w14:paraId="0000026B">
      <w:pPr>
        <w:jc w:val="both"/>
        <w:rPr>
          <w:color w:val="000000"/>
          <w:sz w:val="20"/>
          <w:szCs w:val="20"/>
        </w:rPr>
      </w:pPr>
      <w:r w:rsidDel="00000000" w:rsidR="00000000" w:rsidRPr="00000000">
        <w:rPr>
          <w:color w:val="000000"/>
          <w:sz w:val="20"/>
          <w:szCs w:val="20"/>
          <w:rtl w:val="0"/>
        </w:rPr>
        <w:t xml:space="preserve">La seguridad de la información tiene por objetivo principal la protección de los datos que son utilizados en las aplicaciones y sistemas informáticos de las organizaciones. Al migrar servicios a la nube, se vienen nuevos desafíos debido a la elasticidad y entornos multipropietarios, ya que estos datos pueden ser </w:t>
      </w:r>
      <w:r w:rsidDel="00000000" w:rsidR="00000000" w:rsidRPr="00000000">
        <w:rPr>
          <w:sz w:val="20"/>
          <w:szCs w:val="20"/>
          <w:rtl w:val="0"/>
        </w:rPr>
        <w:t xml:space="preserve">transferidos</w:t>
      </w:r>
      <w:r w:rsidDel="00000000" w:rsidR="00000000" w:rsidRPr="00000000">
        <w:rPr>
          <w:color w:val="000000"/>
          <w:sz w:val="20"/>
          <w:szCs w:val="20"/>
          <w:rtl w:val="0"/>
        </w:rPr>
        <w:t xml:space="preserve"> a entornos externos o públicos.</w:t>
      </w:r>
    </w:p>
    <w:p w:rsidR="00000000" w:rsidDel="00000000" w:rsidP="00000000" w:rsidRDefault="00000000" w:rsidRPr="00000000" w14:paraId="0000026C">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6D">
      <w:pPr>
        <w:jc w:val="both"/>
        <w:rPr>
          <w:color w:val="000000"/>
          <w:sz w:val="20"/>
          <w:szCs w:val="20"/>
        </w:rPr>
      </w:pPr>
      <w:r w:rsidDel="00000000" w:rsidR="00000000" w:rsidRPr="00000000">
        <w:rPr>
          <w:color w:val="000000"/>
          <w:sz w:val="20"/>
          <w:szCs w:val="20"/>
          <w:rtl w:val="0"/>
        </w:rPr>
        <w:t xml:space="preserve">El gobierno de la información/gobierno del dato se define como la garantía ofrecida respecto al uso adecuado de los datos e información, de acuerdo con las políticas, estándares y estrategias organizacionales, donde también se tienen en cuenta los objetivos de regulación (hasta dónde va el alcance de dicha regulación), los objetivos contractuales (cuál es la meta del contrato establecido) y los de negocio (qué y cómo se permite la transacción entre las partes).</w:t>
      </w:r>
    </w:p>
    <w:p w:rsidR="00000000" w:rsidDel="00000000" w:rsidP="00000000" w:rsidRDefault="00000000" w:rsidRPr="00000000" w14:paraId="0000026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cuanto al gobierno de la información y de los datos, hay una serie de características del uso de la nube y de almacenamiento de información que pueden </w:t>
      </w:r>
      <w:r w:rsidDel="00000000" w:rsidR="00000000" w:rsidRPr="00000000">
        <w:rPr>
          <w:sz w:val="20"/>
          <w:szCs w:val="20"/>
          <w:rtl w:val="0"/>
        </w:rPr>
        <w:t xml:space="preserve">afectar</w:t>
      </w:r>
      <w:r w:rsidDel="00000000" w:rsidR="00000000" w:rsidRPr="00000000">
        <w:rPr>
          <w:color w:val="000000"/>
          <w:sz w:val="20"/>
          <w:szCs w:val="20"/>
          <w:rtl w:val="0"/>
        </w:rPr>
        <w:t xml:space="preserve"> (ISMS Forum, 2021), entre los cuales están:</w:t>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9" name=""/>
                <a:graphic>
                  <a:graphicData uri="http://schemas.microsoft.com/office/word/2010/wordprocessingShape">
                    <wps:wsp>
                      <wps:cNvSpPr/>
                      <wps:cNvPr id="10" name="Shape 10"/>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DI_CF04_3.5_Dominio5_Gobierno_información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9" name="image14.png"/>
                <a:graphic>
                  <a:graphicData uri="http://schemas.openxmlformats.org/drawingml/2006/picture">
                    <pic:pic>
                      <pic:nvPicPr>
                        <pic:cNvPr id="0" name="image14.png"/>
                        <pic:cNvPicPr preferRelativeResize="0"/>
                      </pic:nvPicPr>
                      <pic:blipFill>
                        <a:blip r:embed="rId40"/>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2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commentRangeStart w:id="35"/>
      <w:r w:rsidDel="00000000" w:rsidR="00000000" w:rsidRPr="00000000">
        <w:rPr>
          <w:color w:val="000000"/>
          <w:sz w:val="20"/>
          <w:szCs w:val="20"/>
          <w:rtl w:val="0"/>
        </w:rPr>
        <w:t xml:space="preserve">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78">
      <w:pPr>
        <w:numPr>
          <w:ilvl w:val="0"/>
          <w:numId w:val="41"/>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6. Plano de gestión y continuidad del negocio.</w:t>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7A">
      <w:pPr>
        <w:jc w:val="both"/>
        <w:rPr>
          <w:color w:val="000000"/>
          <w:sz w:val="20"/>
          <w:szCs w:val="20"/>
        </w:rPr>
      </w:pPr>
      <w:r w:rsidDel="00000000" w:rsidR="00000000" w:rsidRPr="00000000">
        <w:rPr>
          <w:color w:val="000000"/>
          <w:sz w:val="20"/>
          <w:szCs w:val="20"/>
          <w:rtl w:val="0"/>
        </w:rPr>
        <w:t xml:space="preserve">El </w:t>
      </w:r>
      <w:r w:rsidDel="00000000" w:rsidR="00000000" w:rsidRPr="00000000">
        <w:rPr>
          <w:sz w:val="20"/>
          <w:szCs w:val="20"/>
          <w:rtl w:val="0"/>
        </w:rPr>
        <w:t xml:space="preserve">plano</w:t>
      </w:r>
      <w:r w:rsidDel="00000000" w:rsidR="00000000" w:rsidRPr="00000000">
        <w:rPr>
          <w:color w:val="000000"/>
          <w:sz w:val="20"/>
          <w:szCs w:val="20"/>
          <w:rtl w:val="0"/>
        </w:rPr>
        <w:t xml:space="preserve"> de gestión está compuesto por herramientas e interfaces que permiten la administración de la infraestructura, las plataformas y las aplicaciones. Sin embargo, la nube permite desglosar y centralizar la administración de estos recursos. La tecnología ha permitido que en el presente se haga control mediante API y consolas web, lo que antes se llevaba a cabo mediante la configuración del centro de datos con servidores y cables.</w:t>
      </w:r>
    </w:p>
    <w:p w:rsidR="00000000" w:rsidDel="00000000" w:rsidP="00000000" w:rsidRDefault="00000000" w:rsidRPr="00000000" w14:paraId="0000027B">
      <w:pPr>
        <w:jc w:val="both"/>
        <w:rPr>
          <w:color w:val="000000"/>
          <w:sz w:val="20"/>
          <w:szCs w:val="20"/>
        </w:rPr>
      </w:pPr>
      <w:r w:rsidDel="00000000" w:rsidR="00000000" w:rsidRPr="00000000">
        <w:rPr>
          <w:rtl w:val="0"/>
        </w:rPr>
      </w:r>
    </w:p>
    <w:p w:rsidR="00000000" w:rsidDel="00000000" w:rsidP="00000000" w:rsidRDefault="00000000" w:rsidRPr="00000000" w14:paraId="0000027C">
      <w:pPr>
        <w:jc w:val="both"/>
        <w:rPr>
          <w:color w:val="000000"/>
          <w:sz w:val="20"/>
          <w:szCs w:val="20"/>
        </w:rPr>
      </w:pPr>
      <w:r w:rsidDel="00000000" w:rsidR="00000000" w:rsidRPr="00000000">
        <w:rPr>
          <w:color w:val="000000"/>
          <w:sz w:val="20"/>
          <w:szCs w:val="20"/>
          <w:rtl w:val="0"/>
        </w:rPr>
        <w:t xml:space="preserve">Es así que el acceso al plano de gestión equivale al acceso sin restricciones al centro de datos, </w:t>
      </w:r>
      <w:r w:rsidDel="00000000" w:rsidR="00000000" w:rsidRPr="00000000">
        <w:rPr>
          <w:sz w:val="20"/>
          <w:szCs w:val="20"/>
          <w:rtl w:val="0"/>
        </w:rPr>
        <w:t xml:space="preserve">si no</w:t>
      </w:r>
      <w:r w:rsidDel="00000000" w:rsidR="00000000" w:rsidRPr="00000000">
        <w:rPr>
          <w:color w:val="000000"/>
          <w:sz w:val="20"/>
          <w:szCs w:val="20"/>
          <w:rtl w:val="0"/>
        </w:rPr>
        <w:t xml:space="preserve"> hay aplicación de otros controles de seguridad que limiten dicho acceso o trabajen dentro de este.</w:t>
      </w:r>
    </w:p>
    <w:p w:rsidR="00000000" w:rsidDel="00000000" w:rsidP="00000000" w:rsidRDefault="00000000" w:rsidRPr="00000000" w14:paraId="0000027D">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7E">
      <w:pPr>
        <w:jc w:val="both"/>
        <w:rPr>
          <w:color w:val="000000"/>
          <w:sz w:val="20"/>
          <w:szCs w:val="20"/>
        </w:rPr>
      </w:pPr>
      <w:r w:rsidDel="00000000" w:rsidR="00000000" w:rsidRPr="00000000">
        <w:rPr>
          <w:color w:val="000000"/>
          <w:sz w:val="20"/>
          <w:szCs w:val="20"/>
          <w:rtl w:val="0"/>
        </w:rPr>
        <w:t xml:space="preserve">En este dominio, se deben tener en cuenta, entre otras, las siguientes recomendaciones:</w:t>
      </w:r>
    </w:p>
    <w:p w:rsidR="00000000" w:rsidDel="00000000" w:rsidP="00000000" w:rsidRDefault="00000000" w:rsidRPr="00000000" w14:paraId="0000027F">
      <w:pPr>
        <w:jc w:val="both"/>
        <w:rPr>
          <w:color w:val="000000"/>
          <w:sz w:val="20"/>
          <w:szCs w:val="20"/>
        </w:rPr>
      </w:pPr>
      <w:r w:rsidDel="00000000" w:rsidR="00000000" w:rsidRPr="00000000">
        <w:rPr>
          <w:rtl w:val="0"/>
        </w:rPr>
      </w:r>
    </w:p>
    <w:p w:rsidR="00000000" w:rsidDel="00000000" w:rsidP="00000000" w:rsidRDefault="00000000" w:rsidRPr="00000000" w14:paraId="00000280">
      <w:pPr>
        <w:jc w:val="both"/>
        <w:rPr>
          <w:b w:val="1"/>
          <w:color w:val="000000"/>
          <w:sz w:val="20"/>
          <w:szCs w:val="20"/>
        </w:rPr>
      </w:pPr>
      <w:r w:rsidDel="00000000" w:rsidR="00000000" w:rsidRPr="00000000">
        <w:rPr>
          <w:b w:val="1"/>
          <w:color w:val="000000"/>
          <w:sz w:val="20"/>
          <w:szCs w:val="20"/>
          <w:rtl w:val="0"/>
        </w:rPr>
        <w:t xml:space="preserve">Figura 8</w:t>
      </w:r>
    </w:p>
    <w:p w:rsidR="00000000" w:rsidDel="00000000" w:rsidP="00000000" w:rsidRDefault="00000000" w:rsidRPr="00000000" w14:paraId="00000281">
      <w:pPr>
        <w:jc w:val="both"/>
        <w:rPr>
          <w:i w:val="1"/>
          <w:color w:val="000000"/>
          <w:sz w:val="20"/>
          <w:szCs w:val="20"/>
        </w:rPr>
      </w:pPr>
      <w:r w:rsidDel="00000000" w:rsidR="00000000" w:rsidRPr="00000000">
        <w:rPr>
          <w:i w:val="1"/>
          <w:color w:val="000000"/>
          <w:sz w:val="20"/>
          <w:szCs w:val="20"/>
          <w:rtl w:val="0"/>
        </w:rPr>
        <w:t xml:space="preserve">Recomendaciones de seguridad del </w:t>
      </w:r>
      <w:r w:rsidDel="00000000" w:rsidR="00000000" w:rsidRPr="00000000">
        <w:rPr>
          <w:i w:val="1"/>
          <w:sz w:val="20"/>
          <w:szCs w:val="20"/>
          <w:rtl w:val="0"/>
        </w:rPr>
        <w:t xml:space="preserve">plano</w:t>
      </w:r>
      <w:r w:rsidDel="00000000" w:rsidR="00000000" w:rsidRPr="00000000">
        <w:rPr>
          <w:i w:val="1"/>
          <w:color w:val="000000"/>
          <w:sz w:val="20"/>
          <w:szCs w:val="20"/>
          <w:rtl w:val="0"/>
        </w:rPr>
        <w:t xml:space="preserve"> de gestión</w:t>
      </w:r>
    </w:p>
    <w:p w:rsidR="00000000" w:rsidDel="00000000" w:rsidP="00000000" w:rsidRDefault="00000000" w:rsidRPr="00000000" w14:paraId="00000282">
      <w:pPr>
        <w:jc w:val="both"/>
        <w:rPr>
          <w:color w:val="000000"/>
          <w:sz w:val="20"/>
          <w:szCs w:val="20"/>
        </w:rPr>
      </w:pPr>
      <w:r w:rsidDel="00000000" w:rsidR="00000000" w:rsidRPr="00000000">
        <w:rPr>
          <w:rtl w:val="0"/>
        </w:rPr>
      </w:r>
    </w:p>
    <w:p w:rsidR="00000000" w:rsidDel="00000000" w:rsidP="00000000" w:rsidRDefault="00000000" w:rsidRPr="00000000" w14:paraId="00000283">
      <w:pPr>
        <w:jc w:val="both"/>
        <w:rPr>
          <w:color w:val="000000"/>
          <w:sz w:val="20"/>
          <w:szCs w:val="20"/>
        </w:rPr>
      </w:pPr>
      <w:commentRangeStart w:id="36"/>
      <w:r w:rsidDel="00000000" w:rsidR="00000000" w:rsidRPr="00000000">
        <w:rPr>
          <w:color w:val="000000"/>
          <w:sz w:val="20"/>
          <w:szCs w:val="20"/>
        </w:rPr>
        <w:drawing>
          <wp:inline distB="0" distT="0" distL="0" distR="0">
            <wp:extent cx="6192647" cy="3789524"/>
            <wp:effectExtent b="0" l="0" r="0" t="0"/>
            <wp:docPr id="41"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6192647" cy="3789524"/>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84">
      <w:pPr>
        <w:jc w:val="both"/>
        <w:rPr>
          <w:color w:val="000000"/>
          <w:sz w:val="20"/>
          <w:szCs w:val="2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Adaptada de la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Guía de seguridad de áreas críticas para la computación en la nube V4.0</w:t>
      </w:r>
    </w:p>
    <w:p w:rsidR="00000000" w:rsidDel="00000000" w:rsidP="00000000" w:rsidRDefault="00000000" w:rsidRPr="00000000" w14:paraId="00000286">
      <w:pPr>
        <w:jc w:val="center"/>
        <w:rPr>
          <w:sz w:val="20"/>
          <w:szCs w:val="20"/>
        </w:rPr>
      </w:pPr>
      <w:hyperlink r:id="rId42">
        <w:r w:rsidDel="00000000" w:rsidR="00000000" w:rsidRPr="00000000">
          <w:rPr>
            <w:color w:val="0000ff"/>
            <w:sz w:val="20"/>
            <w:szCs w:val="20"/>
            <w:u w:val="single"/>
            <w:rtl w:val="0"/>
          </w:rPr>
          <w:t xml:space="preserve">https://www.ismsforum.es/ficheros/descargas/csaguide-v4-es-20181525872082.pdf</w:t>
        </w:r>
      </w:hyperlink>
      <w:r w:rsidDel="00000000" w:rsidR="00000000" w:rsidRPr="00000000">
        <w:rPr>
          <w:sz w:val="20"/>
          <w:szCs w:val="20"/>
          <w:rtl w:val="0"/>
        </w:rPr>
        <w:t xml:space="preserve"> </w:t>
      </w:r>
    </w:p>
    <w:p w:rsidR="00000000" w:rsidDel="00000000" w:rsidP="00000000" w:rsidRDefault="00000000" w:rsidRPr="00000000" w14:paraId="00000287">
      <w:pPr>
        <w:jc w:val="center"/>
        <w:rPr>
          <w:sz w:val="20"/>
          <w:szCs w:val="20"/>
        </w:rPr>
      </w:pPr>
      <w:r w:rsidDel="00000000" w:rsidR="00000000" w:rsidRPr="00000000">
        <w:rPr>
          <w:rtl w:val="0"/>
        </w:rPr>
      </w:r>
    </w:p>
    <w:p w:rsidR="00000000" w:rsidDel="00000000" w:rsidP="00000000" w:rsidRDefault="00000000" w:rsidRPr="00000000" w14:paraId="00000288">
      <w:pPr>
        <w:jc w:val="center"/>
        <w:rPr>
          <w:sz w:val="20"/>
          <w:szCs w:val="20"/>
        </w:rPr>
      </w:pPr>
      <w:r w:rsidDel="00000000" w:rsidR="00000000" w:rsidRPr="00000000">
        <w:rPr>
          <w:rtl w:val="0"/>
        </w:rPr>
      </w:r>
    </w:p>
    <w:p w:rsidR="00000000" w:rsidDel="00000000" w:rsidP="00000000" w:rsidRDefault="00000000" w:rsidRPr="00000000" w14:paraId="00000289">
      <w:pPr>
        <w:numPr>
          <w:ilvl w:val="0"/>
          <w:numId w:val="25"/>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7. Seguridad de la infraestructura </w:t>
      </w:r>
    </w:p>
    <w:p w:rsidR="00000000" w:rsidDel="00000000" w:rsidP="00000000" w:rsidRDefault="00000000" w:rsidRPr="00000000" w14:paraId="0000028A">
      <w:pPr>
        <w:jc w:val="both"/>
        <w:rPr>
          <w:color w:val="000000"/>
          <w:sz w:val="20"/>
          <w:szCs w:val="20"/>
        </w:rPr>
      </w:pPr>
      <w:r w:rsidDel="00000000" w:rsidR="00000000" w:rsidRPr="00000000">
        <w:rPr>
          <w:rtl w:val="0"/>
        </w:rPr>
      </w:r>
    </w:p>
    <w:p w:rsidR="00000000" w:rsidDel="00000000" w:rsidP="00000000" w:rsidRDefault="00000000" w:rsidRPr="00000000" w14:paraId="0000028B">
      <w:pPr>
        <w:jc w:val="both"/>
        <w:rPr>
          <w:color w:val="000000"/>
          <w:sz w:val="20"/>
          <w:szCs w:val="20"/>
        </w:rPr>
      </w:pPr>
      <w:r w:rsidDel="00000000" w:rsidR="00000000" w:rsidRPr="00000000">
        <w:rPr>
          <w:color w:val="000000"/>
          <w:sz w:val="20"/>
          <w:szCs w:val="20"/>
          <w:rtl w:val="0"/>
        </w:rPr>
        <w:t xml:space="preserve">La seguridad en la nube es un factor diferencial y </w:t>
      </w:r>
      <w:r w:rsidDel="00000000" w:rsidR="00000000" w:rsidRPr="00000000">
        <w:rPr>
          <w:sz w:val="20"/>
          <w:szCs w:val="20"/>
          <w:rtl w:val="0"/>
        </w:rPr>
        <w:t xml:space="preserve">clave, este</w:t>
      </w:r>
      <w:r w:rsidDel="00000000" w:rsidR="00000000" w:rsidRPr="00000000">
        <w:rPr>
          <w:color w:val="000000"/>
          <w:sz w:val="20"/>
          <w:szCs w:val="20"/>
          <w:rtl w:val="0"/>
        </w:rPr>
        <w:t xml:space="preserve"> involucra las redes de datos, de telecomunicaciones y de servidores sobre las cuales se construyen las nubes. Comprende las capas más inferiores de la seguridad, incluyendo desde las instalaciones físicas hasta la configuración e implementación de los componentes de la infraestructura sobre la cual está construida la nube; además de tener presente la seguridad de computación (carga de trabajo), las </w:t>
      </w:r>
      <w:r w:rsidDel="00000000" w:rsidR="00000000" w:rsidRPr="00000000">
        <w:rPr>
          <w:sz w:val="20"/>
          <w:szCs w:val="20"/>
          <w:rtl w:val="0"/>
        </w:rPr>
        <w:t xml:space="preserve">artes</w:t>
      </w:r>
      <w:r w:rsidDel="00000000" w:rsidR="00000000" w:rsidRPr="00000000">
        <w:rPr>
          <w:color w:val="000000"/>
          <w:sz w:val="20"/>
          <w:szCs w:val="20"/>
          <w:rtl w:val="0"/>
        </w:rPr>
        <w:t xml:space="preserve"> y el almacenamiento.</w:t>
      </w:r>
    </w:p>
    <w:p w:rsidR="00000000" w:rsidDel="00000000" w:rsidP="00000000" w:rsidRDefault="00000000" w:rsidRPr="00000000" w14:paraId="0000028C">
      <w:pPr>
        <w:jc w:val="both"/>
        <w:rPr>
          <w:color w:val="000000"/>
          <w:sz w:val="20"/>
          <w:szCs w:val="20"/>
        </w:rPr>
      </w:pPr>
      <w:r w:rsidDel="00000000" w:rsidR="00000000" w:rsidRPr="00000000">
        <w:rPr>
          <w:rtl w:val="0"/>
        </w:rPr>
      </w:r>
    </w:p>
    <w:p w:rsidR="00000000" w:rsidDel="00000000" w:rsidP="00000000" w:rsidRDefault="00000000" w:rsidRPr="00000000" w14:paraId="0000028D">
      <w:pPr>
        <w:jc w:val="both"/>
        <w:rPr>
          <w:color w:val="000000"/>
          <w:sz w:val="20"/>
          <w:szCs w:val="20"/>
        </w:rPr>
      </w:pPr>
      <w:r w:rsidDel="00000000" w:rsidR="00000000" w:rsidRPr="00000000">
        <w:rPr>
          <w:color w:val="000000"/>
          <w:sz w:val="20"/>
          <w:szCs w:val="20"/>
          <w:rtl w:val="0"/>
        </w:rPr>
        <w:t xml:space="preserve">Para este dominio, se deben tener en cuenta las siguientes recomendaciones:</w:t>
      </w:r>
    </w:p>
    <w:p w:rsidR="00000000" w:rsidDel="00000000" w:rsidP="00000000" w:rsidRDefault="00000000" w:rsidRPr="00000000" w14:paraId="0000028E">
      <w:pPr>
        <w:jc w:val="both"/>
        <w:rPr>
          <w:color w:val="000000"/>
          <w:sz w:val="20"/>
          <w:szCs w:val="20"/>
        </w:rPr>
      </w:pPr>
      <w:r w:rsidDel="00000000" w:rsidR="00000000" w:rsidRPr="00000000">
        <w:rPr>
          <w:rtl w:val="0"/>
        </w:rPr>
      </w:r>
    </w:p>
    <w:p w:rsidR="00000000" w:rsidDel="00000000" w:rsidP="00000000" w:rsidRDefault="00000000" w:rsidRPr="00000000" w14:paraId="0000028F">
      <w:pPr>
        <w:jc w:val="both"/>
        <w:rPr>
          <w:b w:val="1"/>
          <w:color w:val="000000"/>
          <w:sz w:val="20"/>
          <w:szCs w:val="20"/>
        </w:rPr>
      </w:pPr>
      <w:r w:rsidDel="00000000" w:rsidR="00000000" w:rsidRPr="00000000">
        <w:rPr>
          <w:b w:val="1"/>
          <w:color w:val="000000"/>
          <w:sz w:val="20"/>
          <w:szCs w:val="20"/>
          <w:rtl w:val="0"/>
        </w:rPr>
        <w:t xml:space="preserve">Figura 9</w:t>
      </w:r>
    </w:p>
    <w:p w:rsidR="00000000" w:rsidDel="00000000" w:rsidP="00000000" w:rsidRDefault="00000000" w:rsidRPr="00000000" w14:paraId="00000290">
      <w:pPr>
        <w:jc w:val="both"/>
        <w:rPr>
          <w:i w:val="1"/>
          <w:color w:val="000000"/>
          <w:sz w:val="20"/>
          <w:szCs w:val="20"/>
        </w:rPr>
      </w:pPr>
      <w:r w:rsidDel="00000000" w:rsidR="00000000" w:rsidRPr="00000000">
        <w:rPr>
          <w:i w:val="1"/>
          <w:color w:val="000000"/>
          <w:sz w:val="20"/>
          <w:szCs w:val="20"/>
          <w:rtl w:val="0"/>
        </w:rPr>
        <w:t xml:space="preserve">Seguridad de la infraestructura</w:t>
      </w:r>
    </w:p>
    <w:p w:rsidR="00000000" w:rsidDel="00000000" w:rsidP="00000000" w:rsidRDefault="00000000" w:rsidRPr="00000000" w14:paraId="00000291">
      <w:pPr>
        <w:jc w:val="both"/>
        <w:rPr>
          <w:color w:val="000000"/>
          <w:sz w:val="20"/>
          <w:szCs w:val="20"/>
        </w:rPr>
      </w:pPr>
      <w:commentRangeStart w:id="37"/>
      <w:r w:rsidDel="00000000" w:rsidR="00000000" w:rsidRPr="00000000">
        <w:rPr>
          <w:color w:val="000000"/>
          <w:sz w:val="20"/>
          <w:szCs w:val="20"/>
        </w:rPr>
        <w:drawing>
          <wp:inline distB="0" distT="0" distL="0" distR="0">
            <wp:extent cx="5996176" cy="2554586"/>
            <wp:effectExtent b="0" l="0" r="0" t="0"/>
            <wp:docPr id="4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996176" cy="2554586"/>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Adaptada de la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Guía de seguridad de áreas críticas para la computación en la nube V4.0</w:t>
      </w:r>
    </w:p>
    <w:p w:rsidR="00000000" w:rsidDel="00000000" w:rsidP="00000000" w:rsidRDefault="00000000" w:rsidRPr="00000000" w14:paraId="00000293">
      <w:pPr>
        <w:jc w:val="center"/>
        <w:rPr>
          <w:sz w:val="20"/>
          <w:szCs w:val="20"/>
        </w:rPr>
      </w:pPr>
      <w:hyperlink r:id="rId44">
        <w:r w:rsidDel="00000000" w:rsidR="00000000" w:rsidRPr="00000000">
          <w:rPr>
            <w:color w:val="0000ff"/>
            <w:sz w:val="20"/>
            <w:szCs w:val="20"/>
            <w:u w:val="single"/>
            <w:rtl w:val="0"/>
          </w:rPr>
          <w:t xml:space="preserve">https://www.ismsforum.es/ficheros/descargas/csaguide-v4-es-20181525872082.pdf</w:t>
        </w:r>
      </w:hyperlink>
      <w:r w:rsidDel="00000000" w:rsidR="00000000" w:rsidRPr="00000000">
        <w:rPr>
          <w:sz w:val="20"/>
          <w:szCs w:val="20"/>
          <w:rtl w:val="0"/>
        </w:rPr>
        <w:t xml:space="preserve"> </w:t>
      </w:r>
    </w:p>
    <w:p w:rsidR="00000000" w:rsidDel="00000000" w:rsidP="00000000" w:rsidRDefault="00000000" w:rsidRPr="00000000" w14:paraId="00000294">
      <w:pPr>
        <w:jc w:val="center"/>
        <w:rPr>
          <w:sz w:val="20"/>
          <w:szCs w:val="20"/>
        </w:rPr>
      </w:pPr>
      <w:r w:rsidDel="00000000" w:rsidR="00000000" w:rsidRPr="00000000">
        <w:rPr>
          <w:rtl w:val="0"/>
        </w:rPr>
      </w:r>
    </w:p>
    <w:p w:rsidR="00000000" w:rsidDel="00000000" w:rsidP="00000000" w:rsidRDefault="00000000" w:rsidRPr="00000000" w14:paraId="00000295">
      <w:pPr>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296">
      <w:pPr>
        <w:numPr>
          <w:ilvl w:val="0"/>
          <w:numId w:val="5"/>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8. Virtualización y contenedores</w:t>
      </w:r>
    </w:p>
    <w:p w:rsidR="00000000" w:rsidDel="00000000" w:rsidP="00000000" w:rsidRDefault="00000000" w:rsidRPr="00000000" w14:paraId="00000297">
      <w:pPr>
        <w:jc w:val="both"/>
        <w:rPr>
          <w:color w:val="000000"/>
          <w:sz w:val="20"/>
          <w:szCs w:val="20"/>
        </w:rPr>
      </w:pPr>
      <w:r w:rsidDel="00000000" w:rsidR="00000000" w:rsidRPr="00000000">
        <w:rPr>
          <w:rtl w:val="0"/>
        </w:rPr>
      </w:r>
    </w:p>
    <w:p w:rsidR="00000000" w:rsidDel="00000000" w:rsidP="00000000" w:rsidRDefault="00000000" w:rsidRPr="00000000" w14:paraId="00000298">
      <w:pPr>
        <w:jc w:val="both"/>
        <w:rPr>
          <w:color w:val="000000"/>
          <w:sz w:val="20"/>
          <w:szCs w:val="20"/>
        </w:rPr>
      </w:pPr>
      <w:r w:rsidDel="00000000" w:rsidR="00000000" w:rsidRPr="00000000">
        <w:rPr>
          <w:color w:val="000000"/>
          <w:sz w:val="20"/>
          <w:szCs w:val="20"/>
          <w:rtl w:val="0"/>
        </w:rPr>
        <w:t xml:space="preserve">La virtualización es la tecnología fundamental que permite la computación en la nube; no es solo una herramienta para crear máquinas virtuales, siendo la computación en la nube una tecnología que agrupa una gran cantidad de recursos; es ahí donde la virtualización permite el agrupamiento de estos recursos, que posteriormente serán administrados a través de la orquestación.</w:t>
      </w:r>
    </w:p>
    <w:p w:rsidR="00000000" w:rsidDel="00000000" w:rsidP="00000000" w:rsidRDefault="00000000" w:rsidRPr="00000000" w14:paraId="0000029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9A">
      <w:pPr>
        <w:jc w:val="both"/>
        <w:rPr>
          <w:color w:val="000000"/>
          <w:sz w:val="20"/>
          <w:szCs w:val="20"/>
        </w:rPr>
      </w:pPr>
      <w:r w:rsidDel="00000000" w:rsidR="00000000" w:rsidRPr="00000000">
        <w:rPr>
          <w:color w:val="000000"/>
          <w:sz w:val="20"/>
          <w:szCs w:val="20"/>
          <w:rtl w:val="0"/>
        </w:rPr>
        <w:t xml:space="preserve">Los recursos que esencialmente son utilizados para grupos virtualizados son:</w:t>
      </w:r>
    </w:p>
    <w:p w:rsidR="00000000" w:rsidDel="00000000" w:rsidP="00000000" w:rsidRDefault="00000000" w:rsidRPr="00000000" w14:paraId="0000029B">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Computación</w:t>
      </w:r>
    </w:p>
    <w:p w:rsidR="00000000" w:rsidDel="00000000" w:rsidP="00000000" w:rsidRDefault="00000000" w:rsidRPr="00000000" w14:paraId="0000029C">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Red</w:t>
      </w:r>
    </w:p>
    <w:p w:rsidR="00000000" w:rsidDel="00000000" w:rsidP="00000000" w:rsidRDefault="00000000" w:rsidRPr="00000000" w14:paraId="0000029D">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Almacenamiento</w:t>
      </w:r>
    </w:p>
    <w:p w:rsidR="00000000" w:rsidDel="00000000" w:rsidP="00000000" w:rsidRDefault="00000000" w:rsidRPr="00000000" w14:paraId="0000029E">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Contenedores</w:t>
      </w:r>
    </w:p>
    <w:p w:rsidR="00000000" w:rsidDel="00000000" w:rsidP="00000000" w:rsidRDefault="00000000" w:rsidRPr="00000000" w14:paraId="0000029F">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2A0">
      <w:pPr>
        <w:jc w:val="both"/>
        <w:rPr>
          <w:color w:val="000000"/>
          <w:sz w:val="20"/>
          <w:szCs w:val="20"/>
        </w:rPr>
      </w:pPr>
      <w:r w:rsidDel="00000000" w:rsidR="00000000" w:rsidRPr="00000000">
        <w:rPr>
          <w:color w:val="000000"/>
          <w:sz w:val="20"/>
          <w:szCs w:val="20"/>
          <w:rtl w:val="0"/>
        </w:rPr>
        <w:t xml:space="preserve">La virtualización agrega dos nuevas capas a los controles de seguridad:</w:t>
      </w:r>
    </w:p>
    <w:p w:rsidR="00000000" w:rsidDel="00000000" w:rsidP="00000000" w:rsidRDefault="00000000" w:rsidRPr="00000000" w14:paraId="000002A1">
      <w:pPr>
        <w:jc w:val="both"/>
        <w:rPr>
          <w:color w:val="000000"/>
          <w:sz w:val="20"/>
          <w:szCs w:val="20"/>
        </w:rPr>
      </w:pPr>
      <w:r w:rsidDel="00000000" w:rsidR="00000000" w:rsidRPr="00000000">
        <w:rPr>
          <w:rtl w:val="0"/>
        </w:rPr>
      </w:r>
    </w:p>
    <w:p w:rsidR="00000000" w:rsidDel="00000000" w:rsidP="00000000" w:rsidRDefault="00000000" w:rsidRPr="00000000" w14:paraId="000002A2">
      <w:pPr>
        <w:jc w:val="both"/>
        <w:rPr>
          <w:b w:val="1"/>
          <w:color w:val="000000"/>
          <w:sz w:val="20"/>
          <w:szCs w:val="20"/>
        </w:rPr>
      </w:pPr>
      <w:r w:rsidDel="00000000" w:rsidR="00000000" w:rsidRPr="00000000">
        <w:rPr>
          <w:b w:val="1"/>
          <w:color w:val="000000"/>
          <w:sz w:val="20"/>
          <w:szCs w:val="20"/>
          <w:rtl w:val="0"/>
        </w:rPr>
        <w:t xml:space="preserve">Figura 10</w:t>
      </w:r>
    </w:p>
    <w:p w:rsidR="00000000" w:rsidDel="00000000" w:rsidP="00000000" w:rsidRDefault="00000000" w:rsidRPr="00000000" w14:paraId="000002A3">
      <w:pPr>
        <w:jc w:val="both"/>
        <w:rPr>
          <w:i w:val="1"/>
          <w:color w:val="000000"/>
          <w:sz w:val="20"/>
          <w:szCs w:val="20"/>
        </w:rPr>
      </w:pPr>
      <w:r w:rsidDel="00000000" w:rsidR="00000000" w:rsidRPr="00000000">
        <w:rPr>
          <w:i w:val="1"/>
          <w:color w:val="000000"/>
          <w:sz w:val="20"/>
          <w:szCs w:val="20"/>
          <w:rtl w:val="0"/>
        </w:rPr>
        <w:t xml:space="preserve">Capas de control en la virtualización</w:t>
      </w:r>
    </w:p>
    <w:p w:rsidR="00000000" w:rsidDel="00000000" w:rsidP="00000000" w:rsidRDefault="00000000" w:rsidRPr="00000000" w14:paraId="000002A4">
      <w:pPr>
        <w:jc w:val="both"/>
        <w:rPr>
          <w:color w:val="000000"/>
          <w:sz w:val="20"/>
          <w:szCs w:val="20"/>
        </w:rPr>
      </w:pPr>
      <w:r w:rsidDel="00000000" w:rsidR="00000000" w:rsidRPr="00000000">
        <w:rPr>
          <w:rtl w:val="0"/>
        </w:rPr>
      </w:r>
    </w:p>
    <w:p w:rsidR="00000000" w:rsidDel="00000000" w:rsidP="00000000" w:rsidRDefault="00000000" w:rsidRPr="00000000" w14:paraId="000002A5">
      <w:pPr>
        <w:jc w:val="both"/>
        <w:rPr>
          <w:color w:val="000000"/>
          <w:sz w:val="20"/>
          <w:szCs w:val="20"/>
        </w:rPr>
      </w:pPr>
      <w:commentRangeStart w:id="38"/>
      <w:r w:rsidDel="00000000" w:rsidR="00000000" w:rsidRPr="00000000">
        <w:rPr>
          <w:color w:val="000000"/>
          <w:sz w:val="20"/>
          <w:szCs w:val="20"/>
        </w:rPr>
        <w:drawing>
          <wp:inline distB="0" distT="0" distL="0" distR="0">
            <wp:extent cx="5840812" cy="1788698"/>
            <wp:effectExtent b="0" l="0" r="0" t="0"/>
            <wp:docPr id="43"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840812" cy="1788698"/>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Adaptada de la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Guía de seguridad de áreas críticas para la computación en la nube V4.0</w:t>
      </w:r>
    </w:p>
    <w:p w:rsidR="00000000" w:rsidDel="00000000" w:rsidP="00000000" w:rsidRDefault="00000000" w:rsidRPr="00000000" w14:paraId="000002A7">
      <w:pPr>
        <w:jc w:val="center"/>
        <w:rPr>
          <w:sz w:val="20"/>
          <w:szCs w:val="20"/>
        </w:rPr>
      </w:pPr>
      <w:hyperlink r:id="rId46">
        <w:r w:rsidDel="00000000" w:rsidR="00000000" w:rsidRPr="00000000">
          <w:rPr>
            <w:color w:val="0000ff"/>
            <w:sz w:val="20"/>
            <w:szCs w:val="20"/>
            <w:u w:val="single"/>
            <w:rtl w:val="0"/>
          </w:rPr>
          <w:t xml:space="preserve">https://www.ismsforum.es/ficheros/descargas/csaguide-v4-es-20181525872082.pdf</w:t>
        </w:r>
      </w:hyperlink>
      <w:r w:rsidDel="00000000" w:rsidR="00000000" w:rsidRPr="00000000">
        <w:rPr>
          <w:sz w:val="20"/>
          <w:szCs w:val="20"/>
          <w:rtl w:val="0"/>
        </w:rPr>
        <w:t xml:space="preserve"> </w:t>
      </w:r>
    </w:p>
    <w:p w:rsidR="00000000" w:rsidDel="00000000" w:rsidP="00000000" w:rsidRDefault="00000000" w:rsidRPr="00000000" w14:paraId="000002A8">
      <w:pPr>
        <w:jc w:val="both"/>
        <w:rPr>
          <w:color w:val="000000"/>
          <w:sz w:val="20"/>
          <w:szCs w:val="20"/>
        </w:rPr>
      </w:pPr>
      <w:r w:rsidDel="00000000" w:rsidR="00000000" w:rsidRPr="00000000">
        <w:rPr>
          <w:rtl w:val="0"/>
        </w:rPr>
      </w:r>
    </w:p>
    <w:p w:rsidR="00000000" w:rsidDel="00000000" w:rsidP="00000000" w:rsidRDefault="00000000" w:rsidRPr="00000000" w14:paraId="000002A9">
      <w:pPr>
        <w:jc w:val="both"/>
        <w:rPr>
          <w:color w:val="000000"/>
          <w:sz w:val="20"/>
          <w:szCs w:val="20"/>
        </w:rPr>
      </w:pPr>
      <w:r w:rsidDel="00000000" w:rsidR="00000000" w:rsidRPr="00000000">
        <w:rPr>
          <w:rtl w:val="0"/>
        </w:rPr>
      </w:r>
    </w:p>
    <w:p w:rsidR="00000000" w:rsidDel="00000000" w:rsidP="00000000" w:rsidRDefault="00000000" w:rsidRPr="00000000" w14:paraId="000002AA">
      <w:pPr>
        <w:jc w:val="both"/>
        <w:rPr>
          <w:color w:val="000000"/>
          <w:sz w:val="20"/>
          <w:szCs w:val="20"/>
        </w:rPr>
      </w:pPr>
      <w:r w:rsidDel="00000000" w:rsidR="00000000" w:rsidRPr="00000000">
        <w:rPr>
          <w:color w:val="000000"/>
          <w:sz w:val="20"/>
          <w:szCs w:val="20"/>
          <w:rtl w:val="0"/>
        </w:rPr>
        <w:t xml:space="preserve">Las siguientes son algunas de las recomendaciones a tener en cuenta para este dominio.</w:t>
      </w:r>
    </w:p>
    <w:p w:rsidR="00000000" w:rsidDel="00000000" w:rsidP="00000000" w:rsidRDefault="00000000" w:rsidRPr="00000000" w14:paraId="000002AB">
      <w:pPr>
        <w:jc w:val="both"/>
        <w:rPr>
          <w:color w:val="000000"/>
          <w:sz w:val="20"/>
          <w:szCs w:val="20"/>
        </w:rPr>
      </w:pPr>
      <w:r w:rsidDel="00000000" w:rsidR="00000000" w:rsidRPr="00000000">
        <w:rPr>
          <w:rtl w:val="0"/>
        </w:rPr>
      </w:r>
    </w:p>
    <w:p w:rsidR="00000000" w:rsidDel="00000000" w:rsidP="00000000" w:rsidRDefault="00000000" w:rsidRPr="00000000" w14:paraId="000002AC">
      <w:pPr>
        <w:jc w:val="both"/>
        <w:rPr>
          <w:b w:val="1"/>
          <w:color w:val="000000"/>
          <w:sz w:val="20"/>
          <w:szCs w:val="20"/>
        </w:rPr>
      </w:pPr>
      <w:r w:rsidDel="00000000" w:rsidR="00000000" w:rsidRPr="00000000">
        <w:rPr>
          <w:b w:val="1"/>
          <w:color w:val="000000"/>
          <w:sz w:val="20"/>
          <w:szCs w:val="20"/>
          <w:rtl w:val="0"/>
        </w:rPr>
        <w:t xml:space="preserve">Figura 11</w:t>
      </w:r>
    </w:p>
    <w:p w:rsidR="00000000" w:rsidDel="00000000" w:rsidP="00000000" w:rsidRDefault="00000000" w:rsidRPr="00000000" w14:paraId="000002AD">
      <w:pPr>
        <w:jc w:val="both"/>
        <w:rPr>
          <w:i w:val="1"/>
          <w:color w:val="000000"/>
          <w:sz w:val="20"/>
          <w:szCs w:val="20"/>
        </w:rPr>
      </w:pPr>
      <w:r w:rsidDel="00000000" w:rsidR="00000000" w:rsidRPr="00000000">
        <w:rPr>
          <w:i w:val="1"/>
          <w:color w:val="000000"/>
          <w:sz w:val="20"/>
          <w:szCs w:val="20"/>
          <w:rtl w:val="0"/>
        </w:rPr>
        <w:t xml:space="preserve">Recomendaciones de seguridad en las capas de control</w:t>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360" w:firstLine="0"/>
        <w:jc w:val="both"/>
        <w:rPr>
          <w:color w:val="000000"/>
          <w:sz w:val="20"/>
          <w:szCs w:val="20"/>
        </w:rPr>
      </w:pPr>
      <w:commentRangeStart w:id="39"/>
      <w:r w:rsidDel="00000000" w:rsidR="00000000" w:rsidRPr="00000000">
        <w:rPr>
          <w:color w:val="000000"/>
          <w:sz w:val="20"/>
          <w:szCs w:val="20"/>
        </w:rPr>
        <w:drawing>
          <wp:inline distB="0" distT="0" distL="0" distR="0">
            <wp:extent cx="5980880" cy="3290663"/>
            <wp:effectExtent b="0" l="0" r="0" t="0"/>
            <wp:docPr id="44"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980880" cy="3290663"/>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Adaptada de la</w:t>
      </w:r>
      <w:r w:rsidDel="00000000" w:rsidR="00000000" w:rsidRPr="00000000">
        <w:rPr>
          <w:i w:val="1"/>
          <w:color w:val="000000"/>
          <w:sz w:val="20"/>
          <w:szCs w:val="20"/>
          <w:rtl w:val="0"/>
        </w:rPr>
        <w:t xml:space="preserve"> </w:t>
      </w:r>
      <w:r w:rsidDel="00000000" w:rsidR="00000000" w:rsidRPr="00000000">
        <w:rPr>
          <w:color w:val="000000"/>
          <w:sz w:val="20"/>
          <w:szCs w:val="20"/>
          <w:rtl w:val="0"/>
        </w:rPr>
        <w:t xml:space="preserve">Guía de seguridad de áreas críticas para la computación en la nube V4.0</w:t>
      </w:r>
    </w:p>
    <w:p w:rsidR="00000000" w:rsidDel="00000000" w:rsidP="00000000" w:rsidRDefault="00000000" w:rsidRPr="00000000" w14:paraId="000002B1">
      <w:pPr>
        <w:jc w:val="center"/>
        <w:rPr>
          <w:sz w:val="20"/>
          <w:szCs w:val="20"/>
        </w:rPr>
      </w:pPr>
      <w:hyperlink r:id="rId48">
        <w:r w:rsidDel="00000000" w:rsidR="00000000" w:rsidRPr="00000000">
          <w:rPr>
            <w:color w:val="0000ff"/>
            <w:sz w:val="20"/>
            <w:szCs w:val="20"/>
            <w:u w:val="single"/>
            <w:rtl w:val="0"/>
          </w:rPr>
          <w:t xml:space="preserve">https://www.ismsforum.es/ficheros/descargas/csaguide-v4-es-20181525872082.pdf</w:t>
        </w:r>
      </w:hyperlink>
      <w:r w:rsidDel="00000000" w:rsidR="00000000" w:rsidRPr="00000000">
        <w:rPr>
          <w:sz w:val="20"/>
          <w:szCs w:val="20"/>
          <w:rtl w:val="0"/>
        </w:rPr>
        <w:t xml:space="preserve"> </w:t>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B4">
      <w:pPr>
        <w:numPr>
          <w:ilvl w:val="0"/>
          <w:numId w:val="29"/>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9. Respuesta ante incidentes</w:t>
      </w:r>
    </w:p>
    <w:p w:rsidR="00000000" w:rsidDel="00000000" w:rsidP="00000000" w:rsidRDefault="00000000" w:rsidRPr="00000000" w14:paraId="000002B5">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B6">
      <w:pPr>
        <w:jc w:val="both"/>
        <w:rPr>
          <w:color w:val="000000"/>
          <w:sz w:val="20"/>
          <w:szCs w:val="20"/>
        </w:rPr>
      </w:pPr>
      <w:r w:rsidDel="00000000" w:rsidR="00000000" w:rsidRPr="00000000">
        <w:rPr>
          <w:color w:val="000000"/>
          <w:sz w:val="20"/>
          <w:szCs w:val="20"/>
          <w:rtl w:val="0"/>
        </w:rPr>
        <w:t xml:space="preserve">Este es un aspecto fundamental en cualquier programa de seguridad. Si bien los controles preventivos ayudan a mitigar en gran parte los riesgos, no siempre son efectivos, por lo que las organizaciones deben contar con un plan de respuesta a incidentes, que les permita establecer cómo actuar frente a un ataque, toda vez que los procesos de la nube son distintos, así que se deben adaptar a esta nueva realidad.</w:t>
      </w:r>
    </w:p>
    <w:p w:rsidR="00000000" w:rsidDel="00000000" w:rsidP="00000000" w:rsidRDefault="00000000" w:rsidRPr="00000000" w14:paraId="000002B7">
      <w:pPr>
        <w:jc w:val="both"/>
        <w:rPr>
          <w:color w:val="000000"/>
          <w:sz w:val="20"/>
          <w:szCs w:val="20"/>
        </w:rPr>
      </w:pPr>
      <w:r w:rsidDel="00000000" w:rsidR="00000000" w:rsidRPr="00000000">
        <w:rPr>
          <w:color w:val="000000"/>
          <w:sz w:val="20"/>
          <w:szCs w:val="20"/>
          <w:rtl w:val="0"/>
        </w:rPr>
        <w:t xml:space="preserve">A continuación, se muestra cómo es el ciclo de vida de respuestas a incidentes, según la recomendación de la norma NIST 800-61 rev2.</w:t>
      </w:r>
    </w:p>
    <w:p w:rsidR="00000000" w:rsidDel="00000000" w:rsidP="00000000" w:rsidRDefault="00000000" w:rsidRPr="00000000" w14:paraId="000002B8">
      <w:pPr>
        <w:jc w:val="both"/>
        <w:rPr>
          <w:color w:val="000000"/>
          <w:sz w:val="20"/>
          <w:szCs w:val="20"/>
        </w:rPr>
      </w:pPr>
      <w:r w:rsidDel="00000000" w:rsidR="00000000" w:rsidRPr="00000000">
        <w:rPr>
          <w:rtl w:val="0"/>
        </w:rPr>
      </w:r>
    </w:p>
    <w:p w:rsidR="00000000" w:rsidDel="00000000" w:rsidP="00000000" w:rsidRDefault="00000000" w:rsidRPr="00000000" w14:paraId="000002B9">
      <w:pPr>
        <w:jc w:val="both"/>
        <w:rPr>
          <w:b w:val="1"/>
          <w:color w:val="000000"/>
          <w:sz w:val="20"/>
          <w:szCs w:val="20"/>
        </w:rPr>
      </w:pPr>
      <w:r w:rsidDel="00000000" w:rsidR="00000000" w:rsidRPr="00000000">
        <w:rPr>
          <w:b w:val="1"/>
          <w:color w:val="000000"/>
          <w:sz w:val="20"/>
          <w:szCs w:val="20"/>
          <w:rtl w:val="0"/>
        </w:rPr>
        <w:t xml:space="preserve">Figura 12</w:t>
      </w:r>
    </w:p>
    <w:p w:rsidR="00000000" w:rsidDel="00000000" w:rsidP="00000000" w:rsidRDefault="00000000" w:rsidRPr="00000000" w14:paraId="000002BA">
      <w:pPr>
        <w:jc w:val="both"/>
        <w:rPr>
          <w:i w:val="1"/>
          <w:color w:val="000000"/>
          <w:sz w:val="20"/>
          <w:szCs w:val="20"/>
        </w:rPr>
      </w:pPr>
      <w:r w:rsidDel="00000000" w:rsidR="00000000" w:rsidRPr="00000000">
        <w:rPr>
          <w:i w:val="1"/>
          <w:color w:val="000000"/>
          <w:sz w:val="20"/>
          <w:szCs w:val="20"/>
          <w:rtl w:val="0"/>
        </w:rPr>
        <w:t xml:space="preserve">Ciclo de vida de una respuesta a incidentes</w:t>
      </w:r>
    </w:p>
    <w:p w:rsidR="00000000" w:rsidDel="00000000" w:rsidP="00000000" w:rsidRDefault="00000000" w:rsidRPr="00000000" w14:paraId="000002BB">
      <w:pPr>
        <w:keepNext w:val="1"/>
        <w:pBdr>
          <w:top w:space="0" w:sz="0" w:val="nil"/>
          <w:left w:space="0" w:sz="0" w:val="nil"/>
          <w:bottom w:space="0" w:sz="0" w:val="nil"/>
          <w:right w:space="0" w:sz="0" w:val="nil"/>
          <w:between w:space="0" w:sz="0" w:val="nil"/>
        </w:pBdr>
        <w:ind w:left="360" w:firstLine="0"/>
        <w:jc w:val="center"/>
        <w:rPr>
          <w:color w:val="000000"/>
        </w:rPr>
      </w:pPr>
      <w:commentRangeStart w:id="40"/>
      <w:r w:rsidDel="00000000" w:rsidR="00000000" w:rsidRPr="00000000">
        <w:rPr>
          <w:color w:val="000000"/>
        </w:rPr>
        <w:drawing>
          <wp:inline distB="0" distT="0" distL="0" distR="0">
            <wp:extent cx="5019675" cy="847725"/>
            <wp:effectExtent b="0" l="0" r="0" t="0"/>
            <wp:docPr id="46"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5019675" cy="847725"/>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 Guía de seguridad de áreas críticas para la computación en la nube V4.0</w:t>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line="240" w:lineRule="auto"/>
        <w:jc w:val="center"/>
        <w:rPr>
          <w:color w:val="000000"/>
          <w:sz w:val="20"/>
          <w:szCs w:val="20"/>
        </w:rPr>
      </w:pPr>
      <w:hyperlink r:id="rId50">
        <w:r w:rsidDel="00000000" w:rsidR="00000000" w:rsidRPr="00000000">
          <w:rPr>
            <w:i w:val="1"/>
            <w:color w:val="0000ff"/>
            <w:sz w:val="20"/>
            <w:szCs w:val="20"/>
            <w:u w:val="single"/>
            <w:rtl w:val="0"/>
          </w:rPr>
          <w:t xml:space="preserve">https://www.ismsforum.es/ficheros/descargas/csaguide-v4-es-20181525872082.pdf</w:t>
        </w:r>
      </w:hyperlink>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jc w:val="both"/>
        <w:rPr>
          <w:color w:val="000000"/>
          <w:sz w:val="20"/>
          <w:szCs w:val="20"/>
        </w:rPr>
      </w:pPr>
      <w:r w:rsidDel="00000000" w:rsidR="00000000" w:rsidRPr="00000000">
        <w:rPr>
          <w:color w:val="000000"/>
          <w:sz w:val="20"/>
          <w:szCs w:val="20"/>
          <w:rtl w:val="0"/>
        </w:rPr>
        <w:t xml:space="preserve">A continuación, encontrará algunas recomendaciones del dominio:</w:t>
      </w:r>
    </w:p>
    <w:p w:rsidR="00000000" w:rsidDel="00000000" w:rsidP="00000000" w:rsidRDefault="00000000" w:rsidRPr="00000000" w14:paraId="000002C1">
      <w:pPr>
        <w:jc w:val="both"/>
        <w:rPr>
          <w:color w:val="000000"/>
          <w:sz w:val="20"/>
          <w:szCs w:val="20"/>
        </w:rPr>
      </w:pPr>
      <w:r w:rsidDel="00000000" w:rsidR="00000000" w:rsidRPr="00000000">
        <w:rPr>
          <w:rtl w:val="0"/>
        </w:rPr>
      </w:r>
    </w:p>
    <w:p w:rsidR="00000000" w:rsidDel="00000000" w:rsidP="00000000" w:rsidRDefault="00000000" w:rsidRPr="00000000" w14:paraId="000002C2">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143500" cy="781050"/>
                <wp:effectExtent b="0" l="0" r="0" t="0"/>
                <wp:wrapNone/>
                <wp:docPr id="27" name=""/>
                <a:graphic>
                  <a:graphicData uri="http://schemas.microsoft.com/office/word/2010/wordprocessingShape">
                    <wps:wsp>
                      <wps:cNvSpPr/>
                      <wps:cNvPr id="67" name="Shape 67"/>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DI_CF04_3.9_Dominio9_Respuesta_ante_incidentes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143500" cy="781050"/>
                <wp:effectExtent b="0" l="0" r="0" t="0"/>
                <wp:wrapNone/>
                <wp:docPr id="27" name="image44.png"/>
                <a:graphic>
                  <a:graphicData uri="http://schemas.openxmlformats.org/drawingml/2006/picture">
                    <pic:pic>
                      <pic:nvPicPr>
                        <pic:cNvPr id="0" name="image44.png"/>
                        <pic:cNvPicPr preferRelativeResize="0"/>
                      </pic:nvPicPr>
                      <pic:blipFill>
                        <a:blip r:embed="rId51"/>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2C3">
      <w:pPr>
        <w:jc w:val="both"/>
        <w:rPr>
          <w:color w:val="000000"/>
          <w:sz w:val="20"/>
          <w:szCs w:val="20"/>
        </w:rPr>
      </w:pPr>
      <w:r w:rsidDel="00000000" w:rsidR="00000000" w:rsidRPr="00000000">
        <w:rPr>
          <w:rtl w:val="0"/>
        </w:rPr>
      </w:r>
    </w:p>
    <w:p w:rsidR="00000000" w:rsidDel="00000000" w:rsidP="00000000" w:rsidRDefault="00000000" w:rsidRPr="00000000" w14:paraId="000002C4">
      <w:pPr>
        <w:jc w:val="both"/>
        <w:rPr>
          <w:color w:val="000000"/>
          <w:sz w:val="20"/>
          <w:szCs w:val="20"/>
        </w:rPr>
      </w:pPr>
      <w:r w:rsidDel="00000000" w:rsidR="00000000" w:rsidRPr="00000000">
        <w:rPr>
          <w:color w:val="000000"/>
          <w:sz w:val="20"/>
          <w:szCs w:val="20"/>
          <w:rtl w:val="0"/>
        </w:rPr>
        <w:t xml:space="preserve">                </w:t>
      </w:r>
      <w:commentRangeStart w:id="41"/>
      <w:r w:rsidDel="00000000" w:rsidR="00000000" w:rsidRPr="00000000">
        <w:rPr>
          <w:color w:val="000000"/>
          <w:sz w:val="20"/>
          <w:szCs w:val="20"/>
          <w:rtl w:val="0"/>
        </w:rPr>
        <w:t xml:space="preserve"> </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C5">
      <w:pPr>
        <w:jc w:val="both"/>
        <w:rPr>
          <w:color w:val="000000"/>
          <w:sz w:val="20"/>
          <w:szCs w:val="20"/>
        </w:rPr>
      </w:pPr>
      <w:r w:rsidDel="00000000" w:rsidR="00000000" w:rsidRPr="00000000">
        <w:rPr>
          <w:rtl w:val="0"/>
        </w:rPr>
      </w:r>
    </w:p>
    <w:p w:rsidR="00000000" w:rsidDel="00000000" w:rsidP="00000000" w:rsidRDefault="00000000" w:rsidRPr="00000000" w14:paraId="000002C6">
      <w:pPr>
        <w:jc w:val="both"/>
        <w:rPr>
          <w:color w:val="000000"/>
          <w:sz w:val="20"/>
          <w:szCs w:val="20"/>
        </w:rPr>
      </w:pPr>
      <w:r w:rsidDel="00000000" w:rsidR="00000000" w:rsidRPr="00000000">
        <w:rPr>
          <w:rtl w:val="0"/>
        </w:rPr>
      </w:r>
    </w:p>
    <w:p w:rsidR="00000000" w:rsidDel="00000000" w:rsidP="00000000" w:rsidRDefault="00000000" w:rsidRPr="00000000" w14:paraId="000002C7">
      <w:pPr>
        <w:jc w:val="both"/>
        <w:rPr>
          <w:color w:val="000000"/>
          <w:sz w:val="20"/>
          <w:szCs w:val="20"/>
        </w:rPr>
      </w:pPr>
      <w:r w:rsidDel="00000000" w:rsidR="00000000" w:rsidRPr="00000000">
        <w:rPr>
          <w:rtl w:val="0"/>
        </w:rPr>
      </w:r>
    </w:p>
    <w:p w:rsidR="00000000" w:rsidDel="00000000" w:rsidP="00000000" w:rsidRDefault="00000000" w:rsidRPr="00000000" w14:paraId="000002C8">
      <w:pPr>
        <w:jc w:val="both"/>
        <w:rPr>
          <w:color w:val="000000"/>
          <w:sz w:val="20"/>
          <w:szCs w:val="20"/>
        </w:rPr>
      </w:pPr>
      <w:r w:rsidDel="00000000" w:rsidR="00000000" w:rsidRPr="00000000">
        <w:rPr>
          <w:rtl w:val="0"/>
        </w:rPr>
      </w:r>
    </w:p>
    <w:p w:rsidR="00000000" w:rsidDel="00000000" w:rsidP="00000000" w:rsidRDefault="00000000" w:rsidRPr="00000000" w14:paraId="000002C9">
      <w:pPr>
        <w:numPr>
          <w:ilvl w:val="0"/>
          <w:numId w:val="1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10. Seguridad de aplicaciones</w:t>
      </w:r>
    </w:p>
    <w:p w:rsidR="00000000" w:rsidDel="00000000" w:rsidP="00000000" w:rsidRDefault="00000000" w:rsidRPr="00000000" w14:paraId="000002CA">
      <w:pPr>
        <w:jc w:val="both"/>
        <w:rPr>
          <w:color w:val="000000"/>
          <w:sz w:val="20"/>
          <w:szCs w:val="20"/>
        </w:rPr>
      </w:pPr>
      <w:r w:rsidDel="00000000" w:rsidR="00000000" w:rsidRPr="00000000">
        <w:rPr>
          <w:rtl w:val="0"/>
        </w:rPr>
      </w:r>
    </w:p>
    <w:p w:rsidR="00000000" w:rsidDel="00000000" w:rsidP="00000000" w:rsidRDefault="00000000" w:rsidRPr="00000000" w14:paraId="000002CB">
      <w:pPr>
        <w:jc w:val="both"/>
        <w:rPr>
          <w:color w:val="000000"/>
          <w:sz w:val="20"/>
          <w:szCs w:val="20"/>
        </w:rPr>
      </w:pPr>
      <w:r w:rsidDel="00000000" w:rsidR="00000000" w:rsidRPr="00000000">
        <w:rPr>
          <w:color w:val="000000"/>
          <w:sz w:val="20"/>
          <w:szCs w:val="20"/>
          <w:rtl w:val="0"/>
        </w:rPr>
        <w:t xml:space="preserve">El dominio correspondiente a la seguridad de la aplicación está destinado a los equipos de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TI que busquen el desarrollo de aplicaciones seguras en entornos de computación en la nube, en especial, </w:t>
      </w:r>
      <w:r w:rsidDel="00000000" w:rsidR="00000000" w:rsidRPr="00000000">
        <w:rPr>
          <w:i w:val="1"/>
          <w:color w:val="000000"/>
          <w:sz w:val="20"/>
          <w:szCs w:val="20"/>
          <w:rtl w:val="0"/>
        </w:rPr>
        <w:t xml:space="preserve">PaaS</w:t>
      </w:r>
      <w:r w:rsidDel="00000000" w:rsidR="00000000" w:rsidRPr="00000000">
        <w:rPr>
          <w:color w:val="000000"/>
          <w:sz w:val="20"/>
          <w:szCs w:val="20"/>
          <w:rtl w:val="0"/>
        </w:rPr>
        <w:t xml:space="preserve"> e </w:t>
      </w:r>
      <w:r w:rsidDel="00000000" w:rsidR="00000000" w:rsidRPr="00000000">
        <w:rPr>
          <w:i w:val="1"/>
          <w:color w:val="000000"/>
          <w:sz w:val="20"/>
          <w:szCs w:val="20"/>
          <w:rtl w:val="0"/>
        </w:rPr>
        <w:t xml:space="preserve">IaaS</w:t>
      </w:r>
      <w:r w:rsidDel="00000000" w:rsidR="00000000" w:rsidRPr="00000000">
        <w:rPr>
          <w:color w:val="000000"/>
          <w:sz w:val="20"/>
          <w:szCs w:val="20"/>
          <w:rtl w:val="0"/>
        </w:rPr>
        <w:t xml:space="preserve"> (varias de las técnicas en esta sección son usadas para respaldar aplicaciones de </w:t>
      </w:r>
      <w:r w:rsidDel="00000000" w:rsidR="00000000" w:rsidRPr="00000000">
        <w:rPr>
          <w:i w:val="1"/>
          <w:color w:val="000000"/>
          <w:sz w:val="20"/>
          <w:szCs w:val="20"/>
          <w:rtl w:val="0"/>
        </w:rPr>
        <w:t xml:space="preserve">SaaS</w:t>
      </w:r>
      <w:r w:rsidDel="00000000" w:rsidR="00000000" w:rsidRPr="00000000">
        <w:rPr>
          <w:color w:val="000000"/>
          <w:sz w:val="20"/>
          <w:szCs w:val="20"/>
          <w:rtl w:val="0"/>
        </w:rPr>
        <w:t xml:space="preserve"> seguras). (CSA, 2018). </w:t>
      </w:r>
      <w:r w:rsidDel="00000000" w:rsidR="00000000" w:rsidRPr="00000000">
        <w:rPr>
          <w:rtl w:val="0"/>
        </w:rPr>
        <w:t xml:space="preserve"> </w:t>
      </w:r>
      <w:r w:rsidDel="00000000" w:rsidR="00000000" w:rsidRPr="00000000">
        <w:rPr>
          <w:color w:val="000000"/>
          <w:sz w:val="20"/>
          <w:szCs w:val="20"/>
          <w:rtl w:val="0"/>
        </w:rPr>
        <w:t xml:space="preserve"> </w:t>
      </w:r>
    </w:p>
    <w:p w:rsidR="00000000" w:rsidDel="00000000" w:rsidP="00000000" w:rsidRDefault="00000000" w:rsidRPr="00000000" w14:paraId="000002CC">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2CD">
      <w:pPr>
        <w:jc w:val="both"/>
        <w:rPr>
          <w:color w:val="000000"/>
          <w:sz w:val="20"/>
          <w:szCs w:val="20"/>
        </w:rPr>
      </w:pPr>
      <w:r w:rsidDel="00000000" w:rsidR="00000000" w:rsidRPr="00000000">
        <w:rPr>
          <w:color w:val="000000"/>
          <w:sz w:val="20"/>
          <w:szCs w:val="20"/>
          <w:rtl w:val="0"/>
        </w:rPr>
        <w:t xml:space="preserve">En este dominio, usted se centrará en: </w:t>
      </w:r>
    </w:p>
    <w:p w:rsidR="00000000" w:rsidDel="00000000" w:rsidP="00000000" w:rsidRDefault="00000000" w:rsidRPr="00000000" w14:paraId="000002CE">
      <w:pPr>
        <w:numPr>
          <w:ilvl w:val="0"/>
          <w:numId w:val="39"/>
        </w:numPr>
        <w:pBdr>
          <w:top w:space="0" w:sz="0" w:val="nil"/>
          <w:left w:space="0" w:sz="0" w:val="nil"/>
          <w:bottom w:space="0" w:sz="0" w:val="nil"/>
          <w:right w:space="0" w:sz="0" w:val="nil"/>
          <w:between w:space="0" w:sz="0" w:val="nil"/>
        </w:pBdr>
        <w:ind w:left="643" w:hanging="360"/>
        <w:jc w:val="both"/>
        <w:rPr>
          <w:color w:val="000000"/>
          <w:sz w:val="20"/>
          <w:szCs w:val="20"/>
        </w:rPr>
      </w:pPr>
      <w:r w:rsidDel="00000000" w:rsidR="00000000" w:rsidRPr="00000000">
        <w:rPr>
          <w:color w:val="000000"/>
          <w:sz w:val="20"/>
          <w:szCs w:val="20"/>
          <w:rtl w:val="0"/>
        </w:rPr>
        <w:t xml:space="preserve">Cómo difiere la seguridad de la aplicación en la nube.</w:t>
      </w:r>
    </w:p>
    <w:p w:rsidR="00000000" w:rsidDel="00000000" w:rsidP="00000000" w:rsidRDefault="00000000" w:rsidRPr="00000000" w14:paraId="000002CF">
      <w:pPr>
        <w:numPr>
          <w:ilvl w:val="0"/>
          <w:numId w:val="39"/>
        </w:numPr>
        <w:pBdr>
          <w:top w:space="0" w:sz="0" w:val="nil"/>
          <w:left w:space="0" w:sz="0" w:val="nil"/>
          <w:bottom w:space="0" w:sz="0" w:val="nil"/>
          <w:right w:space="0" w:sz="0" w:val="nil"/>
          <w:between w:space="0" w:sz="0" w:val="nil"/>
        </w:pBdr>
        <w:ind w:left="643" w:hanging="360"/>
        <w:jc w:val="both"/>
        <w:rPr>
          <w:color w:val="000000"/>
          <w:sz w:val="20"/>
          <w:szCs w:val="20"/>
        </w:rPr>
      </w:pPr>
      <w:r w:rsidDel="00000000" w:rsidR="00000000" w:rsidRPr="00000000">
        <w:rPr>
          <w:color w:val="000000"/>
          <w:sz w:val="20"/>
          <w:szCs w:val="20"/>
          <w:rtl w:val="0"/>
        </w:rPr>
        <w:t xml:space="preserve">Revisar los aspectos básicos de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seguro y cómo estos cambian en la nube. </w:t>
      </w:r>
    </w:p>
    <w:p w:rsidR="00000000" w:rsidDel="00000000" w:rsidP="00000000" w:rsidRDefault="00000000" w:rsidRPr="00000000" w14:paraId="000002D0">
      <w:pPr>
        <w:numPr>
          <w:ilvl w:val="0"/>
          <w:numId w:val="39"/>
        </w:numPr>
        <w:pBdr>
          <w:top w:space="0" w:sz="0" w:val="nil"/>
          <w:left w:space="0" w:sz="0" w:val="nil"/>
          <w:bottom w:space="0" w:sz="0" w:val="nil"/>
          <w:right w:space="0" w:sz="0" w:val="nil"/>
          <w:between w:space="0" w:sz="0" w:val="nil"/>
        </w:pBdr>
        <w:ind w:left="643" w:hanging="360"/>
        <w:jc w:val="both"/>
        <w:rPr>
          <w:color w:val="000000"/>
          <w:sz w:val="20"/>
          <w:szCs w:val="20"/>
        </w:rPr>
      </w:pPr>
      <w:r w:rsidDel="00000000" w:rsidR="00000000" w:rsidRPr="00000000">
        <w:rPr>
          <w:color w:val="000000"/>
          <w:sz w:val="20"/>
          <w:szCs w:val="20"/>
          <w:rtl w:val="0"/>
        </w:rPr>
        <w:t xml:space="preserve">Aprovechar las capacidades de la nube para desarrollar aplicaciones en la nube más seguras.</w:t>
      </w:r>
    </w:p>
    <w:p w:rsidR="00000000" w:rsidDel="00000000" w:rsidP="00000000" w:rsidRDefault="00000000" w:rsidRPr="00000000" w14:paraId="000002D1">
      <w:pPr>
        <w:ind w:left="720"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2D2">
      <w:pPr>
        <w:jc w:val="both"/>
        <w:rPr>
          <w:color w:val="000000"/>
          <w:sz w:val="20"/>
          <w:szCs w:val="20"/>
        </w:rPr>
      </w:pPr>
      <w:r w:rsidDel="00000000" w:rsidR="00000000" w:rsidRPr="00000000">
        <w:rPr>
          <w:color w:val="000000"/>
          <w:sz w:val="20"/>
          <w:szCs w:val="20"/>
          <w:rtl w:val="0"/>
        </w:rPr>
        <w:t xml:space="preserve">Las siguientes son algunas de las recomendaciones que propone el dominio:</w:t>
      </w:r>
    </w:p>
    <w:p w:rsidR="00000000" w:rsidDel="00000000" w:rsidP="00000000" w:rsidRDefault="00000000" w:rsidRPr="00000000" w14:paraId="000002D3">
      <w:pPr>
        <w:jc w:val="both"/>
        <w:rPr>
          <w:color w:val="000000"/>
          <w:sz w:val="20"/>
          <w:szCs w:val="20"/>
        </w:rPr>
      </w:pPr>
      <w:r w:rsidDel="00000000" w:rsidR="00000000" w:rsidRPr="00000000">
        <w:rPr>
          <w:rtl w:val="0"/>
        </w:rPr>
      </w:r>
    </w:p>
    <w:p w:rsidR="00000000" w:rsidDel="00000000" w:rsidP="00000000" w:rsidRDefault="00000000" w:rsidRPr="00000000" w14:paraId="000002D4">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28" name=""/>
                <a:graphic>
                  <a:graphicData uri="http://schemas.microsoft.com/office/word/2010/wordprocessingShape">
                    <wps:wsp>
                      <wps:cNvSpPr/>
                      <wps:cNvPr id="68" name="Shape 68"/>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Acordeón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DI_CF04_3.10_Dominio10_Seguridad_aplicaciones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28" name="image45.png"/>
                <a:graphic>
                  <a:graphicData uri="http://schemas.openxmlformats.org/drawingml/2006/picture">
                    <pic:pic>
                      <pic:nvPicPr>
                        <pic:cNvPr id="0" name="image45.png"/>
                        <pic:cNvPicPr preferRelativeResize="0"/>
                      </pic:nvPicPr>
                      <pic:blipFill>
                        <a:blip r:embed="rId52"/>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2D5">
      <w:pPr>
        <w:jc w:val="both"/>
        <w:rPr>
          <w:color w:val="000000"/>
          <w:sz w:val="20"/>
          <w:szCs w:val="20"/>
        </w:rPr>
      </w:pPr>
      <w:r w:rsidDel="00000000" w:rsidR="00000000" w:rsidRPr="00000000">
        <w:rPr>
          <w:color w:val="000000"/>
          <w:sz w:val="20"/>
          <w:szCs w:val="20"/>
          <w:rtl w:val="0"/>
        </w:rPr>
        <w:t xml:space="preserve">                 </w:t>
      </w:r>
      <w:commentRangeStart w:id="42"/>
      <w:r w:rsidDel="00000000" w:rsidR="00000000" w:rsidRPr="00000000">
        <w:rPr>
          <w:color w:val="000000"/>
          <w:sz w:val="20"/>
          <w:szCs w:val="20"/>
          <w:rtl w:val="0"/>
        </w:rPr>
        <w:t xml:space="preserve"> </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D6">
      <w:pPr>
        <w:jc w:val="both"/>
        <w:rPr>
          <w:color w:val="000000"/>
          <w:sz w:val="20"/>
          <w:szCs w:val="20"/>
        </w:rPr>
      </w:pPr>
      <w:r w:rsidDel="00000000" w:rsidR="00000000" w:rsidRPr="00000000">
        <w:rPr>
          <w:rtl w:val="0"/>
        </w:rPr>
      </w:r>
    </w:p>
    <w:p w:rsidR="00000000" w:rsidDel="00000000" w:rsidP="00000000" w:rsidRDefault="00000000" w:rsidRPr="00000000" w14:paraId="000002D7">
      <w:pPr>
        <w:jc w:val="both"/>
        <w:rPr>
          <w:color w:val="000000"/>
          <w:sz w:val="20"/>
          <w:szCs w:val="20"/>
        </w:rPr>
      </w:pPr>
      <w:r w:rsidDel="00000000" w:rsidR="00000000" w:rsidRPr="00000000">
        <w:rPr>
          <w:rtl w:val="0"/>
        </w:rPr>
      </w:r>
    </w:p>
    <w:p w:rsidR="00000000" w:rsidDel="00000000" w:rsidP="00000000" w:rsidRDefault="00000000" w:rsidRPr="00000000" w14:paraId="000002D8">
      <w:pPr>
        <w:jc w:val="both"/>
        <w:rPr>
          <w:color w:val="000000"/>
          <w:sz w:val="20"/>
          <w:szCs w:val="20"/>
        </w:rPr>
      </w:pPr>
      <w:r w:rsidDel="00000000" w:rsidR="00000000" w:rsidRPr="00000000">
        <w:rPr>
          <w:rtl w:val="0"/>
        </w:rPr>
      </w:r>
    </w:p>
    <w:p w:rsidR="00000000" w:rsidDel="00000000" w:rsidP="00000000" w:rsidRDefault="00000000" w:rsidRPr="00000000" w14:paraId="000002D9">
      <w:pPr>
        <w:jc w:val="both"/>
        <w:rPr>
          <w:color w:val="000000"/>
          <w:sz w:val="20"/>
          <w:szCs w:val="20"/>
        </w:rPr>
      </w:pPr>
      <w:r w:rsidDel="00000000" w:rsidR="00000000" w:rsidRPr="00000000">
        <w:rPr>
          <w:rtl w:val="0"/>
        </w:rPr>
      </w:r>
    </w:p>
    <w:p w:rsidR="00000000" w:rsidDel="00000000" w:rsidP="00000000" w:rsidRDefault="00000000" w:rsidRPr="00000000" w14:paraId="000002DA">
      <w:pP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2DB">
      <w:pPr>
        <w:numPr>
          <w:ilvl w:val="0"/>
          <w:numId w:val="32"/>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11. Seguridad y cifrado de datos</w:t>
      </w:r>
    </w:p>
    <w:p w:rsidR="00000000" w:rsidDel="00000000" w:rsidP="00000000" w:rsidRDefault="00000000" w:rsidRPr="00000000" w14:paraId="000002DC">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DD">
      <w:pPr>
        <w:jc w:val="both"/>
        <w:rPr>
          <w:color w:val="000000"/>
          <w:sz w:val="20"/>
          <w:szCs w:val="20"/>
        </w:rPr>
      </w:pPr>
      <w:r w:rsidDel="00000000" w:rsidR="00000000" w:rsidRPr="00000000">
        <w:rPr>
          <w:color w:val="000000"/>
          <w:sz w:val="20"/>
          <w:szCs w:val="20"/>
          <w:rtl w:val="0"/>
        </w:rPr>
        <w:t xml:space="preserve">En relación al gobierno de la información, ya se ha visto que lo más importante es la seguridad de los datos, por esta razón, las organizaciones no confían gran volumen de datos y optan por el cifrado, con lo que la seguridad de la información se equipara a la seguridad de los datos; sin embargo, se debe focalizar en los controles relacionados con la protección de los propios datos, donde el cifrado es uno de los controles más importantes, entre otros.</w:t>
      </w:r>
    </w:p>
    <w:p w:rsidR="00000000" w:rsidDel="00000000" w:rsidP="00000000" w:rsidRDefault="00000000" w:rsidRPr="00000000" w14:paraId="000002DE">
      <w:pPr>
        <w:jc w:val="both"/>
        <w:rPr>
          <w:color w:val="000000"/>
          <w:sz w:val="20"/>
          <w:szCs w:val="20"/>
        </w:rPr>
      </w:pPr>
      <w:r w:rsidDel="00000000" w:rsidR="00000000" w:rsidRPr="00000000">
        <w:rPr>
          <w:rtl w:val="0"/>
        </w:rPr>
      </w:r>
    </w:p>
    <w:p w:rsidR="00000000" w:rsidDel="00000000" w:rsidP="00000000" w:rsidRDefault="00000000" w:rsidRPr="00000000" w14:paraId="000002DF">
      <w:pPr>
        <w:jc w:val="both"/>
        <w:rPr>
          <w:color w:val="000000"/>
          <w:sz w:val="20"/>
          <w:szCs w:val="20"/>
        </w:rPr>
      </w:pPr>
      <w:r w:rsidDel="00000000" w:rsidR="00000000" w:rsidRPr="00000000">
        <w:rPr>
          <w:color w:val="000000"/>
          <w:sz w:val="20"/>
          <w:szCs w:val="20"/>
          <w:rtl w:val="0"/>
        </w:rPr>
        <w:t xml:space="preserve">Para garantizar el cumplimiento de este dominio, las siguientes son las recomendaciones:</w:t>
      </w:r>
    </w:p>
    <w:p w:rsidR="00000000" w:rsidDel="00000000" w:rsidP="00000000" w:rsidRDefault="00000000" w:rsidRPr="00000000" w14:paraId="000002E0">
      <w:pPr>
        <w:jc w:val="both"/>
        <w:rPr>
          <w:color w:val="000000"/>
          <w:sz w:val="20"/>
          <w:szCs w:val="20"/>
        </w:rPr>
      </w:pPr>
      <w:r w:rsidDel="00000000" w:rsidR="00000000" w:rsidRPr="00000000">
        <w:rPr>
          <w:rtl w:val="0"/>
        </w:rPr>
      </w:r>
    </w:p>
    <w:p w:rsidR="00000000" w:rsidDel="00000000" w:rsidP="00000000" w:rsidRDefault="00000000" w:rsidRPr="00000000" w14:paraId="000002E1">
      <w:pPr>
        <w:jc w:val="both"/>
        <w:rPr>
          <w:b w:val="1"/>
          <w:color w:val="000000"/>
          <w:sz w:val="20"/>
          <w:szCs w:val="20"/>
        </w:rPr>
      </w:pPr>
      <w:r w:rsidDel="00000000" w:rsidR="00000000" w:rsidRPr="00000000">
        <w:rPr>
          <w:b w:val="1"/>
          <w:color w:val="000000"/>
          <w:sz w:val="20"/>
          <w:szCs w:val="20"/>
          <w:rtl w:val="0"/>
        </w:rPr>
        <w:t xml:space="preserve">Figura 13</w:t>
      </w:r>
    </w:p>
    <w:p w:rsidR="00000000" w:rsidDel="00000000" w:rsidP="00000000" w:rsidRDefault="00000000" w:rsidRPr="00000000" w14:paraId="000002E2">
      <w:pPr>
        <w:jc w:val="both"/>
        <w:rPr>
          <w:i w:val="1"/>
          <w:color w:val="000000"/>
          <w:sz w:val="20"/>
          <w:szCs w:val="20"/>
        </w:rPr>
      </w:pPr>
      <w:r w:rsidDel="00000000" w:rsidR="00000000" w:rsidRPr="00000000">
        <w:rPr>
          <w:i w:val="1"/>
          <w:color w:val="000000"/>
          <w:sz w:val="20"/>
          <w:szCs w:val="20"/>
          <w:rtl w:val="0"/>
        </w:rPr>
        <w:t xml:space="preserve">Recomendaciones para el cumplimiento de seguridad y cifrado de datos.</w:t>
      </w:r>
    </w:p>
    <w:p w:rsidR="00000000" w:rsidDel="00000000" w:rsidP="00000000" w:rsidRDefault="00000000" w:rsidRPr="00000000" w14:paraId="000002E3">
      <w:pPr>
        <w:jc w:val="both"/>
        <w:rPr>
          <w:color w:val="000000"/>
          <w:sz w:val="20"/>
          <w:szCs w:val="20"/>
        </w:rPr>
      </w:pPr>
      <w:r w:rsidDel="00000000" w:rsidR="00000000" w:rsidRPr="00000000">
        <w:rPr>
          <w:rtl w:val="0"/>
        </w:rPr>
      </w:r>
    </w:p>
    <w:p w:rsidR="00000000" w:rsidDel="00000000" w:rsidP="00000000" w:rsidRDefault="00000000" w:rsidRPr="00000000" w14:paraId="000002E4">
      <w:pPr>
        <w:jc w:val="both"/>
        <w:rPr>
          <w:color w:val="000000"/>
          <w:sz w:val="20"/>
          <w:szCs w:val="20"/>
        </w:rPr>
      </w:pPr>
      <w:commentRangeStart w:id="43"/>
      <w:r w:rsidDel="00000000" w:rsidR="00000000" w:rsidRPr="00000000">
        <w:rPr>
          <w:color w:val="000000"/>
          <w:sz w:val="20"/>
          <w:szCs w:val="20"/>
        </w:rPr>
        <w:drawing>
          <wp:inline distB="0" distT="0" distL="0" distR="0">
            <wp:extent cx="6116558" cy="2943795"/>
            <wp:effectExtent b="0" l="0" r="0" t="0"/>
            <wp:docPr id="47"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6116558" cy="2943795"/>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E5">
      <w:pPr>
        <w:jc w:val="both"/>
        <w:rPr>
          <w:color w:val="000000"/>
          <w:sz w:val="20"/>
          <w:szCs w:val="20"/>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 Adaptada de la Guía de seguridad de áreas críticas para la computación en la nube V4.0</w:t>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line="240" w:lineRule="auto"/>
        <w:jc w:val="center"/>
        <w:rPr>
          <w:i w:val="1"/>
          <w:color w:val="0000ff"/>
          <w:sz w:val="20"/>
          <w:szCs w:val="20"/>
          <w:u w:val="single"/>
        </w:rPr>
      </w:pPr>
      <w:hyperlink r:id="rId54">
        <w:r w:rsidDel="00000000" w:rsidR="00000000" w:rsidRPr="00000000">
          <w:rPr>
            <w:i w:val="1"/>
            <w:color w:val="0000ff"/>
            <w:sz w:val="20"/>
            <w:szCs w:val="20"/>
            <w:u w:val="single"/>
            <w:rtl w:val="0"/>
          </w:rPr>
          <w:t xml:space="preserve">https://www.ismsforum.es/ficheros/descargas/csaguide-v4-es-20181525872082.pdf</w:t>
        </w:r>
      </w:hyperlink>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numPr>
          <w:ilvl w:val="0"/>
          <w:numId w:val="8"/>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12. Gestión de identidades, derechos y accesos.</w:t>
      </w:r>
    </w:p>
    <w:p w:rsidR="00000000" w:rsidDel="00000000" w:rsidP="00000000" w:rsidRDefault="00000000" w:rsidRPr="00000000" w14:paraId="000002EB">
      <w:pPr>
        <w:jc w:val="both"/>
        <w:rPr>
          <w:color w:val="000000"/>
          <w:sz w:val="20"/>
          <w:szCs w:val="20"/>
        </w:rPr>
      </w:pPr>
      <w:r w:rsidDel="00000000" w:rsidR="00000000" w:rsidRPr="00000000">
        <w:rPr>
          <w:rtl w:val="0"/>
        </w:rPr>
      </w:r>
    </w:p>
    <w:p w:rsidR="00000000" w:rsidDel="00000000" w:rsidP="00000000" w:rsidRDefault="00000000" w:rsidRPr="00000000" w14:paraId="000002EC">
      <w:pPr>
        <w:jc w:val="both"/>
        <w:rPr>
          <w:color w:val="000000"/>
          <w:sz w:val="20"/>
          <w:szCs w:val="20"/>
        </w:rPr>
      </w:pPr>
      <w:r w:rsidDel="00000000" w:rsidR="00000000" w:rsidRPr="00000000">
        <w:rPr>
          <w:color w:val="000000"/>
          <w:sz w:val="20"/>
          <w:szCs w:val="20"/>
          <w:rtl w:val="0"/>
        </w:rPr>
        <w:t xml:space="preserve">Este dominio se centra principalmente en la gestión de identidades y el control de acceso entre una organización y los proveedores de servicio, o bien entre los proveedores y los servicios ofrecidos. </w:t>
      </w:r>
    </w:p>
    <w:p w:rsidR="00000000" w:rsidDel="00000000" w:rsidP="00000000" w:rsidRDefault="00000000" w:rsidRPr="00000000" w14:paraId="000002ED">
      <w:pPr>
        <w:jc w:val="both"/>
        <w:rPr>
          <w:color w:val="000000"/>
          <w:sz w:val="20"/>
          <w:szCs w:val="20"/>
        </w:rPr>
      </w:pPr>
      <w:r w:rsidDel="00000000" w:rsidR="00000000" w:rsidRPr="00000000">
        <w:rPr>
          <w:rtl w:val="0"/>
        </w:rPr>
      </w:r>
    </w:p>
    <w:p w:rsidR="00000000" w:rsidDel="00000000" w:rsidP="00000000" w:rsidRDefault="00000000" w:rsidRPr="00000000" w14:paraId="000002EE">
      <w:pPr>
        <w:jc w:val="both"/>
        <w:rPr>
          <w:color w:val="000000"/>
          <w:sz w:val="20"/>
          <w:szCs w:val="20"/>
        </w:rPr>
      </w:pPr>
      <w:r w:rsidDel="00000000" w:rsidR="00000000" w:rsidRPr="00000000">
        <w:rPr>
          <w:color w:val="000000"/>
          <w:sz w:val="20"/>
          <w:szCs w:val="20"/>
          <w:rtl w:val="0"/>
        </w:rPr>
        <w:t xml:space="preserve">La diferencia principal es la relación entre el proveedor de servicio de nube y el usuario de la nube, incluso si se trata de nubes privadas. La gestión de identidades y el control de acceso no pueden ser gestionados por uno de los actores de manera individual, sino que se requieren relaciones de confianza y delegación de responsabilidades, que son implementadas por diferentes mecanismos técnicos. Normalmente, estos mecanismos técnicos se implementan como una federación de identidades. Esto se complica por el hecho de que muchas organizaciones tienen diferentes (a veces cientos) proveedores de nube, para los que es necesario extender dicha gestión.</w:t>
      </w:r>
    </w:p>
    <w:p w:rsidR="00000000" w:rsidDel="00000000" w:rsidP="00000000" w:rsidRDefault="00000000" w:rsidRPr="00000000" w14:paraId="000002EF">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2F0">
      <w:pPr>
        <w:jc w:val="both"/>
        <w:rPr>
          <w:color w:val="000000"/>
          <w:sz w:val="20"/>
          <w:szCs w:val="20"/>
        </w:rPr>
      </w:pPr>
      <w:r w:rsidDel="00000000" w:rsidR="00000000" w:rsidRPr="00000000">
        <w:rPr>
          <w:color w:val="000000"/>
          <w:sz w:val="20"/>
          <w:szCs w:val="20"/>
          <w:rtl w:val="0"/>
        </w:rPr>
        <w:t xml:space="preserve">Gartner define la Gestión de Identidades y Control de Accesos como “la disciplina en seguridad que habilita a las diferentes identidades para acceder a los recursos adecuados, en el momento oportuno y por la razón necesaria”.</w:t>
      </w:r>
    </w:p>
    <w:p w:rsidR="00000000" w:rsidDel="00000000" w:rsidP="00000000" w:rsidRDefault="00000000" w:rsidRPr="00000000" w14:paraId="000002F1">
      <w:pPr>
        <w:jc w:val="both"/>
        <w:rPr>
          <w:color w:val="000000"/>
          <w:sz w:val="20"/>
          <w:szCs w:val="20"/>
        </w:rPr>
      </w:pPr>
      <w:r w:rsidDel="00000000" w:rsidR="00000000" w:rsidRPr="00000000">
        <w:rPr>
          <w:rtl w:val="0"/>
        </w:rPr>
      </w:r>
    </w:p>
    <w:p w:rsidR="00000000" w:rsidDel="00000000" w:rsidP="00000000" w:rsidRDefault="00000000" w:rsidRPr="00000000" w14:paraId="000002F2">
      <w:pPr>
        <w:jc w:val="both"/>
        <w:rPr>
          <w:color w:val="000000"/>
          <w:sz w:val="20"/>
          <w:szCs w:val="20"/>
        </w:rPr>
      </w:pPr>
      <w:r w:rsidDel="00000000" w:rsidR="00000000" w:rsidRPr="00000000">
        <w:rPr>
          <w:color w:val="000000"/>
          <w:sz w:val="20"/>
          <w:szCs w:val="20"/>
          <w:rtl w:val="0"/>
        </w:rPr>
        <w:t xml:space="preserve">Las siguientes son las recomendaciones para este dominio:</w:t>
      </w:r>
    </w:p>
    <w:p w:rsidR="00000000" w:rsidDel="00000000" w:rsidP="00000000" w:rsidRDefault="00000000" w:rsidRPr="00000000" w14:paraId="000002F3">
      <w:pPr>
        <w:jc w:val="both"/>
        <w:rPr>
          <w:color w:val="000000"/>
          <w:sz w:val="20"/>
          <w:szCs w:val="20"/>
        </w:rPr>
      </w:pPr>
      <w:r w:rsidDel="00000000" w:rsidR="00000000" w:rsidRPr="00000000">
        <w:rPr>
          <w:rtl w:val="0"/>
        </w:rPr>
      </w:r>
    </w:p>
    <w:p w:rsidR="00000000" w:rsidDel="00000000" w:rsidP="00000000" w:rsidRDefault="00000000" w:rsidRPr="00000000" w14:paraId="000002F4">
      <w:pPr>
        <w:jc w:val="both"/>
        <w:rPr>
          <w:b w:val="1"/>
          <w:color w:val="000000"/>
          <w:sz w:val="20"/>
          <w:szCs w:val="20"/>
        </w:rPr>
      </w:pPr>
      <w:r w:rsidDel="00000000" w:rsidR="00000000" w:rsidRPr="00000000">
        <w:rPr>
          <w:b w:val="1"/>
          <w:color w:val="000000"/>
          <w:sz w:val="20"/>
          <w:szCs w:val="20"/>
          <w:rtl w:val="0"/>
        </w:rPr>
        <w:t xml:space="preserve">Figura 14</w:t>
      </w:r>
    </w:p>
    <w:p w:rsidR="00000000" w:rsidDel="00000000" w:rsidP="00000000" w:rsidRDefault="00000000" w:rsidRPr="00000000" w14:paraId="000002F5">
      <w:pPr>
        <w:jc w:val="both"/>
        <w:rPr>
          <w:i w:val="1"/>
          <w:color w:val="000000"/>
          <w:sz w:val="20"/>
          <w:szCs w:val="20"/>
        </w:rPr>
      </w:pPr>
      <w:r w:rsidDel="00000000" w:rsidR="00000000" w:rsidRPr="00000000">
        <w:rPr>
          <w:i w:val="1"/>
          <w:color w:val="000000"/>
          <w:sz w:val="20"/>
          <w:szCs w:val="20"/>
          <w:rtl w:val="0"/>
        </w:rPr>
        <w:t xml:space="preserve">Recomendaciones para la gestión de identidades, derechos y accesos</w:t>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2F7">
      <w:pPr>
        <w:rPr/>
      </w:pPr>
      <w:commentRangeStart w:id="44"/>
      <w:r w:rsidDel="00000000" w:rsidR="00000000" w:rsidRPr="00000000">
        <w:rPr/>
        <w:drawing>
          <wp:inline distB="0" distT="0" distL="0" distR="0">
            <wp:extent cx="6270782" cy="2739957"/>
            <wp:effectExtent b="0" l="0" r="0" t="0"/>
            <wp:docPr id="48"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6270782" cy="2739957"/>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 Adaptada de la Guía de seguridad de áreas críticas para la computación en la nube V4.0</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line="240" w:lineRule="auto"/>
        <w:jc w:val="center"/>
        <w:rPr>
          <w:color w:val="000000"/>
          <w:sz w:val="20"/>
          <w:szCs w:val="20"/>
        </w:rPr>
      </w:pPr>
      <w:hyperlink r:id="rId56">
        <w:r w:rsidDel="00000000" w:rsidR="00000000" w:rsidRPr="00000000">
          <w:rPr>
            <w:i w:val="1"/>
            <w:color w:val="0000ff"/>
            <w:sz w:val="20"/>
            <w:szCs w:val="20"/>
            <w:u w:val="single"/>
            <w:rtl w:val="0"/>
          </w:rPr>
          <w:t xml:space="preserve">https://www.ismsforum.es/ficheros/descargas/csaguide-v4-es-20181525872082.pdf</w:t>
        </w:r>
      </w:hyperlink>
      <w:r w:rsidDel="00000000" w:rsidR="00000000" w:rsidRPr="00000000">
        <w:rPr>
          <w:rtl w:val="0"/>
        </w:rPr>
      </w:r>
    </w:p>
    <w:p w:rsidR="00000000" w:rsidDel="00000000" w:rsidP="00000000" w:rsidRDefault="00000000" w:rsidRPr="00000000" w14:paraId="000002FA">
      <w:pPr>
        <w:jc w:val="both"/>
        <w:rPr>
          <w:color w:val="000000"/>
          <w:sz w:val="20"/>
          <w:szCs w:val="20"/>
        </w:rPr>
      </w:pPr>
      <w:r w:rsidDel="00000000" w:rsidR="00000000" w:rsidRPr="00000000">
        <w:rPr>
          <w:rtl w:val="0"/>
        </w:rPr>
      </w:r>
    </w:p>
    <w:p w:rsidR="00000000" w:rsidDel="00000000" w:rsidP="00000000" w:rsidRDefault="00000000" w:rsidRPr="00000000" w14:paraId="000002FB">
      <w:pPr>
        <w:jc w:val="both"/>
        <w:rPr>
          <w:color w:val="000000"/>
          <w:sz w:val="20"/>
          <w:szCs w:val="20"/>
        </w:rPr>
      </w:pPr>
      <w:r w:rsidDel="00000000" w:rsidR="00000000" w:rsidRPr="00000000">
        <w:rPr>
          <w:rtl w:val="0"/>
        </w:rPr>
      </w:r>
    </w:p>
    <w:p w:rsidR="00000000" w:rsidDel="00000000" w:rsidP="00000000" w:rsidRDefault="00000000" w:rsidRPr="00000000" w14:paraId="000002FC">
      <w:pPr>
        <w:numPr>
          <w:ilvl w:val="0"/>
          <w:numId w:val="1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Dominio 13. Seguridad como servicio</w:t>
      </w:r>
    </w:p>
    <w:p w:rsidR="00000000" w:rsidDel="00000000" w:rsidP="00000000" w:rsidRDefault="00000000" w:rsidRPr="00000000" w14:paraId="000002FD">
      <w:pPr>
        <w:jc w:val="both"/>
        <w:rPr>
          <w:color w:val="000000"/>
          <w:sz w:val="20"/>
          <w:szCs w:val="20"/>
        </w:rPr>
      </w:pPr>
      <w:r w:rsidDel="00000000" w:rsidR="00000000" w:rsidRPr="00000000">
        <w:rPr>
          <w:rtl w:val="0"/>
        </w:rPr>
      </w:r>
    </w:p>
    <w:p w:rsidR="00000000" w:rsidDel="00000000" w:rsidP="00000000" w:rsidRDefault="00000000" w:rsidRPr="00000000" w14:paraId="000002FE">
      <w:pPr>
        <w:jc w:val="both"/>
        <w:rPr>
          <w:color w:val="000000"/>
          <w:sz w:val="20"/>
          <w:szCs w:val="20"/>
        </w:rPr>
      </w:pPr>
      <w:r w:rsidDel="00000000" w:rsidR="00000000" w:rsidRPr="00000000">
        <w:rPr>
          <w:color w:val="000000"/>
          <w:sz w:val="20"/>
          <w:szCs w:val="20"/>
          <w:rtl w:val="0"/>
        </w:rPr>
        <w:t xml:space="preserve">Si bien el guía de seguridad de áreas críticas para la computación en la nube v4.0 se centra en la protección de los servicios, plataformas y despliegues hechos en la nube, los proveedores de servicios </w:t>
      </w:r>
      <w:r w:rsidDel="00000000" w:rsidR="00000000" w:rsidRPr="00000000">
        <w:rPr>
          <w:i w:val="1"/>
          <w:color w:val="000000"/>
          <w:sz w:val="20"/>
          <w:szCs w:val="20"/>
          <w:rtl w:val="0"/>
        </w:rPr>
        <w:t xml:space="preserve">cloud</w:t>
      </w:r>
      <w:r w:rsidDel="00000000" w:rsidR="00000000" w:rsidRPr="00000000">
        <w:rPr>
          <w:color w:val="000000"/>
          <w:sz w:val="20"/>
          <w:szCs w:val="20"/>
          <w:rtl w:val="0"/>
        </w:rPr>
        <w:t xml:space="preserve"> han desarrollado el servicio </w:t>
      </w:r>
      <w:r w:rsidDel="00000000" w:rsidR="00000000" w:rsidRPr="00000000">
        <w:rPr>
          <w:b w:val="1"/>
          <w:color w:val="000000"/>
          <w:sz w:val="20"/>
          <w:szCs w:val="20"/>
          <w:rtl w:val="0"/>
        </w:rPr>
        <w:t xml:space="preserve">SecaaS</w:t>
      </w:r>
      <w:r w:rsidDel="00000000" w:rsidR="00000000" w:rsidRPr="00000000">
        <w:rPr>
          <w:color w:val="000000"/>
          <w:sz w:val="20"/>
          <w:szCs w:val="20"/>
          <w:rtl w:val="0"/>
        </w:rPr>
        <w:t xml:space="preserve"> (Seguridad como servicio), ofreciendo a través de este nuevo modelo capacidades de seguridad como servicio.</w:t>
      </w:r>
    </w:p>
    <w:p w:rsidR="00000000" w:rsidDel="00000000" w:rsidP="00000000" w:rsidRDefault="00000000" w:rsidRPr="00000000" w14:paraId="000002FF">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300">
      <w:pPr>
        <w:jc w:val="both"/>
        <w:rPr>
          <w:color w:val="000000"/>
          <w:sz w:val="20"/>
          <w:szCs w:val="20"/>
        </w:rPr>
      </w:pPr>
      <w:r w:rsidDel="00000000" w:rsidR="00000000" w:rsidRPr="00000000">
        <w:rPr>
          <w:color w:val="000000"/>
          <w:sz w:val="20"/>
          <w:szCs w:val="20"/>
          <w:rtl w:val="0"/>
        </w:rPr>
        <w:t xml:space="preserve">La seguridad como servicio se corresponde con un abanico amplio de tecnologías, que de forma general deben cumplir con los siguientes criterios: </w:t>
      </w:r>
    </w:p>
    <w:p w:rsidR="00000000" w:rsidDel="00000000" w:rsidP="00000000" w:rsidRDefault="00000000" w:rsidRPr="00000000" w14:paraId="00000301">
      <w:pPr>
        <w:numPr>
          <w:ilvl w:val="0"/>
          <w:numId w:val="4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b w:val="1"/>
          <w:color w:val="000000"/>
          <w:sz w:val="20"/>
          <w:szCs w:val="20"/>
          <w:rtl w:val="0"/>
        </w:rPr>
        <w:t xml:space="preserve">SecaaS</w:t>
      </w:r>
      <w:r w:rsidDel="00000000" w:rsidR="00000000" w:rsidRPr="00000000">
        <w:rPr>
          <w:color w:val="000000"/>
          <w:sz w:val="20"/>
          <w:szCs w:val="20"/>
          <w:rtl w:val="0"/>
        </w:rPr>
        <w:t xml:space="preserve"> incluye seguridad de productos o servicios que se entregan como un servicio en la nube.</w:t>
      </w:r>
    </w:p>
    <w:p w:rsidR="00000000" w:rsidDel="00000000" w:rsidP="00000000" w:rsidRDefault="00000000" w:rsidRPr="00000000" w14:paraId="00000302">
      <w:pPr>
        <w:numPr>
          <w:ilvl w:val="0"/>
          <w:numId w:val="43"/>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Para ser considerado </w:t>
      </w:r>
      <w:r w:rsidDel="00000000" w:rsidR="00000000" w:rsidRPr="00000000">
        <w:rPr>
          <w:b w:val="1"/>
          <w:color w:val="000000"/>
          <w:sz w:val="20"/>
          <w:szCs w:val="20"/>
          <w:rtl w:val="0"/>
        </w:rPr>
        <w:t xml:space="preserve">SecaaS</w:t>
      </w:r>
      <w:r w:rsidDel="00000000" w:rsidR="00000000" w:rsidRPr="00000000">
        <w:rPr>
          <w:color w:val="000000"/>
          <w:sz w:val="20"/>
          <w:szCs w:val="20"/>
          <w:rtl w:val="0"/>
        </w:rPr>
        <w:t xml:space="preserve">, los servicios deben cumplir con las características esenciales de </w:t>
      </w:r>
      <w:r w:rsidDel="00000000" w:rsidR="00000000" w:rsidRPr="00000000">
        <w:rPr>
          <w:b w:val="1"/>
          <w:color w:val="000000"/>
          <w:sz w:val="20"/>
          <w:szCs w:val="20"/>
          <w:rtl w:val="0"/>
        </w:rPr>
        <w:t xml:space="preserve">NIST</w:t>
      </w:r>
      <w:r w:rsidDel="00000000" w:rsidR="00000000" w:rsidRPr="00000000">
        <w:rPr>
          <w:color w:val="000000"/>
          <w:sz w:val="20"/>
          <w:szCs w:val="20"/>
          <w:rtl w:val="0"/>
        </w:rPr>
        <w:t xml:space="preserve"> para la computación en la nube, tal como se definen en el Dominio 1.</w:t>
      </w:r>
    </w:p>
    <w:p w:rsidR="00000000" w:rsidDel="00000000" w:rsidP="00000000" w:rsidRDefault="00000000" w:rsidRPr="00000000" w14:paraId="00000303">
      <w:pPr>
        <w:jc w:val="both"/>
        <w:rPr>
          <w:color w:val="000000"/>
          <w:sz w:val="20"/>
          <w:szCs w:val="20"/>
        </w:rPr>
      </w:pPr>
      <w:r w:rsidDel="00000000" w:rsidR="00000000" w:rsidRPr="00000000">
        <w:rPr>
          <w:rtl w:val="0"/>
        </w:rPr>
      </w:r>
    </w:p>
    <w:p w:rsidR="00000000" w:rsidDel="00000000" w:rsidP="00000000" w:rsidRDefault="00000000" w:rsidRPr="00000000" w14:paraId="00000304">
      <w:pPr>
        <w:jc w:val="both"/>
        <w:rPr>
          <w:color w:val="000000"/>
          <w:sz w:val="20"/>
          <w:szCs w:val="20"/>
        </w:rPr>
      </w:pPr>
      <w:r w:rsidDel="00000000" w:rsidR="00000000" w:rsidRPr="00000000">
        <w:rPr>
          <w:color w:val="000000"/>
          <w:sz w:val="20"/>
          <w:szCs w:val="20"/>
          <w:rtl w:val="0"/>
        </w:rPr>
        <w:t xml:space="preserve">Entre otras, las siguientes son las categorías que incluyen este tipo de servicio:</w:t>
      </w:r>
    </w:p>
    <w:p w:rsidR="00000000" w:rsidDel="00000000" w:rsidP="00000000" w:rsidRDefault="00000000" w:rsidRPr="00000000" w14:paraId="00000305">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Gestión de identidades, derechos y accesos</w:t>
      </w:r>
    </w:p>
    <w:p w:rsidR="00000000" w:rsidDel="00000000" w:rsidP="00000000" w:rsidRDefault="00000000" w:rsidRPr="00000000" w14:paraId="00000306">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Agentes de acceso y seguridad a la nube – </w:t>
      </w:r>
      <w:r w:rsidDel="00000000" w:rsidR="00000000" w:rsidRPr="00000000">
        <w:rPr>
          <w:i w:val="1"/>
          <w:color w:val="000000"/>
          <w:sz w:val="20"/>
          <w:szCs w:val="20"/>
          <w:rtl w:val="0"/>
        </w:rPr>
        <w:t xml:space="preserve">Cloud Security Gateway</w:t>
      </w:r>
      <w:r w:rsidDel="00000000" w:rsidR="00000000" w:rsidRPr="00000000">
        <w:rPr>
          <w:rtl w:val="0"/>
        </w:rPr>
      </w:r>
    </w:p>
    <w:p w:rsidR="00000000" w:rsidDel="00000000" w:rsidP="00000000" w:rsidRDefault="00000000" w:rsidRPr="00000000" w14:paraId="00000307">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Seguridad de correo electrónico</w:t>
      </w:r>
    </w:p>
    <w:p w:rsidR="00000000" w:rsidDel="00000000" w:rsidP="00000000" w:rsidRDefault="00000000" w:rsidRPr="00000000" w14:paraId="00000308">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Evaluación de seguridad</w:t>
      </w:r>
    </w:p>
    <w:p w:rsidR="00000000" w:rsidDel="00000000" w:rsidP="00000000" w:rsidRDefault="00000000" w:rsidRPr="00000000" w14:paraId="00000309">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Cortafuegos de aplicaciones web</w:t>
      </w:r>
    </w:p>
    <w:p w:rsidR="00000000" w:rsidDel="00000000" w:rsidP="00000000" w:rsidRDefault="00000000" w:rsidRPr="00000000" w14:paraId="0000030A">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Detección y prevención de intrusiones (IDS/IPS)</w:t>
      </w:r>
    </w:p>
    <w:p w:rsidR="00000000" w:rsidDel="00000000" w:rsidP="00000000" w:rsidRDefault="00000000" w:rsidRPr="00000000" w14:paraId="0000030B">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Gestión de eventos y seguridad SIEM</w:t>
      </w:r>
    </w:p>
    <w:p w:rsidR="00000000" w:rsidDel="00000000" w:rsidP="00000000" w:rsidRDefault="00000000" w:rsidRPr="00000000" w14:paraId="0000030C">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Cifrado y gestión de claves  </w:t>
      </w:r>
    </w:p>
    <w:p w:rsidR="00000000" w:rsidDel="00000000" w:rsidP="00000000" w:rsidRDefault="00000000" w:rsidRPr="00000000" w14:paraId="0000030D">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Planes de recuperación de desastres y continuidad del negocio</w:t>
      </w:r>
    </w:p>
    <w:p w:rsidR="00000000" w:rsidDel="00000000" w:rsidP="00000000" w:rsidRDefault="00000000" w:rsidRPr="00000000" w14:paraId="0000030E">
      <w:pPr>
        <w:numPr>
          <w:ilvl w:val="0"/>
          <w:numId w:val="19"/>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Administración de la seguridad</w:t>
      </w:r>
    </w:p>
    <w:p w:rsidR="00000000" w:rsidDel="00000000" w:rsidP="00000000" w:rsidRDefault="00000000" w:rsidRPr="00000000" w14:paraId="0000030F">
      <w:pPr>
        <w:ind w:left="720"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310">
      <w:pPr>
        <w:jc w:val="both"/>
        <w:rPr>
          <w:color w:val="000000"/>
          <w:sz w:val="20"/>
          <w:szCs w:val="20"/>
        </w:rPr>
      </w:pPr>
      <w:r w:rsidDel="00000000" w:rsidR="00000000" w:rsidRPr="00000000">
        <w:rPr>
          <w:color w:val="000000"/>
          <w:sz w:val="20"/>
          <w:szCs w:val="20"/>
          <w:rtl w:val="0"/>
        </w:rPr>
        <w:t xml:space="preserve">Las siguientes son las recomendaciones a tener en cuenta para este dominio.</w:t>
      </w:r>
    </w:p>
    <w:p w:rsidR="00000000" w:rsidDel="00000000" w:rsidP="00000000" w:rsidRDefault="00000000" w:rsidRPr="00000000" w14:paraId="00000311">
      <w:pPr>
        <w:jc w:val="both"/>
        <w:rPr>
          <w:color w:val="000000"/>
          <w:sz w:val="20"/>
          <w:szCs w:val="20"/>
        </w:rPr>
      </w:pPr>
      <w:r w:rsidDel="00000000" w:rsidR="00000000" w:rsidRPr="00000000">
        <w:rPr>
          <w:rtl w:val="0"/>
        </w:rPr>
      </w:r>
    </w:p>
    <w:p w:rsidR="00000000" w:rsidDel="00000000" w:rsidP="00000000" w:rsidRDefault="00000000" w:rsidRPr="00000000" w14:paraId="00000312">
      <w:pPr>
        <w:jc w:val="both"/>
        <w:rPr>
          <w:color w:val="000000"/>
          <w:sz w:val="20"/>
          <w:szCs w:val="20"/>
        </w:rPr>
      </w:pPr>
      <w:r w:rsidDel="00000000" w:rsidR="00000000" w:rsidRPr="00000000">
        <w:rPr>
          <w:rtl w:val="0"/>
        </w:rPr>
      </w:r>
    </w:p>
    <w:p w:rsidR="00000000" w:rsidDel="00000000" w:rsidP="00000000" w:rsidRDefault="00000000" w:rsidRPr="00000000" w14:paraId="00000313">
      <w:pPr>
        <w:jc w:val="both"/>
        <w:rPr>
          <w:b w:val="1"/>
          <w:color w:val="000000"/>
          <w:sz w:val="20"/>
          <w:szCs w:val="20"/>
        </w:rPr>
      </w:pPr>
      <w:r w:rsidDel="00000000" w:rsidR="00000000" w:rsidRPr="00000000">
        <w:rPr>
          <w:b w:val="1"/>
          <w:color w:val="000000"/>
          <w:sz w:val="20"/>
          <w:szCs w:val="20"/>
          <w:rtl w:val="0"/>
        </w:rPr>
        <w:t xml:space="preserve">Figura 15</w:t>
      </w:r>
    </w:p>
    <w:p w:rsidR="00000000" w:rsidDel="00000000" w:rsidP="00000000" w:rsidRDefault="00000000" w:rsidRPr="00000000" w14:paraId="00000314">
      <w:pPr>
        <w:jc w:val="both"/>
        <w:rPr>
          <w:i w:val="1"/>
          <w:color w:val="000000"/>
          <w:sz w:val="20"/>
          <w:szCs w:val="20"/>
        </w:rPr>
      </w:pPr>
      <w:r w:rsidDel="00000000" w:rsidR="00000000" w:rsidRPr="00000000">
        <w:rPr>
          <w:i w:val="1"/>
          <w:color w:val="000000"/>
          <w:sz w:val="20"/>
          <w:szCs w:val="20"/>
          <w:rtl w:val="0"/>
        </w:rPr>
        <w:t xml:space="preserve">Recomendaciones para la seguridad como servicio</w:t>
      </w:r>
    </w:p>
    <w:p w:rsidR="00000000" w:rsidDel="00000000" w:rsidP="00000000" w:rsidRDefault="00000000" w:rsidRPr="00000000" w14:paraId="00000315">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ind w:left="360" w:firstLine="0"/>
        <w:jc w:val="both"/>
        <w:rPr>
          <w:color w:val="000000"/>
          <w:sz w:val="20"/>
          <w:szCs w:val="20"/>
        </w:rPr>
      </w:pPr>
      <w:commentRangeStart w:id="45"/>
      <w:r w:rsidDel="00000000" w:rsidR="00000000" w:rsidRPr="00000000">
        <w:rPr>
          <w:color w:val="000000"/>
          <w:sz w:val="20"/>
          <w:szCs w:val="20"/>
        </w:rPr>
        <w:drawing>
          <wp:inline distB="0" distT="0" distL="0" distR="0">
            <wp:extent cx="5982856" cy="2346869"/>
            <wp:effectExtent b="0" l="0" r="0" t="0"/>
            <wp:docPr id="49"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982856" cy="2346869"/>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 Adaptado de la Guía de seguridad de áreas críticas para la computación en la nube V4.0</w:t>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line="240" w:lineRule="auto"/>
        <w:jc w:val="center"/>
        <w:rPr>
          <w:color w:val="000000"/>
          <w:sz w:val="20"/>
          <w:szCs w:val="20"/>
        </w:rPr>
      </w:pPr>
      <w:hyperlink r:id="rId58">
        <w:r w:rsidDel="00000000" w:rsidR="00000000" w:rsidRPr="00000000">
          <w:rPr>
            <w:i w:val="1"/>
            <w:color w:val="0000ff"/>
            <w:sz w:val="20"/>
            <w:szCs w:val="20"/>
            <w:u w:val="single"/>
            <w:rtl w:val="0"/>
          </w:rPr>
          <w:t xml:space="preserve">https://www.ismsforum.es/ficheros/descargas/csaguide-v4-es-20181525872082.pdf</w:t>
        </w:r>
      </w:hyperlink>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1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Controles NIST Marco del Instituto Nacional de Estándares y Tecnología</w:t>
      </w:r>
    </w:p>
    <w:p w:rsidR="00000000" w:rsidDel="00000000" w:rsidP="00000000" w:rsidRDefault="00000000" w:rsidRPr="00000000" w14:paraId="0000031D">
      <w:pPr>
        <w:jc w:val="both"/>
        <w:rPr>
          <w:color w:val="000000"/>
          <w:sz w:val="20"/>
          <w:szCs w:val="20"/>
        </w:rPr>
      </w:pPr>
      <w:r w:rsidDel="00000000" w:rsidR="00000000" w:rsidRPr="00000000">
        <w:rPr>
          <w:rtl w:val="0"/>
        </w:rPr>
      </w:r>
    </w:p>
    <w:p w:rsidR="00000000" w:rsidDel="00000000" w:rsidP="00000000" w:rsidRDefault="00000000" w:rsidRPr="00000000" w14:paraId="0000031E">
      <w:pPr>
        <w:jc w:val="both"/>
        <w:rPr>
          <w:color w:val="000000"/>
          <w:sz w:val="20"/>
          <w:szCs w:val="20"/>
        </w:rPr>
      </w:pPr>
      <w:r w:rsidDel="00000000" w:rsidR="00000000" w:rsidRPr="00000000">
        <w:rPr>
          <w:color w:val="000000"/>
          <w:sz w:val="20"/>
          <w:szCs w:val="20"/>
          <w:rtl w:val="0"/>
        </w:rPr>
        <w:t xml:space="preserve">Si bien el marco </w:t>
      </w:r>
      <w:r w:rsidDel="00000000" w:rsidR="00000000" w:rsidRPr="00000000">
        <w:rPr>
          <w:b w:val="1"/>
          <w:color w:val="000000"/>
          <w:sz w:val="20"/>
          <w:szCs w:val="20"/>
          <w:rtl w:val="0"/>
        </w:rPr>
        <w:t xml:space="preserve">NIST</w:t>
      </w:r>
      <w:r w:rsidDel="00000000" w:rsidR="00000000" w:rsidRPr="00000000">
        <w:rPr>
          <w:color w:val="000000"/>
          <w:sz w:val="20"/>
          <w:szCs w:val="20"/>
          <w:rtl w:val="0"/>
        </w:rPr>
        <w:t xml:space="preserve"> es un estándar que hace parte del Departamento de Comercio de los Estados Unidos y que, por supuesto, es ampliamente utilizado en este país, también es un buen referente a nivel internacional como un marco muy popular para la ciberseguridad.</w:t>
      </w:r>
    </w:p>
    <w:p w:rsidR="00000000" w:rsidDel="00000000" w:rsidP="00000000" w:rsidRDefault="00000000" w:rsidRPr="00000000" w14:paraId="0000031F">
      <w:pPr>
        <w:jc w:val="both"/>
        <w:rPr>
          <w:color w:val="000000"/>
          <w:sz w:val="20"/>
          <w:szCs w:val="20"/>
        </w:rPr>
      </w:pPr>
      <w:r w:rsidDel="00000000" w:rsidR="00000000" w:rsidRPr="00000000">
        <w:rPr>
          <w:rtl w:val="0"/>
        </w:rPr>
      </w:r>
    </w:p>
    <w:p w:rsidR="00000000" w:rsidDel="00000000" w:rsidP="00000000" w:rsidRDefault="00000000" w:rsidRPr="00000000" w14:paraId="00000320">
      <w:pPr>
        <w:jc w:val="both"/>
        <w:rPr>
          <w:color w:val="000000"/>
          <w:sz w:val="20"/>
          <w:szCs w:val="20"/>
        </w:rPr>
      </w:pPr>
      <w:r w:rsidDel="00000000" w:rsidR="00000000" w:rsidRPr="00000000">
        <w:rPr>
          <w:b w:val="1"/>
          <w:color w:val="000000"/>
          <w:sz w:val="20"/>
          <w:szCs w:val="20"/>
          <w:rtl w:val="0"/>
        </w:rPr>
        <w:t xml:space="preserve">NIST</w:t>
      </w:r>
      <w:r w:rsidDel="00000000" w:rsidR="00000000" w:rsidRPr="00000000">
        <w:rPr>
          <w:color w:val="000000"/>
          <w:sz w:val="20"/>
          <w:szCs w:val="20"/>
          <w:rtl w:val="0"/>
        </w:rPr>
        <w:t xml:space="preserve"> es exhaustivo y está basado en el riesgo, lo que lo hace conveniente para organizaciones en una amplia variedad de industrias; dispone de equivalencias con otros marcos internacionales, como la norma </w:t>
      </w:r>
      <w:r w:rsidDel="00000000" w:rsidR="00000000" w:rsidRPr="00000000">
        <w:rPr>
          <w:b w:val="1"/>
          <w:color w:val="000000"/>
          <w:sz w:val="20"/>
          <w:szCs w:val="20"/>
          <w:rtl w:val="0"/>
        </w:rPr>
        <w:t xml:space="preserve">ISO/IEC 27001</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2013,</w:t>
      </w:r>
      <w:r w:rsidDel="00000000" w:rsidR="00000000" w:rsidRPr="00000000">
        <w:rPr>
          <w:color w:val="000000"/>
          <w:sz w:val="20"/>
          <w:szCs w:val="20"/>
          <w:rtl w:val="0"/>
        </w:rPr>
        <w:t xml:space="preserve"> para orientarse en su aplicación.</w:t>
      </w:r>
    </w:p>
    <w:p w:rsidR="00000000" w:rsidDel="00000000" w:rsidP="00000000" w:rsidRDefault="00000000" w:rsidRPr="00000000" w14:paraId="00000321">
      <w:pPr>
        <w:jc w:val="both"/>
        <w:rPr>
          <w:color w:val="000000"/>
          <w:sz w:val="20"/>
          <w:szCs w:val="20"/>
        </w:rPr>
      </w:pPr>
      <w:r w:rsidDel="00000000" w:rsidR="00000000" w:rsidRPr="00000000">
        <w:rPr>
          <w:rtl w:val="0"/>
        </w:rPr>
      </w:r>
    </w:p>
    <w:p w:rsidR="00000000" w:rsidDel="00000000" w:rsidP="00000000" w:rsidRDefault="00000000" w:rsidRPr="00000000" w14:paraId="00000322">
      <w:pPr>
        <w:jc w:val="both"/>
        <w:rPr>
          <w:color w:val="000000"/>
          <w:sz w:val="20"/>
          <w:szCs w:val="20"/>
        </w:rPr>
      </w:pPr>
      <w:r w:rsidDel="00000000" w:rsidR="00000000" w:rsidRPr="00000000">
        <w:rPr>
          <w:color w:val="000000"/>
          <w:sz w:val="20"/>
          <w:szCs w:val="20"/>
          <w:rtl w:val="0"/>
        </w:rPr>
        <w:t xml:space="preserve">El marco (</w:t>
      </w:r>
      <w:r w:rsidDel="00000000" w:rsidR="00000000" w:rsidRPr="00000000">
        <w:rPr>
          <w:i w:val="1"/>
          <w:color w:val="000000"/>
          <w:sz w:val="20"/>
          <w:szCs w:val="20"/>
          <w:rtl w:val="0"/>
        </w:rPr>
        <w:t xml:space="preserve">framework</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NIST</w:t>
      </w:r>
      <w:r w:rsidDel="00000000" w:rsidR="00000000" w:rsidRPr="00000000">
        <w:rPr>
          <w:color w:val="000000"/>
          <w:sz w:val="20"/>
          <w:szCs w:val="20"/>
          <w:rtl w:val="0"/>
        </w:rPr>
        <w:t xml:space="preserve"> está enfocado en la gestión de la ciberseguridad y está compuesto por tres partes: el núcleo del marco, los niveles de implementación del marco y los perfiles del mismo, donde cada componente está conectado e impulsa el desarrollo de actividades de ciberseguridad en cada uno de ellos.</w:t>
      </w:r>
    </w:p>
    <w:p w:rsidR="00000000" w:rsidDel="00000000" w:rsidP="00000000" w:rsidRDefault="00000000" w:rsidRPr="00000000" w14:paraId="00000323">
      <w:pPr>
        <w:jc w:val="both"/>
        <w:rPr>
          <w:color w:val="000000"/>
          <w:sz w:val="20"/>
          <w:szCs w:val="20"/>
        </w:rPr>
      </w:pPr>
      <w:r w:rsidDel="00000000" w:rsidR="00000000" w:rsidRPr="00000000">
        <w:rPr>
          <w:color w:val="000000"/>
          <w:sz w:val="20"/>
          <w:szCs w:val="20"/>
          <w:rtl w:val="0"/>
        </w:rPr>
        <w:t xml:space="preserve">A continuación, se hace una descripción general de cada uno de estos componentes:</w:t>
      </w:r>
    </w:p>
    <w:p w:rsidR="00000000" w:rsidDel="00000000" w:rsidP="00000000" w:rsidRDefault="00000000" w:rsidRPr="00000000" w14:paraId="00000324">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4.1 Núcleo</w:t>
      </w:r>
    </w:p>
    <w:p w:rsidR="00000000" w:rsidDel="00000000" w:rsidP="00000000" w:rsidRDefault="00000000" w:rsidRPr="00000000" w14:paraId="00000326">
      <w:pPr>
        <w:jc w:val="both"/>
        <w:rPr>
          <w:color w:val="000000"/>
          <w:sz w:val="20"/>
          <w:szCs w:val="20"/>
        </w:rPr>
      </w:pPr>
      <w:r w:rsidDel="00000000" w:rsidR="00000000" w:rsidRPr="00000000">
        <w:rPr>
          <w:rtl w:val="0"/>
        </w:rPr>
      </w:r>
    </w:p>
    <w:p w:rsidR="00000000" w:rsidDel="00000000" w:rsidP="00000000" w:rsidRDefault="00000000" w:rsidRPr="00000000" w14:paraId="00000327">
      <w:pPr>
        <w:jc w:val="both"/>
        <w:rPr>
          <w:color w:val="000000"/>
          <w:sz w:val="20"/>
          <w:szCs w:val="20"/>
        </w:rPr>
      </w:pPr>
      <w:r w:rsidDel="00000000" w:rsidR="00000000" w:rsidRPr="00000000">
        <w:rPr>
          <w:color w:val="000000"/>
          <w:sz w:val="20"/>
          <w:szCs w:val="20"/>
          <w:rtl w:val="0"/>
        </w:rPr>
        <w:t xml:space="preserve">Para el CTRL-IT (2015), grupo de expertos dedicados a las tecnologías de la información, el núcleo presenta estándares, directrices y prácticas de la industria de una manera que permite la comunicación de las actividades y los resultados de ciberseguridad a toda la organización, desde el nivel ejecutivo hasta el nivel de implementación/operaciones. </w:t>
      </w:r>
    </w:p>
    <w:p w:rsidR="00000000" w:rsidDel="00000000" w:rsidP="00000000" w:rsidRDefault="00000000" w:rsidRPr="00000000" w14:paraId="00000328">
      <w:pPr>
        <w:jc w:val="both"/>
        <w:rPr>
          <w:color w:val="000000"/>
          <w:sz w:val="20"/>
          <w:szCs w:val="20"/>
        </w:rPr>
      </w:pPr>
      <w:r w:rsidDel="00000000" w:rsidR="00000000" w:rsidRPr="00000000">
        <w:rPr>
          <w:rtl w:val="0"/>
        </w:rPr>
      </w:r>
    </w:p>
    <w:p w:rsidR="00000000" w:rsidDel="00000000" w:rsidP="00000000" w:rsidRDefault="00000000" w:rsidRPr="00000000" w14:paraId="00000329">
      <w:pPr>
        <w:jc w:val="both"/>
        <w:rPr>
          <w:color w:val="000000"/>
          <w:sz w:val="20"/>
          <w:szCs w:val="20"/>
        </w:rPr>
      </w:pPr>
      <w:r w:rsidDel="00000000" w:rsidR="00000000" w:rsidRPr="00000000">
        <w:rPr>
          <w:color w:val="000000"/>
          <w:sz w:val="20"/>
          <w:szCs w:val="20"/>
          <w:rtl w:val="0"/>
        </w:rPr>
        <w:t xml:space="preserve">El núcleo consta de cinco funciones simultáneas y continuas: </w:t>
      </w:r>
    </w:p>
    <w:p w:rsidR="00000000" w:rsidDel="00000000" w:rsidP="00000000" w:rsidRDefault="00000000" w:rsidRPr="00000000" w14:paraId="0000032A">
      <w:pPr>
        <w:jc w:val="both"/>
        <w:rPr>
          <w:color w:val="000000"/>
          <w:sz w:val="20"/>
          <w:szCs w:val="20"/>
        </w:rPr>
      </w:pPr>
      <w:r w:rsidDel="00000000" w:rsidR="00000000" w:rsidRPr="00000000">
        <w:rPr>
          <w:rtl w:val="0"/>
        </w:rPr>
      </w:r>
    </w:p>
    <w:p w:rsidR="00000000" w:rsidDel="00000000" w:rsidP="00000000" w:rsidRDefault="00000000" w:rsidRPr="00000000" w14:paraId="0000032B">
      <w:pPr>
        <w:jc w:val="both"/>
        <w:rPr>
          <w:b w:val="1"/>
          <w:color w:val="000000"/>
          <w:sz w:val="20"/>
          <w:szCs w:val="20"/>
        </w:rPr>
      </w:pPr>
      <w:r w:rsidDel="00000000" w:rsidR="00000000" w:rsidRPr="00000000">
        <w:rPr>
          <w:b w:val="1"/>
          <w:color w:val="000000"/>
          <w:sz w:val="20"/>
          <w:szCs w:val="20"/>
          <w:rtl w:val="0"/>
        </w:rPr>
        <w:t xml:space="preserve">Figura 16</w:t>
      </w:r>
    </w:p>
    <w:p w:rsidR="00000000" w:rsidDel="00000000" w:rsidP="00000000" w:rsidRDefault="00000000" w:rsidRPr="00000000" w14:paraId="0000032C">
      <w:pPr>
        <w:jc w:val="both"/>
        <w:rPr>
          <w:i w:val="1"/>
          <w:color w:val="000000"/>
          <w:sz w:val="20"/>
          <w:szCs w:val="20"/>
        </w:rPr>
      </w:pPr>
      <w:r w:rsidDel="00000000" w:rsidR="00000000" w:rsidRPr="00000000">
        <w:rPr>
          <w:i w:val="1"/>
          <w:color w:val="000000"/>
          <w:sz w:val="20"/>
          <w:szCs w:val="20"/>
          <w:rtl w:val="0"/>
        </w:rPr>
        <w:t xml:space="preserve">Funciones del CSF</w:t>
      </w:r>
    </w:p>
    <w:p w:rsidR="00000000" w:rsidDel="00000000" w:rsidP="00000000" w:rsidRDefault="00000000" w:rsidRPr="00000000" w14:paraId="0000032D">
      <w:pPr>
        <w:keepNext w:val="1"/>
        <w:pBdr>
          <w:top w:space="0" w:sz="0" w:val="nil"/>
          <w:left w:space="0" w:sz="0" w:val="nil"/>
          <w:bottom w:space="0" w:sz="0" w:val="nil"/>
          <w:right w:space="0" w:sz="0" w:val="nil"/>
          <w:between w:space="0" w:sz="0" w:val="nil"/>
        </w:pBdr>
        <w:ind w:left="360" w:firstLine="0"/>
        <w:jc w:val="center"/>
        <w:rPr>
          <w:color w:val="000000"/>
        </w:rPr>
      </w:pPr>
      <w:r w:rsidDel="00000000" w:rsidR="00000000" w:rsidRPr="00000000">
        <w:rPr>
          <w:color w:val="000000"/>
        </w:rPr>
        <w:drawing>
          <wp:inline distB="0" distT="0" distL="0" distR="0">
            <wp:extent cx="2438400" cy="2447925"/>
            <wp:effectExtent b="0" l="0" r="0" t="0"/>
            <wp:docPr id="50"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24384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 Tomada de Marco de Ciberseguridad NIST / Un abordaje integral de la Ciberseguridad</w:t>
      </w:r>
    </w:p>
    <w:p w:rsidR="00000000" w:rsidDel="00000000" w:rsidP="00000000" w:rsidRDefault="00000000" w:rsidRPr="00000000" w14:paraId="0000032F">
      <w:pPr>
        <w:jc w:val="center"/>
        <w:rPr>
          <w:color w:val="0000ff"/>
          <w:sz w:val="20"/>
          <w:szCs w:val="20"/>
          <w:u w:val="single"/>
        </w:rPr>
      </w:pPr>
      <w:hyperlink r:id="rId60">
        <w:r w:rsidDel="00000000" w:rsidR="00000000" w:rsidRPr="00000000">
          <w:rPr>
            <w:color w:val="0000ff"/>
            <w:sz w:val="20"/>
            <w:szCs w:val="20"/>
            <w:u w:val="single"/>
            <w:rtl w:val="0"/>
          </w:rPr>
          <w:t xml:space="preserve">https://usecim.net/2019/09/04/un-abordaje-integral-de-la-ciberseguridad-funciones-del-cybersecurity-framework-csf/</w:t>
        </w:r>
      </w:hyperlink>
      <w:r w:rsidDel="00000000" w:rsidR="00000000" w:rsidRPr="00000000">
        <w:rPr>
          <w:rtl w:val="0"/>
        </w:rPr>
      </w:r>
    </w:p>
    <w:p w:rsidR="00000000" w:rsidDel="00000000" w:rsidP="00000000" w:rsidRDefault="00000000" w:rsidRPr="00000000" w14:paraId="00000330">
      <w:pPr>
        <w:jc w:val="center"/>
        <w:rPr/>
      </w:pPr>
      <w:r w:rsidDel="00000000" w:rsidR="00000000" w:rsidRPr="00000000">
        <w:rPr>
          <w:rtl w:val="0"/>
        </w:rPr>
      </w:r>
    </w:p>
    <w:p w:rsidR="00000000" w:rsidDel="00000000" w:rsidP="00000000" w:rsidRDefault="00000000" w:rsidRPr="00000000" w14:paraId="00000331">
      <w:pPr>
        <w:jc w:val="both"/>
        <w:rPr/>
      </w:pPr>
      <w:r w:rsidDel="00000000" w:rsidR="00000000" w:rsidRPr="00000000">
        <w:rPr>
          <w:rtl w:val="0"/>
        </w:rPr>
        <w:t xml:space="preserve">A continuación, se presentan las funciones que tiene el núcleo en los controles </w:t>
      </w:r>
      <w:r w:rsidDel="00000000" w:rsidR="00000000" w:rsidRPr="00000000">
        <w:rPr>
          <w:b w:val="1"/>
          <w:rtl w:val="0"/>
        </w:rPr>
        <w:t xml:space="preserve">NIST</w:t>
      </w:r>
      <w:r w:rsidDel="00000000" w:rsidR="00000000" w:rsidRPr="00000000">
        <w:rPr>
          <w:rtl w:val="0"/>
        </w:rPr>
        <w:t xml:space="preserve">:</w:t>
      </w:r>
    </w:p>
    <w:p w:rsidR="00000000" w:rsidDel="00000000" w:rsidP="00000000" w:rsidRDefault="00000000" w:rsidRPr="00000000" w14:paraId="00000332">
      <w:pPr>
        <w:jc w:val="both"/>
        <w:rPr/>
      </w:pPr>
      <w:r w:rsidDel="00000000" w:rsidR="00000000" w:rsidRPr="00000000">
        <w:rPr>
          <w:rtl w:val="0"/>
        </w:rPr>
      </w:r>
    </w:p>
    <w:p w:rsidR="00000000" w:rsidDel="00000000" w:rsidP="00000000" w:rsidRDefault="00000000" w:rsidRPr="00000000" w14:paraId="00000333">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29" name=""/>
                <a:graphic>
                  <a:graphicData uri="http://schemas.microsoft.com/office/word/2010/wordprocessingShape">
                    <wps:wsp>
                      <wps:cNvSpPr/>
                      <wps:cNvPr id="69" name="Shape 69"/>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w:t>
                            </w:r>
                            <w:r w:rsidDel="00000000" w:rsidR="00000000" w:rsidRPr="00000000">
                              <w:rPr>
                                <w:rFonts w:ascii="Arial" w:cs="Arial" w:eastAsia="Arial" w:hAnsi="Arial"/>
                                <w:b w:val="0"/>
                                <w:i w:val="0"/>
                                <w:smallCaps w:val="0"/>
                                <w:strike w:val="0"/>
                                <w:color w:val="ffffff"/>
                                <w:sz w:val="36"/>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DI_CF04_4.1_Núcleo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29" name="image46.png"/>
                <a:graphic>
                  <a:graphicData uri="http://schemas.openxmlformats.org/drawingml/2006/picture">
                    <pic:pic>
                      <pic:nvPicPr>
                        <pic:cNvPr id="0" name="image46.png"/>
                        <pic:cNvPicPr preferRelativeResize="0"/>
                      </pic:nvPicPr>
                      <pic:blipFill>
                        <a:blip r:embed="rId61"/>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334">
      <w:pPr>
        <w:rPr/>
      </w:pPr>
      <w:r w:rsidDel="00000000" w:rsidR="00000000" w:rsidRPr="00000000">
        <w:rPr>
          <w:rtl w:val="0"/>
        </w:rPr>
        <w:t xml:space="preserve">                   </w:t>
      </w:r>
      <w:commentRangeStart w:id="46"/>
      <w:r w:rsidDel="00000000" w:rsidR="00000000" w:rsidRPr="00000000">
        <w:rPr>
          <w:rtl w:val="0"/>
        </w:rPr>
        <w:t xml:space="preserve"> </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335">
      <w:pPr>
        <w:jc w:val="center"/>
        <w:rPr/>
      </w:pPr>
      <w:r w:rsidDel="00000000" w:rsidR="00000000" w:rsidRPr="00000000">
        <w:rPr>
          <w:rtl w:val="0"/>
        </w:rPr>
      </w:r>
    </w:p>
    <w:p w:rsidR="00000000" w:rsidDel="00000000" w:rsidP="00000000" w:rsidRDefault="00000000" w:rsidRPr="00000000" w14:paraId="00000336">
      <w:pPr>
        <w:jc w:val="center"/>
        <w:rPr/>
      </w:pPr>
      <w:r w:rsidDel="00000000" w:rsidR="00000000" w:rsidRPr="00000000">
        <w:rPr>
          <w:rtl w:val="0"/>
        </w:rPr>
      </w:r>
    </w:p>
    <w:p w:rsidR="00000000" w:rsidDel="00000000" w:rsidP="00000000" w:rsidRDefault="00000000" w:rsidRPr="00000000" w14:paraId="00000337">
      <w:pPr>
        <w:jc w:val="center"/>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ind w:left="180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101600</wp:posOffset>
                </wp:positionV>
                <wp:extent cx="6271413" cy="1153182"/>
                <wp:effectExtent b="0" l="0" r="0" t="0"/>
                <wp:wrapNone/>
                <wp:docPr id="30" name=""/>
                <a:graphic>
                  <a:graphicData uri="http://schemas.microsoft.com/office/word/2010/wordprocessingShape">
                    <wps:wsp>
                      <wps:cNvSpPr/>
                      <wps:cNvPr id="70" name="Shape 70"/>
                      <wps:spPr>
                        <a:xfrm>
                          <a:off x="2224581" y="3217697"/>
                          <a:ext cx="6242838" cy="1124607"/>
                        </a:xfrm>
                        <a:prstGeom prst="rect">
                          <a:avLst/>
                        </a:prstGeom>
                        <a:solidFill>
                          <a:srgbClr val="B7CCE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Estas funciones, al ser consideradas en conjunto, ofrecen una visión estratégica respecto al ciclo de vida de la administración de los riesgos en ciberseguridad en una organización. El núcleo del marco identifica los tipos y subtipos que son claves en cada función, a la vez que los compara con ejemplos de referencias informativas, como son los estándares, las directrices y las prácticas que ya existen en cada subtipo. A su vez, el núcleo suministra una serie de actividades que posibilitan el alcance de resultados específicos a nivel de ciberseguridad, así como ejemplos orientadores para alcanzar los resultados propuestos.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101600</wp:posOffset>
                </wp:positionV>
                <wp:extent cx="6271413" cy="1153182"/>
                <wp:effectExtent b="0" l="0" r="0" t="0"/>
                <wp:wrapNone/>
                <wp:docPr id="30" name="image47.png"/>
                <a:graphic>
                  <a:graphicData uri="http://schemas.openxmlformats.org/drawingml/2006/picture">
                    <pic:pic>
                      <pic:nvPicPr>
                        <pic:cNvPr id="0" name="image47.png"/>
                        <pic:cNvPicPr preferRelativeResize="0"/>
                      </pic:nvPicPr>
                      <pic:blipFill>
                        <a:blip r:embed="rId62"/>
                        <a:srcRect/>
                        <a:stretch>
                          <a:fillRect/>
                        </a:stretch>
                      </pic:blipFill>
                      <pic:spPr>
                        <a:xfrm>
                          <a:off x="0" y="0"/>
                          <a:ext cx="6271413" cy="1153182"/>
                        </a:xfrm>
                        <a:prstGeom prst="rect"/>
                        <a:ln/>
                      </pic:spPr>
                    </pic:pic>
                  </a:graphicData>
                </a:graphic>
              </wp:anchor>
            </w:drawing>
          </mc:Fallback>
        </mc:AlternateContent>
      </w:r>
    </w:p>
    <w:p w:rsidR="00000000" w:rsidDel="00000000" w:rsidP="00000000" w:rsidRDefault="00000000" w:rsidRPr="00000000" w14:paraId="00000339">
      <w:pPr>
        <w:pBdr>
          <w:top w:space="0" w:sz="0" w:val="nil"/>
          <w:left w:space="0" w:sz="0" w:val="nil"/>
          <w:bottom w:space="0" w:sz="0" w:val="nil"/>
          <w:right w:space="0" w:sz="0" w:val="nil"/>
          <w:between w:space="0" w:sz="0" w:val="nil"/>
        </w:pBdr>
        <w:ind w:left="1800" w:firstLine="0"/>
        <w:jc w:val="both"/>
        <w:rPr>
          <w:color w:val="000000"/>
          <w:sz w:val="20"/>
          <w:szCs w:val="20"/>
        </w:rPr>
      </w:pPr>
      <w:commentRangeStart w:id="47"/>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ind w:left="1800" w:firstLine="0"/>
        <w:jc w:val="both"/>
        <w:rPr>
          <w:color w:val="000000"/>
          <w:sz w:val="20"/>
          <w:szCs w:val="20"/>
        </w:rPr>
      </w:pP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ind w:left="1800"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33C">
      <w:pPr>
        <w:pBdr>
          <w:top w:space="0" w:sz="0" w:val="nil"/>
          <w:left w:space="0" w:sz="0" w:val="nil"/>
          <w:bottom w:space="0" w:sz="0" w:val="nil"/>
          <w:right w:space="0" w:sz="0" w:val="nil"/>
          <w:between w:space="0" w:sz="0" w:val="nil"/>
        </w:pBdr>
        <w:ind w:left="1800" w:firstLine="0"/>
        <w:jc w:val="both"/>
        <w:rPr>
          <w:color w:val="000000"/>
          <w:sz w:val="20"/>
          <w:szCs w:val="20"/>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ind w:left="1800" w:firstLine="0"/>
        <w:jc w:val="both"/>
        <w:rPr>
          <w:color w:val="000000"/>
          <w:sz w:val="20"/>
          <w:szCs w:val="20"/>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ind w:left="1800" w:firstLine="0"/>
        <w:jc w:val="both"/>
        <w:rPr>
          <w:color w:val="000000"/>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ind w:left="1800" w:firstLine="0"/>
        <w:jc w:val="both"/>
        <w:rPr>
          <w:color w:val="000000"/>
          <w:sz w:val="20"/>
          <w:szCs w:val="20"/>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ind w:left="1800" w:firstLine="0"/>
        <w:jc w:val="both"/>
        <w:rPr>
          <w:color w:val="000000"/>
          <w:sz w:val="20"/>
          <w:szCs w:val="20"/>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4.2 Niveles de implementación ("</w:t>
      </w:r>
      <w:r w:rsidDel="00000000" w:rsidR="00000000" w:rsidRPr="00000000">
        <w:rPr>
          <w:b w:val="1"/>
          <w:i w:val="1"/>
          <w:color w:val="000000"/>
          <w:sz w:val="20"/>
          <w:szCs w:val="20"/>
          <w:rtl w:val="0"/>
        </w:rPr>
        <w:t xml:space="preserve">TIERs</w:t>
      </w:r>
      <w:r w:rsidDel="00000000" w:rsidR="00000000" w:rsidRPr="00000000">
        <w:rPr>
          <w:b w:val="1"/>
          <w:color w:val="000000"/>
          <w:sz w:val="20"/>
          <w:szCs w:val="20"/>
          <w:rtl w:val="0"/>
        </w:rPr>
        <w:t xml:space="preserve">")</w:t>
      </w:r>
    </w:p>
    <w:p w:rsidR="00000000" w:rsidDel="00000000" w:rsidP="00000000" w:rsidRDefault="00000000" w:rsidRPr="00000000" w14:paraId="00000343">
      <w:pPr>
        <w:jc w:val="both"/>
        <w:rPr>
          <w:b w:val="1"/>
          <w:color w:val="000000"/>
          <w:sz w:val="20"/>
          <w:szCs w:val="20"/>
        </w:rPr>
      </w:pPr>
      <w:r w:rsidDel="00000000" w:rsidR="00000000" w:rsidRPr="00000000">
        <w:rPr>
          <w:rtl w:val="0"/>
        </w:rPr>
      </w:r>
    </w:p>
    <w:p w:rsidR="00000000" w:rsidDel="00000000" w:rsidP="00000000" w:rsidRDefault="00000000" w:rsidRPr="00000000" w14:paraId="00000344">
      <w:pPr>
        <w:jc w:val="both"/>
        <w:rPr>
          <w:color w:val="000000"/>
          <w:sz w:val="20"/>
          <w:szCs w:val="20"/>
        </w:rPr>
      </w:pPr>
      <w:r w:rsidDel="00000000" w:rsidR="00000000" w:rsidRPr="00000000">
        <w:rPr>
          <w:color w:val="000000"/>
          <w:sz w:val="20"/>
          <w:szCs w:val="20"/>
          <w:rtl w:val="0"/>
        </w:rPr>
        <w:t xml:space="preserve">Para la revista UCESIM (2021), de México, los niveles detallan el grado en que las prácticas de gestión de riesgos de ciberseguridad de una organización exhiben las características definidas en el marco. Estos niveles se presentan desde el nivel 1, correspondiente a Parcial, hasta el nivel 4, que es el Adaptativo, describiendo de forma ascendente el grado de rigurosidad, qué tan bien integradas están las decisiones de riesgo de ciberseguridad en decisiones de riesgo más amplias, y el grado en que la organización comparte y recibe información de ciberseguridad de fuentes externas.</w:t>
      </w:r>
    </w:p>
    <w:p w:rsidR="00000000" w:rsidDel="00000000" w:rsidP="00000000" w:rsidRDefault="00000000" w:rsidRPr="00000000" w14:paraId="00000345">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46">
      <w:pPr>
        <w:jc w:val="both"/>
        <w:rPr>
          <w:color w:val="000000"/>
          <w:sz w:val="20"/>
          <w:szCs w:val="20"/>
        </w:rPr>
      </w:pPr>
      <w:r w:rsidDel="00000000" w:rsidR="00000000" w:rsidRPr="00000000">
        <w:rPr>
          <w:color w:val="000000"/>
          <w:sz w:val="20"/>
          <w:szCs w:val="20"/>
          <w:rtl w:val="0"/>
        </w:rPr>
        <w:t xml:space="preserve">El nivel de implementación permite que las organizaciones determinen </w:t>
      </w:r>
      <w:r w:rsidDel="00000000" w:rsidR="00000000" w:rsidRPr="00000000">
        <w:rPr>
          <w:sz w:val="20"/>
          <w:szCs w:val="20"/>
          <w:rtl w:val="0"/>
        </w:rPr>
        <w:t xml:space="preserve">qué</w:t>
      </w:r>
      <w:r w:rsidDel="00000000" w:rsidR="00000000" w:rsidRPr="00000000">
        <w:rPr>
          <w:color w:val="000000"/>
          <w:sz w:val="20"/>
          <w:szCs w:val="20"/>
          <w:rtl w:val="0"/>
        </w:rPr>
        <w:t xml:space="preserve"> nivel de implementación o </w:t>
      </w:r>
      <w:r w:rsidDel="00000000" w:rsidR="00000000" w:rsidRPr="00000000">
        <w:rPr>
          <w:b w:val="1"/>
          <w:color w:val="000000"/>
          <w:sz w:val="20"/>
          <w:szCs w:val="20"/>
          <w:rtl w:val="0"/>
        </w:rPr>
        <w:t xml:space="preserve">TIER</w:t>
      </w:r>
      <w:r w:rsidDel="00000000" w:rsidR="00000000" w:rsidRPr="00000000">
        <w:rPr>
          <w:color w:val="000000"/>
          <w:sz w:val="20"/>
          <w:szCs w:val="20"/>
          <w:rtl w:val="0"/>
        </w:rPr>
        <w:t xml:space="preserve"> desean lograr, el cual debe ser seleccionado a partir de la gestión de riesgos, amenazas, los requisitos legales y reglamentarios, los objetivos de negocio/misión y las limitaciones organizacionales, con el objetivo de mitigar o reducir el riesgo de ciberseguridad de los activos y recursos críticos a niveles aceptables para la organización.</w:t>
      </w:r>
    </w:p>
    <w:p w:rsidR="00000000" w:rsidDel="00000000" w:rsidP="00000000" w:rsidRDefault="00000000" w:rsidRPr="00000000" w14:paraId="00000347">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48">
      <w:pPr>
        <w:jc w:val="both"/>
        <w:rPr>
          <w:color w:val="000000"/>
          <w:sz w:val="20"/>
          <w:szCs w:val="20"/>
        </w:rPr>
      </w:pPr>
      <w:r w:rsidDel="00000000" w:rsidR="00000000" w:rsidRPr="00000000">
        <w:rPr>
          <w:color w:val="000000"/>
          <w:sz w:val="20"/>
          <w:szCs w:val="20"/>
          <w:rtl w:val="0"/>
        </w:rPr>
        <w:t xml:space="preserve">En la Figura 17, podrá observar la distribución de los </w:t>
      </w:r>
      <w:r w:rsidDel="00000000" w:rsidR="00000000" w:rsidRPr="00000000">
        <w:rPr>
          <w:i w:val="1"/>
          <w:color w:val="000000"/>
          <w:sz w:val="20"/>
          <w:szCs w:val="20"/>
          <w:rtl w:val="0"/>
        </w:rPr>
        <w:t xml:space="preserve">Tiers</w:t>
      </w:r>
      <w:r w:rsidDel="00000000" w:rsidR="00000000" w:rsidRPr="00000000">
        <w:rPr>
          <w:color w:val="000000"/>
          <w:sz w:val="20"/>
          <w:szCs w:val="20"/>
          <w:rtl w:val="0"/>
        </w:rPr>
        <w:t xml:space="preserve">, de manera general: </w:t>
      </w:r>
    </w:p>
    <w:p w:rsidR="00000000" w:rsidDel="00000000" w:rsidP="00000000" w:rsidRDefault="00000000" w:rsidRPr="00000000" w14:paraId="0000034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34A">
      <w:pPr>
        <w:jc w:val="both"/>
        <w:rPr>
          <w:b w:val="1"/>
          <w:color w:val="000000"/>
          <w:sz w:val="20"/>
          <w:szCs w:val="20"/>
        </w:rPr>
      </w:pPr>
      <w:r w:rsidDel="00000000" w:rsidR="00000000" w:rsidRPr="00000000">
        <w:rPr>
          <w:b w:val="1"/>
          <w:color w:val="000000"/>
          <w:sz w:val="20"/>
          <w:szCs w:val="20"/>
          <w:rtl w:val="0"/>
        </w:rPr>
        <w:t xml:space="preserve">Figura 17</w:t>
      </w:r>
    </w:p>
    <w:p w:rsidR="00000000" w:rsidDel="00000000" w:rsidP="00000000" w:rsidRDefault="00000000" w:rsidRPr="00000000" w14:paraId="0000034B">
      <w:pPr>
        <w:jc w:val="both"/>
        <w:rPr>
          <w:i w:val="1"/>
          <w:color w:val="000000"/>
          <w:sz w:val="20"/>
          <w:szCs w:val="20"/>
        </w:rPr>
      </w:pPr>
      <w:r w:rsidDel="00000000" w:rsidR="00000000" w:rsidRPr="00000000">
        <w:rPr>
          <w:i w:val="1"/>
          <w:color w:val="000000"/>
          <w:sz w:val="20"/>
          <w:szCs w:val="20"/>
          <w:rtl w:val="0"/>
        </w:rPr>
        <w:t xml:space="preserve">Niveles de implementación </w:t>
      </w:r>
      <w:r w:rsidDel="00000000" w:rsidR="00000000" w:rsidRPr="00000000">
        <w:rPr>
          <w:b w:val="1"/>
          <w:i w:val="1"/>
          <w:color w:val="000000"/>
          <w:sz w:val="20"/>
          <w:szCs w:val="20"/>
          <w:rtl w:val="0"/>
        </w:rPr>
        <w:t xml:space="preserve">NIST</w:t>
      </w:r>
      <w:r w:rsidDel="00000000" w:rsidR="00000000" w:rsidRPr="00000000">
        <w:rPr>
          <w:i w:val="1"/>
          <w:color w:val="000000"/>
          <w:sz w:val="20"/>
          <w:szCs w:val="20"/>
          <w:rtl w:val="0"/>
        </w:rPr>
        <w:t xml:space="preserve"> (Tiers)</w:t>
      </w:r>
    </w:p>
    <w:p w:rsidR="00000000" w:rsidDel="00000000" w:rsidP="00000000" w:rsidRDefault="00000000" w:rsidRPr="00000000" w14:paraId="0000034C">
      <w:pPr>
        <w:keepNext w:val="1"/>
        <w:pBdr>
          <w:top w:space="0" w:sz="0" w:val="nil"/>
          <w:left w:space="0" w:sz="0" w:val="nil"/>
          <w:bottom w:space="0" w:sz="0" w:val="nil"/>
          <w:right w:space="0" w:sz="0" w:val="nil"/>
          <w:between w:space="0" w:sz="0" w:val="nil"/>
        </w:pBdr>
        <w:ind w:left="360" w:firstLine="0"/>
        <w:jc w:val="center"/>
        <w:rPr>
          <w:color w:val="000000"/>
        </w:rPr>
      </w:pPr>
      <w:r w:rsidDel="00000000" w:rsidR="00000000" w:rsidRPr="00000000">
        <w:rPr>
          <w:color w:val="000000"/>
        </w:rPr>
        <w:drawing>
          <wp:inline distB="0" distT="0" distL="0" distR="0">
            <wp:extent cx="3361399" cy="1847548"/>
            <wp:effectExtent b="0" l="0" r="0" t="0"/>
            <wp:docPr id="51" name="image38.png"/>
            <a:graphic>
              <a:graphicData uri="http://schemas.openxmlformats.org/drawingml/2006/picture">
                <pic:pic>
                  <pic:nvPicPr>
                    <pic:cNvPr id="0" name="image38.png"/>
                    <pic:cNvPicPr preferRelativeResize="0"/>
                  </pic:nvPicPr>
                  <pic:blipFill>
                    <a:blip r:embed="rId63"/>
                    <a:srcRect b="0" l="0" r="0" t="0"/>
                    <a:stretch>
                      <a:fillRect/>
                    </a:stretch>
                  </pic:blipFill>
                  <pic:spPr>
                    <a:xfrm>
                      <a:off x="0" y="0"/>
                      <a:ext cx="3361399" cy="1847548"/>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 Tomada de Un abordaje integral de la ciberseguridad OEA White Paper Series</w:t>
      </w:r>
    </w:p>
    <w:p w:rsidR="00000000" w:rsidDel="00000000" w:rsidP="00000000" w:rsidRDefault="00000000" w:rsidRPr="00000000" w14:paraId="0000034E">
      <w:pPr>
        <w:jc w:val="center"/>
        <w:rPr>
          <w:sz w:val="20"/>
          <w:szCs w:val="20"/>
        </w:rPr>
      </w:pPr>
      <w:hyperlink r:id="rId64">
        <w:r w:rsidDel="00000000" w:rsidR="00000000" w:rsidRPr="00000000">
          <w:rPr>
            <w:color w:val="0000ff"/>
            <w:sz w:val="20"/>
            <w:szCs w:val="20"/>
            <w:u w:val="single"/>
            <w:rtl w:val="0"/>
          </w:rPr>
          <w:t xml:space="preserve">https://miro.medium.com/max/982/1*hm-53j3FRWud2baCO9JeDg.png</w:t>
        </w:r>
      </w:hyperlink>
      <w:r w:rsidDel="00000000" w:rsidR="00000000" w:rsidRPr="00000000">
        <w:rPr>
          <w:sz w:val="20"/>
          <w:szCs w:val="20"/>
          <w:rtl w:val="0"/>
        </w:rPr>
        <w:t xml:space="preserve"> </w:t>
      </w:r>
    </w:p>
    <w:p w:rsidR="00000000" w:rsidDel="00000000" w:rsidP="00000000" w:rsidRDefault="00000000" w:rsidRPr="00000000" w14:paraId="0000034F">
      <w:pPr>
        <w:jc w:val="center"/>
        <w:rPr>
          <w:sz w:val="20"/>
          <w:szCs w:val="20"/>
        </w:rPr>
      </w:pPr>
      <w:r w:rsidDel="00000000" w:rsidR="00000000" w:rsidRPr="00000000">
        <w:rPr>
          <w:rtl w:val="0"/>
        </w:rPr>
      </w:r>
    </w:p>
    <w:p w:rsidR="00000000" w:rsidDel="00000000" w:rsidP="00000000" w:rsidRDefault="00000000" w:rsidRPr="00000000" w14:paraId="00000350">
      <w:pPr>
        <w:jc w:val="both"/>
        <w:rPr>
          <w:color w:val="000000"/>
          <w:sz w:val="20"/>
          <w:szCs w:val="20"/>
        </w:rPr>
      </w:pPr>
      <w:r w:rsidDel="00000000" w:rsidR="00000000" w:rsidRPr="00000000">
        <w:rPr>
          <w:color w:val="000000"/>
          <w:sz w:val="20"/>
          <w:szCs w:val="20"/>
          <w:rtl w:val="0"/>
        </w:rPr>
        <w:t xml:space="preserve">A continuación, se entrega una descripción un poco más detallada de los diferentes </w:t>
      </w:r>
      <w:r w:rsidDel="00000000" w:rsidR="00000000" w:rsidRPr="00000000">
        <w:rPr>
          <w:i w:val="1"/>
          <w:color w:val="000000"/>
          <w:sz w:val="20"/>
          <w:szCs w:val="20"/>
          <w:rtl w:val="0"/>
        </w:rPr>
        <w:t xml:space="preserve">Tiers</w:t>
      </w:r>
      <w:r w:rsidDel="00000000" w:rsidR="00000000" w:rsidRPr="00000000">
        <w:rPr>
          <w:color w:val="000000"/>
          <w:sz w:val="20"/>
          <w:szCs w:val="20"/>
          <w:rtl w:val="0"/>
        </w:rPr>
        <w:t xml:space="preserve">, los cuales se miden en tres aspectos fundamentales:</w:t>
      </w:r>
    </w:p>
    <w:p w:rsidR="00000000" w:rsidDel="00000000" w:rsidP="00000000" w:rsidRDefault="00000000" w:rsidRPr="00000000" w14:paraId="00000351">
      <w:pPr>
        <w:jc w:val="both"/>
        <w:rPr>
          <w:color w:val="000000"/>
          <w:sz w:val="20"/>
          <w:szCs w:val="20"/>
        </w:rPr>
      </w:pPr>
      <w:r w:rsidDel="00000000" w:rsidR="00000000" w:rsidRPr="00000000">
        <w:rPr>
          <w:rtl w:val="0"/>
        </w:rPr>
      </w:r>
    </w:p>
    <w:p w:rsidR="00000000" w:rsidDel="00000000" w:rsidP="00000000" w:rsidRDefault="00000000" w:rsidRPr="00000000" w14:paraId="00000352">
      <w:pPr>
        <w:numPr>
          <w:ilvl w:val="0"/>
          <w:numId w:val="3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Proceso de gestión de riesgos</w:t>
      </w:r>
    </w:p>
    <w:p w:rsidR="00000000" w:rsidDel="00000000" w:rsidP="00000000" w:rsidRDefault="00000000" w:rsidRPr="00000000" w14:paraId="00000353">
      <w:pPr>
        <w:numPr>
          <w:ilvl w:val="0"/>
          <w:numId w:val="3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Programa integrado de gestión de riesgos</w:t>
      </w:r>
    </w:p>
    <w:p w:rsidR="00000000" w:rsidDel="00000000" w:rsidP="00000000" w:rsidRDefault="00000000" w:rsidRPr="00000000" w14:paraId="00000354">
      <w:pPr>
        <w:numPr>
          <w:ilvl w:val="0"/>
          <w:numId w:val="33"/>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Participación externa</w:t>
      </w:r>
    </w:p>
    <w:p w:rsidR="00000000" w:rsidDel="00000000" w:rsidP="00000000" w:rsidRDefault="00000000" w:rsidRPr="00000000" w14:paraId="00000355">
      <w:pPr>
        <w:jc w:val="both"/>
        <w:rPr>
          <w:color w:val="000000"/>
          <w:sz w:val="20"/>
          <w:szCs w:val="20"/>
        </w:rPr>
      </w:pPr>
      <w:r w:rsidDel="00000000" w:rsidR="00000000" w:rsidRPr="00000000">
        <w:rPr>
          <w:rtl w:val="0"/>
        </w:rPr>
      </w:r>
    </w:p>
    <w:p w:rsidR="00000000" w:rsidDel="00000000" w:rsidP="00000000" w:rsidRDefault="00000000" w:rsidRPr="00000000" w14:paraId="00000356">
      <w:pPr>
        <w:jc w:val="both"/>
        <w:rPr>
          <w:sz w:val="20"/>
          <w:szCs w:val="20"/>
        </w:rPr>
      </w:pPr>
      <w:r w:rsidDel="00000000" w:rsidR="00000000" w:rsidRPr="00000000">
        <w:rPr>
          <w:rtl w:val="0"/>
        </w:rPr>
      </w:r>
    </w:p>
    <w:p w:rsidR="00000000" w:rsidDel="00000000" w:rsidP="00000000" w:rsidRDefault="00000000" w:rsidRPr="00000000" w14:paraId="00000357">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31" name=""/>
                <a:graphic>
                  <a:graphicData uri="http://schemas.microsoft.com/office/word/2010/wordprocessingShape">
                    <wps:wsp>
                      <wps:cNvSpPr/>
                      <wps:cNvPr id="71" name="Shape 71"/>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Pestañas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DI_CF04_4.2_Niveles_de_implementacion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31" name="image51.png"/>
                <a:graphic>
                  <a:graphicData uri="http://schemas.openxmlformats.org/drawingml/2006/picture">
                    <pic:pic>
                      <pic:nvPicPr>
                        <pic:cNvPr id="0" name="image51.png"/>
                        <pic:cNvPicPr preferRelativeResize="0"/>
                      </pic:nvPicPr>
                      <pic:blipFill>
                        <a:blip r:embed="rId65"/>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358">
      <w:pPr>
        <w:jc w:val="both"/>
        <w:rPr>
          <w:sz w:val="20"/>
          <w:szCs w:val="20"/>
        </w:rPr>
      </w:pPr>
      <w:r w:rsidDel="00000000" w:rsidR="00000000" w:rsidRPr="00000000">
        <w:rPr>
          <w:rtl w:val="0"/>
        </w:rPr>
      </w:r>
    </w:p>
    <w:p w:rsidR="00000000" w:rsidDel="00000000" w:rsidP="00000000" w:rsidRDefault="00000000" w:rsidRPr="00000000" w14:paraId="00000359">
      <w:pPr>
        <w:jc w:val="both"/>
        <w:rPr>
          <w:sz w:val="20"/>
          <w:szCs w:val="20"/>
        </w:rPr>
      </w:pPr>
      <w:r w:rsidDel="00000000" w:rsidR="00000000" w:rsidRPr="00000000">
        <w:rPr>
          <w:sz w:val="20"/>
          <w:szCs w:val="20"/>
          <w:rtl w:val="0"/>
        </w:rPr>
        <w:t xml:space="preserve">                 </w:t>
      </w:r>
      <w:commentRangeStart w:id="48"/>
      <w:r w:rsidDel="00000000" w:rsidR="00000000" w:rsidRPr="00000000">
        <w:rPr>
          <w:sz w:val="20"/>
          <w:szCs w:val="20"/>
          <w:rtl w:val="0"/>
        </w:rPr>
        <w:t xml:space="preserve"> </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35A">
      <w:pPr>
        <w:jc w:val="both"/>
        <w:rPr>
          <w:sz w:val="20"/>
          <w:szCs w:val="20"/>
        </w:rPr>
      </w:pPr>
      <w:r w:rsidDel="00000000" w:rsidR="00000000" w:rsidRPr="00000000">
        <w:rPr>
          <w:rtl w:val="0"/>
        </w:rPr>
      </w:r>
    </w:p>
    <w:p w:rsidR="00000000" w:rsidDel="00000000" w:rsidP="00000000" w:rsidRDefault="00000000" w:rsidRPr="00000000" w14:paraId="0000035B">
      <w:pPr>
        <w:jc w:val="both"/>
        <w:rPr>
          <w:sz w:val="20"/>
          <w:szCs w:val="20"/>
        </w:rPr>
      </w:pPr>
      <w:r w:rsidDel="00000000" w:rsidR="00000000" w:rsidRPr="00000000">
        <w:rPr>
          <w:rtl w:val="0"/>
        </w:rPr>
      </w:r>
    </w:p>
    <w:p w:rsidR="00000000" w:rsidDel="00000000" w:rsidP="00000000" w:rsidRDefault="00000000" w:rsidRPr="00000000" w14:paraId="0000035C">
      <w:pPr>
        <w:jc w:val="both"/>
        <w:rPr>
          <w:sz w:val="20"/>
          <w:szCs w:val="20"/>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35E">
      <w:pPr>
        <w:numPr>
          <w:ilvl w:val="1"/>
          <w:numId w:val="1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Perfil del marco</w:t>
      </w:r>
    </w:p>
    <w:p w:rsidR="00000000" w:rsidDel="00000000" w:rsidP="00000000" w:rsidRDefault="00000000" w:rsidRPr="00000000" w14:paraId="0000035F">
      <w:pPr>
        <w:jc w:val="both"/>
        <w:rPr>
          <w:color w:val="000000"/>
          <w:sz w:val="20"/>
          <w:szCs w:val="20"/>
          <w:highlight w:val="yellow"/>
        </w:rPr>
      </w:pPr>
      <w:r w:rsidDel="00000000" w:rsidR="00000000" w:rsidRPr="00000000">
        <w:rPr>
          <w:rtl w:val="0"/>
        </w:rPr>
      </w:r>
    </w:p>
    <w:p w:rsidR="00000000" w:rsidDel="00000000" w:rsidP="00000000" w:rsidRDefault="00000000" w:rsidRPr="00000000" w14:paraId="00000360">
      <w:pPr>
        <w:jc w:val="both"/>
        <w:rPr>
          <w:color w:val="000000"/>
          <w:sz w:val="20"/>
          <w:szCs w:val="20"/>
        </w:rPr>
      </w:pPr>
      <w:r w:rsidDel="00000000" w:rsidR="00000000" w:rsidRPr="00000000">
        <w:rPr>
          <w:color w:val="000000"/>
          <w:sz w:val="20"/>
          <w:szCs w:val="20"/>
          <w:rtl w:val="0"/>
        </w:rPr>
        <w:t xml:space="preserve">Los perfiles son la única formación de una organización, a nivel de sus requisitos y objetivos organizacionales, la tolerancia al riesgo y los recursos, con respecto a los resultados deseados del </w:t>
      </w:r>
      <w:r w:rsidDel="00000000" w:rsidR="00000000" w:rsidRPr="00000000">
        <w:rPr>
          <w:i w:val="1"/>
          <w:color w:val="000000"/>
          <w:sz w:val="20"/>
          <w:szCs w:val="20"/>
          <w:rtl w:val="0"/>
        </w:rPr>
        <w:t xml:space="preserve">Framework</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Core</w:t>
      </w:r>
      <w:r w:rsidDel="00000000" w:rsidR="00000000" w:rsidRPr="00000000">
        <w:rPr>
          <w:color w:val="000000"/>
          <w:sz w:val="20"/>
          <w:szCs w:val="20"/>
          <w:rtl w:val="0"/>
        </w:rPr>
        <w:t xml:space="preserve">. Pueden utilizarse para identificar las oportunidades de mejora frente a la ciberseguridad, mediante una comparación entre el perfil “actual” y el perfil “objetivo”.</w:t>
      </w:r>
    </w:p>
    <w:p w:rsidR="00000000" w:rsidDel="00000000" w:rsidP="00000000" w:rsidRDefault="00000000" w:rsidRPr="00000000" w14:paraId="00000361">
      <w:pPr>
        <w:jc w:val="both"/>
        <w:rPr>
          <w:color w:val="000000"/>
          <w:sz w:val="20"/>
          <w:szCs w:val="20"/>
        </w:rPr>
      </w:pPr>
      <w:r w:rsidDel="00000000" w:rsidR="00000000" w:rsidRPr="00000000">
        <w:rPr>
          <w:rtl w:val="0"/>
        </w:rPr>
      </w:r>
    </w:p>
    <w:p w:rsidR="00000000" w:rsidDel="00000000" w:rsidP="00000000" w:rsidRDefault="00000000" w:rsidRPr="00000000" w14:paraId="00000362">
      <w:pPr>
        <w:jc w:val="both"/>
        <w:rPr>
          <w:color w:val="000000"/>
          <w:sz w:val="20"/>
          <w:szCs w:val="20"/>
        </w:rPr>
      </w:pPr>
      <w:r w:rsidDel="00000000" w:rsidR="00000000" w:rsidRPr="00000000">
        <w:rPr>
          <w:color w:val="000000"/>
          <w:sz w:val="20"/>
          <w:szCs w:val="20"/>
          <w:rtl w:val="0"/>
        </w:rPr>
        <w:t xml:space="preserve">En relación con el perfil actual, este permite a las organizaciones hacer una revisión objetiva-real (sin que implique </w:t>
      </w:r>
      <w:r w:rsidDel="00000000" w:rsidR="00000000" w:rsidRPr="00000000">
        <w:rPr>
          <w:sz w:val="20"/>
          <w:szCs w:val="20"/>
          <w:rtl w:val="0"/>
        </w:rPr>
        <w:t xml:space="preserve">auditorías</w:t>
      </w:r>
      <w:r w:rsidDel="00000000" w:rsidR="00000000" w:rsidRPr="00000000">
        <w:rPr>
          <w:color w:val="000000"/>
          <w:sz w:val="20"/>
          <w:szCs w:val="20"/>
          <w:rtl w:val="0"/>
        </w:rPr>
        <w:t xml:space="preserve"> formales u otras evaluaciones técnicas) del programa de ciberseguridad que se sigue, en relación con el CFS, y de esta forma, enterarse de cuál es la situación que se vive. De acuerdo con el riesgo organizacional, los requisitos de cumplimiento y los objetivos organizacionales, se puede generar el perfil objetivo, que, al ser comparado con el perfil actual, ofrecerá la estrategia de liderazgo y las prioridades para: contratación, capacitación, cambio o actualización de políticas, cambios en los procedimientos y adquisición de tecnología.</w:t>
      </w:r>
    </w:p>
    <w:p w:rsidR="00000000" w:rsidDel="00000000" w:rsidP="00000000" w:rsidRDefault="00000000" w:rsidRPr="00000000" w14:paraId="0000036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sz w:val="20"/>
          <w:szCs w:val="20"/>
          <w:rtl w:val="0"/>
        </w:rPr>
        <w:t xml:space="preserve">4.2 Cómo</w:t>
      </w:r>
      <w:r w:rsidDel="00000000" w:rsidR="00000000" w:rsidRPr="00000000">
        <w:rPr>
          <w:b w:val="1"/>
          <w:color w:val="000000"/>
          <w:sz w:val="20"/>
          <w:szCs w:val="20"/>
          <w:rtl w:val="0"/>
        </w:rPr>
        <w:t xml:space="preserve"> utilizar el </w:t>
      </w:r>
      <w:r w:rsidDel="00000000" w:rsidR="00000000" w:rsidRPr="00000000">
        <w:rPr>
          <w:b w:val="1"/>
          <w:i w:val="1"/>
          <w:color w:val="000000"/>
          <w:sz w:val="20"/>
          <w:szCs w:val="20"/>
          <w:rtl w:val="0"/>
        </w:rPr>
        <w:t xml:space="preserve">framework</w:t>
      </w:r>
      <w:r w:rsidDel="00000000" w:rsidR="00000000" w:rsidRPr="00000000">
        <w:rPr>
          <w:b w:val="1"/>
          <w:color w:val="000000"/>
          <w:sz w:val="20"/>
          <w:szCs w:val="20"/>
          <w:rtl w:val="0"/>
        </w:rPr>
        <w:t xml:space="preserve"> CSF</w:t>
      </w:r>
    </w:p>
    <w:p w:rsidR="00000000" w:rsidDel="00000000" w:rsidP="00000000" w:rsidRDefault="00000000" w:rsidRPr="00000000" w14:paraId="00000365">
      <w:pPr>
        <w:jc w:val="both"/>
        <w:rPr>
          <w:color w:val="000000"/>
          <w:sz w:val="20"/>
          <w:szCs w:val="20"/>
        </w:rPr>
      </w:pPr>
      <w:r w:rsidDel="00000000" w:rsidR="00000000" w:rsidRPr="00000000">
        <w:rPr>
          <w:rtl w:val="0"/>
        </w:rPr>
      </w:r>
    </w:p>
    <w:p w:rsidR="00000000" w:rsidDel="00000000" w:rsidP="00000000" w:rsidRDefault="00000000" w:rsidRPr="00000000" w14:paraId="00000366">
      <w:pPr>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framework</w:t>
      </w:r>
      <w:r w:rsidDel="00000000" w:rsidR="00000000" w:rsidRPr="00000000">
        <w:rPr>
          <w:color w:val="000000"/>
          <w:sz w:val="20"/>
          <w:szCs w:val="20"/>
          <w:rtl w:val="0"/>
        </w:rPr>
        <w:t xml:space="preserve"> está diseñado para complementar las operaciones </w:t>
      </w:r>
      <w:r w:rsidDel="00000000" w:rsidR="00000000" w:rsidRPr="00000000">
        <w:rPr>
          <w:i w:val="1"/>
          <w:color w:val="000000"/>
          <w:sz w:val="20"/>
          <w:szCs w:val="20"/>
          <w:rtl w:val="0"/>
        </w:rPr>
        <w:t xml:space="preserve">core</w:t>
      </w:r>
      <w:r w:rsidDel="00000000" w:rsidR="00000000" w:rsidRPr="00000000">
        <w:rPr>
          <w:color w:val="000000"/>
          <w:sz w:val="20"/>
          <w:szCs w:val="20"/>
          <w:rtl w:val="0"/>
        </w:rPr>
        <w:t xml:space="preserve"> del negocio y de las actividades de ciberseguridad existentes; este permite ser utilizado en la creación de una nueva estrategia o plan de seguridad, o la mejora de uno ya existente. </w:t>
      </w:r>
    </w:p>
    <w:p w:rsidR="00000000" w:rsidDel="00000000" w:rsidP="00000000" w:rsidRDefault="00000000" w:rsidRPr="00000000" w14:paraId="00000367">
      <w:pPr>
        <w:jc w:val="both"/>
        <w:rPr>
          <w:color w:val="000000"/>
          <w:sz w:val="20"/>
          <w:szCs w:val="20"/>
        </w:rPr>
      </w:pPr>
      <w:r w:rsidDel="00000000" w:rsidR="00000000" w:rsidRPr="00000000">
        <w:rPr>
          <w:rtl w:val="0"/>
        </w:rPr>
      </w:r>
    </w:p>
    <w:p w:rsidR="00000000" w:rsidDel="00000000" w:rsidP="00000000" w:rsidRDefault="00000000" w:rsidRPr="00000000" w14:paraId="00000368">
      <w:pPr>
        <w:jc w:val="both"/>
        <w:rPr>
          <w:color w:val="000000"/>
          <w:sz w:val="20"/>
          <w:szCs w:val="20"/>
        </w:rPr>
      </w:pPr>
      <w:r w:rsidDel="00000000" w:rsidR="00000000" w:rsidRPr="00000000">
        <w:rPr>
          <w:color w:val="000000"/>
          <w:sz w:val="20"/>
          <w:szCs w:val="20"/>
          <w:rtl w:val="0"/>
        </w:rPr>
        <w:t xml:space="preserve">A continuación, se ofrecen siete (7) pasos que ilustran la manera en que se puede utilizar el </w:t>
      </w:r>
      <w:r w:rsidDel="00000000" w:rsidR="00000000" w:rsidRPr="00000000">
        <w:rPr>
          <w:i w:val="1"/>
          <w:color w:val="000000"/>
          <w:sz w:val="20"/>
          <w:szCs w:val="20"/>
          <w:rtl w:val="0"/>
        </w:rPr>
        <w:t xml:space="preserve">framework</w:t>
      </w:r>
      <w:r w:rsidDel="00000000" w:rsidR="00000000" w:rsidRPr="00000000">
        <w:rPr>
          <w:color w:val="000000"/>
          <w:sz w:val="20"/>
          <w:szCs w:val="20"/>
          <w:rtl w:val="0"/>
        </w:rPr>
        <w:t xml:space="preserve">:</w:t>
      </w:r>
    </w:p>
    <w:p w:rsidR="00000000" w:rsidDel="00000000" w:rsidP="00000000" w:rsidRDefault="00000000" w:rsidRPr="00000000" w14:paraId="00000369">
      <w:pPr>
        <w:jc w:val="both"/>
        <w:rPr>
          <w:color w:val="000000"/>
          <w:sz w:val="20"/>
          <w:szCs w:val="20"/>
        </w:rPr>
      </w:pPr>
      <w:r w:rsidDel="00000000" w:rsidR="00000000" w:rsidRPr="00000000">
        <w:rPr>
          <w:rtl w:val="0"/>
        </w:rPr>
      </w:r>
    </w:p>
    <w:p w:rsidR="00000000" w:rsidDel="00000000" w:rsidP="00000000" w:rsidRDefault="00000000" w:rsidRPr="00000000" w14:paraId="0000036A">
      <w:pPr>
        <w:jc w:val="both"/>
        <w:rPr>
          <w:color w:val="000000"/>
          <w:sz w:val="20"/>
          <w:szCs w:val="20"/>
        </w:rPr>
      </w:pPr>
      <w:r w:rsidDel="00000000" w:rsidR="00000000" w:rsidRPr="00000000">
        <w:rPr>
          <w:rtl w:val="0"/>
        </w:rPr>
      </w:r>
    </w:p>
    <w:p w:rsidR="00000000" w:rsidDel="00000000" w:rsidP="00000000" w:rsidRDefault="00000000" w:rsidRPr="00000000" w14:paraId="0000036B">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32" name=""/>
                <a:graphic>
                  <a:graphicData uri="http://schemas.microsoft.com/office/word/2010/wordprocessingShape">
                    <wps:wsp>
                      <wps:cNvSpPr/>
                      <wps:cNvPr id="72" name="Shape 72"/>
                      <wps:spPr>
                        <a:xfrm>
                          <a:off x="2793300" y="3408525"/>
                          <a:ext cx="5105400" cy="74295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DI_CF04_4.4_Utilizar_framework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0</wp:posOffset>
                </wp:positionV>
                <wp:extent cx="5143500" cy="781050"/>
                <wp:effectExtent b="0" l="0" r="0" t="0"/>
                <wp:wrapNone/>
                <wp:docPr id="32" name="image52.png"/>
                <a:graphic>
                  <a:graphicData uri="http://schemas.openxmlformats.org/drawingml/2006/picture">
                    <pic:pic>
                      <pic:nvPicPr>
                        <pic:cNvPr id="0" name="image52.png"/>
                        <pic:cNvPicPr preferRelativeResize="0"/>
                      </pic:nvPicPr>
                      <pic:blipFill>
                        <a:blip r:embed="rId66"/>
                        <a:srcRect/>
                        <a:stretch>
                          <a:fillRect/>
                        </a:stretch>
                      </pic:blipFill>
                      <pic:spPr>
                        <a:xfrm>
                          <a:off x="0" y="0"/>
                          <a:ext cx="5143500" cy="781050"/>
                        </a:xfrm>
                        <a:prstGeom prst="rect"/>
                        <a:ln/>
                      </pic:spPr>
                    </pic:pic>
                  </a:graphicData>
                </a:graphic>
              </wp:anchor>
            </w:drawing>
          </mc:Fallback>
        </mc:AlternateContent>
      </w:r>
    </w:p>
    <w:p w:rsidR="00000000" w:rsidDel="00000000" w:rsidP="00000000" w:rsidRDefault="00000000" w:rsidRPr="00000000" w14:paraId="0000036C">
      <w:pPr>
        <w:jc w:val="both"/>
        <w:rPr>
          <w:color w:val="000000"/>
          <w:sz w:val="20"/>
          <w:szCs w:val="20"/>
        </w:rPr>
      </w:pPr>
      <w:r w:rsidDel="00000000" w:rsidR="00000000" w:rsidRPr="00000000">
        <w:rPr>
          <w:color w:val="000000"/>
          <w:sz w:val="20"/>
          <w:szCs w:val="20"/>
          <w:rtl w:val="0"/>
        </w:rPr>
        <w:t xml:space="preserve">                </w:t>
      </w:r>
      <w:commentRangeStart w:id="49"/>
      <w:r w:rsidDel="00000000" w:rsidR="00000000" w:rsidRPr="00000000">
        <w:rPr>
          <w:color w:val="000000"/>
          <w:sz w:val="20"/>
          <w:szCs w:val="20"/>
          <w:rtl w:val="0"/>
        </w:rPr>
        <w:t xml:space="preserve"> </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6D">
      <w:pPr>
        <w:jc w:val="both"/>
        <w:rPr>
          <w:color w:val="000000"/>
          <w:sz w:val="20"/>
          <w:szCs w:val="20"/>
        </w:rPr>
      </w:pPr>
      <w:r w:rsidDel="00000000" w:rsidR="00000000" w:rsidRPr="00000000">
        <w:rPr>
          <w:rtl w:val="0"/>
        </w:rPr>
      </w:r>
    </w:p>
    <w:p w:rsidR="00000000" w:rsidDel="00000000" w:rsidP="00000000" w:rsidRDefault="00000000" w:rsidRPr="00000000" w14:paraId="0000036E">
      <w:pPr>
        <w:jc w:val="both"/>
        <w:rPr>
          <w:color w:val="000000"/>
          <w:sz w:val="20"/>
          <w:szCs w:val="20"/>
        </w:rPr>
      </w:pPr>
      <w:r w:rsidDel="00000000" w:rsidR="00000000" w:rsidRPr="00000000">
        <w:rPr>
          <w:rtl w:val="0"/>
        </w:rPr>
      </w:r>
    </w:p>
    <w:p w:rsidR="00000000" w:rsidDel="00000000" w:rsidP="00000000" w:rsidRDefault="00000000" w:rsidRPr="00000000" w14:paraId="0000036F">
      <w:pPr>
        <w:jc w:val="both"/>
        <w:rPr>
          <w:color w:val="000000"/>
          <w:sz w:val="20"/>
          <w:szCs w:val="20"/>
        </w:rPr>
      </w:pPr>
      <w:r w:rsidDel="00000000" w:rsidR="00000000" w:rsidRPr="00000000">
        <w:rPr>
          <w:rtl w:val="0"/>
        </w:rPr>
      </w:r>
    </w:p>
    <w:p w:rsidR="00000000" w:rsidDel="00000000" w:rsidP="00000000" w:rsidRDefault="00000000" w:rsidRPr="00000000" w14:paraId="00000370">
      <w:pPr>
        <w:rPr>
          <w:color w:val="000000"/>
          <w:sz w:val="20"/>
          <w:szCs w:val="20"/>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Síntesis</w:t>
      </w:r>
      <w:r w:rsidDel="00000000" w:rsidR="00000000" w:rsidRPr="00000000">
        <w:rPr>
          <w:rtl w:val="0"/>
        </w:rPr>
      </w:r>
    </w:p>
    <w:p w:rsidR="00000000" w:rsidDel="00000000" w:rsidP="00000000" w:rsidRDefault="00000000" w:rsidRPr="00000000" w14:paraId="00000372">
      <w:pPr>
        <w:rPr>
          <w:b w:val="1"/>
          <w:color w:val="000000"/>
          <w:sz w:val="20"/>
          <w:szCs w:val="20"/>
        </w:rPr>
      </w:pPr>
      <w:r w:rsidDel="00000000" w:rsidR="00000000" w:rsidRPr="00000000">
        <w:rPr>
          <w:rtl w:val="0"/>
        </w:rPr>
      </w:r>
    </w:p>
    <w:p w:rsidR="00000000" w:rsidDel="00000000" w:rsidP="00000000" w:rsidRDefault="00000000" w:rsidRPr="00000000" w14:paraId="00000373">
      <w:pPr>
        <w:jc w:val="both"/>
        <w:rPr>
          <w:sz w:val="20"/>
          <w:szCs w:val="20"/>
        </w:rPr>
      </w:pPr>
      <w:r w:rsidDel="00000000" w:rsidR="00000000" w:rsidRPr="00000000">
        <w:rPr>
          <w:sz w:val="20"/>
          <w:szCs w:val="20"/>
          <w:rtl w:val="0"/>
        </w:rPr>
        <w:t xml:space="preserve">La seguridad en la nube y los datos de los clientes son una prioridad asumida en los contenidos de este componente, así como la orientación en la implementación de controles y procesos de administración diseñados para mitigar riesgos y mejorar los servicios de sus productos.</w:t>
      </w:r>
    </w:p>
    <w:p w:rsidR="00000000" w:rsidDel="00000000" w:rsidP="00000000" w:rsidRDefault="00000000" w:rsidRPr="00000000" w14:paraId="00000374">
      <w:pPr>
        <w:jc w:val="both"/>
        <w:rPr>
          <w:sz w:val="20"/>
          <w:szCs w:val="20"/>
        </w:rPr>
      </w:pPr>
      <w:r w:rsidDel="00000000" w:rsidR="00000000" w:rsidRPr="00000000">
        <w:rPr>
          <w:rtl w:val="0"/>
        </w:rPr>
      </w:r>
    </w:p>
    <w:p w:rsidR="00000000" w:rsidDel="00000000" w:rsidP="00000000" w:rsidRDefault="00000000" w:rsidRPr="00000000" w14:paraId="00000375">
      <w:pPr>
        <w:jc w:val="both"/>
        <w:rPr>
          <w:sz w:val="20"/>
          <w:szCs w:val="20"/>
        </w:rPr>
      </w:pPr>
      <w:r w:rsidDel="00000000" w:rsidR="00000000" w:rsidRPr="00000000">
        <w:rPr>
          <w:sz w:val="20"/>
          <w:szCs w:val="20"/>
          <w:rtl w:val="0"/>
        </w:rPr>
        <w:t xml:space="preserve">Estos controles y procesos se crean mediante algunos principios que generan reglas generales y directrices que se relacionan con las organizaciones, sus políticas y procedimientos internos, y que corresponden con:</w:t>
      </w:r>
    </w:p>
    <w:p w:rsidR="00000000" w:rsidDel="00000000" w:rsidP="00000000" w:rsidRDefault="00000000" w:rsidRPr="00000000" w14:paraId="00000376">
      <w:pPr>
        <w:jc w:val="both"/>
        <w:rPr>
          <w:sz w:val="20"/>
          <w:szCs w:val="20"/>
        </w:rPr>
      </w:pPr>
      <w:r w:rsidDel="00000000" w:rsidR="00000000" w:rsidRPr="00000000">
        <w:rPr>
          <w:rtl w:val="0"/>
        </w:rPr>
      </w:r>
    </w:p>
    <w:p w:rsidR="00000000" w:rsidDel="00000000" w:rsidP="00000000" w:rsidRDefault="00000000" w:rsidRPr="00000000" w14:paraId="00000377">
      <w:pPr>
        <w:numPr>
          <w:ilvl w:val="0"/>
          <w:numId w:val="2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Riesgo: entendiendo que la administración de riesgos comprende las posibles amenazas y el cálculo del riesgo, teniendo en cuenta a todos los responsables de la toma de decisiones.</w:t>
      </w:r>
    </w:p>
    <w:p w:rsidR="00000000" w:rsidDel="00000000" w:rsidP="00000000" w:rsidRDefault="00000000" w:rsidRPr="00000000" w14:paraId="00000378">
      <w:pPr>
        <w:numPr>
          <w:ilvl w:val="0"/>
          <w:numId w:val="2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Control: que establece un equilibrio entre eficacia y eficiencia, implementando los controles adecuados para el riesgo asociado.</w:t>
      </w:r>
    </w:p>
    <w:p w:rsidR="00000000" w:rsidDel="00000000" w:rsidP="00000000" w:rsidRDefault="00000000" w:rsidRPr="00000000" w14:paraId="00000379">
      <w:pPr>
        <w:numPr>
          <w:ilvl w:val="0"/>
          <w:numId w:val="2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Seguridad: proporciona funciones preventivas y de protección, para garantizar un servicio seguro.</w:t>
      </w:r>
    </w:p>
    <w:p w:rsidR="00000000" w:rsidDel="00000000" w:rsidP="00000000" w:rsidRDefault="00000000" w:rsidRPr="00000000" w14:paraId="0000037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37B">
      <w:pPr>
        <w:jc w:val="both"/>
        <w:rPr>
          <w:color w:val="ff0000"/>
          <w:sz w:val="20"/>
          <w:szCs w:val="20"/>
        </w:rPr>
      </w:pPr>
      <w:r w:rsidDel="00000000" w:rsidR="00000000" w:rsidRPr="00000000">
        <w:rPr>
          <w:sz w:val="20"/>
          <w:szCs w:val="20"/>
          <w:rtl w:val="0"/>
        </w:rPr>
        <w:t xml:space="preserve">Esta responsabilidad compartida para la seguridad se logra cuando son asumidos los roles que desempeñan cada una de las personas o los procesos que hacen parte de la seguridad en la nube. Pues no basta con que el proveedor de servicios en la nube garantice seguridad en su infraestructura física, sino que también corresponde al cliente y al usuario seguir pautas y pasos para responder, de igual forma, a los desafíos generados en el avance que tiene la tecnología en la actualidad.</w:t>
      </w:r>
      <w:r w:rsidDel="00000000" w:rsidR="00000000" w:rsidRPr="00000000">
        <w:rPr>
          <w:rtl w:val="0"/>
        </w:rPr>
      </w:r>
    </w:p>
    <w:p w:rsidR="00000000" w:rsidDel="00000000" w:rsidP="00000000" w:rsidRDefault="00000000" w:rsidRPr="00000000" w14:paraId="0000037C">
      <w:pPr>
        <w:jc w:val="both"/>
        <w:rPr>
          <w:color w:val="ff0000"/>
          <w:sz w:val="20"/>
          <w:szCs w:val="20"/>
        </w:rPr>
      </w:pPr>
      <w:r w:rsidDel="00000000" w:rsidR="00000000" w:rsidRPr="00000000">
        <w:rPr>
          <w:rtl w:val="0"/>
        </w:rPr>
      </w:r>
    </w:p>
    <w:p w:rsidR="00000000" w:rsidDel="00000000" w:rsidP="00000000" w:rsidRDefault="00000000" w:rsidRPr="00000000" w14:paraId="0000037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siguiente mapa ofrece una vista rápida de los contenidos de este componente formativo:</w:t>
      </w:r>
    </w:p>
    <w:p w:rsidR="00000000" w:rsidDel="00000000" w:rsidP="00000000" w:rsidRDefault="00000000" w:rsidRPr="00000000" w14:paraId="0000037E">
      <w:pPr>
        <w:rPr>
          <w:b w:val="1"/>
          <w:color w:val="ff0000"/>
          <w:sz w:val="20"/>
          <w:szCs w:val="20"/>
        </w:rPr>
      </w:pPr>
      <w:commentRangeStart w:id="50"/>
      <w:r w:rsidDel="00000000" w:rsidR="00000000" w:rsidRPr="00000000">
        <w:rPr>
          <w:b w:val="1"/>
          <w:color w:val="ff0000"/>
          <w:sz w:val="20"/>
          <w:szCs w:val="20"/>
        </w:rPr>
        <w:drawing>
          <wp:inline distB="0" distT="0" distL="0" distR="0">
            <wp:extent cx="5834885" cy="2569086"/>
            <wp:effectExtent b="0" l="0" r="0" t="0"/>
            <wp:docPr id="52"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5834885" cy="2569086"/>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37F">
      <w:pPr>
        <w:jc w:val="both"/>
        <w:rPr>
          <w:color w:val="000000"/>
          <w:sz w:val="20"/>
          <w:szCs w:val="20"/>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 Actividades didácticas (opcionales si son sugeridas)</w:t>
      </w:r>
    </w:p>
    <w:p w:rsidR="00000000" w:rsidDel="00000000" w:rsidP="00000000" w:rsidRDefault="00000000" w:rsidRPr="00000000" w14:paraId="00000381">
      <w:pPr>
        <w:ind w:left="426" w:firstLine="0"/>
        <w:jc w:val="both"/>
        <w:rPr>
          <w:color w:val="7f7f7f"/>
          <w:sz w:val="20"/>
          <w:szCs w:val="20"/>
        </w:rPr>
      </w:pPr>
      <w:bookmarkStart w:colFirst="0" w:colLast="0" w:name="_gjdgxs" w:id="0"/>
      <w:bookmarkEnd w:id="0"/>
      <w:r w:rsidDel="00000000" w:rsidR="00000000" w:rsidRPr="00000000">
        <w:rPr>
          <w:rtl w:val="0"/>
        </w:rPr>
      </w:r>
    </w:p>
    <w:tbl>
      <w:tblPr>
        <w:tblStyle w:val="Table10"/>
        <w:tblW w:w="9915.0" w:type="dxa"/>
        <w:jc w:val="left"/>
        <w:tblInd w:w="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0"/>
        <w:gridCol w:w="6705"/>
        <w:tblGridChange w:id="0">
          <w:tblGrid>
            <w:gridCol w:w="3210"/>
            <w:gridCol w:w="6705"/>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82">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84">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385">
            <w:pPr>
              <w:spacing w:line="240" w:lineRule="auto"/>
              <w:rPr>
                <w:color w:val="000000"/>
                <w:sz w:val="20"/>
                <w:szCs w:val="20"/>
              </w:rPr>
            </w:pPr>
            <w:r w:rsidDel="00000000" w:rsidR="00000000" w:rsidRPr="00000000">
              <w:rPr>
                <w:b w:val="1"/>
                <w:sz w:val="18"/>
                <w:szCs w:val="18"/>
                <w:rtl w:val="0"/>
              </w:rPr>
              <w:t xml:space="preserve">Conceptos de marcos de seguridad en la auditoría técnica en </w:t>
            </w:r>
            <w:r w:rsidDel="00000000" w:rsidR="00000000" w:rsidRPr="00000000">
              <w:rPr>
                <w:b w:val="1"/>
                <w:i w:val="1"/>
                <w:sz w:val="18"/>
                <w:szCs w:val="18"/>
                <w:rtl w:val="0"/>
              </w:rPr>
              <w:t xml:space="preserve">cloud</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6">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387">
            <w:pPr>
              <w:spacing w:line="240" w:lineRule="auto"/>
              <w:rPr>
                <w:color w:val="000000"/>
                <w:sz w:val="20"/>
                <w:szCs w:val="20"/>
              </w:rPr>
            </w:pPr>
            <w:r w:rsidDel="00000000" w:rsidR="00000000" w:rsidRPr="00000000">
              <w:rPr>
                <w:sz w:val="20"/>
                <w:szCs w:val="20"/>
                <w:rtl w:val="0"/>
              </w:rPr>
              <w:t xml:space="preserve">Afianzar algunos de los conceptos más importantes de la ciberseguridad en </w:t>
            </w:r>
            <w:r w:rsidDel="00000000" w:rsidR="00000000" w:rsidRPr="00000000">
              <w:rPr>
                <w:i w:val="1"/>
                <w:sz w:val="20"/>
                <w:szCs w:val="20"/>
                <w:rtl w:val="0"/>
              </w:rPr>
              <w:t xml:space="preserve">cloud</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8">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389">
            <w:pPr>
              <w:spacing w:line="240" w:lineRule="auto"/>
              <w:rPr>
                <w:color w:val="000000"/>
                <w:sz w:val="20"/>
                <w:szCs w:val="20"/>
              </w:rPr>
            </w:pPr>
            <w:r w:rsidDel="00000000" w:rsidR="00000000" w:rsidRPr="00000000">
              <w:rPr>
                <w:sz w:val="20"/>
                <w:szCs w:val="20"/>
                <w:rtl w:val="0"/>
              </w:rPr>
              <w:t xml:space="preserve">Selección múltiple.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A">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p w:rsidR="00000000" w:rsidDel="00000000" w:rsidP="00000000" w:rsidRDefault="00000000" w:rsidRPr="00000000" w14:paraId="0000038B">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38C">
            <w:pPr>
              <w:spacing w:line="240" w:lineRule="auto"/>
              <w:rPr>
                <w:color w:val="000000"/>
                <w:sz w:val="20"/>
                <w:szCs w:val="20"/>
              </w:rPr>
            </w:pPr>
            <w:r w:rsidDel="00000000" w:rsidR="00000000" w:rsidRPr="00000000">
              <w:rPr>
                <w:sz w:val="20"/>
                <w:szCs w:val="20"/>
                <w:rtl w:val="0"/>
              </w:rPr>
              <w:t xml:space="preserve">Anexo Actividad didáctica 1</w:t>
            </w:r>
            <w:r w:rsidDel="00000000" w:rsidR="00000000" w:rsidRPr="00000000">
              <w:rPr>
                <w:rtl w:val="0"/>
              </w:rPr>
            </w:r>
          </w:p>
        </w:tc>
      </w:tr>
    </w:tbl>
    <w:p w:rsidR="00000000" w:rsidDel="00000000" w:rsidP="00000000" w:rsidRDefault="00000000" w:rsidRPr="00000000" w14:paraId="0000038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8E">
      <w:pPr>
        <w:rPr>
          <w:b w:val="1"/>
          <w:sz w:val="20"/>
          <w:szCs w:val="20"/>
          <w:u w:val="single"/>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D. Material complementario </w:t>
      </w:r>
    </w:p>
    <w:p w:rsidR="00000000" w:rsidDel="00000000" w:rsidP="00000000" w:rsidRDefault="00000000" w:rsidRPr="00000000" w14:paraId="0000039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39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bl>
      <w:tblPr>
        <w:tblStyle w:val="Table11"/>
        <w:tblW w:w="997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2"/>
        <w:gridCol w:w="2609"/>
        <w:gridCol w:w="2161"/>
        <w:gridCol w:w="3250"/>
        <w:tblGridChange w:id="0">
          <w:tblGrid>
            <w:gridCol w:w="1952"/>
            <w:gridCol w:w="2609"/>
            <w:gridCol w:w="2161"/>
            <w:gridCol w:w="3250"/>
          </w:tblGrid>
        </w:tblGridChange>
      </w:tblGrid>
      <w:tr>
        <w:trPr>
          <w:cantSplit w:val="0"/>
          <w:trHeight w:val="1140" w:hRule="atLeast"/>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392">
            <w:pPr>
              <w:spacing w:after="240" w:before="240" w:lineRule="auto"/>
              <w:ind w:left="100" w:firstLine="0"/>
              <w:jc w:val="center"/>
              <w:rPr>
                <w:b w:val="1"/>
                <w:sz w:val="20"/>
                <w:szCs w:val="20"/>
              </w:rPr>
            </w:pPr>
            <w:r w:rsidDel="00000000" w:rsidR="00000000" w:rsidRPr="00000000">
              <w:rPr>
                <w:b w:val="1"/>
                <w:sz w:val="20"/>
                <w:szCs w:val="20"/>
                <w:rtl w:val="0"/>
              </w:rPr>
              <w:t xml:space="preserve">Tema</w:t>
            </w:r>
          </w:p>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393">
            <w:pPr>
              <w:spacing w:after="240" w:before="240" w:lineRule="auto"/>
              <w:ind w:left="100" w:firstLine="0"/>
              <w:jc w:val="center"/>
              <w:rPr>
                <w:b w:val="1"/>
                <w:sz w:val="20"/>
                <w:szCs w:val="20"/>
              </w:rPr>
            </w:pPr>
            <w:r w:rsidDel="00000000" w:rsidR="00000000" w:rsidRPr="00000000">
              <w:rPr>
                <w:b w:val="1"/>
                <w:sz w:val="20"/>
                <w:szCs w:val="20"/>
                <w:rtl w:val="0"/>
              </w:rPr>
              <w:t xml:space="preserve">Referencia APA del Material</w:t>
            </w:r>
          </w:p>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394">
            <w:pPr>
              <w:spacing w:after="240" w:before="240" w:lineRule="auto"/>
              <w:ind w:left="100" w:firstLine="0"/>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395">
            <w:pPr>
              <w:spacing w:after="240" w:before="240" w:lineRule="auto"/>
              <w:ind w:left="100" w:firstLine="0"/>
              <w:jc w:val="center"/>
              <w:rPr>
                <w:b w:val="1"/>
                <w:sz w:val="20"/>
                <w:szCs w:val="20"/>
              </w:rPr>
            </w:pPr>
            <w:r w:rsidDel="00000000" w:rsidR="00000000" w:rsidRPr="00000000">
              <w:rPr>
                <w:b w:val="1"/>
                <w:sz w:val="20"/>
                <w:szCs w:val="20"/>
                <w:rtl w:val="0"/>
              </w:rPr>
              <w:t xml:space="preserve">(Video, capítulo de libro, artículo, otro)</w:t>
            </w:r>
          </w:p>
        </w:tc>
        <w:tc>
          <w:tcPr>
            <w:tcBorders>
              <w:top w:color="000000" w:space="0" w:sz="8" w:val="single"/>
              <w:left w:color="000000" w:space="0" w:sz="0" w:val="nil"/>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396">
            <w:pPr>
              <w:spacing w:after="240" w:before="240" w:lineRule="auto"/>
              <w:ind w:left="100" w:firstLine="0"/>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397">
            <w:pPr>
              <w:spacing w:after="240" w:before="240" w:lineRule="auto"/>
              <w:ind w:left="100" w:firstLine="0"/>
              <w:jc w:val="center"/>
              <w:rPr>
                <w:b w:val="1"/>
                <w:sz w:val="20"/>
                <w:szCs w:val="20"/>
              </w:rPr>
            </w:pPr>
            <w:r w:rsidDel="00000000" w:rsidR="00000000" w:rsidRPr="00000000">
              <w:rPr>
                <w:b w:val="1"/>
                <w:sz w:val="20"/>
                <w:szCs w:val="20"/>
                <w:rtl w:val="0"/>
              </w:rPr>
              <w:t xml:space="preserve">Archivo del documento o material</w:t>
            </w:r>
          </w:p>
        </w:tc>
      </w:tr>
    </w:tbl>
    <w:p w:rsidR="00000000" w:rsidDel="00000000" w:rsidP="00000000" w:rsidRDefault="00000000" w:rsidRPr="00000000" w14:paraId="0000039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bl>
      <w:tblPr>
        <w:tblStyle w:val="Table12"/>
        <w:tblW w:w="99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400"/>
        <w:gridCol w:w="2445"/>
        <w:gridCol w:w="3045"/>
        <w:tblGridChange w:id="0">
          <w:tblGrid>
            <w:gridCol w:w="2070"/>
            <w:gridCol w:w="2400"/>
            <w:gridCol w:w="2445"/>
            <w:gridCol w:w="3045"/>
          </w:tblGrid>
        </w:tblGridChange>
      </w:tblGrid>
      <w:tr>
        <w:trPr>
          <w:cantSplit w:val="0"/>
          <w:trHeight w:val="136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99">
            <w:pPr>
              <w:spacing w:after="240" w:before="240" w:lineRule="auto"/>
              <w:ind w:left="100" w:firstLine="0"/>
              <w:jc w:val="center"/>
              <w:rPr>
                <w:b w:val="1"/>
                <w:sz w:val="20"/>
                <w:szCs w:val="20"/>
              </w:rPr>
            </w:pPr>
            <w:r w:rsidDel="00000000" w:rsidR="00000000" w:rsidRPr="00000000">
              <w:rPr>
                <w:b w:val="1"/>
                <w:sz w:val="20"/>
                <w:szCs w:val="20"/>
                <w:rtl w:val="0"/>
              </w:rPr>
              <w:t xml:space="preserve">Controles cloud Security Alliance</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9A">
            <w:pPr>
              <w:spacing w:after="240" w:before="240" w:lineRule="auto"/>
              <w:ind w:left="100" w:firstLine="0"/>
              <w:jc w:val="both"/>
              <w:rPr>
                <w:color w:val="1155cc"/>
                <w:sz w:val="20"/>
                <w:szCs w:val="20"/>
                <w:u w:val="single"/>
              </w:rPr>
            </w:pPr>
            <w:r w:rsidDel="00000000" w:rsidR="00000000" w:rsidRPr="00000000">
              <w:rPr>
                <w:sz w:val="20"/>
                <w:szCs w:val="20"/>
                <w:rtl w:val="0"/>
              </w:rPr>
              <w:t xml:space="preserve">Superintendencia de Industria y Comercio. (s. f.). </w:t>
            </w:r>
            <w:r w:rsidDel="00000000" w:rsidR="00000000" w:rsidRPr="00000000">
              <w:rPr>
                <w:i w:val="1"/>
                <w:sz w:val="20"/>
                <w:szCs w:val="20"/>
                <w:rtl w:val="0"/>
              </w:rPr>
              <w:t xml:space="preserve">Guía para la implementación del principio de responsabilidad demostrada (Accountability)</w:t>
            </w:r>
            <w:r w:rsidDel="00000000" w:rsidR="00000000" w:rsidRPr="00000000">
              <w:rPr>
                <w:sz w:val="20"/>
                <w:szCs w:val="20"/>
                <w:rtl w:val="0"/>
              </w:rPr>
              <w:t xml:space="preserve">. </w:t>
            </w:r>
            <w:hyperlink r:id="rId68">
              <w:r w:rsidDel="00000000" w:rsidR="00000000" w:rsidRPr="00000000">
                <w:rPr>
                  <w:sz w:val="20"/>
                  <w:szCs w:val="20"/>
                  <w:rtl w:val="0"/>
                </w:rPr>
                <w:t xml:space="preserve"> </w:t>
              </w:r>
            </w:hyperlink>
            <w:hyperlink r:id="rId69">
              <w:r w:rsidDel="00000000" w:rsidR="00000000" w:rsidRPr="00000000">
                <w:rPr>
                  <w:color w:val="1155cc"/>
                  <w:sz w:val="20"/>
                  <w:szCs w:val="20"/>
                  <w:u w:val="single"/>
                  <w:rtl w:val="0"/>
                </w:rPr>
                <w:t xml:space="preserve">https://www.sic.gov.co/sites/default/files/files/Publicaciones/Guia-Accountability.pdf</w:t>
              </w:r>
            </w:hyperlink>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9B">
            <w:pPr>
              <w:spacing w:after="240" w:before="240" w:lineRule="auto"/>
              <w:ind w:left="100" w:firstLine="0"/>
              <w:jc w:val="both"/>
              <w:rPr>
                <w:sz w:val="20"/>
                <w:szCs w:val="20"/>
              </w:rPr>
            </w:pPr>
            <w:r w:rsidDel="00000000" w:rsidR="00000000" w:rsidRPr="00000000">
              <w:rPr>
                <w:sz w:val="20"/>
                <w:szCs w:val="20"/>
                <w:rtl w:val="0"/>
              </w:rPr>
              <w:t xml:space="preserve">Documento</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9C">
            <w:pPr>
              <w:spacing w:after="240" w:before="240" w:lineRule="auto"/>
              <w:ind w:left="100" w:firstLine="0"/>
              <w:jc w:val="both"/>
              <w:rPr>
                <w:color w:val="1155cc"/>
                <w:sz w:val="20"/>
                <w:szCs w:val="20"/>
                <w:u w:val="single"/>
              </w:rPr>
            </w:pPr>
            <w:hyperlink r:id="rId70">
              <w:r w:rsidDel="00000000" w:rsidR="00000000" w:rsidRPr="00000000">
                <w:rPr>
                  <w:color w:val="1155cc"/>
                  <w:sz w:val="20"/>
                  <w:szCs w:val="20"/>
                  <w:u w:val="single"/>
                  <w:rtl w:val="0"/>
                </w:rPr>
                <w:t xml:space="preserve">https://www.sic.gov.co/sites/default/files/files/Publicaciones/Guia-Accountability.pdf</w:t>
              </w:r>
            </w:hyperlink>
            <w:r w:rsidDel="00000000" w:rsidR="00000000" w:rsidRPr="00000000">
              <w:rPr>
                <w:rtl w:val="0"/>
              </w:rPr>
            </w:r>
          </w:p>
        </w:tc>
      </w:tr>
    </w:tbl>
    <w:p w:rsidR="00000000" w:rsidDel="00000000" w:rsidP="00000000" w:rsidRDefault="00000000" w:rsidRPr="00000000" w14:paraId="0000039D">
      <w:pPr>
        <w:jc w:val="both"/>
        <w:rPr>
          <w:b w:val="1"/>
          <w:sz w:val="20"/>
          <w:szCs w:val="20"/>
        </w:rPr>
      </w:pPr>
      <w:r w:rsidDel="00000000" w:rsidR="00000000" w:rsidRPr="00000000">
        <w:rPr>
          <w:rtl w:val="0"/>
        </w:rPr>
      </w:r>
    </w:p>
    <w:tbl>
      <w:tblPr>
        <w:tblStyle w:val="Table13"/>
        <w:tblW w:w="99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2400"/>
        <w:gridCol w:w="2445"/>
        <w:gridCol w:w="3045"/>
        <w:tblGridChange w:id="0">
          <w:tblGrid>
            <w:gridCol w:w="2070"/>
            <w:gridCol w:w="2400"/>
            <w:gridCol w:w="2445"/>
            <w:gridCol w:w="3045"/>
          </w:tblGrid>
        </w:tblGridChange>
      </w:tblGrid>
      <w:tr>
        <w:trPr>
          <w:cantSplit w:val="0"/>
          <w:trHeight w:val="427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9E">
            <w:pPr>
              <w:spacing w:after="240" w:before="240" w:lineRule="auto"/>
              <w:ind w:left="100" w:firstLine="0"/>
              <w:jc w:val="center"/>
              <w:rPr>
                <w:b w:val="1"/>
                <w:sz w:val="20"/>
                <w:szCs w:val="20"/>
              </w:rPr>
            </w:pPr>
            <w:r w:rsidDel="00000000" w:rsidR="00000000" w:rsidRPr="00000000">
              <w:rPr>
                <w:b w:val="1"/>
                <w:sz w:val="20"/>
                <w:szCs w:val="20"/>
                <w:rtl w:val="0"/>
              </w:rPr>
              <w:t xml:space="preserve">Controles de seguridad y marcos de referencia para servicios cloud</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9F">
            <w:pPr>
              <w:spacing w:after="240" w:before="240" w:lineRule="auto"/>
              <w:ind w:left="100" w:firstLine="0"/>
              <w:jc w:val="both"/>
              <w:rPr>
                <w:sz w:val="20"/>
                <w:szCs w:val="20"/>
              </w:rPr>
            </w:pPr>
            <w:r w:rsidDel="00000000" w:rsidR="00000000" w:rsidRPr="00000000">
              <w:rPr>
                <w:sz w:val="20"/>
                <w:szCs w:val="20"/>
                <w:rtl w:val="0"/>
              </w:rPr>
              <w:t xml:space="preserve">Normas ISO. (s. f.). </w:t>
            </w:r>
            <w:r w:rsidDel="00000000" w:rsidR="00000000" w:rsidRPr="00000000">
              <w:rPr>
                <w:i w:val="1"/>
                <w:sz w:val="20"/>
                <w:szCs w:val="20"/>
                <w:rtl w:val="0"/>
              </w:rPr>
              <w:t xml:space="preserve">ISO 27001 Seguridad de la información</w:t>
            </w:r>
            <w:r w:rsidDel="00000000" w:rsidR="00000000" w:rsidRPr="00000000">
              <w:rPr>
                <w:sz w:val="20"/>
                <w:szCs w:val="20"/>
                <w:rtl w:val="0"/>
              </w:rPr>
              <w:t xml:space="preserve">. </w:t>
            </w:r>
            <w:hyperlink r:id="rId71">
              <w:r w:rsidDel="00000000" w:rsidR="00000000" w:rsidRPr="00000000">
                <w:rPr>
                  <w:color w:val="1155cc"/>
                  <w:sz w:val="20"/>
                  <w:szCs w:val="20"/>
                  <w:u w:val="single"/>
                  <w:rtl w:val="0"/>
                </w:rPr>
                <w:t xml:space="preserve">https://www.normas-iso.com/iso-27001/</w:t>
              </w:r>
            </w:hyperlink>
            <w:r w:rsidDel="00000000" w:rsidR="00000000" w:rsidRPr="00000000">
              <w:rPr>
                <w:sz w:val="20"/>
                <w:szCs w:val="20"/>
                <w:rtl w:val="0"/>
              </w:rPr>
              <w:t xml:space="preserve"> </w:t>
            </w:r>
          </w:p>
          <w:p w:rsidR="00000000" w:rsidDel="00000000" w:rsidP="00000000" w:rsidRDefault="00000000" w:rsidRPr="00000000" w14:paraId="000003A0">
            <w:pPr>
              <w:spacing w:after="240" w:before="240" w:lineRule="auto"/>
              <w:ind w:left="100" w:firstLine="0"/>
              <w:jc w:val="both"/>
              <w:rPr>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A1">
            <w:pPr>
              <w:spacing w:after="240" w:before="240" w:lineRule="auto"/>
              <w:ind w:left="100" w:firstLine="0"/>
              <w:jc w:val="both"/>
              <w:rPr>
                <w:sz w:val="20"/>
                <w:szCs w:val="20"/>
              </w:rPr>
            </w:pPr>
            <w:r w:rsidDel="00000000" w:rsidR="00000000" w:rsidRPr="00000000">
              <w:rPr>
                <w:sz w:val="20"/>
                <w:szCs w:val="20"/>
                <w:rtl w:val="0"/>
              </w:rPr>
              <w:t xml:space="preserve">Página web</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3A2">
            <w:pPr>
              <w:spacing w:after="240" w:before="240" w:lineRule="auto"/>
              <w:ind w:left="100" w:firstLine="0"/>
              <w:jc w:val="both"/>
              <w:rPr>
                <w:color w:val="1155cc"/>
                <w:sz w:val="20"/>
                <w:szCs w:val="20"/>
                <w:u w:val="single"/>
              </w:rPr>
            </w:pPr>
            <w:r w:rsidDel="00000000" w:rsidR="00000000" w:rsidRPr="00000000">
              <w:rPr>
                <w:color w:val="1155cc"/>
                <w:sz w:val="20"/>
                <w:szCs w:val="20"/>
                <w:u w:val="single"/>
                <w:rtl w:val="0"/>
              </w:rPr>
              <w:t xml:space="preserve">https://www.normas-iso.com/iso-27001/</w:t>
            </w:r>
          </w:p>
        </w:tc>
      </w:tr>
    </w:tbl>
    <w:p w:rsidR="00000000" w:rsidDel="00000000" w:rsidP="00000000" w:rsidRDefault="00000000" w:rsidRPr="00000000" w14:paraId="000003A3">
      <w:pPr>
        <w:jc w:val="both"/>
        <w:rPr>
          <w:b w:val="1"/>
          <w:sz w:val="20"/>
          <w:szCs w:val="20"/>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E. Glosario</w:t>
      </w:r>
    </w:p>
    <w:tbl>
      <w:tblPr>
        <w:tblStyle w:val="Table14"/>
        <w:tblW w:w="98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7840"/>
        <w:tblGridChange w:id="0">
          <w:tblGrid>
            <w:gridCol w:w="1985"/>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3A5">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3A6">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7">
            <w:pPr>
              <w:rPr>
                <w:sz w:val="20"/>
                <w:szCs w:val="20"/>
              </w:rPr>
            </w:pPr>
            <w:r w:rsidDel="00000000" w:rsidR="00000000" w:rsidRPr="00000000">
              <w:rPr>
                <w:sz w:val="20"/>
                <w:szCs w:val="20"/>
                <w:rtl w:val="0"/>
              </w:rPr>
              <w:t xml:space="preserve">Amenaza (</w:t>
            </w:r>
            <w:r w:rsidDel="00000000" w:rsidR="00000000" w:rsidRPr="00000000">
              <w:rPr>
                <w:i w:val="1"/>
                <w:sz w:val="20"/>
                <w:szCs w:val="20"/>
                <w:rtl w:val="0"/>
              </w:rPr>
              <w:t xml:space="preserve">Threat</w:t>
            </w: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3A8">
            <w:pPr>
              <w:jc w:val="both"/>
              <w:rPr>
                <w:sz w:val="20"/>
                <w:szCs w:val="20"/>
              </w:rPr>
            </w:pPr>
            <w:r w:rsidDel="00000000" w:rsidR="00000000" w:rsidRPr="00000000">
              <w:rPr>
                <w:sz w:val="20"/>
                <w:szCs w:val="20"/>
                <w:rtl w:val="0"/>
              </w:rPr>
              <w:t xml:space="preserve">Son eventos o incidentes que pueden provocar daño o pérdidas en un recurso informático.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9">
            <w:pPr>
              <w:rPr>
                <w:sz w:val="20"/>
                <w:szCs w:val="20"/>
              </w:rPr>
            </w:pPr>
            <w:r w:rsidDel="00000000" w:rsidR="00000000" w:rsidRPr="00000000">
              <w:rPr>
                <w:sz w:val="20"/>
                <w:szCs w:val="20"/>
                <w:rtl w:val="0"/>
              </w:rPr>
              <w:t xml:space="preserve">Ciberseguridad</w:t>
            </w:r>
          </w:p>
        </w:tc>
        <w:tc>
          <w:tcPr>
            <w:tcMar>
              <w:top w:w="100.0" w:type="dxa"/>
              <w:left w:w="100.0" w:type="dxa"/>
              <w:bottom w:w="100.0" w:type="dxa"/>
              <w:right w:w="100.0" w:type="dxa"/>
            </w:tcMar>
          </w:tcPr>
          <w:p w:rsidR="00000000" w:rsidDel="00000000" w:rsidP="00000000" w:rsidRDefault="00000000" w:rsidRPr="00000000" w14:paraId="000003AA">
            <w:pPr>
              <w:jc w:val="both"/>
              <w:rPr>
                <w:sz w:val="20"/>
                <w:szCs w:val="20"/>
              </w:rPr>
            </w:pPr>
            <w:r w:rsidDel="00000000" w:rsidR="00000000" w:rsidRPr="00000000">
              <w:rPr>
                <w:color w:val="000000"/>
                <w:sz w:val="20"/>
                <w:szCs w:val="20"/>
                <w:rtl w:val="0"/>
              </w:rPr>
              <w:t xml:space="preserve">Conjunto de procedimientos y herramientas que se implementan para proteger la información que se genera y procesa a través de computadoras, servidores, dispositivos móviles, redes y sistemas electrónicos.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B">
            <w:pPr>
              <w:rPr>
                <w:sz w:val="20"/>
                <w:szCs w:val="20"/>
              </w:rPr>
            </w:pPr>
            <w:r w:rsidDel="00000000" w:rsidR="00000000" w:rsidRPr="00000000">
              <w:rPr>
                <w:sz w:val="20"/>
                <w:szCs w:val="20"/>
                <w:rtl w:val="0"/>
              </w:rPr>
              <w:t xml:space="preserve">Control</w:t>
            </w:r>
          </w:p>
        </w:tc>
        <w:tc>
          <w:tcPr>
            <w:tcMar>
              <w:top w:w="100.0" w:type="dxa"/>
              <w:left w:w="100.0" w:type="dxa"/>
              <w:bottom w:w="100.0" w:type="dxa"/>
              <w:right w:w="100.0" w:type="dxa"/>
            </w:tcMar>
          </w:tcPr>
          <w:p w:rsidR="00000000" w:rsidDel="00000000" w:rsidP="00000000" w:rsidRDefault="00000000" w:rsidRPr="00000000" w14:paraId="000003AC">
            <w:pPr>
              <w:jc w:val="both"/>
              <w:rPr>
                <w:sz w:val="20"/>
                <w:szCs w:val="20"/>
              </w:rPr>
            </w:pPr>
            <w:r w:rsidDel="00000000" w:rsidR="00000000" w:rsidRPr="00000000">
              <w:rPr>
                <w:sz w:val="20"/>
                <w:szCs w:val="20"/>
                <w:rtl w:val="0"/>
              </w:rPr>
              <w:t xml:space="preserve">Directrices y buenas prácticas que deben ser validadas e implementadas en actividades y procesos de adopción de la ciberseguridad.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D">
            <w:pPr>
              <w:rPr>
                <w:sz w:val="20"/>
                <w:szCs w:val="20"/>
              </w:rPr>
            </w:pPr>
            <w:r w:rsidDel="00000000" w:rsidR="00000000" w:rsidRPr="00000000">
              <w:rPr>
                <w:sz w:val="20"/>
                <w:szCs w:val="20"/>
                <w:rtl w:val="0"/>
              </w:rPr>
              <w:t xml:space="preserve">Dominio</w:t>
            </w:r>
          </w:p>
        </w:tc>
        <w:tc>
          <w:tcPr>
            <w:tcMar>
              <w:top w:w="100.0" w:type="dxa"/>
              <w:left w:w="100.0" w:type="dxa"/>
              <w:bottom w:w="100.0" w:type="dxa"/>
              <w:right w:w="100.0" w:type="dxa"/>
            </w:tcMar>
          </w:tcPr>
          <w:p w:rsidR="00000000" w:rsidDel="00000000" w:rsidP="00000000" w:rsidRDefault="00000000" w:rsidRPr="00000000" w14:paraId="000003AE">
            <w:pPr>
              <w:jc w:val="both"/>
              <w:rPr>
                <w:sz w:val="20"/>
                <w:szCs w:val="20"/>
              </w:rPr>
            </w:pPr>
            <w:r w:rsidDel="00000000" w:rsidR="00000000" w:rsidRPr="00000000">
              <w:rPr>
                <w:sz w:val="20"/>
                <w:szCs w:val="20"/>
                <w:rtl w:val="0"/>
              </w:rPr>
              <w:t xml:space="preserve">Conjunto que incluye todos los activos de la información que deben proteger y cumplir en su totalidad.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AF">
            <w:pPr>
              <w:rPr>
                <w:sz w:val="20"/>
                <w:szCs w:val="20"/>
              </w:rPr>
            </w:pPr>
            <w:r w:rsidDel="00000000" w:rsidR="00000000" w:rsidRPr="00000000">
              <w:rPr>
                <w:sz w:val="20"/>
                <w:szCs w:val="20"/>
                <w:rtl w:val="0"/>
              </w:rPr>
              <w:t xml:space="preserve">ISO</w:t>
            </w:r>
          </w:p>
        </w:tc>
        <w:tc>
          <w:tcPr>
            <w:tcMar>
              <w:top w:w="100.0" w:type="dxa"/>
              <w:left w:w="100.0" w:type="dxa"/>
              <w:bottom w:w="100.0" w:type="dxa"/>
              <w:right w:w="100.0" w:type="dxa"/>
            </w:tcMar>
          </w:tcPr>
          <w:p w:rsidR="00000000" w:rsidDel="00000000" w:rsidP="00000000" w:rsidRDefault="00000000" w:rsidRPr="00000000" w14:paraId="000003B0">
            <w:pPr>
              <w:jc w:val="both"/>
              <w:rPr>
                <w:sz w:val="20"/>
                <w:szCs w:val="20"/>
              </w:rPr>
            </w:pPr>
            <w:r w:rsidDel="00000000" w:rsidR="00000000" w:rsidRPr="00000000">
              <w:rPr>
                <w:sz w:val="20"/>
                <w:szCs w:val="20"/>
                <w:rtl w:val="0"/>
              </w:rPr>
              <w:t xml:space="preserve">Organización de Estándares Internacionales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1">
            <w:pPr>
              <w:rPr>
                <w:sz w:val="20"/>
                <w:szCs w:val="20"/>
              </w:rPr>
            </w:pPr>
            <w:r w:rsidDel="00000000" w:rsidR="00000000" w:rsidRPr="00000000">
              <w:rPr>
                <w:sz w:val="20"/>
                <w:szCs w:val="20"/>
                <w:rtl w:val="0"/>
              </w:rPr>
              <w:t xml:space="preserve">ISO 27000</w:t>
            </w:r>
          </w:p>
        </w:tc>
        <w:tc>
          <w:tcPr>
            <w:tcMar>
              <w:top w:w="100.0" w:type="dxa"/>
              <w:left w:w="100.0" w:type="dxa"/>
              <w:bottom w:w="100.0" w:type="dxa"/>
              <w:right w:w="100.0" w:type="dxa"/>
            </w:tcMar>
          </w:tcPr>
          <w:p w:rsidR="00000000" w:rsidDel="00000000" w:rsidP="00000000" w:rsidRDefault="00000000" w:rsidRPr="00000000" w14:paraId="000003B2">
            <w:pPr>
              <w:jc w:val="both"/>
              <w:rPr>
                <w:sz w:val="20"/>
                <w:szCs w:val="20"/>
              </w:rPr>
            </w:pPr>
            <w:r w:rsidDel="00000000" w:rsidR="00000000" w:rsidRPr="00000000">
              <w:rPr>
                <w:sz w:val="20"/>
                <w:szCs w:val="20"/>
                <w:rtl w:val="0"/>
              </w:rPr>
              <w:t xml:space="preserve">Conjunto de normas de la Organización de Estándares Internacionales orientadas al uso y aplicación de buenas prácticas en relación con el diseño,  la implantación, mantenimiento y gestión del Sistema de Gestión de Seguridad de la Información (SGSI).</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3">
            <w:pPr>
              <w:rPr>
                <w:sz w:val="20"/>
                <w:szCs w:val="20"/>
              </w:rPr>
            </w:pPr>
            <w:r w:rsidDel="00000000" w:rsidR="00000000" w:rsidRPr="00000000">
              <w:rPr>
                <w:sz w:val="20"/>
                <w:szCs w:val="20"/>
                <w:rtl w:val="0"/>
              </w:rPr>
              <w:t xml:space="preserve">NIST</w:t>
            </w:r>
          </w:p>
        </w:tc>
        <w:tc>
          <w:tcPr>
            <w:tcMar>
              <w:top w:w="100.0" w:type="dxa"/>
              <w:left w:w="100.0" w:type="dxa"/>
              <w:bottom w:w="100.0" w:type="dxa"/>
              <w:right w:w="100.0" w:type="dxa"/>
            </w:tcMar>
          </w:tcPr>
          <w:p w:rsidR="00000000" w:rsidDel="00000000" w:rsidP="00000000" w:rsidRDefault="00000000" w:rsidRPr="00000000" w14:paraId="000003B4">
            <w:pPr>
              <w:jc w:val="both"/>
              <w:rPr>
                <w:sz w:val="20"/>
                <w:szCs w:val="20"/>
              </w:rPr>
            </w:pPr>
            <w:r w:rsidDel="00000000" w:rsidR="00000000" w:rsidRPr="00000000">
              <w:rPr>
                <w:color w:val="000000"/>
                <w:sz w:val="20"/>
                <w:szCs w:val="20"/>
                <w:rtl w:val="0"/>
              </w:rPr>
              <w:t xml:space="preserve">Instituto Nacional de Estándares y Tecnología americano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5">
            <w:pPr>
              <w:rPr>
                <w:sz w:val="20"/>
                <w:szCs w:val="20"/>
              </w:rPr>
            </w:pPr>
            <w:r w:rsidDel="00000000" w:rsidR="00000000" w:rsidRPr="00000000">
              <w:rPr>
                <w:sz w:val="20"/>
                <w:szCs w:val="20"/>
                <w:rtl w:val="0"/>
              </w:rPr>
              <w:t xml:space="preserve">Riesgo</w:t>
            </w:r>
          </w:p>
        </w:tc>
        <w:tc>
          <w:tcPr>
            <w:tcMar>
              <w:top w:w="100.0" w:type="dxa"/>
              <w:left w:w="100.0" w:type="dxa"/>
              <w:bottom w:w="100.0" w:type="dxa"/>
              <w:right w:w="100.0" w:type="dxa"/>
            </w:tcMar>
          </w:tcPr>
          <w:p w:rsidR="00000000" w:rsidDel="00000000" w:rsidP="00000000" w:rsidRDefault="00000000" w:rsidRPr="00000000" w14:paraId="000003B6">
            <w:pPr>
              <w:jc w:val="both"/>
              <w:rPr>
                <w:sz w:val="20"/>
                <w:szCs w:val="20"/>
              </w:rPr>
            </w:pPr>
            <w:r w:rsidDel="00000000" w:rsidR="00000000" w:rsidRPr="00000000">
              <w:rPr>
                <w:sz w:val="20"/>
                <w:szCs w:val="20"/>
                <w:rtl w:val="0"/>
              </w:rPr>
              <w:t xml:space="preserve">Es la probabilidad en la ocurrencia de una amenaza  a la seguridad provocando un impacto determinado.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7">
            <w:pPr>
              <w:rPr>
                <w:sz w:val="20"/>
                <w:szCs w:val="20"/>
              </w:rPr>
            </w:pPr>
            <w:r w:rsidDel="00000000" w:rsidR="00000000" w:rsidRPr="00000000">
              <w:rPr>
                <w:sz w:val="20"/>
                <w:szCs w:val="20"/>
                <w:rtl w:val="0"/>
              </w:rPr>
              <w:t xml:space="preserve">Salvaguarda</w:t>
            </w:r>
          </w:p>
        </w:tc>
        <w:tc>
          <w:tcPr>
            <w:tcMar>
              <w:top w:w="100.0" w:type="dxa"/>
              <w:left w:w="100.0" w:type="dxa"/>
              <w:bottom w:w="100.0" w:type="dxa"/>
              <w:right w:w="100.0" w:type="dxa"/>
            </w:tcMar>
          </w:tcPr>
          <w:p w:rsidR="00000000" w:rsidDel="00000000" w:rsidP="00000000" w:rsidRDefault="00000000" w:rsidRPr="00000000" w14:paraId="000003B8">
            <w:pPr>
              <w:jc w:val="both"/>
              <w:rPr>
                <w:sz w:val="20"/>
                <w:szCs w:val="20"/>
              </w:rPr>
            </w:pPr>
            <w:r w:rsidDel="00000000" w:rsidR="00000000" w:rsidRPr="00000000">
              <w:rPr>
                <w:sz w:val="20"/>
                <w:szCs w:val="20"/>
                <w:rtl w:val="0"/>
              </w:rPr>
              <w:t xml:space="preserve">Estrategia o control implementado para la mitigación de los riesgos.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3B9">
            <w:pPr>
              <w:rPr>
                <w:sz w:val="20"/>
                <w:szCs w:val="20"/>
              </w:rPr>
            </w:pPr>
            <w:r w:rsidDel="00000000" w:rsidR="00000000" w:rsidRPr="00000000">
              <w:rPr>
                <w:sz w:val="20"/>
                <w:szCs w:val="20"/>
                <w:rtl w:val="0"/>
              </w:rPr>
              <w:t xml:space="preserve">Vulnerabilidad (</w:t>
            </w:r>
            <w:r w:rsidDel="00000000" w:rsidR="00000000" w:rsidRPr="00000000">
              <w:rPr>
                <w:i w:val="1"/>
                <w:sz w:val="20"/>
                <w:szCs w:val="20"/>
                <w:rtl w:val="0"/>
              </w:rPr>
              <w:t xml:space="preserve">Vulnerability</w:t>
            </w: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3BA">
            <w:pPr>
              <w:jc w:val="both"/>
              <w:rPr>
                <w:sz w:val="20"/>
                <w:szCs w:val="20"/>
              </w:rPr>
            </w:pPr>
            <w:r w:rsidDel="00000000" w:rsidR="00000000" w:rsidRPr="00000000">
              <w:rPr>
                <w:sz w:val="20"/>
                <w:szCs w:val="20"/>
                <w:rtl w:val="0"/>
              </w:rPr>
              <w:t xml:space="preserve">Es un punto débil o de fallo de un activo o control que puede ser explotado por una o más amenazas.</w:t>
            </w:r>
          </w:p>
        </w:tc>
      </w:tr>
    </w:tbl>
    <w:p w:rsidR="00000000" w:rsidDel="00000000" w:rsidP="00000000" w:rsidRDefault="00000000" w:rsidRPr="00000000" w14:paraId="000003BB">
      <w:pPr>
        <w:rPr>
          <w:sz w:val="20"/>
          <w:szCs w:val="20"/>
        </w:rPr>
      </w:pPr>
      <w:r w:rsidDel="00000000" w:rsidR="00000000" w:rsidRPr="00000000">
        <w:rPr>
          <w:rtl w:val="0"/>
        </w:rPr>
      </w:r>
    </w:p>
    <w:p w:rsidR="00000000" w:rsidDel="00000000" w:rsidP="00000000" w:rsidRDefault="00000000" w:rsidRPr="00000000" w14:paraId="000003B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 Referencias bibliográficas </w:t>
      </w:r>
    </w:p>
    <w:p w:rsidR="00000000" w:rsidDel="00000000" w:rsidP="00000000" w:rsidRDefault="00000000" w:rsidRPr="00000000" w14:paraId="000003BD">
      <w:pPr>
        <w:jc w:val="both"/>
        <w:rPr>
          <w:b w:val="1"/>
          <w:sz w:val="20"/>
          <w:szCs w:val="20"/>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color w:val="000000"/>
          <w:sz w:val="20"/>
          <w:szCs w:val="20"/>
          <w:rtl w:val="0"/>
        </w:rPr>
        <w:t xml:space="preserve">Federation of European Risk Management Associations [FERMA]. (2003). </w:t>
      </w:r>
      <w:r w:rsidDel="00000000" w:rsidR="00000000" w:rsidRPr="00000000">
        <w:rPr>
          <w:i w:val="1"/>
          <w:color w:val="000000"/>
          <w:sz w:val="20"/>
          <w:szCs w:val="20"/>
          <w:rtl w:val="0"/>
        </w:rPr>
        <w:t xml:space="preserve">Estándares de gerencia de riesgos</w:t>
      </w:r>
      <w:r w:rsidDel="00000000" w:rsidR="00000000" w:rsidRPr="00000000">
        <w:rPr>
          <w:color w:val="000000"/>
          <w:sz w:val="20"/>
          <w:szCs w:val="20"/>
          <w:rtl w:val="0"/>
        </w:rPr>
        <w:t xml:space="preserve">. </w:t>
      </w:r>
      <w:hyperlink r:id="rId72">
        <w:r w:rsidDel="00000000" w:rsidR="00000000" w:rsidRPr="00000000">
          <w:rPr>
            <w:color w:val="0033cc"/>
            <w:sz w:val="20"/>
            <w:szCs w:val="20"/>
            <w:rtl w:val="0"/>
          </w:rPr>
          <w:t xml:space="preserve">https://www.theirm.org/media/6836/rm_standard_spanish_15_11_04-1.pdf</w:t>
        </w:r>
      </w:hyperlink>
      <w:r w:rsidDel="00000000" w:rsidR="00000000" w:rsidRPr="00000000">
        <w:rPr>
          <w:rtl w:val="0"/>
        </w:rPr>
      </w:r>
    </w:p>
    <w:p w:rsidR="00000000" w:rsidDel="00000000" w:rsidP="00000000" w:rsidRDefault="00000000" w:rsidRPr="00000000" w14:paraId="000003BF">
      <w:pPr>
        <w:jc w:val="both"/>
        <w:rPr>
          <w:sz w:val="20"/>
          <w:szCs w:val="20"/>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line="240" w:lineRule="auto"/>
        <w:ind w:left="720" w:hanging="720"/>
        <w:jc w:val="both"/>
        <w:rPr>
          <w:color w:val="0033cc"/>
          <w:sz w:val="20"/>
          <w:szCs w:val="20"/>
        </w:rPr>
      </w:pPr>
      <w:r w:rsidDel="00000000" w:rsidR="00000000" w:rsidRPr="00000000">
        <w:rPr>
          <w:color w:val="000000"/>
          <w:sz w:val="20"/>
          <w:szCs w:val="20"/>
          <w:rtl w:val="0"/>
        </w:rPr>
        <w:t xml:space="preserve">International Organization for Standardization [ISO]. (s. f.). </w:t>
      </w:r>
      <w:r w:rsidDel="00000000" w:rsidR="00000000" w:rsidRPr="00000000">
        <w:rPr>
          <w:i w:val="1"/>
          <w:color w:val="000000"/>
          <w:sz w:val="20"/>
          <w:szCs w:val="20"/>
          <w:rtl w:val="0"/>
        </w:rPr>
        <w:t xml:space="preserve">ISO 31000 — Risk management</w:t>
      </w:r>
      <w:r w:rsidDel="00000000" w:rsidR="00000000" w:rsidRPr="00000000">
        <w:rPr>
          <w:color w:val="000000"/>
          <w:sz w:val="20"/>
          <w:szCs w:val="20"/>
          <w:rtl w:val="0"/>
        </w:rPr>
        <w:t xml:space="preserve">. Popular Standards. </w:t>
      </w:r>
      <w:hyperlink r:id="rId73">
        <w:r w:rsidDel="00000000" w:rsidR="00000000" w:rsidRPr="00000000">
          <w:rPr>
            <w:color w:val="0033cc"/>
            <w:sz w:val="20"/>
            <w:szCs w:val="20"/>
            <w:rtl w:val="0"/>
          </w:rPr>
          <w:t xml:space="preserve">https://www.iso.org/iso-31000-risk-management.html</w:t>
        </w:r>
      </w:hyperlink>
      <w:r w:rsidDel="00000000" w:rsidR="00000000" w:rsidRPr="00000000">
        <w:rPr>
          <w:rtl w:val="0"/>
        </w:rPr>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line="240" w:lineRule="auto"/>
        <w:ind w:left="720" w:hanging="720"/>
        <w:jc w:val="both"/>
        <w:rPr>
          <w:color w:val="0033cc"/>
          <w:sz w:val="20"/>
          <w:szCs w:val="20"/>
        </w:rPr>
      </w:pPr>
      <w:bookmarkStart w:colFirst="0" w:colLast="0" w:name="_30j0zll" w:id="1"/>
      <w:bookmarkEnd w:id="1"/>
      <w:r w:rsidDel="00000000" w:rsidR="00000000" w:rsidRPr="00000000">
        <w:rPr>
          <w:color w:val="000000"/>
          <w:sz w:val="20"/>
          <w:szCs w:val="20"/>
          <w:rtl w:val="0"/>
        </w:rPr>
        <w:t xml:space="preserve">International Organization for Standardization [ISO]. (2018). </w:t>
      </w:r>
      <w:r w:rsidDel="00000000" w:rsidR="00000000" w:rsidRPr="00000000">
        <w:rPr>
          <w:i w:val="1"/>
          <w:color w:val="000000"/>
          <w:sz w:val="20"/>
          <w:szCs w:val="20"/>
          <w:rtl w:val="0"/>
        </w:rPr>
        <w:t xml:space="preserve">ISO/IEC 27005:2018(en) Information technology — Security techniques — Information security risk management</w:t>
      </w:r>
      <w:r w:rsidDel="00000000" w:rsidR="00000000" w:rsidRPr="00000000">
        <w:rPr>
          <w:color w:val="000000"/>
          <w:sz w:val="20"/>
          <w:szCs w:val="20"/>
          <w:rtl w:val="0"/>
        </w:rPr>
        <w:t xml:space="preserve">. Online Browsing Platform. </w:t>
      </w:r>
      <w:hyperlink r:id="rId74">
        <w:r w:rsidDel="00000000" w:rsidR="00000000" w:rsidRPr="00000000">
          <w:rPr>
            <w:color w:val="0033cc"/>
            <w:sz w:val="20"/>
            <w:szCs w:val="20"/>
            <w:rtl w:val="0"/>
          </w:rPr>
          <w:t xml:space="preserve">https://www.iso.org/obp/ui/#iso:std:iso-iec:27005:ed-3:v1:en</w:t>
        </w:r>
      </w:hyperlink>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color w:val="000000"/>
          <w:sz w:val="20"/>
          <w:szCs w:val="20"/>
          <w:rtl w:val="0"/>
        </w:rPr>
        <w:t xml:space="preserve">Jesaja, M. (2019). </w:t>
      </w:r>
      <w:r w:rsidDel="00000000" w:rsidR="00000000" w:rsidRPr="00000000">
        <w:rPr>
          <w:i w:val="1"/>
          <w:color w:val="000000"/>
          <w:sz w:val="20"/>
          <w:szCs w:val="20"/>
          <w:rtl w:val="0"/>
        </w:rPr>
        <w:t xml:space="preserve">Construcción de modelos de conocimiento de NIST SP 800-181</w:t>
      </w:r>
      <w:r w:rsidDel="00000000" w:rsidR="00000000" w:rsidRPr="00000000">
        <w:rPr>
          <w:color w:val="000000"/>
          <w:sz w:val="20"/>
          <w:szCs w:val="20"/>
          <w:rtl w:val="0"/>
        </w:rPr>
        <w:t xml:space="preserve">. Universidad Carlos III de Madrid. </w:t>
      </w:r>
      <w:hyperlink r:id="rId75">
        <w:r w:rsidDel="00000000" w:rsidR="00000000" w:rsidRPr="00000000">
          <w:rPr>
            <w:color w:val="0000ff"/>
            <w:sz w:val="20"/>
            <w:szCs w:val="20"/>
            <w:u w:val="single"/>
            <w:rtl w:val="0"/>
          </w:rPr>
          <w:t xml:space="preserve">https://e-archivo.uc3m.es/handle/10016/30383</w:t>
        </w:r>
      </w:hyperlink>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color w:val="000000"/>
          <w:sz w:val="20"/>
          <w:szCs w:val="20"/>
          <w:rtl w:val="0"/>
        </w:rPr>
        <w:t xml:space="preserve">Mogull, R., Arlen, J., Gilbert, F., Lane, A., Mortman, D., Peterson, G. y Rothman, M. (2017). </w:t>
      </w:r>
      <w:r w:rsidDel="00000000" w:rsidR="00000000" w:rsidRPr="00000000">
        <w:rPr>
          <w:i w:val="1"/>
          <w:color w:val="000000"/>
          <w:sz w:val="20"/>
          <w:szCs w:val="20"/>
          <w:rtl w:val="0"/>
        </w:rPr>
        <w:t xml:space="preserve">Security guidance for critical areas of focus in cloud computing v4. 0</w:t>
      </w:r>
      <w:r w:rsidDel="00000000" w:rsidR="00000000" w:rsidRPr="00000000">
        <w:rPr>
          <w:color w:val="000000"/>
          <w:sz w:val="20"/>
          <w:szCs w:val="20"/>
          <w:rtl w:val="0"/>
        </w:rPr>
        <w:t xml:space="preserve">. Cloud Security Alliance. </w:t>
      </w:r>
      <w:hyperlink r:id="rId76">
        <w:r w:rsidDel="00000000" w:rsidR="00000000" w:rsidRPr="00000000">
          <w:rPr>
            <w:color w:val="0000ff"/>
            <w:sz w:val="20"/>
            <w:szCs w:val="20"/>
            <w:u w:val="single"/>
            <w:rtl w:val="0"/>
          </w:rPr>
          <w:t xml:space="preserve">https://downloads.cloudsecurityalliance.org/assets/research/security-guidance/security-guidance-v4-FINAL.pdf</w:t>
        </w:r>
      </w:hyperlink>
      <w:r w:rsidDel="00000000" w:rsidR="00000000" w:rsidRPr="00000000">
        <w:rPr>
          <w:rtl w:val="0"/>
        </w:rPr>
      </w:r>
    </w:p>
    <w:p w:rsidR="00000000" w:rsidDel="00000000" w:rsidP="00000000" w:rsidRDefault="00000000" w:rsidRPr="00000000" w14:paraId="000003C7">
      <w:pPr>
        <w:jc w:val="both"/>
        <w:rPr>
          <w:sz w:val="20"/>
          <w:szCs w:val="20"/>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color w:val="000000"/>
          <w:sz w:val="20"/>
          <w:szCs w:val="20"/>
          <w:rtl w:val="0"/>
        </w:rPr>
        <w:t xml:space="preserve">Mohanan, S., Sridhar, N., y Bhatia, S. (2021). Comparative Analysis of Cloud Computing Security Frameworks </w:t>
      </w:r>
      <w:r w:rsidDel="00000000" w:rsidR="00000000" w:rsidRPr="00000000">
        <w:rPr>
          <w:sz w:val="20"/>
          <w:szCs w:val="20"/>
          <w:rtl w:val="0"/>
        </w:rPr>
        <w:t xml:space="preserve">for the Financial</w:t>
      </w:r>
      <w:r w:rsidDel="00000000" w:rsidR="00000000" w:rsidRPr="00000000">
        <w:rPr>
          <w:color w:val="000000"/>
          <w:sz w:val="20"/>
          <w:szCs w:val="20"/>
          <w:rtl w:val="0"/>
        </w:rPr>
        <w:t xml:space="preserve"> Sector. En: X-S Yang, S. Sherratt, N. Dey, A. Joshi (eds) </w:t>
      </w:r>
      <w:r w:rsidDel="00000000" w:rsidR="00000000" w:rsidRPr="00000000">
        <w:rPr>
          <w:i w:val="1"/>
          <w:color w:val="000000"/>
          <w:sz w:val="20"/>
          <w:szCs w:val="20"/>
          <w:rtl w:val="0"/>
        </w:rPr>
        <w:t xml:space="preserve">Proceedings of Sixth International Congress on Information and Communication Technology</w:t>
      </w:r>
      <w:r w:rsidDel="00000000" w:rsidR="00000000" w:rsidRPr="00000000">
        <w:rPr>
          <w:color w:val="000000"/>
          <w:sz w:val="20"/>
          <w:szCs w:val="20"/>
          <w:rtl w:val="0"/>
        </w:rPr>
        <w:t xml:space="preserve">. </w:t>
      </w:r>
      <w:hyperlink r:id="rId77">
        <w:r w:rsidDel="00000000" w:rsidR="00000000" w:rsidRPr="00000000">
          <w:rPr>
            <w:color w:val="0000ff"/>
            <w:sz w:val="20"/>
            <w:szCs w:val="20"/>
            <w:u w:val="single"/>
            <w:rtl w:val="0"/>
          </w:rPr>
          <w:t xml:space="preserve">https://doi.org/10.1007/978-981-16-2380-6_90</w:t>
        </w:r>
      </w:hyperlink>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color w:val="000000"/>
          <w:sz w:val="20"/>
          <w:szCs w:val="20"/>
          <w:rtl w:val="0"/>
        </w:rPr>
        <w:t xml:space="preserve">Rizzo, D. (2019). Ciberseguridad implementando el “Nist Cybersecurity Framework”. Universidad de Buenos Aires. </w:t>
      </w:r>
      <w:hyperlink r:id="rId78">
        <w:r w:rsidDel="00000000" w:rsidR="00000000" w:rsidRPr="00000000">
          <w:rPr>
            <w:color w:val="0000ff"/>
            <w:sz w:val="20"/>
            <w:szCs w:val="20"/>
            <w:u w:val="single"/>
            <w:rtl w:val="0"/>
          </w:rPr>
          <w:t xml:space="preserve">http://bibliotecadigital.econ.uba.ar/download/tpos/1502-1460_RizzoD.pdf</w:t>
        </w:r>
      </w:hyperlink>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line="240" w:lineRule="auto"/>
        <w:ind w:left="720" w:hanging="720"/>
        <w:jc w:val="both"/>
        <w:rPr>
          <w:color w:val="0033cc"/>
          <w:sz w:val="20"/>
          <w:szCs w:val="20"/>
        </w:rPr>
      </w:pPr>
      <w:r w:rsidDel="00000000" w:rsidR="00000000" w:rsidRPr="00000000">
        <w:rPr>
          <w:color w:val="000000"/>
          <w:sz w:val="20"/>
          <w:szCs w:val="20"/>
          <w:rtl w:val="0"/>
        </w:rPr>
        <w:t xml:space="preserve">Ruben.Ramiro. (2018). </w:t>
      </w:r>
      <w:r w:rsidDel="00000000" w:rsidR="00000000" w:rsidRPr="00000000">
        <w:rPr>
          <w:i w:val="1"/>
          <w:color w:val="000000"/>
          <w:sz w:val="20"/>
          <w:szCs w:val="20"/>
          <w:rtl w:val="0"/>
        </w:rPr>
        <w:t xml:space="preserve">Cómo implantar el Framework NIST</w:t>
      </w:r>
      <w:r w:rsidDel="00000000" w:rsidR="00000000" w:rsidRPr="00000000">
        <w:rPr>
          <w:color w:val="000000"/>
          <w:sz w:val="20"/>
          <w:szCs w:val="20"/>
          <w:rtl w:val="0"/>
        </w:rPr>
        <w:t xml:space="preserve">. Ciberseguridad.BLOG. </w:t>
      </w:r>
      <w:hyperlink r:id="rId79">
        <w:r w:rsidDel="00000000" w:rsidR="00000000" w:rsidRPr="00000000">
          <w:rPr>
            <w:color w:val="0033cc"/>
            <w:sz w:val="20"/>
            <w:szCs w:val="20"/>
            <w:rtl w:val="0"/>
          </w:rPr>
          <w:t xml:space="preserve">https://ciberseguridad.blog/como-implantar-el-framework-nist</w:t>
        </w:r>
      </w:hyperlink>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line="240"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3CE">
      <w:pPr>
        <w:jc w:val="both"/>
        <w:rPr>
          <w:sz w:val="20"/>
          <w:szCs w:val="20"/>
        </w:rPr>
      </w:pPr>
      <w:r w:rsidDel="00000000" w:rsidR="00000000" w:rsidRPr="00000000">
        <w:rPr>
          <w:rtl w:val="0"/>
        </w:rPr>
      </w:r>
    </w:p>
    <w:p w:rsidR="00000000" w:rsidDel="00000000" w:rsidP="00000000" w:rsidRDefault="00000000" w:rsidRPr="00000000" w14:paraId="000003CF">
      <w:pPr>
        <w:jc w:val="both"/>
        <w:rPr>
          <w:sz w:val="20"/>
          <w:szCs w:val="20"/>
        </w:rPr>
      </w:pPr>
      <w:r w:rsidDel="00000000" w:rsidR="00000000" w:rsidRPr="00000000">
        <w:rPr>
          <w:rtl w:val="0"/>
        </w:rPr>
      </w:r>
    </w:p>
    <w:p w:rsidR="00000000" w:rsidDel="00000000" w:rsidP="00000000" w:rsidRDefault="00000000" w:rsidRPr="00000000" w14:paraId="000003D0">
      <w:pPr>
        <w:jc w:val="both"/>
        <w:rPr>
          <w:sz w:val="20"/>
          <w:szCs w:val="20"/>
        </w:rPr>
      </w:pPr>
      <w:r w:rsidDel="00000000" w:rsidR="00000000" w:rsidRPr="00000000">
        <w:rPr>
          <w:rtl w:val="0"/>
        </w:rPr>
      </w:r>
    </w:p>
    <w:p w:rsidR="00000000" w:rsidDel="00000000" w:rsidP="00000000" w:rsidRDefault="00000000" w:rsidRPr="00000000" w14:paraId="000003D1">
      <w:pPr>
        <w:jc w:val="both"/>
        <w:rPr>
          <w:sz w:val="20"/>
          <w:szCs w:val="20"/>
        </w:rPr>
      </w:pPr>
      <w:r w:rsidDel="00000000" w:rsidR="00000000" w:rsidRPr="00000000">
        <w:rPr>
          <w:rtl w:val="0"/>
        </w:rPr>
      </w:r>
    </w:p>
    <w:p w:rsidR="00000000" w:rsidDel="00000000" w:rsidP="00000000" w:rsidRDefault="00000000" w:rsidRPr="00000000" w14:paraId="000003D2">
      <w:pPr>
        <w:jc w:val="both"/>
        <w:rPr>
          <w:sz w:val="20"/>
          <w:szCs w:val="20"/>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G. Control del documento</w:t>
      </w:r>
    </w:p>
    <w:p w:rsidR="00000000" w:rsidDel="00000000" w:rsidP="00000000" w:rsidRDefault="00000000" w:rsidRPr="00000000" w14:paraId="000003D4">
      <w:pPr>
        <w:jc w:val="both"/>
        <w:rPr>
          <w:b w:val="1"/>
          <w:sz w:val="20"/>
          <w:szCs w:val="20"/>
        </w:rPr>
      </w:pPr>
      <w:r w:rsidDel="00000000" w:rsidR="00000000" w:rsidRPr="00000000">
        <w:rPr>
          <w:rtl w:val="0"/>
        </w:rPr>
      </w:r>
    </w:p>
    <w:tbl>
      <w:tblPr>
        <w:tblStyle w:val="Table1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D5">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3D6">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3D7">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3D8">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3D9">
            <w:pPr>
              <w:rPr>
                <w:b w:val="1"/>
                <w:i w:val="1"/>
                <w:sz w:val="20"/>
                <w:szCs w:val="20"/>
              </w:rPr>
            </w:pPr>
            <w:r w:rsidDel="00000000" w:rsidR="00000000" w:rsidRPr="00000000">
              <w:rPr>
                <w:rtl w:val="0"/>
              </w:rPr>
            </w:r>
          </w:p>
        </w:tc>
        <w:tc>
          <w:tcPr>
            <w:vAlign w:val="center"/>
          </w:tcPr>
          <w:p w:rsidR="00000000" w:rsidDel="00000000" w:rsidP="00000000" w:rsidRDefault="00000000" w:rsidRPr="00000000" w14:paraId="000003DA">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DB">
            <w:pPr>
              <w:jc w:val="both"/>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3DC">
            <w:pPr>
              <w:jc w:val="both"/>
              <w:rPr>
                <w:sz w:val="20"/>
                <w:szCs w:val="20"/>
              </w:rPr>
            </w:pPr>
            <w:r w:rsidDel="00000000" w:rsidR="00000000" w:rsidRPr="00000000">
              <w:rPr>
                <w:sz w:val="20"/>
                <w:szCs w:val="20"/>
                <w:rtl w:val="0"/>
              </w:rPr>
              <w:t xml:space="preserve">Henry Eduardo Bastidas Paruma</w:t>
            </w:r>
          </w:p>
        </w:tc>
        <w:tc>
          <w:tcPr/>
          <w:p w:rsidR="00000000" w:rsidDel="00000000" w:rsidP="00000000" w:rsidRDefault="00000000" w:rsidRPr="00000000" w14:paraId="000003DD">
            <w:pPr>
              <w:jc w:val="both"/>
              <w:rPr>
                <w:sz w:val="20"/>
                <w:szCs w:val="20"/>
              </w:rPr>
            </w:pPr>
            <w:r w:rsidDel="00000000" w:rsidR="00000000" w:rsidRPr="00000000">
              <w:rPr>
                <w:rtl w:val="0"/>
              </w:rPr>
            </w:r>
          </w:p>
          <w:p w:rsidR="00000000" w:rsidDel="00000000" w:rsidP="00000000" w:rsidRDefault="00000000" w:rsidRPr="00000000" w14:paraId="000003DE">
            <w:pPr>
              <w:jc w:val="center"/>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3DF">
            <w:pPr>
              <w:jc w:val="both"/>
              <w:rPr>
                <w:sz w:val="20"/>
                <w:szCs w:val="20"/>
              </w:rPr>
            </w:pPr>
            <w:r w:rsidDel="00000000" w:rsidR="00000000" w:rsidRPr="00000000">
              <w:rPr>
                <w:sz w:val="20"/>
                <w:szCs w:val="20"/>
                <w:rtl w:val="0"/>
              </w:rPr>
              <w:t xml:space="preserve">Regional Cauca, Centro de teleinformática y producción industrial</w:t>
            </w:r>
          </w:p>
        </w:tc>
        <w:tc>
          <w:tcPr/>
          <w:p w:rsidR="00000000" w:rsidDel="00000000" w:rsidP="00000000" w:rsidRDefault="00000000" w:rsidRPr="00000000" w14:paraId="000003E0">
            <w:pPr>
              <w:jc w:val="both"/>
              <w:rPr>
                <w:sz w:val="20"/>
                <w:szCs w:val="20"/>
              </w:rPr>
            </w:pPr>
            <w:r w:rsidDel="00000000" w:rsidR="00000000" w:rsidRPr="00000000">
              <w:rPr>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E2">
            <w:pPr>
              <w:jc w:val="both"/>
              <w:rPr>
                <w:sz w:val="20"/>
                <w:szCs w:val="20"/>
              </w:rPr>
            </w:pPr>
            <w:r w:rsidDel="00000000" w:rsidR="00000000" w:rsidRPr="00000000">
              <w:rPr>
                <w:sz w:val="20"/>
                <w:szCs w:val="20"/>
                <w:rtl w:val="0"/>
              </w:rPr>
              <w:t xml:space="preserve">María Inés Machado López</w:t>
            </w:r>
          </w:p>
        </w:tc>
        <w:tc>
          <w:tcPr/>
          <w:p w:rsidR="00000000" w:rsidDel="00000000" w:rsidP="00000000" w:rsidRDefault="00000000" w:rsidRPr="00000000" w14:paraId="000003E3">
            <w:pPr>
              <w:jc w:val="both"/>
              <w:rPr>
                <w:sz w:val="20"/>
                <w:szCs w:val="20"/>
              </w:rPr>
            </w:pPr>
            <w:r w:rsidDel="00000000" w:rsidR="00000000" w:rsidRPr="00000000">
              <w:rPr>
                <w:sz w:val="20"/>
                <w:szCs w:val="20"/>
                <w:rtl w:val="0"/>
              </w:rPr>
              <w:t xml:space="preserve">Diseñadora Instruccional</w:t>
            </w:r>
          </w:p>
        </w:tc>
        <w:tc>
          <w:tcPr/>
          <w:p w:rsidR="00000000" w:rsidDel="00000000" w:rsidP="00000000" w:rsidRDefault="00000000" w:rsidRPr="00000000" w14:paraId="000003E4">
            <w:pPr>
              <w:jc w:val="both"/>
              <w:rPr>
                <w:sz w:val="20"/>
                <w:szCs w:val="20"/>
              </w:rPr>
            </w:pPr>
            <w:r w:rsidDel="00000000" w:rsidR="00000000" w:rsidRPr="00000000">
              <w:rPr>
                <w:sz w:val="20"/>
                <w:szCs w:val="20"/>
                <w:rtl w:val="0"/>
              </w:rPr>
              <w:t xml:space="preserve">Regional Distrito Capital, Centro de Diseño y Metrología</w:t>
            </w:r>
          </w:p>
        </w:tc>
        <w:tc>
          <w:tcPr/>
          <w:p w:rsidR="00000000" w:rsidDel="00000000" w:rsidP="00000000" w:rsidRDefault="00000000" w:rsidRPr="00000000" w14:paraId="000003E5">
            <w:pPr>
              <w:jc w:val="both"/>
              <w:rPr>
                <w:sz w:val="20"/>
                <w:szCs w:val="20"/>
              </w:rPr>
            </w:pPr>
            <w:r w:rsidDel="00000000" w:rsidR="00000000" w:rsidRPr="00000000">
              <w:rPr>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E7">
            <w:pPr>
              <w:jc w:val="both"/>
              <w:rPr>
                <w:sz w:val="20"/>
                <w:szCs w:val="20"/>
              </w:rPr>
            </w:pPr>
            <w:r w:rsidDel="00000000" w:rsidR="00000000" w:rsidRPr="00000000">
              <w:rPr>
                <w:sz w:val="20"/>
                <w:szCs w:val="20"/>
                <w:rtl w:val="0"/>
              </w:rPr>
              <w:t xml:space="preserve">Silvia Milena Sequeda Cárdenas</w:t>
            </w:r>
          </w:p>
        </w:tc>
        <w:tc>
          <w:tcPr/>
          <w:p w:rsidR="00000000" w:rsidDel="00000000" w:rsidP="00000000" w:rsidRDefault="00000000" w:rsidRPr="00000000" w14:paraId="000003E8">
            <w:pPr>
              <w:jc w:val="both"/>
              <w:rPr>
                <w:sz w:val="20"/>
                <w:szCs w:val="20"/>
              </w:rPr>
            </w:pPr>
            <w:r w:rsidDel="00000000" w:rsidR="00000000" w:rsidRPr="00000000">
              <w:rPr>
                <w:sz w:val="20"/>
                <w:szCs w:val="20"/>
                <w:rtl w:val="0"/>
              </w:rPr>
              <w:t xml:space="preserve">Evaluadora Instruccional</w:t>
            </w:r>
          </w:p>
        </w:tc>
        <w:tc>
          <w:tcPr/>
          <w:p w:rsidR="00000000" w:rsidDel="00000000" w:rsidP="00000000" w:rsidRDefault="00000000" w:rsidRPr="00000000" w14:paraId="000003E9">
            <w:pPr>
              <w:jc w:val="both"/>
              <w:rPr>
                <w:sz w:val="20"/>
                <w:szCs w:val="20"/>
              </w:rPr>
            </w:pPr>
            <w:r w:rsidDel="00000000" w:rsidR="00000000" w:rsidRPr="00000000">
              <w:rPr>
                <w:sz w:val="20"/>
                <w:szCs w:val="20"/>
                <w:rtl w:val="0"/>
              </w:rPr>
              <w:t xml:space="preserve">Regional distrito capital - Centro de gestión industrial. </w:t>
            </w:r>
          </w:p>
        </w:tc>
        <w:tc>
          <w:tcPr/>
          <w:p w:rsidR="00000000" w:rsidDel="00000000" w:rsidP="00000000" w:rsidRDefault="00000000" w:rsidRPr="00000000" w14:paraId="000003EA">
            <w:pPr>
              <w:jc w:val="both"/>
              <w:rPr>
                <w:sz w:val="20"/>
                <w:szCs w:val="20"/>
              </w:rPr>
            </w:pPr>
            <w:r w:rsidDel="00000000" w:rsidR="00000000" w:rsidRPr="00000000">
              <w:rPr>
                <w:sz w:val="20"/>
                <w:szCs w:val="20"/>
                <w:rtl w:val="0"/>
              </w:rPr>
              <w:t xml:space="preserve">Diciembre 2021</w:t>
            </w:r>
          </w:p>
        </w:tc>
      </w:tr>
      <w:tr>
        <w:trPr>
          <w:cantSplit w:val="0"/>
          <w:trHeight w:val="340" w:hRule="atLeast"/>
          <w:tblHeader w:val="0"/>
        </w:trPr>
        <w:tc>
          <w:tcPr>
            <w:vMerge w:val="continue"/>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EC">
            <w:pPr>
              <w:jc w:val="both"/>
              <w:rPr>
                <w:sz w:val="20"/>
                <w:szCs w:val="20"/>
              </w:rPr>
            </w:pPr>
            <w:r w:rsidDel="00000000" w:rsidR="00000000" w:rsidRPr="00000000">
              <w:rPr>
                <w:sz w:val="20"/>
                <w:szCs w:val="20"/>
                <w:rtl w:val="0"/>
              </w:rPr>
              <w:t xml:space="preserve">Darío González</w:t>
            </w:r>
          </w:p>
        </w:tc>
        <w:tc>
          <w:tcPr/>
          <w:p w:rsidR="00000000" w:rsidDel="00000000" w:rsidP="00000000" w:rsidRDefault="00000000" w:rsidRPr="00000000" w14:paraId="000003ED">
            <w:pPr>
              <w:jc w:val="both"/>
              <w:rPr>
                <w:sz w:val="20"/>
                <w:szCs w:val="20"/>
              </w:rPr>
            </w:pPr>
            <w:r w:rsidDel="00000000" w:rsidR="00000000" w:rsidRPr="00000000">
              <w:rPr>
                <w:sz w:val="20"/>
                <w:szCs w:val="20"/>
                <w:rtl w:val="0"/>
              </w:rPr>
              <w:t xml:space="preserve">Corrección de estilo</w:t>
            </w:r>
          </w:p>
        </w:tc>
        <w:tc>
          <w:tcPr/>
          <w:p w:rsidR="00000000" w:rsidDel="00000000" w:rsidP="00000000" w:rsidRDefault="00000000" w:rsidRPr="00000000" w14:paraId="000003EE">
            <w:pPr>
              <w:jc w:val="both"/>
              <w:rPr>
                <w:sz w:val="20"/>
                <w:szCs w:val="20"/>
              </w:rPr>
            </w:pPr>
            <w:r w:rsidDel="00000000" w:rsidR="00000000" w:rsidRPr="00000000">
              <w:rPr>
                <w:sz w:val="20"/>
                <w:szCs w:val="20"/>
                <w:rtl w:val="0"/>
              </w:rPr>
              <w:t xml:space="preserve">Regional Tolima – Centro Agropecuario La Granja</w:t>
            </w:r>
          </w:p>
        </w:tc>
        <w:tc>
          <w:tcPr/>
          <w:p w:rsidR="00000000" w:rsidDel="00000000" w:rsidP="00000000" w:rsidRDefault="00000000" w:rsidRPr="00000000" w14:paraId="000003EF">
            <w:pPr>
              <w:jc w:val="both"/>
              <w:rPr>
                <w:sz w:val="20"/>
                <w:szCs w:val="20"/>
              </w:rPr>
            </w:pPr>
            <w:r w:rsidDel="00000000" w:rsidR="00000000" w:rsidRPr="00000000">
              <w:rPr>
                <w:sz w:val="20"/>
                <w:szCs w:val="20"/>
                <w:rtl w:val="0"/>
              </w:rPr>
              <w:t xml:space="preserve">Diciembre 2021</w:t>
            </w:r>
          </w:p>
        </w:tc>
      </w:tr>
    </w:tbl>
    <w:p w:rsidR="00000000" w:rsidDel="00000000" w:rsidP="00000000" w:rsidRDefault="00000000" w:rsidRPr="00000000" w14:paraId="000003F0">
      <w:pPr>
        <w:rPr>
          <w:sz w:val="20"/>
          <w:szCs w:val="20"/>
        </w:rPr>
      </w:pPr>
      <w:r w:rsidDel="00000000" w:rsidR="00000000" w:rsidRPr="00000000">
        <w:rPr>
          <w:rtl w:val="0"/>
        </w:rPr>
      </w:r>
    </w:p>
    <w:p w:rsidR="00000000" w:rsidDel="00000000" w:rsidP="00000000" w:rsidRDefault="00000000" w:rsidRPr="00000000" w14:paraId="000003F1">
      <w:pPr>
        <w:rPr>
          <w:sz w:val="20"/>
          <w:szCs w:val="20"/>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H. Control de cambios </w:t>
      </w:r>
    </w:p>
    <w:p w:rsidR="00000000" w:rsidDel="00000000" w:rsidP="00000000" w:rsidRDefault="00000000" w:rsidRPr="00000000" w14:paraId="000003F3">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rtl w:val="0"/>
        </w:rPr>
      </w:r>
    </w:p>
    <w:p w:rsidR="00000000" w:rsidDel="00000000" w:rsidP="00000000" w:rsidRDefault="00000000" w:rsidRPr="00000000" w14:paraId="000003F4">
      <w:pPr>
        <w:rPr>
          <w:sz w:val="20"/>
          <w:szCs w:val="20"/>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F5">
            <w:pPr>
              <w:jc w:val="both"/>
              <w:rPr>
                <w:b w:val="1"/>
                <w:sz w:val="20"/>
                <w:szCs w:val="20"/>
              </w:rPr>
            </w:pPr>
            <w:r w:rsidDel="00000000" w:rsidR="00000000" w:rsidRPr="00000000">
              <w:rPr>
                <w:rtl w:val="0"/>
              </w:rPr>
            </w:r>
          </w:p>
        </w:tc>
        <w:tc>
          <w:tcPr/>
          <w:p w:rsidR="00000000" w:rsidDel="00000000" w:rsidP="00000000" w:rsidRDefault="00000000" w:rsidRPr="00000000" w14:paraId="000003F6">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3F7">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3F8">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3F9">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3FA">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3FB">
            <w:pPr>
              <w:jc w:val="both"/>
              <w:rPr>
                <w:b w:val="1"/>
                <w:sz w:val="20"/>
                <w:szCs w:val="20"/>
              </w:rPr>
            </w:pPr>
            <w:r w:rsidDel="00000000" w:rsidR="00000000" w:rsidRPr="00000000">
              <w:rPr>
                <w:b w:val="1"/>
                <w:sz w:val="20"/>
                <w:szCs w:val="20"/>
                <w:rtl w:val="0"/>
              </w:rPr>
              <w:t xml:space="preserve">Autor(es)</w:t>
            </w:r>
          </w:p>
        </w:tc>
        <w:tc>
          <w:tcPr/>
          <w:p w:rsidR="00000000" w:rsidDel="00000000" w:rsidP="00000000" w:rsidRDefault="00000000" w:rsidRPr="00000000" w14:paraId="000003FC">
            <w:pPr>
              <w:jc w:val="both"/>
              <w:rPr>
                <w:b w:val="1"/>
                <w:sz w:val="20"/>
                <w:szCs w:val="20"/>
              </w:rPr>
            </w:pPr>
            <w:r w:rsidDel="00000000" w:rsidR="00000000" w:rsidRPr="00000000">
              <w:rPr>
                <w:rtl w:val="0"/>
              </w:rPr>
            </w:r>
          </w:p>
        </w:tc>
        <w:tc>
          <w:tcPr/>
          <w:p w:rsidR="00000000" w:rsidDel="00000000" w:rsidP="00000000" w:rsidRDefault="00000000" w:rsidRPr="00000000" w14:paraId="000003FD">
            <w:pPr>
              <w:jc w:val="both"/>
              <w:rPr>
                <w:b w:val="1"/>
                <w:sz w:val="20"/>
                <w:szCs w:val="20"/>
              </w:rPr>
            </w:pPr>
            <w:r w:rsidDel="00000000" w:rsidR="00000000" w:rsidRPr="00000000">
              <w:rPr>
                <w:rtl w:val="0"/>
              </w:rPr>
            </w:r>
          </w:p>
        </w:tc>
        <w:tc>
          <w:tcPr/>
          <w:p w:rsidR="00000000" w:rsidDel="00000000" w:rsidP="00000000" w:rsidRDefault="00000000" w:rsidRPr="00000000" w14:paraId="000003FE">
            <w:pPr>
              <w:jc w:val="both"/>
              <w:rPr>
                <w:b w:val="1"/>
                <w:sz w:val="20"/>
                <w:szCs w:val="20"/>
              </w:rPr>
            </w:pPr>
            <w:r w:rsidDel="00000000" w:rsidR="00000000" w:rsidRPr="00000000">
              <w:rPr>
                <w:rtl w:val="0"/>
              </w:rPr>
            </w:r>
          </w:p>
        </w:tc>
        <w:tc>
          <w:tcPr/>
          <w:p w:rsidR="00000000" w:rsidDel="00000000" w:rsidP="00000000" w:rsidRDefault="00000000" w:rsidRPr="00000000" w14:paraId="000003FF">
            <w:pPr>
              <w:jc w:val="both"/>
              <w:rPr>
                <w:b w:val="1"/>
                <w:sz w:val="20"/>
                <w:szCs w:val="20"/>
              </w:rPr>
            </w:pPr>
            <w:r w:rsidDel="00000000" w:rsidR="00000000" w:rsidRPr="00000000">
              <w:rPr>
                <w:rtl w:val="0"/>
              </w:rPr>
            </w:r>
          </w:p>
        </w:tc>
        <w:tc>
          <w:tcPr/>
          <w:p w:rsidR="00000000" w:rsidDel="00000000" w:rsidP="00000000" w:rsidRDefault="00000000" w:rsidRPr="00000000" w14:paraId="00000400">
            <w:pPr>
              <w:jc w:val="both"/>
              <w:rPr>
                <w:b w:val="1"/>
                <w:sz w:val="20"/>
                <w:szCs w:val="20"/>
              </w:rPr>
            </w:pPr>
            <w:r w:rsidDel="00000000" w:rsidR="00000000" w:rsidRPr="00000000">
              <w:rPr>
                <w:rtl w:val="0"/>
              </w:rPr>
            </w:r>
          </w:p>
        </w:tc>
      </w:tr>
    </w:tbl>
    <w:p w:rsidR="00000000" w:rsidDel="00000000" w:rsidP="00000000" w:rsidRDefault="00000000" w:rsidRPr="00000000" w14:paraId="00000401">
      <w:pPr>
        <w:rPr>
          <w:color w:val="000000"/>
          <w:sz w:val="20"/>
          <w:szCs w:val="20"/>
        </w:rPr>
      </w:pPr>
      <w:r w:rsidDel="00000000" w:rsidR="00000000" w:rsidRPr="00000000">
        <w:rPr>
          <w:rtl w:val="0"/>
        </w:rPr>
      </w:r>
    </w:p>
    <w:p w:rsidR="00000000" w:rsidDel="00000000" w:rsidP="00000000" w:rsidRDefault="00000000" w:rsidRPr="00000000" w14:paraId="00000402">
      <w:pPr>
        <w:rPr>
          <w:sz w:val="20"/>
          <w:szCs w:val="20"/>
        </w:rPr>
      </w:pPr>
      <w:r w:rsidDel="00000000" w:rsidR="00000000" w:rsidRPr="00000000">
        <w:rPr>
          <w:rtl w:val="0"/>
        </w:rPr>
      </w:r>
    </w:p>
    <w:sectPr>
      <w:headerReference r:id="rId80" w:type="default"/>
      <w:footerReference r:id="rId8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Inés Machado López" w:id="10" w:date="2021-12-01T08:02: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Determinar el responsable de lo que ocurre entre el proveedor y el cliente del servicio cloud.</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sucede cuando se finaliza un contrato y cómo afecta en la eliminación/devolución de activos.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Separación y protección del entorno virtual del cliente.</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contenedores o máquinas virtuales (virtualización).</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administrativos y de operación en los entornos cloud.</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Seguimiento a las actividades realizadas por el cliente cloud.</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Alineación de las comunicaciones con la nube (redes virtuales).</w:t>
      </w:r>
    </w:p>
  </w:comment>
  <w:comment w:author="María Inés Machado López" w:id="29" w:date="2021-12-15T06:09: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w:t>
      </w:r>
    </w:p>
  </w:comment>
  <w:comment w:author="María Inés Machado López" w:id="32" w:date="2021-12-15T06:43: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Capacidades del proveedor para demostrar el cumplimiento legal, incluidas la generación de documentos, la producción de evidencias y la obediencia legal de manera oportuna del proceso.</w:t>
      </w:r>
    </w:p>
  </w:comment>
  <w:comment w:author="María Inés Machado López" w:id="33" w:date="2021-12-15T06:43:00Z">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Asignación de responsabilidades legales (cumplimiento estricto) entre el proveedor y el cliente; se incluyen los proveedores indirectos (es decir, el proveedor de la nube de tu proveedor de la nube).  Sin olvidar el concepto de herencia de cumplimiento legal, donde un proveedor puede tener partes de su servicio certificadas, posibilitando de esta forma no tenerlas en cuenta en la auditoría del cliente, sin embargo, el cliente sigue siendo responsable del cumplimiento legal de todo lo que se construye sobre el proveedor.</w:t>
      </w:r>
    </w:p>
  </w:comment>
  <w:comment w:author="María Inés Machado López" w:id="6" w:date="2021-12-14T06:34:00Z">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editable se encuentra en ANEXOS, bajo el nombre de metodología CORAS</w:t>
      </w:r>
    </w:p>
  </w:comment>
  <w:comment w:author="María Inés Machado López" w:id="45" w:date="2021-12-15T08:34: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imágen se encuentra editable en ANEXOS, bajo el nombre de Recomendaciones para la seguridad como servicio.</w:t>
      </w:r>
    </w:p>
  </w:comment>
  <w:comment w:author="María Inés Machado López" w:id="41" w:date="2021-12-15T07:43: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DI_CF04_3.9_Dominio9_Respuesta_ante_incidentes</w:t>
      </w:r>
    </w:p>
  </w:comment>
  <w:comment w:author="Microsoft Office User" w:id="40" w:date="2021-12-22T11:52:00Z">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tercera fase, el texto correcto es:</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“Contención, erradicación y recuperación”</w:t>
      </w:r>
    </w:p>
  </w:comment>
  <w:comment w:author="María Inés Machado López" w:id="3" w:date="2021-12-01T08:02: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directos:</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Concienciar a los responsables de los sistemas de información de la existencia de riesgos y de la necesidad de corregirlos a tiempo.</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Ofrecer un método sistemático para analizar tales riesgos.</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Ayudar a descubrir y planificar las medidas oportunas para mantener los riesgos bajo control.</w:t>
      </w:r>
    </w:p>
  </w:comment>
  <w:comment w:author="María Inés Machado López" w:id="44" w:date="2021-12-15T08:33: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imágen se encuentra editable en ANEXOS, bajo el nombre de Recomendaciones para la gestión de identidades, derechos y accesos.</w:t>
      </w:r>
    </w:p>
  </w:comment>
  <w:comment w:author="María Inés Machado López" w:id="13" w:date="2021-12-14T07:58: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DI_CF04_2.1_ Dominio1_Políticas_Seguridad</w:t>
      </w:r>
    </w:p>
  </w:comment>
  <w:comment w:author="María Inés Machado López" w:id="50" w:date="2021-12-15T19:43: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imágen se encuentra editable en ANEXOS, bajo el nombre de Síntesis</w:t>
      </w:r>
    </w:p>
  </w:comment>
  <w:comment w:author="María Inés Machado López" w:id="8" w:date="2021-12-13T15:41:00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DI_CF04_1.3.4_Metodología_MEHARI</w:t>
      </w:r>
    </w:p>
  </w:comment>
  <w:comment w:author="María Inés Machado López" w:id="37" w:date="2021-12-15T07:37: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imágen se encuentra editable en ANEXOS, bajo el nombre de Dominio 7. Seguridad de la infraestructura</w:t>
      </w:r>
    </w:p>
  </w:comment>
  <w:comment w:author="María Inés Machado López" w:id="19" w:date="2021-12-14T13:03: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editable en ANEXOS, bajo el nombre de Controles criptográficos</w:t>
      </w:r>
    </w:p>
  </w:comment>
  <w:comment w:author="María Inés Machado López" w:id="27" w:date="2021-12-15T05:49: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DI_CF04_3.2_Dominio2_Gobierno_gestion</w:t>
      </w:r>
    </w:p>
  </w:comment>
  <w:comment w:author="María Inés Machado López" w:id="42" w:date="2021-12-15T08:08:00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DI_CF04_3.10_Dominio10_Seguridad_aplicaciones</w:t>
      </w:r>
    </w:p>
  </w:comment>
  <w:comment w:author="María Inés Machado López" w:id="12" w:date="2021-12-14T07:26: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editable se encuentra en ANEXOS, bajo el nombre de Dominio Norma ISO 2701</w:t>
      </w:r>
    </w:p>
  </w:comment>
  <w:comment w:author="María Inés Machado López" w:id="35" w:date="2021-12-15T07:07:00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DI_CF04_3.5_Dominio5_Gobierno_información</w:t>
      </w:r>
    </w:p>
  </w:comment>
  <w:comment w:author="María Inés Machado López" w:id="28" w:date="2021-12-15T06:09: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https://previews.123rf.com/images/pivden/pivden1712/pivden171200122/92137287-se%C3%B1alando-el-icono-del-dedo-.jpg</w:t>
      </w:r>
    </w:p>
  </w:comment>
  <w:comment w:author="María Inés Machado López" w:id="0" w:date="2021-10-26T08:53: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DI_CF04_Introducción</w:t>
      </w:r>
    </w:p>
  </w:comment>
  <w:comment w:author="María Inés Machado López" w:id="22" w:date="2021-12-14T16:17: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43" w:date="2021-12-15T08:30:00Z">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imágen se encuentra editable en ANEXOS, bajo el nombre de Recomendaciones para el cumplimiento de seguridad y cifrado de datos</w:t>
      </w:r>
    </w:p>
  </w:comment>
  <w:comment w:author="María Inés Machado López" w:id="15" w:date="2021-12-14T10:18: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editable en ANEXOS, bajo el nombre de Controles de la Seguridad de recursos humanos</w:t>
      </w:r>
    </w:p>
  </w:comment>
  <w:comment w:author="María Inés Machado López" w:id="47" w:date="2021-12-15T11:04: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cuadro de texto</w:t>
      </w:r>
    </w:p>
  </w:comment>
  <w:comment w:author="María Inés Machado López" w:id="48" w:date="2021-12-15T11:23:00Z">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DI_CF04_4.2_Niveles_de_implementacion</w:t>
      </w:r>
    </w:p>
  </w:comment>
  <w:comment w:author="María Inés Machado López" w:id="16" w:date="2021-12-14T10:01: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de texto</w:t>
      </w:r>
    </w:p>
  </w:comment>
  <w:comment w:author="María Inés Machado López" w:id="2" w:date="2021-12-13T14:55:00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María Inés Machado López" w:id="25" w:date="2021-12-14T15:05:00Z">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DI_CF04_2.13_Dominio13_Seguridad_información_continuidad_negocio</w:t>
      </w:r>
    </w:p>
  </w:comment>
  <w:comment w:author="María Inés Machado López" w:id="14" w:date="2021-12-14T08:21:00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DI_CF04_2.2_Aspectos_Organizativos</w:t>
      </w:r>
    </w:p>
  </w:comment>
  <w:comment w:author="María Inés Machado López" w:id="21" w:date="2021-12-14T15:26:00Z">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Controles de la seguridad de las comunicaciones</w:t>
      </w:r>
    </w:p>
  </w:comment>
  <w:comment w:author="María Inés Machado López" w:id="39" w:date="2021-12-15T08:30:00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imágen se encuentra editable en ANEXOS, bajo el nombre de Recomendaciones de seguridad en las capas de control</w:t>
      </w:r>
    </w:p>
  </w:comment>
  <w:comment w:author="María Inés Machado López" w:id="18" w:date="2021-12-14T11:51:00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DI_CF04_2.5_ Dominio5_Control_de_acceso</w:t>
      </w:r>
    </w:p>
  </w:comment>
  <w:comment w:author="María Inés Machado López" w:id="1" w:date="2021-12-13T15:27:00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hay que destacar este párrafo. Sugerimos reforzar el mensaje con ícono como que se deja como referencia. Fuente de la imagen: https://dev-res.thumbr.io/libraries/14/30/90/lib/1537795391768_2.jpg?size=854x493s&amp;ext=jpg</w:t>
      </w:r>
    </w:p>
  </w:comment>
  <w:comment w:author="María Inés Machado López" w:id="34" w:date="2021-12-15T06:45:00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DI_CF04_3.4_Dominio4_Cumplimiento_y_gestión</w:t>
      </w:r>
    </w:p>
  </w:comment>
  <w:comment w:author="María Inés Machado López" w:id="49" w:date="2021-12-15T11:27:00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DI_CF04_4.4_Utilizar_framework</w:t>
      </w:r>
    </w:p>
  </w:comment>
  <w:comment w:author="María Inés Machado López" w:id="30" w:date="2021-12-15T06:13:00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DI_CF04_3.3_Dominio3_Cuestiones_legales_contratos</w:t>
      </w:r>
    </w:p>
  </w:comment>
  <w:comment w:author="María Inés Machado López" w:id="5" w:date="2021-12-13T14:17:00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DI_CF04_1.4_Objetivos_OCTAVE</w:t>
      </w:r>
    </w:p>
  </w:comment>
  <w:comment w:author="María Inés Machado López" w:id="23" w:date="2021-12-14T16:19: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DI_CF04_2.10_ Dominio10_Adquisición_y_desarrollo</w:t>
      </w:r>
    </w:p>
  </w:comment>
  <w:comment w:author="María Inés Machado López" w:id="7" w:date="2021-12-13T14:42:00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DI_CF04_1.5_Objetivos_ CORAS</w:t>
      </w:r>
    </w:p>
  </w:comment>
  <w:comment w:author="María Inés Machado López" w:id="24" w:date="2021-12-14T15:40: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imagen se encuentra editable en ANEXOS, bajo el nombre de Controles de la gestión de incidentes de Seguridad</w:t>
      </w:r>
    </w:p>
  </w:comment>
  <w:comment w:author="María Inés Machado López" w:id="17" w:date="2021-12-14T10:21:00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DI_CF04_2.4_ Dominio4_Gestión_de_activos</w:t>
      </w:r>
    </w:p>
  </w:comment>
  <w:comment w:author="María Inés Machado López" w:id="4" w:date="2021-12-09T16:14:00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indirectos:</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Preparar la organización para procesos de evaluación, auditoría, certificación o acreditación, según corresponda en cada caso.</w:t>
      </w:r>
    </w:p>
  </w:comment>
  <w:comment w:author="María Inés Machado López" w:id="26" w:date="2021-12-14T17:38:00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DI_CF04_3.1_Dominio1_Conceptos</w:t>
      </w:r>
    </w:p>
  </w:comment>
  <w:comment w:author="María Inés Machado López" w:id="31" w:date="2021-12-15T06:37:00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Ventana modal o cuadro de diálogo que contiene la siguiente información:</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Implicaciones que regulan el uso de un servicio o del proveedor en la nube en particular, en especial, problemas que haya a nivel de fronteras o multi-jurisdiccional, cuando corresponda.</w:t>
      </w:r>
    </w:p>
  </w:comment>
  <w:comment w:author="María Inés Machado López" w:id="46" w:date="2021-12-15T08:57: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DI_CF04_4.1_Núcleo</w:t>
      </w:r>
    </w:p>
  </w:comment>
  <w:comment w:author="María Inés Machado López" w:id="11" w:date="2021-12-14T06:53: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DI_CF04_2_ ISO 27017</w:t>
      </w:r>
    </w:p>
  </w:comment>
  <w:comment w:author="María Inés Machado López" w:id="20" w:date="2021-12-14T13:07: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DI_CF04_2.7_ Dominio7_Seguridad_física_ambiental</w:t>
      </w:r>
    </w:p>
  </w:comment>
  <w:comment w:author="María Inés Machado López" w:id="9" w:date="2021-12-14T06:42: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utilizar cajón de texto</w:t>
      </w:r>
    </w:p>
  </w:comment>
  <w:comment w:author="María Inés Machado López" w:id="36" w:date="2021-12-15T07:37: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imágen se encuentra editable en ANEXOS, bajo el nombre de Recomendaciones de seguridad del plano de gestión</w:t>
      </w:r>
    </w:p>
  </w:comment>
  <w:comment w:author="María Inés Machado López" w:id="38" w:date="2021-12-15T07:38:00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esta imágen se encuentra editable en ANEXOS, bajo el nombre de Capas de control en la virtualización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0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3" name="image4.png"/>
          <a:graphic>
            <a:graphicData uri="http://schemas.openxmlformats.org/drawingml/2006/picture">
              <pic:pic>
                <pic:nvPicPr>
                  <pic:cNvPr id="0" name="image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lvl>
    <w:lvl w:ilvl="1">
      <w:start w:val="2"/>
      <w:numFmt w:val="decimal"/>
      <w:lvlText w:val="%1.%2"/>
      <w:lvlJc w:val="left"/>
      <w:pPr>
        <w:ind w:left="855" w:hanging="495"/>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7"/>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0">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b w:val="1"/>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hyperlink" Target="https://www.ismsforum.es/ficheros/descargas/csaguide-v4-es-20181525872082.pdf" TargetMode="External"/><Relationship Id="rId41" Type="http://schemas.openxmlformats.org/officeDocument/2006/relationships/image" Target="media/image30.png"/><Relationship Id="rId44" Type="http://schemas.openxmlformats.org/officeDocument/2006/relationships/hyperlink" Target="https://www.ismsforum.es/ficheros/descargas/csaguide-v4-es-20181525872082.pdf" TargetMode="External"/><Relationship Id="rId43" Type="http://schemas.openxmlformats.org/officeDocument/2006/relationships/image" Target="media/image36.png"/><Relationship Id="rId46" Type="http://schemas.openxmlformats.org/officeDocument/2006/relationships/hyperlink" Target="https://www.ismsforum.es/ficheros/descargas/csaguide-v4-es-20181525872082.pdf" TargetMode="External"/><Relationship Id="rId45" Type="http://schemas.openxmlformats.org/officeDocument/2006/relationships/image" Target="media/image31.png"/><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48" Type="http://schemas.openxmlformats.org/officeDocument/2006/relationships/hyperlink" Target="https://www.ismsforum.es/ficheros/descargas/csaguide-v4-es-20181525872082.pdf" TargetMode="External"/><Relationship Id="rId47" Type="http://schemas.openxmlformats.org/officeDocument/2006/relationships/image" Target="media/image35.png"/><Relationship Id="rId49" Type="http://schemas.openxmlformats.org/officeDocument/2006/relationships/image" Target="media/image3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7.png"/><Relationship Id="rId8" Type="http://schemas.openxmlformats.org/officeDocument/2006/relationships/image" Target="media/image6.jpg"/><Relationship Id="rId73" Type="http://schemas.openxmlformats.org/officeDocument/2006/relationships/hyperlink" Target="https://www.iso.org/iso-31000-risk-management.html" TargetMode="External"/><Relationship Id="rId72" Type="http://schemas.openxmlformats.org/officeDocument/2006/relationships/hyperlink" Target="https://www.theirm.org/media/6836/rm_standard_spanish_15_11_04-1.pdf" TargetMode="External"/><Relationship Id="rId31" Type="http://schemas.openxmlformats.org/officeDocument/2006/relationships/image" Target="media/image9.png"/><Relationship Id="rId75" Type="http://schemas.openxmlformats.org/officeDocument/2006/relationships/hyperlink" Target="https://e-archivo.uc3m.es/handle/10016/30383" TargetMode="External"/><Relationship Id="rId30" Type="http://schemas.openxmlformats.org/officeDocument/2006/relationships/image" Target="media/image29.png"/><Relationship Id="rId74" Type="http://schemas.openxmlformats.org/officeDocument/2006/relationships/hyperlink" Target="https://www.iso.org/obp/ui/#iso:std:iso-iec:27005:ed-3:v1:en" TargetMode="External"/><Relationship Id="rId33" Type="http://schemas.openxmlformats.org/officeDocument/2006/relationships/image" Target="media/image1.png"/><Relationship Id="rId77" Type="http://schemas.openxmlformats.org/officeDocument/2006/relationships/hyperlink" Target="https://doi.org/10.1007/978-981-16-2380-6_90" TargetMode="External"/><Relationship Id="rId32" Type="http://schemas.openxmlformats.org/officeDocument/2006/relationships/image" Target="media/image10.png"/><Relationship Id="rId76" Type="http://schemas.openxmlformats.org/officeDocument/2006/relationships/hyperlink" Target="https://downloads.cloudsecurityalliance.org/assets/research/security-guidance/security-guidance-v4-FINAL.pdf" TargetMode="External"/><Relationship Id="rId35" Type="http://schemas.openxmlformats.org/officeDocument/2006/relationships/image" Target="media/image16.png"/><Relationship Id="rId79" Type="http://schemas.openxmlformats.org/officeDocument/2006/relationships/hyperlink" Target="https://ciberseguridad.blog/como-implantar-el-framework-nist" TargetMode="External"/><Relationship Id="rId34" Type="http://schemas.openxmlformats.org/officeDocument/2006/relationships/image" Target="media/image32.png"/><Relationship Id="rId78" Type="http://schemas.openxmlformats.org/officeDocument/2006/relationships/hyperlink" Target="http://bibliotecadigital.econ.uba.ar/download/tpos/1502-1460_RizzoD.pdf" TargetMode="External"/><Relationship Id="rId71" Type="http://schemas.openxmlformats.org/officeDocument/2006/relationships/hyperlink" Target="https://www.normas-iso.com/iso-27001/" TargetMode="External"/><Relationship Id="rId70" Type="http://schemas.openxmlformats.org/officeDocument/2006/relationships/hyperlink" Target="https://www.sic.gov.co/sites/default/files/files/Publicaciones/Guia-Accountability.pdf" TargetMode="External"/><Relationship Id="rId37" Type="http://schemas.openxmlformats.org/officeDocument/2006/relationships/image" Target="media/image11.png"/><Relationship Id="rId36" Type="http://schemas.openxmlformats.org/officeDocument/2006/relationships/image" Target="media/image17.png"/><Relationship Id="rId39" Type="http://schemas.openxmlformats.org/officeDocument/2006/relationships/image" Target="media/image13.png"/><Relationship Id="rId38" Type="http://schemas.openxmlformats.org/officeDocument/2006/relationships/image" Target="media/image12.png"/><Relationship Id="rId62" Type="http://schemas.openxmlformats.org/officeDocument/2006/relationships/image" Target="media/image47.png"/><Relationship Id="rId61" Type="http://schemas.openxmlformats.org/officeDocument/2006/relationships/image" Target="media/image46.png"/><Relationship Id="rId20" Type="http://schemas.openxmlformats.org/officeDocument/2006/relationships/image" Target="media/image43.png"/><Relationship Id="rId64" Type="http://schemas.openxmlformats.org/officeDocument/2006/relationships/hyperlink" Target="https://miro.medium.com/max/982/1*hm-53j3FRWud2baCO9JeDg.png" TargetMode="External"/><Relationship Id="rId63" Type="http://schemas.openxmlformats.org/officeDocument/2006/relationships/image" Target="media/image38.png"/><Relationship Id="rId22" Type="http://schemas.openxmlformats.org/officeDocument/2006/relationships/image" Target="media/image23.png"/><Relationship Id="rId66" Type="http://schemas.openxmlformats.org/officeDocument/2006/relationships/image" Target="media/image52.png"/><Relationship Id="rId21" Type="http://schemas.openxmlformats.org/officeDocument/2006/relationships/image" Target="media/image26.png"/><Relationship Id="rId65" Type="http://schemas.openxmlformats.org/officeDocument/2006/relationships/image" Target="media/image51.png"/><Relationship Id="rId24" Type="http://schemas.openxmlformats.org/officeDocument/2006/relationships/image" Target="media/image33.png"/><Relationship Id="rId68" Type="http://schemas.openxmlformats.org/officeDocument/2006/relationships/hyperlink" Target="https://www.sic.gov.co/sites/default/files/files/Publicaciones/Guia-Accountability.pdf" TargetMode="External"/><Relationship Id="rId23" Type="http://schemas.openxmlformats.org/officeDocument/2006/relationships/image" Target="media/image28.png"/><Relationship Id="rId67" Type="http://schemas.openxmlformats.org/officeDocument/2006/relationships/image" Target="media/image39.png"/><Relationship Id="rId60" Type="http://schemas.openxmlformats.org/officeDocument/2006/relationships/hyperlink" Target="https://usecim.net/2019/09/04/un-abordaje-integral-de-la-ciberseguridad-funciones-del-cybersecurity-framework-csf/" TargetMode="External"/><Relationship Id="rId26" Type="http://schemas.openxmlformats.org/officeDocument/2006/relationships/image" Target="media/image15.png"/><Relationship Id="rId25" Type="http://schemas.openxmlformats.org/officeDocument/2006/relationships/image" Target="media/image41.png"/><Relationship Id="rId69" Type="http://schemas.openxmlformats.org/officeDocument/2006/relationships/hyperlink" Target="https://www.sic.gov.co/sites/default/files/files/Publicaciones/Guia-Accountability.pdf" TargetMode="External"/><Relationship Id="rId28" Type="http://schemas.openxmlformats.org/officeDocument/2006/relationships/image" Target="media/image5.png"/><Relationship Id="rId27" Type="http://schemas.openxmlformats.org/officeDocument/2006/relationships/image" Target="media/image2.png"/><Relationship Id="rId29" Type="http://schemas.openxmlformats.org/officeDocument/2006/relationships/image" Target="media/image3.png"/><Relationship Id="rId51" Type="http://schemas.openxmlformats.org/officeDocument/2006/relationships/image" Target="media/image44.png"/><Relationship Id="rId50" Type="http://schemas.openxmlformats.org/officeDocument/2006/relationships/hyperlink" Target="https://www.ismsforum.es/ficheros/descargas/csaguide-v4-es-20181525872082.pdf" TargetMode="External"/><Relationship Id="rId53" Type="http://schemas.openxmlformats.org/officeDocument/2006/relationships/image" Target="media/image40.png"/><Relationship Id="rId52" Type="http://schemas.openxmlformats.org/officeDocument/2006/relationships/image" Target="media/image45.png"/><Relationship Id="rId11" Type="http://schemas.openxmlformats.org/officeDocument/2006/relationships/image" Target="media/image34.png"/><Relationship Id="rId55" Type="http://schemas.openxmlformats.org/officeDocument/2006/relationships/image" Target="media/image50.png"/><Relationship Id="rId10" Type="http://schemas.openxmlformats.org/officeDocument/2006/relationships/image" Target="media/image42.png"/><Relationship Id="rId54" Type="http://schemas.openxmlformats.org/officeDocument/2006/relationships/hyperlink" Target="https://www.ismsforum.es/ficheros/descargas/csaguide-v4-es-20181525872082.pdf" TargetMode="External"/><Relationship Id="rId13" Type="http://schemas.openxmlformats.org/officeDocument/2006/relationships/image" Target="media/image21.png"/><Relationship Id="rId57" Type="http://schemas.openxmlformats.org/officeDocument/2006/relationships/image" Target="media/image48.png"/><Relationship Id="rId12" Type="http://schemas.openxmlformats.org/officeDocument/2006/relationships/image" Target="media/image7.png"/><Relationship Id="rId56" Type="http://schemas.openxmlformats.org/officeDocument/2006/relationships/hyperlink" Target="https://www.ismsforum.es/ficheros/descargas/csaguide-v4-es-20181525872082.pdf" TargetMode="External"/><Relationship Id="rId15" Type="http://schemas.openxmlformats.org/officeDocument/2006/relationships/image" Target="media/image24.png"/><Relationship Id="rId59" Type="http://schemas.openxmlformats.org/officeDocument/2006/relationships/image" Target="media/image49.png"/><Relationship Id="rId14" Type="http://schemas.openxmlformats.org/officeDocument/2006/relationships/image" Target="media/image20.png"/><Relationship Id="rId58" Type="http://schemas.openxmlformats.org/officeDocument/2006/relationships/hyperlink" Target="https://www.ismsforum.es/ficheros/descargas/csaguide-v4-es-20181525872082.pdf" TargetMode="External"/><Relationship Id="rId17" Type="http://schemas.openxmlformats.org/officeDocument/2006/relationships/image" Target="media/image19.png"/><Relationship Id="rId16"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