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F36A7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AF36A7" w:rsidRPr="00AF36A7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AF36A7" w:rsidRDefault="008F7BC0">
            <w:pPr>
              <w:jc w:val="center"/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2EF23C6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AF36A7" w:rsidRDefault="00C57B0F">
            <w:pPr>
              <w:jc w:val="center"/>
              <w:rPr>
                <w:rFonts w:ascii="Calibri" w:eastAsia="Calibri" w:hAnsi="Calibri" w:cs="Calibri"/>
                <w:color w:val="auto"/>
              </w:rPr>
            </w:pPr>
          </w:p>
          <w:p w14:paraId="0BA125F2" w14:textId="77777777" w:rsidR="00C57B0F" w:rsidRPr="00AF36A7" w:rsidRDefault="006F219D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ACTIVIDAD DIDÁCTICA CUESTIONARIO</w:t>
            </w:r>
          </w:p>
          <w:p w14:paraId="4039611F" w14:textId="77777777" w:rsidR="00C57B0F" w:rsidRPr="00AF36A7" w:rsidRDefault="00C57B0F">
            <w:pPr>
              <w:jc w:val="center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F36A7" w:rsidRPr="00AF36A7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F36A7" w:rsidRDefault="006F219D" w:rsidP="00C0495F">
            <w:pPr>
              <w:spacing w:after="160"/>
              <w:rPr>
                <w:rFonts w:ascii="Calibri" w:eastAsia="Calibri" w:hAnsi="Calibri" w:cs="Calibri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F36A7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segunda persona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F36A7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F36A7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F36A7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F36A7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 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F36A7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F36A7">
              <w:rPr>
                <w:rFonts w:ascii="Calibri" w:eastAsia="Calibri" w:hAnsi="Calibri" w:cs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F36A7" w:rsidRDefault="006F219D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Instrucciones para el aprendiz</w:t>
            </w:r>
          </w:p>
          <w:p w14:paraId="27C06636" w14:textId="77777777" w:rsidR="00C57B0F" w:rsidRPr="00AF36A7" w:rsidRDefault="00C57B0F">
            <w:pPr>
              <w:rPr>
                <w:rFonts w:ascii="Calibri" w:eastAsia="Calibri" w:hAnsi="Calibri" w:cs="Calibri"/>
                <w:color w:val="auto"/>
              </w:rPr>
            </w:pPr>
          </w:p>
          <w:p w14:paraId="1B1DE622" w14:textId="77777777" w:rsidR="00C57B0F" w:rsidRPr="00AF36A7" w:rsidRDefault="00C57B0F">
            <w:pPr>
              <w:rPr>
                <w:rFonts w:ascii="Calibri" w:eastAsia="Calibri" w:hAnsi="Calibri" w:cs="Calibr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3FEF5E62" w14:textId="7FE2D310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Esta actividad le permitirá determinar el grado de apropiación de los contenidos del componente formativo</w:t>
            </w:r>
            <w:r w:rsidR="00282074" w:rsidRPr="00AF36A7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FF0B11" w:rsidRPr="00FF0B11">
              <w:rPr>
                <w:rFonts w:ascii="Calibri" w:eastAsia="Calibri" w:hAnsi="Calibri" w:cs="Calibri"/>
                <w:i/>
                <w:color w:val="auto"/>
                <w:highlight w:val="lightGray"/>
              </w:rPr>
              <w:t>Diseño del Plan de Acción para la Transición Agroecológica</w:t>
            </w:r>
            <w:r w:rsidR="00FF0B11" w:rsidRPr="00FF0B11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</w:p>
          <w:p w14:paraId="3BC80ED0" w14:textId="77777777" w:rsidR="00FF0B11" w:rsidRPr="00AF36A7" w:rsidRDefault="00FF0B1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  <w:p w14:paraId="5D04B07D" w14:textId="77777777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  <w:p w14:paraId="1EC50D8C" w14:textId="08989A63" w:rsidR="00C57B0F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Lea la afirmación de cada ítem y luego señale verdadero o falso según corresponda.</w:t>
            </w:r>
          </w:p>
        </w:tc>
      </w:tr>
      <w:tr w:rsidR="00AF36A7" w:rsidRPr="00AF36A7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F36A7" w:rsidRDefault="00F70AE9" w:rsidP="00F70AE9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3DCA50E" w:rsidR="00F70AE9" w:rsidRPr="00AF36A7" w:rsidRDefault="00AF48FE" w:rsidP="002820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Desafío para la transición</w:t>
            </w:r>
          </w:p>
        </w:tc>
      </w:tr>
      <w:tr w:rsidR="00AF36A7" w:rsidRPr="00AF36A7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F36A7" w:rsidRDefault="00F70AE9" w:rsidP="00F70AE9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1A642A4" w:rsidR="00F70AE9" w:rsidRPr="00AF36A7" w:rsidRDefault="00AF48FE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48FE">
              <w:rPr>
                <w:rFonts w:ascii="Calibri" w:eastAsia="Calibri" w:hAnsi="Calibri" w:cs="Calibri"/>
                <w:i/>
                <w:color w:val="auto"/>
              </w:rPr>
              <w:t>Fortalecer la comprensión conceptual y metodológica sobre la transición agroecológica, el diseño del plan de acción predial y el enfoque participativo en la extensión rural</w:t>
            </w:r>
            <w:r w:rsidR="00477729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AF36A7" w:rsidRPr="00AF36A7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F36A7" w:rsidRDefault="00F70AE9" w:rsidP="00F70AE9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AF36A7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AF36A7" w:rsidRPr="00AF36A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F36A7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AF36A7" w:rsidRPr="00AF36A7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507077BE" w14:textId="73904C6B" w:rsidR="00AF48FE" w:rsidRPr="00AF48FE" w:rsidRDefault="00AF48FE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transición agroecológica es un proceso exclusivamente técnico que busca reemplazar insumos químicos por bioinsumos.</w:t>
            </w:r>
          </w:p>
          <w:p w14:paraId="73542B6F" w14:textId="0E93A011" w:rsidR="00C57B0F" w:rsidRPr="00AF36A7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F132666" w14:textId="77777777" w:rsidR="00C57B0F" w:rsidRPr="00AF36A7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AF36A7" w:rsidRPr="00AF36A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0FC2B00" w:rsidR="00C57B0F" w:rsidRPr="00AF36A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E61C23F" w:rsidR="00C57B0F" w:rsidRPr="00AF36A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50A7756" w:rsidR="00C57B0F" w:rsidRPr="00AF36A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7659EA9" w:rsidR="00C57B0F" w:rsidRPr="00AF36A7" w:rsidRDefault="002820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FD0D7B9" w:rsidR="00F70AE9" w:rsidRPr="00AF36A7" w:rsidRDefault="004776D8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bien,</w:t>
            </w:r>
            <w:r w:rsidRPr="004776D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reconoces que la transición agroecológica va más allá de lo técnico.</w:t>
            </w:r>
          </w:p>
        </w:tc>
      </w:tr>
      <w:tr w:rsidR="00AF36A7" w:rsidRPr="00AF36A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6099AF0" w:rsidR="00F70AE9" w:rsidRPr="00AF36A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88B637E" w14:textId="6D2A0EFE" w:rsidR="00AF48FE" w:rsidRPr="00AF48FE" w:rsidRDefault="00AF48FE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plan de acción agroecológico se construye con base en el diagnóstico participativo y los saberes locales.</w:t>
            </w:r>
          </w:p>
          <w:p w14:paraId="1B7CAEBC" w14:textId="67148050" w:rsidR="00C57B0F" w:rsidRPr="00AF48FE" w:rsidRDefault="00C57B0F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D91245E" w:rsidR="00C57B0F" w:rsidRPr="00AF36A7" w:rsidRDefault="000E3ADC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7C52B14" w:rsidR="00C57B0F" w:rsidRPr="00AF36A7" w:rsidRDefault="00CB1BE6" w:rsidP="00AF48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342CE305" w:rsidR="00C57B0F" w:rsidRPr="00AF36A7" w:rsidRDefault="000E3ADC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BBE5CA6" w:rsidR="00C57B0F" w:rsidRPr="00AF36A7" w:rsidRDefault="00C57B0F" w:rsidP="00AF48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F85CAF" w14:textId="651A5AA5" w:rsidR="00CB1BE6" w:rsidRPr="00AF36A7" w:rsidRDefault="00142509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4776D8" w:rsidRPr="004776D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Excelente, el diagnóstico participativo es base para el plan de acción.</w:t>
            </w:r>
          </w:p>
          <w:p w14:paraId="317B5FC6" w14:textId="5ACDD089" w:rsidR="00F70AE9" w:rsidRPr="00AF48FE" w:rsidRDefault="00F70AE9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1B428F" w:rsidR="00F70AE9" w:rsidRPr="00AF48FE" w:rsidRDefault="00F70AE9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15A8750B" w14:textId="27F05DE7" w:rsidR="00AF48FE" w:rsidRPr="00AF48FE" w:rsidRDefault="00AF48FE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agroecosistema se entiende como un conjunto de relaciones entre suelo, agua, cultivos, animales, clima y familias.</w:t>
            </w:r>
          </w:p>
          <w:p w14:paraId="61D73A45" w14:textId="25219D9E" w:rsidR="00C57B0F" w:rsidRPr="00AF48FE" w:rsidRDefault="00C57B0F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90E0B7C" w:rsidR="00C57B0F" w:rsidRPr="001A6D5A" w:rsidRDefault="000E3ADC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630633C1" w:rsidR="00C57B0F" w:rsidRPr="001A6D5A" w:rsidRDefault="004776D8" w:rsidP="00AF48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ADB77A0" w:rsidR="00C57B0F" w:rsidRPr="001A6D5A" w:rsidRDefault="000E3ADC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680355FA" w:rsidR="00C57B0F" w:rsidRPr="001A6D5A" w:rsidRDefault="00C57B0F" w:rsidP="00AF48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F0E809" w14:textId="1EC309AA" w:rsidR="005155B4" w:rsidRPr="001A6D5A" w:rsidRDefault="004776D8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bien, entendiste que el agroecosistema es un sistema relacional.</w:t>
            </w:r>
          </w:p>
          <w:p w14:paraId="78C5ECCB" w14:textId="6E8755BB" w:rsidR="00F70AE9" w:rsidRPr="001A6D5A" w:rsidRDefault="00F70AE9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C485668" w:rsidR="00F70AE9" w:rsidRPr="001A6D5A" w:rsidRDefault="00F70AE9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57F2098" w14:textId="3DD63A22" w:rsidR="00AF48FE" w:rsidRPr="00AF48FE" w:rsidRDefault="00AF48FE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enfoque participativo en extensión rural busca aplicar recetas técnicas de manera eficiente.</w:t>
            </w:r>
          </w:p>
          <w:p w14:paraId="4D6D2B7B" w14:textId="7F387F78" w:rsidR="00C57B0F" w:rsidRPr="00AF48FE" w:rsidRDefault="00C57B0F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0891E54" w:rsidR="00C57B0F" w:rsidRPr="001A6D5A" w:rsidRDefault="000E3ADC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61655BBD" w:rsidR="00C57B0F" w:rsidRPr="001A6D5A" w:rsidRDefault="00C57B0F" w:rsidP="00AF48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75D30E4" w:rsidR="00C57B0F" w:rsidRPr="001A6D5A" w:rsidRDefault="000E3ADC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087D5607" w:rsidR="00C57B0F" w:rsidRPr="001A6D5A" w:rsidRDefault="004776D8" w:rsidP="00AF48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2DF9226" w:rsidR="00F70AE9" w:rsidRPr="001A6D5A" w:rsidRDefault="004776D8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Correcto, el enfoque participativo rechaza la aplicación de recetas</w:t>
            </w:r>
            <w:r>
              <w:t>.</w:t>
            </w:r>
          </w:p>
        </w:tc>
      </w:tr>
      <w:tr w:rsidR="00AF36A7" w:rsidRPr="00AF36A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9A0E927" w:rsidR="00F70AE9" w:rsidRPr="001A6D5A" w:rsidRDefault="00F70AE9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17AFF0C9" w14:textId="67915B2F" w:rsidR="00AF48FE" w:rsidRPr="00AF48FE" w:rsidRDefault="00AF48FE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diagrama radial IPPTA permite visualizar el estado de transición agroecológica del predio.</w:t>
            </w:r>
          </w:p>
          <w:p w14:paraId="42742D49" w14:textId="3D704911" w:rsidR="00C57B0F" w:rsidRPr="00AF48FE" w:rsidRDefault="00C57B0F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D297365" w:rsidR="00C57B0F" w:rsidRPr="00AF36A7" w:rsidRDefault="000E3ADC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1B8A1099" w:rsidR="00C57B0F" w:rsidRPr="00AF36A7" w:rsidRDefault="00F70AE9" w:rsidP="00AF48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A3CC37D" w:rsidR="00C57B0F" w:rsidRPr="00AF36A7" w:rsidRDefault="000E3ADC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35E489DF" w:rsidR="00C57B0F" w:rsidRPr="00AF36A7" w:rsidRDefault="00C57B0F" w:rsidP="00AF48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A939DC" w14:textId="3D51F595" w:rsidR="005155B4" w:rsidRPr="00AF36A7" w:rsidRDefault="004776D8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Excelente, el diagrama radial permite ver el estado del predio.</w:t>
            </w:r>
          </w:p>
          <w:p w14:paraId="547EA69B" w14:textId="06C29560" w:rsidR="00F70AE9" w:rsidRPr="00AF48FE" w:rsidRDefault="00142509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2A2928A" w:rsidR="00F70AE9" w:rsidRPr="00AF48FE" w:rsidRDefault="00F70AE9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A1809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FFFD84" w14:textId="48251CD9" w:rsidR="00AF48FE" w:rsidRPr="00AF48FE" w:rsidRDefault="00AF48FE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Los puntos críticos son indicadores con alta puntuación que deben mantenerse sin intervención.</w:t>
            </w:r>
          </w:p>
          <w:p w14:paraId="6E665151" w14:textId="05C314C2" w:rsidR="00C57B0F" w:rsidRPr="00AF48FE" w:rsidRDefault="00C57B0F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8249A2F" w:rsidR="00C57B0F" w:rsidRPr="001A6D5A" w:rsidRDefault="00EA1809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2775C1AB" w:rsidR="00C57B0F" w:rsidRPr="001A6D5A" w:rsidRDefault="00C57B0F" w:rsidP="00AF48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F3BB5A4" w:rsidR="00C57B0F" w:rsidRPr="001A6D5A" w:rsidRDefault="00EA1809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6B937816" w:rsidR="00C57B0F" w:rsidRPr="001A6D5A" w:rsidRDefault="004776D8" w:rsidP="00AF48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B8D3AA" w14:textId="5F8A1440" w:rsidR="005155B4" w:rsidRPr="001A6D5A" w:rsidRDefault="004776D8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bien, los puntos críticos requieren intervención prioritaria.</w:t>
            </w:r>
          </w:p>
          <w:p w14:paraId="632BB5D3" w14:textId="607A0FB1" w:rsidR="00F70AE9" w:rsidRPr="00AF48FE" w:rsidRDefault="00F70AE9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30680FE" w:rsidR="00F70AE9" w:rsidRPr="00AF48FE" w:rsidRDefault="00F70AE9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49B53ECC" w14:textId="43B02890" w:rsidR="00AF48FE" w:rsidRPr="00AF48FE" w:rsidRDefault="00AF48FE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La planificación participativa permite priorizar actividades según criterios técnicos, ecológicos y comunitarios.</w:t>
            </w:r>
          </w:p>
          <w:p w14:paraId="1AA9E5AB" w14:textId="2DD7C535" w:rsidR="00075BDE" w:rsidRPr="00AF48FE" w:rsidRDefault="00075BDE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0B45A1A" w:rsidR="00075BDE" w:rsidRPr="00AF36A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B2ABCBC" w:rsidR="00075BDE" w:rsidRPr="00AF36A7" w:rsidRDefault="00F70AE9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1F1654D" w:rsidR="00075BDE" w:rsidRPr="00AF36A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65D22D8F" w:rsidR="00075BDE" w:rsidRPr="00AF36A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36CD09D" w:rsidR="00F70AE9" w:rsidRPr="00AF36A7" w:rsidRDefault="004776D8" w:rsidP="004776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Correcto, la planificación participativa considera criterios diversos.</w:t>
            </w:r>
          </w:p>
        </w:tc>
      </w:tr>
      <w:tr w:rsidR="00AF36A7" w:rsidRPr="00AF36A7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F198F76" w:rsidR="00F70AE9" w:rsidRPr="00AF36A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172BAC0" w14:textId="3BCDF8AA" w:rsidR="00AF48FE" w:rsidRPr="00AF48FE" w:rsidRDefault="00AF48FE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plan de acción agroecológico no tiene función pedagógica dentro del proceso formativo.</w:t>
            </w:r>
          </w:p>
          <w:p w14:paraId="08018C5E" w14:textId="3BE4BEA6" w:rsidR="00075BDE" w:rsidRPr="00AF48FE" w:rsidRDefault="00075BDE" w:rsidP="001A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4C7E3E1" w:rsidR="00075BDE" w:rsidRPr="00AF48FE" w:rsidRDefault="00075BDE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F64A01D" w:rsidR="00075BDE" w:rsidRPr="00AF48FE" w:rsidRDefault="00075BDE" w:rsidP="00AF48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37E35AF" w:rsidR="00075BDE" w:rsidRPr="00AF48FE" w:rsidRDefault="00075BDE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4D2F9941" w:rsidR="00075BDE" w:rsidRPr="00AF48FE" w:rsidRDefault="004776D8" w:rsidP="00AF48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6BECE38" w:rsidR="00F70AE9" w:rsidRPr="00AF48FE" w:rsidRDefault="004776D8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Excelente, el plan de acción también cumple una función pedagógica</w:t>
            </w: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4F8BC9E" w:rsidR="00F70AE9" w:rsidRPr="00AF48FE" w:rsidRDefault="00F70AE9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6786AEAA" w14:textId="606B1F00" w:rsidR="00AF48FE" w:rsidRPr="00AF48FE" w:rsidRDefault="00AF48FE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mapa futuro del sistema predial proyecta los cambios deseados en el marco de la transición agroecológica.</w:t>
            </w:r>
          </w:p>
          <w:p w14:paraId="71B24040" w14:textId="40DFDF4F" w:rsidR="00075BDE" w:rsidRPr="00AF48FE" w:rsidRDefault="00075BDE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BDE59A9" w:rsidR="00075BDE" w:rsidRPr="00AF48FE" w:rsidRDefault="00075BDE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1748F3B" w:rsidR="00075BDE" w:rsidRPr="00AF48FE" w:rsidRDefault="00075BDE" w:rsidP="00AF48F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C226F20" w:rsidR="00075BDE" w:rsidRPr="00AF48FE" w:rsidRDefault="00075BDE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F7CF84B" w:rsidR="00075BDE" w:rsidRPr="00AF48FE" w:rsidRDefault="00AF36A7" w:rsidP="00AF48F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4776D8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33AE030" w:rsidR="00A9514B" w:rsidRPr="004776D8" w:rsidRDefault="004776D8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Muy bien, el mapa futuro sí proyecta cambios agroecológicos </w:t>
            </w:r>
          </w:p>
        </w:tc>
      </w:tr>
      <w:tr w:rsidR="00AF36A7" w:rsidRPr="00AF36A7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AF48FE" w:rsidRDefault="00A9514B" w:rsidP="00AF4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7BF7EAC" w14:textId="409ED5B0" w:rsidR="00AF48FE" w:rsidRPr="00AF48FE" w:rsidRDefault="00AF48FE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mapa futuro del sistema predial proyecta los cambios deseados en el marco de la transición agroecológica.</w:t>
            </w:r>
          </w:p>
          <w:p w14:paraId="1DFCF96C" w14:textId="7B355309" w:rsidR="00075BDE" w:rsidRPr="00AF48FE" w:rsidRDefault="00075BDE" w:rsidP="00AF48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00E0A73" w:rsidR="00075BDE" w:rsidRPr="00AF36A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6CE5155D" w:rsidR="00075BDE" w:rsidRPr="00AF36A7" w:rsidRDefault="001A6D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5B39FF1" w:rsidR="00075BDE" w:rsidRPr="00AF36A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178538EA" w:rsidR="00075BDE" w:rsidRPr="00AF36A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68B4B8C" w:rsidR="00A9514B" w:rsidRPr="00AF36A7" w:rsidRDefault="004776D8" w:rsidP="004776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sz w:val="20"/>
                <w:szCs w:val="20"/>
              </w:rPr>
              <w:t>Excelente, el mapa futuro es clave en la planificación territorial.</w:t>
            </w:r>
            <w:r w:rsidRPr="00AF36A7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AF36A7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A6D5A" w:rsidRPr="00AF36A7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77718EC4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4493627" w14:textId="4E3B1817" w:rsidR="00AF48FE" w:rsidRPr="00AF48FE" w:rsidRDefault="00AF48FE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>El cronograma agroecológico organiza las actividades según los ciclos productivos y momentos comunitarios.</w:t>
            </w:r>
          </w:p>
          <w:p w14:paraId="1FA8F7AC" w14:textId="4A1A0BF3" w:rsidR="001A6D5A" w:rsidRPr="00AF48FE" w:rsidRDefault="001A6D5A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4A0DA50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55A89589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4AA36F47" w:rsidR="001A6D5A" w:rsidRPr="00AF36A7" w:rsidRDefault="004776D8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112CDE6E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C0E5798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05861140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8EC1BB8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3E7B1F8" w:rsidR="001A6D5A" w:rsidRPr="00AF48FE" w:rsidRDefault="004776D8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sz w:val="20"/>
                <w:szCs w:val="20"/>
              </w:rPr>
              <w:t>Correcto, el cronograma se articula con los ciclos y momentos locales.</w:t>
            </w: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1A6D5A" w:rsidRPr="00AF36A7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64477F9B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25F74683" w:rsidR="001A6D5A" w:rsidRPr="00AF48F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311152B" w:rsidR="001A6D5A" w:rsidRPr="00AF48FE" w:rsidRDefault="00AF48FE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>La transición agroecológica no implica cambios en lo cultural ni en lo organizativo.</w:t>
            </w:r>
          </w:p>
        </w:tc>
      </w:tr>
      <w:tr w:rsidR="001A6D5A" w:rsidRPr="00AF36A7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70BA2F0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18EE91CB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476B61E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135BE9E6" w:rsidR="001A6D5A" w:rsidRPr="00AF36A7" w:rsidRDefault="004776D8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6E9D96C" w:rsidR="001A6D5A" w:rsidRPr="00AF48FE" w:rsidRDefault="004776D8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sz w:val="20"/>
                <w:szCs w:val="20"/>
              </w:rPr>
              <w:t>Excelente, la transición también transforma lo cultural y organizativo.</w:t>
            </w: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1A6D5A" w:rsidRPr="00AF36A7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1A6D5A" w:rsidRPr="00AF48F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8B0DFB0" w14:textId="7FB2DD75" w:rsidR="00AF48FE" w:rsidRPr="00AF48FE" w:rsidRDefault="00AF48FE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>El presupuesto participativo permite estimar recursos y diferenciar aportes institucionales, comunitarios y familiares.</w:t>
            </w:r>
          </w:p>
          <w:p w14:paraId="01DF753D" w14:textId="5165FF44" w:rsidR="001A6D5A" w:rsidRPr="00AF48FE" w:rsidRDefault="001A6D5A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9356A12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7DD8417" w:rsidR="001A6D5A" w:rsidRPr="00AF36A7" w:rsidRDefault="004776D8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1333831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6439C8E9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FE16353" w:rsidR="001A6D5A" w:rsidRPr="00AF48FE" w:rsidRDefault="004776D8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sz w:val="20"/>
                <w:szCs w:val="20"/>
              </w:rPr>
              <w:t>Muy bien, el presupuesto participativo diferencia tipos de aportes.</w:t>
            </w:r>
          </w:p>
        </w:tc>
      </w:tr>
      <w:tr w:rsidR="001A6D5A" w:rsidRPr="00AF36A7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1A6D5A" w:rsidRPr="00AF48F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7DD8320" w14:textId="4223A399" w:rsidR="00AF48FE" w:rsidRPr="00AF48FE" w:rsidRDefault="00AF48FE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>El territorio se concibe como aula viva en los procesos de acompañamiento agroecológico.</w:t>
            </w:r>
          </w:p>
          <w:p w14:paraId="70949CAA" w14:textId="2E56829D" w:rsidR="001A6D5A" w:rsidRPr="00AF48FE" w:rsidRDefault="001A6D5A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4FF68D1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55DA7005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56522E6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26E7327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94E52A0" w:rsidR="001A6D5A" w:rsidRPr="00AF48FE" w:rsidRDefault="004776D8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sz w:val="20"/>
                <w:szCs w:val="20"/>
              </w:rPr>
              <w:t>Correcto, el territorio es aula viva en la agroecología.</w:t>
            </w:r>
          </w:p>
        </w:tc>
      </w:tr>
      <w:tr w:rsidR="001A6D5A" w:rsidRPr="00AF36A7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1A6D5A" w:rsidRPr="00AF48F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8BC3430" w14:textId="74AE809F" w:rsidR="00AF48FE" w:rsidRPr="00AF48FE" w:rsidRDefault="00AF48FE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>La facilitación horizontal busca crear condiciones para que las comunidades piensen y decidan desde su realidad.</w:t>
            </w:r>
          </w:p>
          <w:p w14:paraId="4F459350" w14:textId="75CD86E0" w:rsidR="001A6D5A" w:rsidRPr="00AF48FE" w:rsidRDefault="001A6D5A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4A42DF9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1DDD7276" w:rsidR="001A6D5A" w:rsidRPr="00AF36A7" w:rsidRDefault="004776D8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98458D0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77D76532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1A6D5A" w:rsidRPr="004776D8" w:rsidRDefault="001A6D5A" w:rsidP="001A6D5A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5F62981" w14:textId="1C93A671" w:rsidR="001A6D5A" w:rsidRPr="004776D8" w:rsidRDefault="004776D8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Muy bien, la facilitación horizontal potencia la autonomía comunitaria.</w:t>
            </w:r>
          </w:p>
          <w:p w14:paraId="3933CE3C" w14:textId="110DF530" w:rsidR="001A6D5A" w:rsidRPr="004776D8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</w:p>
        </w:tc>
      </w:tr>
      <w:tr w:rsidR="001A6D5A" w:rsidRPr="00AF36A7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1A6D5A" w:rsidRPr="00AF48F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F26F8EB" w14:textId="4E9D459C" w:rsidR="00AF48FE" w:rsidRPr="00AF48FE" w:rsidRDefault="00AF48FE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>La facilitación horizontal busca crear condiciones para que las comunidades piensen y decidan desde su realidad.</w:t>
            </w:r>
          </w:p>
          <w:p w14:paraId="5FF8DC8F" w14:textId="552829A9" w:rsidR="001A6D5A" w:rsidRPr="00AF48FE" w:rsidRDefault="00AF48FE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1A6D5A" w:rsidRPr="00AF36A7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54FF59C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2B4F78BD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8E3789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BA2B039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CE35CB7" w:rsidR="001A6D5A" w:rsidRPr="00AF48FE" w:rsidRDefault="004776D8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Excelente, reconoces el rol activo de las comunidades en la toma de decisiones.</w:t>
            </w:r>
          </w:p>
        </w:tc>
      </w:tr>
      <w:tr w:rsidR="001A6D5A" w:rsidRPr="00AF36A7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1A6D5A" w:rsidRPr="00AF48F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209ABC0" w14:textId="3075ACF9" w:rsidR="00AF48FE" w:rsidRPr="00AF48FE" w:rsidRDefault="00AF48FE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>La Ley 1876 de 2017 creó el Sistema Nacional de Innovación Agropecuaria (SNIA).</w:t>
            </w:r>
          </w:p>
          <w:p w14:paraId="5B224CF8" w14:textId="06B1E778" w:rsidR="001A6D5A" w:rsidRPr="00AF48FE" w:rsidRDefault="001A6D5A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25F5891E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5A5C7923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579A1199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44831CE5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9F7A9B" w14:textId="3792B75C" w:rsidR="001A6D5A" w:rsidRPr="004776D8" w:rsidRDefault="004776D8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Muy bien, identificaste correctamente el SNIA como política pública.</w:t>
            </w:r>
          </w:p>
          <w:p w14:paraId="6EA5C689" w14:textId="23736160" w:rsidR="001A6D5A" w:rsidRPr="00AF48F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1A6D5A" w:rsidRPr="00AF48F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7392F98" w14:textId="5A41BF67" w:rsidR="00AF48FE" w:rsidRPr="00AF48FE" w:rsidRDefault="00AF48FE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>La Resolución 464 de 2017 reconoce la Agricultura Campesina, Familiar y Comunitaria como sujeto de política pública.</w:t>
            </w:r>
          </w:p>
          <w:p w14:paraId="4F3E856F" w14:textId="6FFC258B" w:rsidR="001A6D5A" w:rsidRPr="00AF48FE" w:rsidRDefault="001A6D5A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4CA20248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380D2ADC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E3E6CFA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16EBF199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96EA571" w:rsidR="001A6D5A" w:rsidRPr="00AF48FE" w:rsidRDefault="004776D8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Excelente, la Resolución 464 reconoce la AFCEC como sujeto político.</w:t>
            </w:r>
          </w:p>
        </w:tc>
      </w:tr>
      <w:tr w:rsidR="001A6D5A" w:rsidRPr="00AF36A7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1A6D5A" w:rsidRPr="00AF48FE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ABDA4E7" w14:textId="0585972E" w:rsidR="00AF48FE" w:rsidRPr="00AF48FE" w:rsidRDefault="00AF48FE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48FE">
              <w:rPr>
                <w:rFonts w:asciiTheme="majorHAnsi" w:eastAsia="Calibri" w:hAnsiTheme="majorHAnsi" w:cstheme="majorHAnsi"/>
                <w:sz w:val="20"/>
                <w:szCs w:val="20"/>
              </w:rPr>
              <w:t>La Sentencia T-247 de 2023 protege las semillas transgénicas frente a la contaminación nativa.</w:t>
            </w:r>
          </w:p>
          <w:p w14:paraId="1A7539C3" w14:textId="15536104" w:rsidR="001A6D5A" w:rsidRPr="00AF48FE" w:rsidRDefault="001A6D5A" w:rsidP="00AF48F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BE7B772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53FAB03E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375575F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B82A284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25F7B44" w:rsidR="001A6D5A" w:rsidRPr="00AF36A7" w:rsidRDefault="004776D8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Correcto, la Sentencia T-247 protege las semillas nativas y criollas.</w:t>
            </w:r>
          </w:p>
        </w:tc>
      </w:tr>
      <w:tr w:rsidR="001A6D5A" w:rsidRPr="00AF36A7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1A6D5A" w:rsidRPr="00AF36A7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1F1AF57" w:rsidR="001A6D5A" w:rsidRPr="00AF36A7" w:rsidRDefault="004776D8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sz w:val="20"/>
                <w:szCs w:val="20"/>
              </w:rPr>
              <w:t>La Resolución 331 de 2024 formaliza la política pública de agroecología en Colombia.</w:t>
            </w:r>
          </w:p>
        </w:tc>
      </w:tr>
      <w:tr w:rsidR="001A6D5A" w:rsidRPr="00AF36A7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7A5B1E1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3DF7E7A1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6D5A" w:rsidRPr="00AF36A7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AA5BA75" w:rsidR="001A6D5A" w:rsidRPr="00AF36A7" w:rsidRDefault="001A6D5A" w:rsidP="001A6D5A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47772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BC50E52" w:rsidR="001A6D5A" w:rsidRPr="00AF36A7" w:rsidRDefault="001A6D5A" w:rsidP="001A6D5A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6D5A" w:rsidRPr="00AF36A7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F3F072" w14:textId="12714D2E" w:rsidR="004776D8" w:rsidRPr="004776D8" w:rsidRDefault="004776D8" w:rsidP="004776D8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4776D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Excelente. Esta resolución articula dimensiones productivas, culturales y organizativas para la transición agroecológica.</w:t>
            </w:r>
          </w:p>
          <w:p w14:paraId="4C86A3D2" w14:textId="40CDBDB7" w:rsidR="001A6D5A" w:rsidRPr="004776D8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</w:p>
        </w:tc>
      </w:tr>
      <w:tr w:rsidR="001A6D5A" w:rsidRPr="00AF36A7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1A6D5A" w:rsidRPr="00AF36A7" w:rsidRDefault="001A6D5A" w:rsidP="001A6D5A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AF36A7" w:rsidRPr="00AF36A7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F36A7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AF36A7" w:rsidRPr="00AF36A7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AF36A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48CA154D" w:rsidR="00B11CF2" w:rsidRPr="00AF36A7" w:rsidRDefault="00B11CF2" w:rsidP="00C40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¡Excelente! </w:t>
            </w:r>
            <w:r w:rsidR="00C40595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Felicitaciones</w:t>
            </w: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="00AF36A7" w:rsidRPr="00AF36A7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AF36A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AF36A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F36A7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AF36A7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AF36A7" w:rsidRPr="00AF36A7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F36A7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AF36A7">
              <w:rPr>
                <w:rFonts w:ascii="Calibri" w:eastAsia="Calibri" w:hAnsi="Calibri" w:cs="Calibri"/>
                <w:b/>
                <w:sz w:val="20"/>
                <w:szCs w:val="20"/>
              </w:rPr>
              <w:t>CONTROL DE REVISIÓN</w:t>
            </w:r>
          </w:p>
        </w:tc>
      </w:tr>
      <w:tr w:rsidR="00AF36A7" w:rsidRPr="00AF36A7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F36A7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F36A7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F36A7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Fecha</w:t>
            </w:r>
          </w:p>
        </w:tc>
      </w:tr>
      <w:tr w:rsidR="00AF36A7" w:rsidRPr="00AF36A7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Pr="00AF36A7" w:rsidRDefault="00A9514B" w:rsidP="008C5CA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 xml:space="preserve">Revisión </w:t>
            </w:r>
            <w:r w:rsidR="00E8117C" w:rsidRPr="00AF36A7">
              <w:rPr>
                <w:rFonts w:ascii="Calibri" w:eastAsia="Calibri" w:hAnsi="Calibri" w:cs="Calibri"/>
                <w:b/>
              </w:rPr>
              <w:t>Expert</w:t>
            </w:r>
            <w:r w:rsidR="008C5CA0" w:rsidRPr="00AF36A7">
              <w:rPr>
                <w:rFonts w:ascii="Calibri" w:eastAsia="Calibri" w:hAnsi="Calibri" w:cs="Calibri"/>
                <w:b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3299EFA" w:rsidR="00A9514B" w:rsidRPr="00AF36A7" w:rsidRDefault="0028207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Roger Fabián García Díaz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FE68EF5" w:rsidR="00A9514B" w:rsidRPr="00AF36A7" w:rsidRDefault="0028207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Octubre</w:t>
            </w:r>
            <w:r w:rsidR="00A9514B" w:rsidRPr="00AF36A7">
              <w:rPr>
                <w:rFonts w:ascii="Calibri" w:eastAsia="Calibri" w:hAnsi="Calibri" w:cs="Calibri"/>
                <w:b/>
              </w:rPr>
              <w:t xml:space="preserve"> de 202</w:t>
            </w:r>
            <w:r w:rsidR="00814E3C" w:rsidRPr="00AF36A7">
              <w:rPr>
                <w:rFonts w:ascii="Calibri" w:eastAsia="Calibri" w:hAnsi="Calibri" w:cs="Calibri"/>
                <w:b/>
              </w:rPr>
              <w:t>5</w:t>
            </w:r>
          </w:p>
        </w:tc>
      </w:tr>
      <w:tr w:rsidR="00AF36A7" w:rsidRPr="00AF36A7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F36A7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lastRenderedPageBreak/>
              <w:t xml:space="preserve">Revisión </w:t>
            </w:r>
            <w:r w:rsidR="00C85661" w:rsidRPr="00AF36A7">
              <w:rPr>
                <w:rFonts w:ascii="Calibri" w:eastAsia="Calibri" w:hAnsi="Calibri" w:cs="Calibri"/>
                <w:b/>
              </w:rPr>
              <w:t>Evaluador</w:t>
            </w:r>
            <w:r w:rsidR="008E1685" w:rsidRPr="00AF36A7">
              <w:rPr>
                <w:rFonts w:ascii="Calibri" w:eastAsia="Calibri" w:hAnsi="Calibri" w:cs="Calibri"/>
                <w:b/>
              </w:rPr>
              <w:t>a</w:t>
            </w:r>
            <w:r w:rsidR="00C85661" w:rsidRPr="00AF36A7">
              <w:rPr>
                <w:rFonts w:ascii="Calibri" w:eastAsia="Calibri" w:hAnsi="Calibri" w:cs="Calibri"/>
                <w:b/>
              </w:rPr>
              <w:t xml:space="preserve"> i</w:t>
            </w:r>
            <w:r w:rsidR="005D6C01" w:rsidRPr="00AF36A7">
              <w:rPr>
                <w:rFonts w:ascii="Calibri" w:eastAsia="Calibri" w:hAnsi="Calibri" w:cs="Calibri"/>
                <w:b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231F576" w:rsidR="00C0495F" w:rsidRPr="00AF36A7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E7F3C1D" w:rsidR="00C0495F" w:rsidRPr="00AF36A7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</w:tbl>
    <w:p w14:paraId="12496B24" w14:textId="77777777" w:rsidR="00C57B0F" w:rsidRPr="00AF36A7" w:rsidRDefault="00C57B0F"/>
    <w:sectPr w:rsidR="00C57B0F" w:rsidRPr="00AF36A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5CEA5" w14:textId="77777777" w:rsidR="00B03431" w:rsidRDefault="00B03431">
      <w:pPr>
        <w:spacing w:line="240" w:lineRule="auto"/>
      </w:pPr>
      <w:r>
        <w:separator/>
      </w:r>
    </w:p>
  </w:endnote>
  <w:endnote w:type="continuationSeparator" w:id="0">
    <w:p w14:paraId="54016257" w14:textId="77777777" w:rsidR="00B03431" w:rsidRDefault="00B034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E4E58" w14:textId="77777777" w:rsidR="00B03431" w:rsidRDefault="00B03431">
      <w:pPr>
        <w:spacing w:line="240" w:lineRule="auto"/>
      </w:pPr>
      <w:r>
        <w:separator/>
      </w:r>
    </w:p>
  </w:footnote>
  <w:footnote w:type="continuationSeparator" w:id="0">
    <w:p w14:paraId="0A681DD0" w14:textId="77777777" w:rsidR="00B03431" w:rsidRDefault="00B034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727847390">
    <w:abstractNumId w:val="1"/>
  </w:num>
  <w:num w:numId="2" w16cid:durableId="103777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713AC"/>
    <w:rsid w:val="00075BDE"/>
    <w:rsid w:val="0009090B"/>
    <w:rsid w:val="000C68FF"/>
    <w:rsid w:val="000D6787"/>
    <w:rsid w:val="000E3ADC"/>
    <w:rsid w:val="000F39CD"/>
    <w:rsid w:val="00142509"/>
    <w:rsid w:val="0018141D"/>
    <w:rsid w:val="0018472E"/>
    <w:rsid w:val="001A6D5A"/>
    <w:rsid w:val="001B5CD5"/>
    <w:rsid w:val="001C2159"/>
    <w:rsid w:val="001D65D0"/>
    <w:rsid w:val="001F0B68"/>
    <w:rsid w:val="00230CDA"/>
    <w:rsid w:val="00282074"/>
    <w:rsid w:val="002D3052"/>
    <w:rsid w:val="002E46FB"/>
    <w:rsid w:val="003605E9"/>
    <w:rsid w:val="00362E05"/>
    <w:rsid w:val="00363102"/>
    <w:rsid w:val="00366D43"/>
    <w:rsid w:val="00383143"/>
    <w:rsid w:val="00391997"/>
    <w:rsid w:val="003C04D3"/>
    <w:rsid w:val="003F1C4E"/>
    <w:rsid w:val="00407479"/>
    <w:rsid w:val="00475EC9"/>
    <w:rsid w:val="004776D8"/>
    <w:rsid w:val="00477729"/>
    <w:rsid w:val="00482C46"/>
    <w:rsid w:val="004A00B2"/>
    <w:rsid w:val="004D26E9"/>
    <w:rsid w:val="004E274A"/>
    <w:rsid w:val="005155B4"/>
    <w:rsid w:val="00575A29"/>
    <w:rsid w:val="005D6C01"/>
    <w:rsid w:val="00654A50"/>
    <w:rsid w:val="00684E23"/>
    <w:rsid w:val="006C52FA"/>
    <w:rsid w:val="006F219D"/>
    <w:rsid w:val="00701B54"/>
    <w:rsid w:val="00725E57"/>
    <w:rsid w:val="00736566"/>
    <w:rsid w:val="00763ED4"/>
    <w:rsid w:val="00774E6E"/>
    <w:rsid w:val="0078087A"/>
    <w:rsid w:val="00782B1E"/>
    <w:rsid w:val="007844D1"/>
    <w:rsid w:val="007878C4"/>
    <w:rsid w:val="007C4232"/>
    <w:rsid w:val="00805A67"/>
    <w:rsid w:val="00814E3C"/>
    <w:rsid w:val="00822675"/>
    <w:rsid w:val="00822B52"/>
    <w:rsid w:val="00825F05"/>
    <w:rsid w:val="00836FBD"/>
    <w:rsid w:val="00862211"/>
    <w:rsid w:val="008C5CA0"/>
    <w:rsid w:val="008E1685"/>
    <w:rsid w:val="008E4602"/>
    <w:rsid w:val="008E6807"/>
    <w:rsid w:val="008F7BC0"/>
    <w:rsid w:val="00902CCE"/>
    <w:rsid w:val="00917B02"/>
    <w:rsid w:val="009921BA"/>
    <w:rsid w:val="00996CB7"/>
    <w:rsid w:val="009A36D1"/>
    <w:rsid w:val="009B224D"/>
    <w:rsid w:val="009C2A48"/>
    <w:rsid w:val="009D1BF1"/>
    <w:rsid w:val="009D37F0"/>
    <w:rsid w:val="00A50801"/>
    <w:rsid w:val="00A9514B"/>
    <w:rsid w:val="00AB0D8B"/>
    <w:rsid w:val="00AD367E"/>
    <w:rsid w:val="00AF36A7"/>
    <w:rsid w:val="00AF48FE"/>
    <w:rsid w:val="00B00A40"/>
    <w:rsid w:val="00B02B81"/>
    <w:rsid w:val="00B03431"/>
    <w:rsid w:val="00B11CF2"/>
    <w:rsid w:val="00B33D03"/>
    <w:rsid w:val="00B63D1C"/>
    <w:rsid w:val="00BB561B"/>
    <w:rsid w:val="00BD183E"/>
    <w:rsid w:val="00BE1AF5"/>
    <w:rsid w:val="00BE7AE1"/>
    <w:rsid w:val="00C0495F"/>
    <w:rsid w:val="00C33AF7"/>
    <w:rsid w:val="00C40595"/>
    <w:rsid w:val="00C57B0F"/>
    <w:rsid w:val="00C85661"/>
    <w:rsid w:val="00CA2567"/>
    <w:rsid w:val="00CB1BE6"/>
    <w:rsid w:val="00CD3981"/>
    <w:rsid w:val="00CF5181"/>
    <w:rsid w:val="00CF6CED"/>
    <w:rsid w:val="00D154B7"/>
    <w:rsid w:val="00D16CEB"/>
    <w:rsid w:val="00D224A0"/>
    <w:rsid w:val="00D96770"/>
    <w:rsid w:val="00E15599"/>
    <w:rsid w:val="00E23F58"/>
    <w:rsid w:val="00E8117C"/>
    <w:rsid w:val="00EA1809"/>
    <w:rsid w:val="00EA4920"/>
    <w:rsid w:val="00ED3B41"/>
    <w:rsid w:val="00F03327"/>
    <w:rsid w:val="00F22708"/>
    <w:rsid w:val="00F321DB"/>
    <w:rsid w:val="00F34819"/>
    <w:rsid w:val="00F44480"/>
    <w:rsid w:val="00F52AA1"/>
    <w:rsid w:val="00F538B7"/>
    <w:rsid w:val="00F70AE9"/>
    <w:rsid w:val="00F76581"/>
    <w:rsid w:val="00F97BD8"/>
    <w:rsid w:val="00FF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270216-D2FC-4A0A-A27A-379500E3203E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1300</Words>
  <Characters>8464</Characters>
  <Application>Microsoft Office Word</Application>
  <DocSecurity>0</DocSecurity>
  <Lines>228</Lines>
  <Paragraphs>114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Paola Moya</cp:lastModifiedBy>
  <cp:revision>4</cp:revision>
  <dcterms:created xsi:type="dcterms:W3CDTF">2025-10-12T17:45:00Z</dcterms:created>
  <dcterms:modified xsi:type="dcterms:W3CDTF">2025-11-15T14:05:00Z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