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4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02">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04">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 la </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color w:val="000000"/>
                <w:sz w:val="20"/>
                <w:szCs w:val="20"/>
                <w:rtl w:val="0"/>
              </w:rPr>
              <w:t xml:space="preserve">ctividad</w:t>
            </w:r>
          </w:p>
        </w:tc>
        <w:tc>
          <w:tcPr>
            <w:shd w:fill="auto" w:val="clear"/>
            <w:vAlign w:val="center"/>
          </w:tcPr>
          <w:p w:rsidR="00000000" w:rsidDel="00000000" w:rsidP="00000000" w:rsidRDefault="00000000" w:rsidRPr="00000000" w14:paraId="00000005">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Autocuidado y estilos de afrontamiento.</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06">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Objetivo de la actividad</w:t>
            </w:r>
          </w:p>
        </w:tc>
        <w:tc>
          <w:tcPr>
            <w:shd w:fill="auto" w:val="clear"/>
            <w:vAlign w:val="center"/>
          </w:tcPr>
          <w:p w:rsidR="00000000" w:rsidDel="00000000" w:rsidP="00000000" w:rsidRDefault="00000000" w:rsidRPr="00000000" w14:paraId="00000007">
            <w:pPr>
              <w:rPr>
                <w:rFonts w:ascii="Arial" w:cs="Arial" w:eastAsia="Arial" w:hAnsi="Arial"/>
                <w:color w:val="000000"/>
                <w:sz w:val="20"/>
                <w:szCs w:val="20"/>
              </w:rPr>
            </w:pPr>
            <w:bookmarkStart w:colFirst="0" w:colLast="0" w:name="_heading=h.gjdgxs" w:id="0"/>
            <w:bookmarkEnd w:id="0"/>
            <w:r w:rsidDel="00000000" w:rsidR="00000000" w:rsidRPr="00000000">
              <w:rPr>
                <w:rFonts w:ascii="Arial" w:cs="Arial" w:eastAsia="Arial" w:hAnsi="Arial"/>
                <w:sz w:val="20"/>
                <w:szCs w:val="20"/>
                <w:rtl w:val="0"/>
              </w:rPr>
              <w:t xml:space="preserve">Promover estrategias de autocuidado y estilos de afrontamiento con el fin de facilitar herramientas que permitan aplicar una mejora continua en la calidad de vida de las personas privadas de la libertad.</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08">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09">
            <w:pPr>
              <w:rPr>
                <w:rFonts w:ascii="Arial" w:cs="Arial" w:eastAsia="Arial" w:hAnsi="Arial"/>
                <w:sz w:val="20"/>
                <w:szCs w:val="20"/>
              </w:rPr>
            </w:pPr>
            <w:r w:rsidDel="00000000" w:rsidR="00000000" w:rsidRPr="00000000">
              <w:rPr>
                <w:rFonts w:ascii="Arial" w:cs="Arial" w:eastAsia="Arial" w:hAnsi="Arial"/>
                <w:sz w:val="20"/>
                <w:szCs w:val="20"/>
                <w:rtl w:val="0"/>
              </w:rPr>
              <w:t xml:space="preserve">Verdadero y falso.</w:t>
            </w:r>
          </w:p>
          <w:p w:rsidR="00000000" w:rsidDel="00000000" w:rsidP="00000000" w:rsidRDefault="00000000" w:rsidRPr="00000000" w14:paraId="0000000A">
            <w:pPr>
              <w:rPr>
                <w:rFonts w:ascii="Arial" w:cs="Arial" w:eastAsia="Arial" w:hAnsi="Arial"/>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0B">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Archivo de la actividad </w:t>
            </w:r>
          </w:p>
          <w:p w:rsidR="00000000" w:rsidDel="00000000" w:rsidP="00000000" w:rsidRDefault="00000000" w:rsidRPr="00000000" w14:paraId="0000000C">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0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Anexos / Actividad didáctica.</w:t>
            </w:r>
          </w:p>
        </w:tc>
      </w:tr>
    </w:tbl>
    <w:p w:rsidR="00000000" w:rsidDel="00000000" w:rsidP="00000000" w:rsidRDefault="00000000" w:rsidRPr="00000000" w14:paraId="0000000E">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F">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Instrucciones: </w:t>
      </w:r>
      <w:r w:rsidDel="00000000" w:rsidR="00000000" w:rsidRPr="00000000">
        <w:rPr>
          <w:rFonts w:ascii="Arial" w:cs="Arial" w:eastAsia="Arial" w:hAnsi="Arial"/>
          <w:sz w:val="20"/>
          <w:szCs w:val="20"/>
          <w:rtl w:val="0"/>
        </w:rPr>
        <w:t xml:space="preserve">Estimado aprendiz, luego de leer las siguientes afirmaciones y responda Falso o Verdadero, teniendo en cuenta la temática vista en el componente formativo.</w:t>
      </w:r>
    </w:p>
    <w:tbl>
      <w:tblPr>
        <w:tblStyle w:val="Table2"/>
        <w:tblW w:w="8870.000000000002"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2"/>
        <w:gridCol w:w="712"/>
        <w:gridCol w:w="756"/>
        <w:tblGridChange w:id="0">
          <w:tblGrid>
            <w:gridCol w:w="7402"/>
            <w:gridCol w:w="712"/>
            <w:gridCol w:w="756"/>
          </w:tblGrid>
        </w:tblGridChange>
      </w:tblGrid>
      <w:tr>
        <w:trPr>
          <w:cantSplit w:val="0"/>
          <w:trHeight w:val="519" w:hRule="atLeast"/>
          <w:tblHeader w:val="0"/>
        </w:trPr>
        <w:tc>
          <w:tcPr>
            <w:vAlign w:val="center"/>
          </w:tcPr>
          <w:p w:rsidR="00000000" w:rsidDel="00000000" w:rsidP="00000000" w:rsidRDefault="00000000" w:rsidRPr="00000000" w14:paraId="0000001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AFIRMACIONES</w:t>
            </w:r>
          </w:p>
        </w:tc>
        <w:tc>
          <w:tcPr>
            <w:vAlign w:val="center"/>
          </w:tcPr>
          <w:p w:rsidR="00000000" w:rsidDel="00000000" w:rsidP="00000000" w:rsidRDefault="00000000" w:rsidRPr="00000000" w14:paraId="0000001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w:t>
            </w:r>
          </w:p>
        </w:tc>
        <w:tc>
          <w:tcPr>
            <w:vAlign w:val="center"/>
          </w:tcPr>
          <w:p w:rsidR="00000000" w:rsidDel="00000000" w:rsidP="00000000" w:rsidRDefault="00000000" w:rsidRPr="00000000" w14:paraId="0000001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w:t>
            </w:r>
          </w:p>
        </w:tc>
      </w:tr>
      <w:tr>
        <w:trPr>
          <w:cantSplit w:val="0"/>
          <w:trHeight w:val="907" w:hRule="atLeast"/>
          <w:tblHeader w:val="0"/>
        </w:trPr>
        <w:tc>
          <w:tcPr>
            <w:vAlign w:val="center"/>
          </w:tcPr>
          <w:p w:rsidR="00000000" w:rsidDel="00000000" w:rsidP="00000000" w:rsidRDefault="00000000" w:rsidRPr="00000000" w14:paraId="0000001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ingreso de las personas privadas de la libertad con afectaciones en su salud mental por consumo de sustancias psicoactivas, problemáticas familiares y sociales, ponen en riesgo la psiquis del individuo</w:t>
            </w:r>
          </w:p>
        </w:tc>
        <w:tc>
          <w:tcPr>
            <w:shd w:fill="ffffff" w:val="clear"/>
            <w:vAlign w:val="center"/>
          </w:tcPr>
          <w:p w:rsidR="00000000" w:rsidDel="00000000" w:rsidP="00000000" w:rsidRDefault="00000000" w:rsidRPr="00000000" w14:paraId="00000014">
            <w:pPr>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1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r>
        <w:trPr>
          <w:cantSplit w:val="0"/>
          <w:trHeight w:val="590" w:hRule="atLeast"/>
          <w:tblHeader w:val="0"/>
        </w:trPr>
        <w:tc>
          <w:tcPr>
            <w:vAlign w:val="center"/>
          </w:tcPr>
          <w:p w:rsidR="00000000" w:rsidDel="00000000" w:rsidP="00000000" w:rsidRDefault="00000000" w:rsidRPr="00000000" w14:paraId="0000001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prueba SRQ es la prueba del consumo de alcohol, tabaco y otras drogas .</w:t>
            </w:r>
          </w:p>
        </w:tc>
        <w:tc>
          <w:tcPr>
            <w:shd w:fill="ffffff" w:val="clear"/>
            <w:vAlign w:val="center"/>
          </w:tcPr>
          <w:p w:rsidR="00000000" w:rsidDel="00000000" w:rsidP="00000000" w:rsidRDefault="00000000" w:rsidRPr="00000000" w14:paraId="0000001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vAlign w:val="center"/>
          </w:tcPr>
          <w:p w:rsidR="00000000" w:rsidDel="00000000" w:rsidP="00000000" w:rsidRDefault="00000000" w:rsidRPr="00000000" w14:paraId="00000018">
            <w:pPr>
              <w:jc w:val="center"/>
              <w:rPr>
                <w:rFonts w:ascii="Arial" w:cs="Arial" w:eastAsia="Arial" w:hAnsi="Arial"/>
                <w:sz w:val="20"/>
                <w:szCs w:val="20"/>
              </w:rPr>
            </w:pPr>
            <w:r w:rsidDel="00000000" w:rsidR="00000000" w:rsidRPr="00000000">
              <w:rPr>
                <w:rtl w:val="0"/>
              </w:rPr>
            </w:r>
          </w:p>
        </w:tc>
      </w:tr>
      <w:tr>
        <w:trPr>
          <w:cantSplit w:val="0"/>
          <w:trHeight w:val="907" w:hRule="atLeast"/>
          <w:tblHeader w:val="0"/>
        </w:trPr>
        <w:tc>
          <w:tcPr>
            <w:vAlign w:val="center"/>
          </w:tcPr>
          <w:p w:rsidR="00000000" w:rsidDel="00000000" w:rsidP="00000000" w:rsidRDefault="00000000" w:rsidRPr="00000000" w14:paraId="0000001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emociones son un aspecto esencial en la vida del ser humano.</w:t>
            </w:r>
          </w:p>
        </w:tc>
        <w:tc>
          <w:tcPr>
            <w:shd w:fill="ffffff" w:val="clear"/>
            <w:vAlign w:val="center"/>
          </w:tcPr>
          <w:p w:rsidR="00000000" w:rsidDel="00000000" w:rsidP="00000000" w:rsidRDefault="00000000" w:rsidRPr="00000000" w14:paraId="0000001A">
            <w:pPr>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1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r>
        <w:trPr>
          <w:cantSplit w:val="0"/>
          <w:trHeight w:val="349" w:hRule="atLeast"/>
          <w:tblHeader w:val="0"/>
        </w:trPr>
        <w:tc>
          <w:tcPr>
            <w:vAlign w:val="center"/>
          </w:tcPr>
          <w:p w:rsidR="00000000" w:rsidDel="00000000" w:rsidP="00000000" w:rsidRDefault="00000000" w:rsidRPr="00000000" w14:paraId="0000001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Lavarse los dientes y tener una buena higiene personal es una señal de salud mental. </w:t>
            </w:r>
          </w:p>
        </w:tc>
        <w:tc>
          <w:tcPr>
            <w:shd w:fill="ffffff" w:val="clear"/>
            <w:vAlign w:val="center"/>
          </w:tcPr>
          <w:p w:rsidR="00000000" w:rsidDel="00000000" w:rsidP="00000000" w:rsidRDefault="00000000" w:rsidRPr="00000000" w14:paraId="0000001D">
            <w:pPr>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1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r>
        <w:trPr>
          <w:cantSplit w:val="0"/>
          <w:trHeight w:val="907" w:hRule="atLeast"/>
          <w:tblHeader w:val="0"/>
        </w:trPr>
        <w:tc>
          <w:tcPr>
            <w:vAlign w:val="center"/>
          </w:tcPr>
          <w:p w:rsidR="00000000" w:rsidDel="00000000" w:rsidP="00000000" w:rsidRDefault="00000000" w:rsidRPr="00000000" w14:paraId="0000001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Ausencia de control de su propia vida y ausencia de expectativas del futuro, es señal de una buena señal mental.</w:t>
            </w:r>
          </w:p>
        </w:tc>
        <w:tc>
          <w:tcPr>
            <w:shd w:fill="ffffff" w:val="clear"/>
            <w:vAlign w:val="center"/>
          </w:tcPr>
          <w:p w:rsidR="00000000" w:rsidDel="00000000" w:rsidP="00000000" w:rsidRDefault="00000000" w:rsidRPr="00000000" w14:paraId="0000002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vAlign w:val="center"/>
          </w:tcPr>
          <w:p w:rsidR="00000000" w:rsidDel="00000000" w:rsidP="00000000" w:rsidRDefault="00000000" w:rsidRPr="00000000" w14:paraId="00000021">
            <w:pPr>
              <w:jc w:val="center"/>
              <w:rPr>
                <w:rFonts w:ascii="Arial" w:cs="Arial" w:eastAsia="Arial" w:hAnsi="Arial"/>
                <w:sz w:val="20"/>
                <w:szCs w:val="20"/>
              </w:rPr>
            </w:pPr>
            <w:r w:rsidDel="00000000" w:rsidR="00000000" w:rsidRPr="00000000">
              <w:rPr>
                <w:rtl w:val="0"/>
              </w:rPr>
            </w:r>
          </w:p>
        </w:tc>
      </w:tr>
      <w:tr>
        <w:trPr>
          <w:cantSplit w:val="0"/>
          <w:trHeight w:val="907" w:hRule="atLeast"/>
          <w:tblHeader w:val="0"/>
        </w:trPr>
        <w:tc>
          <w:tcPr>
            <w:vAlign w:val="center"/>
          </w:tcPr>
          <w:p w:rsidR="00000000" w:rsidDel="00000000" w:rsidP="00000000" w:rsidRDefault="00000000" w:rsidRPr="00000000" w14:paraId="0000002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Resolución 1889 de 2005 establece dentro de sus acciones dar a conocer a la persona privada de libertad el Sistema de Oportunidades con el que cuenta el Establecimiento de Reclusión para orientar la elección de actividades que favorezcan el desarrollo del proyecto de vida propuesto por el interno.</w:t>
            </w:r>
          </w:p>
        </w:tc>
        <w:tc>
          <w:tcPr>
            <w:shd w:fill="ffffff" w:val="clear"/>
            <w:vAlign w:val="center"/>
          </w:tcPr>
          <w:p w:rsidR="00000000" w:rsidDel="00000000" w:rsidP="00000000" w:rsidRDefault="00000000" w:rsidRPr="00000000" w14:paraId="0000002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vAlign w:val="center"/>
          </w:tcPr>
          <w:p w:rsidR="00000000" w:rsidDel="00000000" w:rsidP="00000000" w:rsidRDefault="00000000" w:rsidRPr="00000000" w14:paraId="00000024">
            <w:pPr>
              <w:jc w:val="center"/>
              <w:rPr>
                <w:rFonts w:ascii="Arial" w:cs="Arial" w:eastAsia="Arial" w:hAnsi="Arial"/>
                <w:sz w:val="20"/>
                <w:szCs w:val="20"/>
              </w:rPr>
            </w:pPr>
            <w:r w:rsidDel="00000000" w:rsidR="00000000" w:rsidRPr="00000000">
              <w:rPr>
                <w:rtl w:val="0"/>
              </w:rPr>
            </w:r>
          </w:p>
        </w:tc>
      </w:tr>
      <w:tr>
        <w:trPr>
          <w:cantSplit w:val="0"/>
          <w:trHeight w:val="565" w:hRule="atLeast"/>
          <w:tblHeader w:val="0"/>
        </w:trPr>
        <w:tc>
          <w:tcPr>
            <w:vAlign w:val="center"/>
          </w:tcPr>
          <w:p w:rsidR="00000000" w:rsidDel="00000000" w:rsidP="00000000" w:rsidRDefault="00000000" w:rsidRPr="00000000" w14:paraId="0000002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metas son el fin que se pretende alcanzar. Son como los peldaños de una escalera que le permiten subir poco a poco hasta llegar finalmente a donde quiere.</w:t>
            </w:r>
          </w:p>
        </w:tc>
        <w:tc>
          <w:tcPr>
            <w:shd w:fill="ffffff" w:val="clear"/>
            <w:vAlign w:val="center"/>
          </w:tcPr>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tl w:val="0"/>
              </w:rPr>
            </w:r>
          </w:p>
        </w:tc>
      </w:tr>
      <w:tr>
        <w:trPr>
          <w:cantSplit w:val="0"/>
          <w:trHeight w:val="559" w:hRule="atLeast"/>
          <w:tblHeader w:val="0"/>
        </w:trPr>
        <w:tc>
          <w:tcPr>
            <w:vAlign w:val="center"/>
          </w:tcPr>
          <w:p w:rsidR="00000000" w:rsidDel="00000000" w:rsidP="00000000" w:rsidRDefault="00000000" w:rsidRPr="00000000" w14:paraId="0000002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metas a mediano plazo: son aquellas que se proponen a 2 o 3 años.</w:t>
            </w:r>
          </w:p>
        </w:tc>
        <w:tc>
          <w:tcPr>
            <w:shd w:fill="ffffff" w:val="clea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r>
        <w:trPr>
          <w:cantSplit w:val="0"/>
          <w:trHeight w:val="907" w:hRule="atLeast"/>
          <w:tblHeader w:val="0"/>
        </w:trPr>
        <w:tc>
          <w:tcPr>
            <w:vAlign w:val="center"/>
          </w:tcPr>
          <w:p w:rsidR="00000000" w:rsidDel="00000000" w:rsidP="00000000" w:rsidRDefault="00000000" w:rsidRPr="00000000" w14:paraId="0000002B">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estilo de afrontamiento centrado en la emoción tiene </w:t>
            </w:r>
            <w:r w:rsidDel="00000000" w:rsidR="00000000" w:rsidRPr="00000000">
              <w:rPr>
                <w:rFonts w:ascii="Arial" w:cs="Arial" w:eastAsia="Arial" w:hAnsi="Arial"/>
                <w:color w:val="000000"/>
                <w:sz w:val="20"/>
                <w:szCs w:val="20"/>
                <w:highlight w:val="white"/>
                <w:rtl w:val="0"/>
              </w:rPr>
              <w:t xml:space="preserve">como objeto la resolución de la situación o la realización de conductas que modifiquen la fuente de estrés.</w:t>
            </w:r>
            <w:r w:rsidDel="00000000" w:rsidR="00000000" w:rsidRPr="00000000">
              <w:rPr>
                <w:rFonts w:ascii="Arial" w:cs="Arial" w:eastAsia="Arial" w:hAnsi="Arial"/>
                <w:color w:val="000000"/>
                <w:sz w:val="20"/>
                <w:szCs w:val="20"/>
                <w:rtl w:val="0"/>
              </w:rPr>
              <w:t xml:space="preserve"> </w:t>
            </w:r>
          </w:p>
        </w:tc>
        <w:tc>
          <w:tcPr>
            <w:shd w:fill="ffffff" w:val="clea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tl w:val="0"/>
              </w:rPr>
            </w:r>
          </w:p>
        </w:tc>
      </w:tr>
      <w:tr>
        <w:trPr>
          <w:cantSplit w:val="0"/>
          <w:trHeight w:val="907" w:hRule="atLeast"/>
          <w:tblHeader w:val="0"/>
        </w:trPr>
        <w:tc>
          <w:tcPr>
            <w:vAlign w:val="center"/>
          </w:tcPr>
          <w:p w:rsidR="00000000" w:rsidDel="00000000" w:rsidP="00000000" w:rsidRDefault="00000000" w:rsidRPr="00000000" w14:paraId="0000002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emoción es la regulación de los aspectos emocionales e intento de mantener el equilibrio afectivo, tienden a ser utilizadas</w:t>
            </w:r>
          </w:p>
        </w:tc>
        <w:tc>
          <w:tcPr>
            <w:shd w:fill="ffffff" w:val="clea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jc w:val="both"/>
        <w:rPr>
          <w:rFonts w:ascii="Arial" w:cs="Arial" w:eastAsia="Arial" w:hAnsi="Arial"/>
          <w:sz w:val="20"/>
          <w:szCs w:val="20"/>
        </w:rPr>
      </w:pPr>
      <w:r w:rsidDel="00000000" w:rsidR="00000000" w:rsidRPr="00000000">
        <w:rPr>
          <w:rFonts w:ascii="Arial" w:cs="Arial" w:eastAsia="Arial" w:hAnsi="Arial"/>
          <w:b w:val="1"/>
          <w:color w:val="00b050"/>
          <w:sz w:val="20"/>
          <w:szCs w:val="20"/>
          <w:rtl w:val="0"/>
        </w:rPr>
        <w:t xml:space="preserve">RETROALIMENTACIÓN CORRECTO: </w:t>
      </w:r>
      <w:r w:rsidDel="00000000" w:rsidR="00000000" w:rsidRPr="00000000">
        <w:rPr>
          <w:rFonts w:ascii="Arial" w:cs="Arial" w:eastAsia="Arial" w:hAnsi="Arial"/>
          <w:sz w:val="20"/>
          <w:szCs w:val="20"/>
          <w:rtl w:val="0"/>
        </w:rPr>
        <w:t xml:space="preserve">¡Muy bien! Sus respuestas denotan que posee los conocimientos necesarios con respecto al tema de</w:t>
      </w:r>
      <w:r w:rsidDel="00000000" w:rsidR="00000000" w:rsidRPr="00000000">
        <w:rPr>
          <w:rtl w:val="0"/>
        </w:rPr>
        <w:t xml:space="preserve"> </w:t>
      </w:r>
      <w:r w:rsidDel="00000000" w:rsidR="00000000" w:rsidRPr="00000000">
        <w:rPr>
          <w:rFonts w:ascii="Arial" w:cs="Arial" w:eastAsia="Arial" w:hAnsi="Arial"/>
          <w:sz w:val="20"/>
          <w:szCs w:val="20"/>
          <w:rtl w:val="0"/>
        </w:rPr>
        <w:t xml:space="preserve">autocuidado y estilos de afrontamiento, visto en el componente formativo. </w:t>
      </w:r>
    </w:p>
    <w:p w:rsidR="00000000" w:rsidDel="00000000" w:rsidP="00000000" w:rsidRDefault="00000000" w:rsidRPr="00000000" w14:paraId="00000033">
      <w:pPr>
        <w:jc w:val="both"/>
        <w:rPr>
          <w:rFonts w:ascii="Arial" w:cs="Arial" w:eastAsia="Arial" w:hAnsi="Arial"/>
          <w:sz w:val="20"/>
          <w:szCs w:val="20"/>
        </w:rPr>
      </w:pPr>
      <w:r w:rsidDel="00000000" w:rsidR="00000000" w:rsidRPr="00000000">
        <w:rPr>
          <w:rFonts w:ascii="Arial" w:cs="Arial" w:eastAsia="Arial" w:hAnsi="Arial"/>
          <w:b w:val="1"/>
          <w:color w:val="ff0000"/>
          <w:sz w:val="20"/>
          <w:szCs w:val="20"/>
          <w:rtl w:val="0"/>
        </w:rPr>
        <w:t xml:space="preserve">RETROALIMENTACIÓN INCORRECTO:</w:t>
      </w:r>
      <w:r w:rsidDel="00000000" w:rsidR="00000000" w:rsidRPr="00000000">
        <w:rPr>
          <w:rFonts w:ascii="Arial" w:cs="Arial" w:eastAsia="Arial" w:hAnsi="Arial"/>
          <w:color w:val="ff0000"/>
          <w:sz w:val="20"/>
          <w:szCs w:val="20"/>
          <w:rtl w:val="0"/>
        </w:rPr>
        <w:t xml:space="preserve"> </w:t>
      </w:r>
      <w:r w:rsidDel="00000000" w:rsidR="00000000" w:rsidRPr="00000000">
        <w:rPr>
          <w:rFonts w:ascii="Arial" w:cs="Arial" w:eastAsia="Arial" w:hAnsi="Arial"/>
          <w:sz w:val="20"/>
          <w:szCs w:val="20"/>
          <w:rtl w:val="0"/>
        </w:rPr>
        <w:t xml:space="preserve">¡Lo siento! Debes consultar nuevamente el componente formativo y volver a intentarlo.</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06880"/>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C06880"/>
    <w:pPr>
      <w:ind w:left="720"/>
      <w:contextualSpacing w:val="1"/>
    </w:pPr>
  </w:style>
  <w:style w:type="table" w:styleId="Tablaconcuadrcula">
    <w:name w:val="Table Grid"/>
    <w:basedOn w:val="Tablanormal"/>
    <w:uiPriority w:val="39"/>
    <w:rsid w:val="00C0688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uIgny/9oGb6r2mgXzqeuAdLpeg==">AMUW2mXNd6lnHmc4mZxg/+eZyRq4A+OXAUkY5jfO0EW+48iC6CNSlslLaojl+k4aVe9eRkURF3RsVY7aJ5bPuwr16j0BQexJx2QC+q2ZkRlK4gOBVyK4N8eBREpXWfIqaoYRI9bgyTqM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2021-07-19T12:58:00Z</dcterms:created>
  <dc:creator>Jessica Andrea Jáuregui Silva</dc:creator>
</cp:coreProperties>
</file>