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Pr="00BD6557" w:rsidRDefault="00C71D57">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C71D57" w:rsidRPr="00893878" w14:paraId="7053ECBA" w14:textId="77777777" w:rsidTr="00E43605">
        <w:trPr>
          <w:trHeight w:val="440"/>
        </w:trPr>
        <w:tc>
          <w:tcPr>
            <w:tcW w:w="2461" w:type="dxa"/>
            <w:shd w:val="clear" w:color="auto" w:fill="EAF1DD" w:themeFill="accent3" w:themeFillTint="33"/>
            <w:tcMar>
              <w:top w:w="100" w:type="dxa"/>
              <w:left w:w="100" w:type="dxa"/>
              <w:bottom w:w="100" w:type="dxa"/>
              <w:right w:w="100" w:type="dxa"/>
            </w:tcMar>
          </w:tcPr>
          <w:p w14:paraId="7FFB6949" w14:textId="08FD0DF2" w:rsidR="00C71D57" w:rsidRPr="009D39BB" w:rsidRDefault="00DE2C85">
            <w:pPr>
              <w:widowControl w:val="0"/>
              <w:spacing w:line="240" w:lineRule="auto"/>
              <w:rPr>
                <w:b/>
                <w:sz w:val="24"/>
                <w:szCs w:val="24"/>
              </w:rPr>
            </w:pPr>
            <w:r w:rsidRPr="009D39BB">
              <w:rPr>
                <w:b/>
                <w:sz w:val="24"/>
                <w:szCs w:val="24"/>
              </w:rPr>
              <w:t>Título componente</w:t>
            </w:r>
            <w:r w:rsidR="006F6F84">
              <w:rPr>
                <w:b/>
                <w:sz w:val="24"/>
                <w:szCs w:val="24"/>
              </w:rPr>
              <w:t xml:space="preserve"> o programa</w:t>
            </w:r>
          </w:p>
        </w:tc>
        <w:tc>
          <w:tcPr>
            <w:tcW w:w="11926" w:type="dxa"/>
            <w:gridSpan w:val="3"/>
            <w:shd w:val="clear" w:color="auto" w:fill="EAF1DD" w:themeFill="accent3" w:themeFillTint="33"/>
            <w:tcMar>
              <w:top w:w="100" w:type="dxa"/>
              <w:left w:w="100" w:type="dxa"/>
              <w:bottom w:w="100" w:type="dxa"/>
              <w:right w:w="100" w:type="dxa"/>
            </w:tcMar>
          </w:tcPr>
          <w:p w14:paraId="6B031545" w14:textId="6E5DC204" w:rsidR="00C71D57" w:rsidRPr="009D39BB" w:rsidRDefault="00C71D57">
            <w:pPr>
              <w:widowControl w:val="0"/>
              <w:spacing w:line="240" w:lineRule="auto"/>
              <w:jc w:val="center"/>
              <w:rPr>
                <w:b/>
                <w:sz w:val="24"/>
                <w:szCs w:val="24"/>
              </w:rPr>
            </w:pPr>
          </w:p>
        </w:tc>
      </w:tr>
      <w:tr w:rsidR="00567C48" w:rsidRPr="00893878" w14:paraId="7107077B" w14:textId="77777777" w:rsidTr="7379B7FF">
        <w:trPr>
          <w:trHeight w:val="420"/>
        </w:trPr>
        <w:tc>
          <w:tcPr>
            <w:tcW w:w="2461" w:type="dxa"/>
            <w:tcMar>
              <w:top w:w="100" w:type="dxa"/>
              <w:left w:w="100" w:type="dxa"/>
              <w:bottom w:w="100" w:type="dxa"/>
              <w:right w:w="100" w:type="dxa"/>
            </w:tcMar>
          </w:tcPr>
          <w:p w14:paraId="5EAD94BA" w14:textId="5E718B59" w:rsidR="00567C48" w:rsidRPr="00893878" w:rsidRDefault="00567C48" w:rsidP="7379B7FF">
            <w:pPr>
              <w:widowControl w:val="0"/>
              <w:spacing w:line="240" w:lineRule="auto"/>
              <w:rPr>
                <w:b/>
                <w:bCs/>
                <w:sz w:val="24"/>
                <w:szCs w:val="24"/>
              </w:rPr>
            </w:pPr>
            <w:r w:rsidRPr="7379B7FF">
              <w:rPr>
                <w:b/>
                <w:bCs/>
                <w:sz w:val="24"/>
                <w:szCs w:val="24"/>
              </w:rPr>
              <w:t>Título del video</w:t>
            </w:r>
            <w:r w:rsidR="7543079E" w:rsidRPr="7379B7FF">
              <w:rPr>
                <w:b/>
                <w:bCs/>
                <w:sz w:val="24"/>
                <w:szCs w:val="24"/>
              </w:rPr>
              <w:t xml:space="preserve"> se locuta</w:t>
            </w:r>
          </w:p>
        </w:tc>
        <w:tc>
          <w:tcPr>
            <w:tcW w:w="11926" w:type="dxa"/>
            <w:gridSpan w:val="3"/>
            <w:tcMar>
              <w:top w:w="100" w:type="dxa"/>
              <w:left w:w="100" w:type="dxa"/>
              <w:bottom w:w="100" w:type="dxa"/>
              <w:right w:w="100" w:type="dxa"/>
            </w:tcMar>
          </w:tcPr>
          <w:p w14:paraId="442F98D5" w14:textId="0E097C32" w:rsidR="00567C48" w:rsidRPr="00893878" w:rsidRDefault="0059298E" w:rsidP="47003D05">
            <w:pPr>
              <w:widowControl w:val="0"/>
              <w:rPr>
                <w:b/>
                <w:bCs/>
                <w:sz w:val="24"/>
                <w:szCs w:val="24"/>
                <w:highlight w:val="yellow"/>
              </w:rPr>
            </w:pPr>
            <w:r w:rsidRPr="0059298E">
              <w:rPr>
                <w:b/>
                <w:bCs/>
                <w:sz w:val="24"/>
                <w:szCs w:val="24"/>
              </w:rPr>
              <w:t>Clasificación de las amenazas: naturales, antrópicas y socioeconómicas</w:t>
            </w:r>
          </w:p>
        </w:tc>
      </w:tr>
      <w:tr w:rsidR="00567C48" w:rsidRPr="00893878" w14:paraId="1A25B959" w14:textId="77777777" w:rsidTr="7379B7FF">
        <w:trPr>
          <w:trHeight w:val="420"/>
        </w:trPr>
        <w:tc>
          <w:tcPr>
            <w:tcW w:w="2461" w:type="dxa"/>
            <w:tcMar>
              <w:top w:w="100" w:type="dxa"/>
              <w:left w:w="100" w:type="dxa"/>
              <w:bottom w:w="100" w:type="dxa"/>
              <w:right w:w="100" w:type="dxa"/>
            </w:tcMar>
          </w:tcPr>
          <w:p w14:paraId="35B6ED4D" w14:textId="77777777" w:rsidR="00567C48" w:rsidRPr="00893878" w:rsidRDefault="00567C48" w:rsidP="00567C48">
            <w:pPr>
              <w:widowControl w:val="0"/>
              <w:spacing w:line="240" w:lineRule="auto"/>
              <w:rPr>
                <w:b/>
                <w:sz w:val="24"/>
                <w:szCs w:val="24"/>
              </w:rPr>
            </w:pPr>
            <w:r w:rsidRPr="00893878">
              <w:rPr>
                <w:b/>
                <w:sz w:val="24"/>
                <w:szCs w:val="24"/>
              </w:rPr>
              <w:t>Texto descriptivo</w:t>
            </w:r>
          </w:p>
        </w:tc>
        <w:tc>
          <w:tcPr>
            <w:tcW w:w="11926" w:type="dxa"/>
            <w:gridSpan w:val="3"/>
            <w:tcMar>
              <w:top w:w="100" w:type="dxa"/>
              <w:left w:w="100" w:type="dxa"/>
              <w:bottom w:w="100" w:type="dxa"/>
              <w:right w:w="100" w:type="dxa"/>
            </w:tcMar>
          </w:tcPr>
          <w:p w14:paraId="45BA60F0" w14:textId="23FFA173" w:rsidR="00567C48" w:rsidRPr="00893878" w:rsidRDefault="0059298E" w:rsidP="00567C48">
            <w:pPr>
              <w:rPr>
                <w:sz w:val="24"/>
                <w:szCs w:val="24"/>
              </w:rPr>
            </w:pPr>
            <w:bookmarkStart w:id="0" w:name="_Hlk215336974"/>
            <w:r w:rsidRPr="0059298E">
              <w:rPr>
                <w:sz w:val="24"/>
                <w:szCs w:val="24"/>
              </w:rPr>
              <w:t xml:space="preserve">A continuación, se presenta un </w:t>
            </w:r>
            <w:r>
              <w:rPr>
                <w:sz w:val="24"/>
                <w:szCs w:val="24"/>
              </w:rPr>
              <w:t>video</w:t>
            </w:r>
            <w:r w:rsidRPr="0059298E">
              <w:rPr>
                <w:sz w:val="24"/>
                <w:szCs w:val="24"/>
              </w:rPr>
              <w:t xml:space="preserve"> que analiza los distintos tipos de amenazas, destacando sus características y ejemplos representativos, con el fin de comprender su impacto sobre el medio ambiente y las comunidades humanas.</w:t>
            </w:r>
            <w:bookmarkEnd w:id="0"/>
          </w:p>
        </w:tc>
      </w:tr>
      <w:tr w:rsidR="00567C48" w:rsidRPr="00893878" w14:paraId="3E5AFF40" w14:textId="77777777" w:rsidTr="7379B7FF">
        <w:trPr>
          <w:trHeight w:val="420"/>
        </w:trPr>
        <w:tc>
          <w:tcPr>
            <w:tcW w:w="2461" w:type="dxa"/>
            <w:shd w:val="clear" w:color="auto" w:fill="EFEFEF"/>
            <w:tcMar>
              <w:top w:w="100" w:type="dxa"/>
              <w:left w:w="100" w:type="dxa"/>
              <w:bottom w:w="100" w:type="dxa"/>
              <w:right w:w="100" w:type="dxa"/>
            </w:tcMar>
          </w:tcPr>
          <w:p w14:paraId="34443CDC" w14:textId="77777777" w:rsidR="00567C48" w:rsidRPr="00893878" w:rsidRDefault="00567C48" w:rsidP="00567C48">
            <w:pPr>
              <w:widowControl w:val="0"/>
              <w:spacing w:line="240" w:lineRule="auto"/>
              <w:rPr>
                <w:b/>
                <w:sz w:val="24"/>
                <w:szCs w:val="24"/>
              </w:rPr>
            </w:pPr>
            <w:r w:rsidRPr="00893878">
              <w:rPr>
                <w:b/>
                <w:sz w:val="24"/>
                <w:szCs w:val="24"/>
              </w:rPr>
              <w:t>Escena</w:t>
            </w:r>
          </w:p>
        </w:tc>
        <w:tc>
          <w:tcPr>
            <w:tcW w:w="4120" w:type="dxa"/>
            <w:shd w:val="clear" w:color="auto" w:fill="EFEFEF"/>
            <w:tcMar>
              <w:top w:w="100" w:type="dxa"/>
              <w:left w:w="100" w:type="dxa"/>
              <w:bottom w:w="100" w:type="dxa"/>
              <w:right w:w="100" w:type="dxa"/>
            </w:tcMar>
          </w:tcPr>
          <w:p w14:paraId="38DFA03C" w14:textId="77777777" w:rsidR="00567C48" w:rsidRPr="00893878" w:rsidRDefault="00567C48" w:rsidP="00567C48">
            <w:pPr>
              <w:widowControl w:val="0"/>
              <w:spacing w:line="240" w:lineRule="auto"/>
              <w:rPr>
                <w:b/>
                <w:sz w:val="24"/>
                <w:szCs w:val="24"/>
              </w:rPr>
            </w:pPr>
            <w:r w:rsidRPr="00893878">
              <w:rPr>
                <w:b/>
                <w:sz w:val="24"/>
                <w:szCs w:val="24"/>
              </w:rPr>
              <w:t>Imagen</w:t>
            </w:r>
          </w:p>
        </w:tc>
        <w:tc>
          <w:tcPr>
            <w:tcW w:w="3903" w:type="dxa"/>
            <w:shd w:val="clear" w:color="auto" w:fill="EFEFEF"/>
            <w:tcMar>
              <w:top w:w="100" w:type="dxa"/>
              <w:left w:w="100" w:type="dxa"/>
              <w:bottom w:w="100" w:type="dxa"/>
              <w:right w:w="100" w:type="dxa"/>
            </w:tcMar>
          </w:tcPr>
          <w:p w14:paraId="7612EF3E" w14:textId="77777777" w:rsidR="00567C48" w:rsidRPr="00893878" w:rsidRDefault="00567C48" w:rsidP="00567C48">
            <w:pPr>
              <w:widowControl w:val="0"/>
              <w:rPr>
                <w:b/>
                <w:sz w:val="24"/>
                <w:szCs w:val="24"/>
              </w:rPr>
            </w:pPr>
            <w:r w:rsidRPr="00893878">
              <w:rPr>
                <w:b/>
                <w:sz w:val="24"/>
                <w:szCs w:val="24"/>
              </w:rPr>
              <w:t>Narración (voz en off)</w:t>
            </w:r>
          </w:p>
        </w:tc>
        <w:tc>
          <w:tcPr>
            <w:tcW w:w="3903" w:type="dxa"/>
            <w:shd w:val="clear" w:color="auto" w:fill="EFEFEF"/>
            <w:tcMar>
              <w:top w:w="100" w:type="dxa"/>
              <w:left w:w="100" w:type="dxa"/>
              <w:bottom w:w="100" w:type="dxa"/>
              <w:right w:w="100" w:type="dxa"/>
            </w:tcMar>
          </w:tcPr>
          <w:p w14:paraId="4F71085F" w14:textId="77777777" w:rsidR="00567C48" w:rsidRPr="00893878" w:rsidRDefault="00567C48" w:rsidP="00567C48">
            <w:pPr>
              <w:widowControl w:val="0"/>
              <w:rPr>
                <w:b/>
                <w:sz w:val="24"/>
                <w:szCs w:val="24"/>
              </w:rPr>
            </w:pPr>
            <w:r w:rsidRPr="00893878">
              <w:rPr>
                <w:b/>
                <w:sz w:val="24"/>
                <w:szCs w:val="24"/>
              </w:rPr>
              <w:t>Texto</w:t>
            </w:r>
          </w:p>
        </w:tc>
      </w:tr>
      <w:tr w:rsidR="00470B15" w:rsidRPr="00893878" w14:paraId="113D8C54" w14:textId="77777777" w:rsidTr="7379B7FF">
        <w:trPr>
          <w:trHeight w:val="2072"/>
        </w:trPr>
        <w:tc>
          <w:tcPr>
            <w:tcW w:w="2461" w:type="dxa"/>
            <w:tcMar>
              <w:top w:w="100" w:type="dxa"/>
              <w:left w:w="100" w:type="dxa"/>
              <w:bottom w:w="100" w:type="dxa"/>
              <w:right w:w="100" w:type="dxa"/>
            </w:tcMar>
          </w:tcPr>
          <w:p w14:paraId="43FF12D1" w14:textId="77777777" w:rsidR="00470B15" w:rsidRPr="00893878" w:rsidRDefault="00470B15" w:rsidP="00470B15">
            <w:pPr>
              <w:widowControl w:val="0"/>
              <w:spacing w:line="240" w:lineRule="auto"/>
              <w:rPr>
                <w:b/>
                <w:sz w:val="24"/>
                <w:szCs w:val="24"/>
              </w:rPr>
            </w:pPr>
            <w:r w:rsidRPr="00893878">
              <w:rPr>
                <w:b/>
                <w:sz w:val="24"/>
                <w:szCs w:val="24"/>
              </w:rPr>
              <w:t>Escena 1</w:t>
            </w:r>
          </w:p>
        </w:tc>
        <w:tc>
          <w:tcPr>
            <w:tcW w:w="4120" w:type="dxa"/>
            <w:tcMar>
              <w:top w:w="100" w:type="dxa"/>
              <w:left w:w="100" w:type="dxa"/>
              <w:bottom w:w="100" w:type="dxa"/>
              <w:right w:w="100" w:type="dxa"/>
            </w:tcMar>
          </w:tcPr>
          <w:p w14:paraId="347D43DB" w14:textId="77777777" w:rsidR="00470B15" w:rsidRPr="00A92927" w:rsidRDefault="003949A8" w:rsidP="00470B15">
            <w:pPr>
              <w:pStyle w:val="NormalWeb"/>
              <w:rPr>
                <w:rFonts w:ascii="Arial" w:hAnsi="Arial" w:cs="Arial"/>
                <w:color w:val="000000"/>
                <w:sz w:val="10"/>
                <w:szCs w:val="10"/>
              </w:rPr>
            </w:pPr>
            <w:r w:rsidRPr="00A92927">
              <w:rPr>
                <w:rFonts w:ascii="Arial" w:hAnsi="Arial" w:cs="Arial"/>
                <w:color w:val="000000"/>
                <w:sz w:val="10"/>
                <w:szCs w:val="10"/>
              </w:rPr>
              <w:drawing>
                <wp:inline distT="0" distB="0" distL="0" distR="0" wp14:anchorId="14ADBBD7" wp14:editId="59A510FD">
                  <wp:extent cx="2228850" cy="1727927"/>
                  <wp:effectExtent l="0" t="0" r="0" b="5715"/>
                  <wp:docPr id="10469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6929" name=""/>
                          <pic:cNvPicPr/>
                        </pic:nvPicPr>
                        <pic:blipFill>
                          <a:blip r:embed="rId10"/>
                          <a:stretch>
                            <a:fillRect/>
                          </a:stretch>
                        </pic:blipFill>
                        <pic:spPr>
                          <a:xfrm>
                            <a:off x="0" y="0"/>
                            <a:ext cx="2231592" cy="1730053"/>
                          </a:xfrm>
                          <a:prstGeom prst="rect">
                            <a:avLst/>
                          </a:prstGeom>
                        </pic:spPr>
                      </pic:pic>
                    </a:graphicData>
                  </a:graphic>
                </wp:inline>
              </w:drawing>
            </w:r>
          </w:p>
          <w:p w14:paraId="531A00E3" w14:textId="78A069F3" w:rsidR="003949A8" w:rsidRPr="00A92927" w:rsidRDefault="003949A8" w:rsidP="00470B15">
            <w:pPr>
              <w:pStyle w:val="NormalWeb"/>
              <w:rPr>
                <w:rFonts w:ascii="Arial" w:hAnsi="Arial" w:cs="Arial"/>
                <w:color w:val="000000"/>
                <w:sz w:val="10"/>
                <w:szCs w:val="10"/>
              </w:rPr>
            </w:pPr>
            <w:hyperlink r:id="rId11" w:history="1">
              <w:r w:rsidRPr="00A92927">
                <w:rPr>
                  <w:rStyle w:val="Hyperlink"/>
                  <w:rFonts w:ascii="Arial" w:hAnsi="Arial" w:cs="Arial"/>
                  <w:sz w:val="10"/>
                  <w:szCs w:val="10"/>
                </w:rPr>
                <w:t>https://www.freepik.es/foto-gratis/vista-frontal-hombre-bloques-madera_38687392.htm#fromView=search&amp;page=1&amp;position=7&amp;uuid=ffdf86e3-91da-4a26-a0e3-f73071317d53&amp;query=gesti%C3%B3n+territoria</w:t>
              </w:r>
            </w:hyperlink>
            <w:r w:rsidRPr="00A92927">
              <w:rPr>
                <w:rFonts w:ascii="Arial" w:hAnsi="Arial" w:cs="Arial"/>
                <w:color w:val="000000"/>
                <w:sz w:val="10"/>
                <w:szCs w:val="10"/>
              </w:rPr>
              <w:t xml:space="preserve"> </w:t>
            </w:r>
          </w:p>
        </w:tc>
        <w:tc>
          <w:tcPr>
            <w:tcW w:w="3903" w:type="dxa"/>
            <w:tcMar>
              <w:top w:w="100" w:type="dxa"/>
              <w:left w:w="100" w:type="dxa"/>
              <w:bottom w:w="100" w:type="dxa"/>
              <w:right w:w="100" w:type="dxa"/>
            </w:tcMar>
          </w:tcPr>
          <w:p w14:paraId="27A0EBDE" w14:textId="23F0DEC5" w:rsidR="00470B15" w:rsidRPr="00470B15" w:rsidRDefault="00470B15" w:rsidP="00470B15">
            <w:pPr>
              <w:pStyle w:val="NormalWeb"/>
              <w:rPr>
                <w:rFonts w:ascii="Arial" w:hAnsi="Arial" w:cs="Arial"/>
                <w:bCs/>
                <w:color w:val="000000"/>
                <w:sz w:val="22"/>
                <w:szCs w:val="22"/>
              </w:rPr>
            </w:pPr>
            <w:r w:rsidRPr="00470B15">
              <w:rPr>
                <w:rFonts w:ascii="Arial" w:hAnsi="Arial" w:cs="Arial"/>
                <w:bCs/>
                <w:sz w:val="22"/>
                <w:szCs w:val="22"/>
              </w:rPr>
              <w:t>En el estudio del riesgo y la gestión territorial, las amenazas se clasifican en tres grandes categorías según su origen: naturales, antrópicas y socioeconómicas. Esta tipología permite comprender los distintos factores que pueden afectar la estabilidad de los ecosistemas y la seguridad de las comunidades humanas.</w:t>
            </w:r>
          </w:p>
        </w:tc>
        <w:tc>
          <w:tcPr>
            <w:tcW w:w="3903" w:type="dxa"/>
            <w:tcMar>
              <w:top w:w="100" w:type="dxa"/>
              <w:left w:w="100" w:type="dxa"/>
              <w:bottom w:w="100" w:type="dxa"/>
              <w:right w:w="100" w:type="dxa"/>
            </w:tcMar>
          </w:tcPr>
          <w:p w14:paraId="63857099" w14:textId="6A9F02C8" w:rsidR="00470B15" w:rsidRPr="00470B15" w:rsidRDefault="00470B15" w:rsidP="00470B15">
            <w:pPr>
              <w:pStyle w:val="NormalWeb"/>
              <w:rPr>
                <w:rFonts w:ascii="Arial" w:hAnsi="Arial" w:cs="Arial"/>
                <w:bCs/>
                <w:color w:val="000000"/>
                <w:sz w:val="22"/>
                <w:szCs w:val="22"/>
              </w:rPr>
            </w:pPr>
            <w:r w:rsidRPr="00470B15">
              <w:rPr>
                <w:rFonts w:ascii="Arial" w:hAnsi="Arial" w:cs="Arial"/>
                <w:bCs/>
                <w:sz w:val="22"/>
                <w:szCs w:val="22"/>
              </w:rPr>
              <w:t>• Clasificación</w:t>
            </w:r>
            <w:r w:rsidRPr="00470B15">
              <w:rPr>
                <w:rFonts w:ascii="Arial" w:hAnsi="Arial" w:cs="Arial"/>
                <w:bCs/>
                <w:sz w:val="22"/>
                <w:szCs w:val="22"/>
              </w:rPr>
              <w:br/>
              <w:t>• Amenazas</w:t>
            </w:r>
            <w:r w:rsidRPr="00470B15">
              <w:rPr>
                <w:rFonts w:ascii="Arial" w:hAnsi="Arial" w:cs="Arial"/>
                <w:bCs/>
                <w:sz w:val="22"/>
                <w:szCs w:val="22"/>
              </w:rPr>
              <w:br/>
              <w:t>• Naturales</w:t>
            </w:r>
            <w:r w:rsidRPr="00470B15">
              <w:rPr>
                <w:rFonts w:ascii="Arial" w:hAnsi="Arial" w:cs="Arial"/>
                <w:bCs/>
                <w:sz w:val="22"/>
                <w:szCs w:val="22"/>
              </w:rPr>
              <w:br/>
              <w:t>• Antrópicas</w:t>
            </w:r>
            <w:r w:rsidRPr="00470B15">
              <w:rPr>
                <w:rFonts w:ascii="Arial" w:hAnsi="Arial" w:cs="Arial"/>
                <w:bCs/>
                <w:sz w:val="22"/>
                <w:szCs w:val="22"/>
              </w:rPr>
              <w:br/>
              <w:t>• Socioeconómicas</w:t>
            </w:r>
            <w:r w:rsidRPr="00470B15">
              <w:rPr>
                <w:rFonts w:ascii="Arial" w:hAnsi="Arial" w:cs="Arial"/>
                <w:bCs/>
                <w:sz w:val="22"/>
                <w:szCs w:val="22"/>
              </w:rPr>
              <w:br/>
              <w:t>• Ecosistemas</w:t>
            </w:r>
            <w:r w:rsidRPr="00470B15">
              <w:rPr>
                <w:rFonts w:ascii="Arial" w:hAnsi="Arial" w:cs="Arial"/>
                <w:bCs/>
                <w:sz w:val="22"/>
                <w:szCs w:val="22"/>
              </w:rPr>
              <w:br/>
              <w:t>• Comunidades</w:t>
            </w:r>
          </w:p>
        </w:tc>
      </w:tr>
      <w:tr w:rsidR="00470B15" w:rsidRPr="00893878" w14:paraId="000E4BDB" w14:textId="77777777" w:rsidTr="7379B7FF">
        <w:trPr>
          <w:trHeight w:val="2117"/>
        </w:trPr>
        <w:tc>
          <w:tcPr>
            <w:tcW w:w="2461" w:type="dxa"/>
            <w:tcMar>
              <w:top w:w="100" w:type="dxa"/>
              <w:left w:w="100" w:type="dxa"/>
              <w:bottom w:w="100" w:type="dxa"/>
              <w:right w:w="100" w:type="dxa"/>
            </w:tcMar>
          </w:tcPr>
          <w:p w14:paraId="013D37D4" w14:textId="77777777" w:rsidR="00470B15" w:rsidRPr="00893878" w:rsidRDefault="00470B15" w:rsidP="00470B15">
            <w:pPr>
              <w:widowControl w:val="0"/>
              <w:spacing w:line="240" w:lineRule="auto"/>
              <w:rPr>
                <w:b/>
                <w:sz w:val="24"/>
                <w:szCs w:val="24"/>
              </w:rPr>
            </w:pPr>
            <w:r w:rsidRPr="00893878">
              <w:rPr>
                <w:b/>
                <w:sz w:val="24"/>
                <w:szCs w:val="24"/>
              </w:rPr>
              <w:lastRenderedPageBreak/>
              <w:t>Escena 2</w:t>
            </w:r>
          </w:p>
        </w:tc>
        <w:tc>
          <w:tcPr>
            <w:tcW w:w="4120" w:type="dxa"/>
            <w:tcMar>
              <w:top w:w="100" w:type="dxa"/>
              <w:left w:w="100" w:type="dxa"/>
              <w:bottom w:w="100" w:type="dxa"/>
              <w:right w:w="100" w:type="dxa"/>
            </w:tcMar>
          </w:tcPr>
          <w:p w14:paraId="0119E602" w14:textId="77777777" w:rsidR="00470B15" w:rsidRPr="00A92927" w:rsidRDefault="003949A8" w:rsidP="00470B15">
            <w:pPr>
              <w:pStyle w:val="NormalWeb"/>
              <w:rPr>
                <w:rFonts w:ascii="Arial" w:hAnsi="Arial" w:cs="Arial"/>
                <w:color w:val="000000"/>
                <w:sz w:val="10"/>
                <w:szCs w:val="10"/>
              </w:rPr>
            </w:pPr>
            <w:r w:rsidRPr="00A92927">
              <w:rPr>
                <w:rFonts w:ascii="Arial" w:hAnsi="Arial" w:cs="Arial"/>
                <w:color w:val="000000"/>
                <w:sz w:val="10"/>
                <w:szCs w:val="10"/>
              </w:rPr>
              <w:drawing>
                <wp:inline distT="0" distB="0" distL="0" distR="0" wp14:anchorId="26479681" wp14:editId="30AE5A73">
                  <wp:extent cx="2239591" cy="1857375"/>
                  <wp:effectExtent l="0" t="0" r="8890" b="0"/>
                  <wp:docPr id="168230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8924" name=""/>
                          <pic:cNvPicPr/>
                        </pic:nvPicPr>
                        <pic:blipFill>
                          <a:blip r:embed="rId12"/>
                          <a:stretch>
                            <a:fillRect/>
                          </a:stretch>
                        </pic:blipFill>
                        <pic:spPr>
                          <a:xfrm>
                            <a:off x="0" y="0"/>
                            <a:ext cx="2240459" cy="1858095"/>
                          </a:xfrm>
                          <a:prstGeom prst="rect">
                            <a:avLst/>
                          </a:prstGeom>
                        </pic:spPr>
                      </pic:pic>
                    </a:graphicData>
                  </a:graphic>
                </wp:inline>
              </w:drawing>
            </w:r>
          </w:p>
          <w:p w14:paraId="778AFAFE" w14:textId="65352EE6" w:rsidR="003949A8" w:rsidRPr="00A92927" w:rsidRDefault="003949A8" w:rsidP="00470B15">
            <w:pPr>
              <w:pStyle w:val="NormalWeb"/>
              <w:rPr>
                <w:rFonts w:ascii="Arial" w:hAnsi="Arial" w:cs="Arial"/>
                <w:color w:val="000000"/>
                <w:sz w:val="10"/>
                <w:szCs w:val="10"/>
              </w:rPr>
            </w:pPr>
            <w:hyperlink r:id="rId13" w:history="1">
              <w:r w:rsidRPr="00A92927">
                <w:rPr>
                  <w:rStyle w:val="Hyperlink"/>
                  <w:rFonts w:ascii="Arial" w:hAnsi="Arial" w:cs="Arial"/>
                  <w:sz w:val="10"/>
                  <w:szCs w:val="10"/>
                </w:rPr>
                <w:t>https://www.freepik.es/fotos-premium/deforestacion-bosque-nativo-camocim-ceara-brasil-25-enero-2023_39379064.htm#fromView=search&amp;page=1&amp;position=10&amp;uuid=b22318b6-c048-4632-b597-2e1e4b42bf4f&amp;query=amenazas+naturales</w:t>
              </w:r>
            </w:hyperlink>
            <w:r w:rsidRPr="00A92927">
              <w:rPr>
                <w:rFonts w:ascii="Arial" w:hAnsi="Arial" w:cs="Arial"/>
                <w:color w:val="000000"/>
                <w:sz w:val="10"/>
                <w:szCs w:val="10"/>
              </w:rPr>
              <w:t>+</w:t>
            </w:r>
            <w:r w:rsidRPr="00A92927">
              <w:rPr>
                <w:rFonts w:ascii="Arial" w:hAnsi="Arial" w:cs="Arial"/>
                <w:color w:val="000000"/>
                <w:sz w:val="10"/>
                <w:szCs w:val="10"/>
              </w:rPr>
              <w:t xml:space="preserve"> </w:t>
            </w:r>
          </w:p>
        </w:tc>
        <w:tc>
          <w:tcPr>
            <w:tcW w:w="3903" w:type="dxa"/>
            <w:tcMar>
              <w:top w:w="100" w:type="dxa"/>
              <w:left w:w="100" w:type="dxa"/>
              <w:bottom w:w="100" w:type="dxa"/>
              <w:right w:w="100" w:type="dxa"/>
            </w:tcMar>
          </w:tcPr>
          <w:p w14:paraId="29CBEB2B" w14:textId="713A9CFA" w:rsidR="00470B15" w:rsidRPr="00470B15" w:rsidRDefault="00470B15" w:rsidP="00470B15">
            <w:pPr>
              <w:pStyle w:val="NormalWeb"/>
              <w:rPr>
                <w:rFonts w:ascii="Arial" w:hAnsi="Arial" w:cs="Arial"/>
                <w:bCs/>
                <w:color w:val="000000"/>
                <w:sz w:val="22"/>
                <w:szCs w:val="22"/>
              </w:rPr>
            </w:pPr>
            <w:r w:rsidRPr="00470B15">
              <w:rPr>
                <w:rFonts w:ascii="Arial" w:hAnsi="Arial" w:cs="Arial"/>
                <w:bCs/>
                <w:sz w:val="22"/>
                <w:szCs w:val="22"/>
              </w:rPr>
              <w:t>Las amenazas naturales surgen de fenómenos físicos que escapan al control humano. Dentro de esta categoría se encuentran las amenazas geológicas, como los sismos, los deslizamientos de tierra y las erupciones volcánicas; las amenazas hidrometeorológicas, como inundaciones, tormentas y sequías; y las climáticas, como las olas de calor o las heladas extremas. Estos eventos, aunque naturales, pueden tener efectos devastadores si no se gestionan adecuadamente los riesgos asociados.</w:t>
            </w:r>
          </w:p>
        </w:tc>
        <w:tc>
          <w:tcPr>
            <w:tcW w:w="3903" w:type="dxa"/>
            <w:tcMar>
              <w:top w:w="100" w:type="dxa"/>
              <w:left w:w="100" w:type="dxa"/>
              <w:bottom w:w="100" w:type="dxa"/>
              <w:right w:w="100" w:type="dxa"/>
            </w:tcMar>
          </w:tcPr>
          <w:p w14:paraId="0F09A512" w14:textId="70A5195B" w:rsidR="00470B15" w:rsidRPr="00470B15" w:rsidRDefault="00470B15" w:rsidP="00470B15">
            <w:pPr>
              <w:rPr>
                <w:bCs/>
                <w:color w:val="000000" w:themeColor="text1"/>
                <w:lang w:val="es-CO"/>
              </w:rPr>
            </w:pPr>
            <w:r w:rsidRPr="00470B15">
              <w:rPr>
                <w:bCs/>
              </w:rPr>
              <w:t>• Amenazas naturales</w:t>
            </w:r>
            <w:r w:rsidRPr="00470B15">
              <w:rPr>
                <w:bCs/>
              </w:rPr>
              <w:br/>
              <w:t>• Geológicas</w:t>
            </w:r>
            <w:r w:rsidRPr="00470B15">
              <w:rPr>
                <w:bCs/>
              </w:rPr>
              <w:br/>
              <w:t>• Hidrometeorológicas</w:t>
            </w:r>
            <w:r w:rsidRPr="00470B15">
              <w:rPr>
                <w:bCs/>
              </w:rPr>
              <w:br/>
              <w:t>• Climáticas</w:t>
            </w:r>
            <w:r w:rsidRPr="00470B15">
              <w:rPr>
                <w:bCs/>
              </w:rPr>
              <w:br/>
              <w:t>• Sismos</w:t>
            </w:r>
            <w:r w:rsidRPr="00470B15">
              <w:rPr>
                <w:bCs/>
              </w:rPr>
              <w:br/>
              <w:t>• Inundaciones</w:t>
            </w:r>
            <w:r w:rsidRPr="00470B15">
              <w:rPr>
                <w:bCs/>
              </w:rPr>
              <w:br/>
              <w:t>• Riesgos</w:t>
            </w:r>
          </w:p>
        </w:tc>
      </w:tr>
      <w:tr w:rsidR="00470B15" w:rsidRPr="00893878" w14:paraId="3ECAAADA" w14:textId="77777777" w:rsidTr="7379B7FF">
        <w:trPr>
          <w:trHeight w:val="1920"/>
        </w:trPr>
        <w:tc>
          <w:tcPr>
            <w:tcW w:w="2461" w:type="dxa"/>
            <w:tcMar>
              <w:top w:w="100" w:type="dxa"/>
              <w:left w:w="100" w:type="dxa"/>
              <w:bottom w:w="100" w:type="dxa"/>
              <w:right w:w="100" w:type="dxa"/>
            </w:tcMar>
          </w:tcPr>
          <w:p w14:paraId="3F80B965" w14:textId="77777777" w:rsidR="00470B15" w:rsidRPr="00893878" w:rsidRDefault="00470B15" w:rsidP="00470B15">
            <w:pPr>
              <w:widowControl w:val="0"/>
              <w:spacing w:line="240" w:lineRule="auto"/>
              <w:rPr>
                <w:b/>
                <w:sz w:val="24"/>
                <w:szCs w:val="24"/>
              </w:rPr>
            </w:pPr>
            <w:r w:rsidRPr="00893878">
              <w:rPr>
                <w:b/>
                <w:sz w:val="24"/>
                <w:szCs w:val="24"/>
              </w:rPr>
              <w:t>Escena 3</w:t>
            </w:r>
          </w:p>
        </w:tc>
        <w:tc>
          <w:tcPr>
            <w:tcW w:w="4120" w:type="dxa"/>
            <w:tcMar>
              <w:top w:w="100" w:type="dxa"/>
              <w:left w:w="100" w:type="dxa"/>
              <w:bottom w:w="100" w:type="dxa"/>
              <w:right w:w="100" w:type="dxa"/>
            </w:tcMar>
          </w:tcPr>
          <w:p w14:paraId="78AFB79F" w14:textId="77777777" w:rsidR="00470B15" w:rsidRPr="00A92927" w:rsidRDefault="00A54BE0" w:rsidP="00470B15">
            <w:pPr>
              <w:pStyle w:val="NormalWeb"/>
              <w:rPr>
                <w:rFonts w:ascii="Arial" w:hAnsi="Arial" w:cs="Arial"/>
                <w:color w:val="000000"/>
                <w:sz w:val="10"/>
                <w:szCs w:val="10"/>
              </w:rPr>
            </w:pPr>
            <w:r w:rsidRPr="00A92927">
              <w:rPr>
                <w:rFonts w:ascii="Arial" w:hAnsi="Arial" w:cs="Arial"/>
                <w:color w:val="000000"/>
                <w:sz w:val="10"/>
                <w:szCs w:val="10"/>
              </w:rPr>
              <w:drawing>
                <wp:inline distT="0" distB="0" distL="0" distR="0" wp14:anchorId="58144371" wp14:editId="338EEC9F">
                  <wp:extent cx="2156029" cy="1857375"/>
                  <wp:effectExtent l="0" t="0" r="0" b="0"/>
                  <wp:docPr id="1866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26" name=""/>
                          <pic:cNvPicPr/>
                        </pic:nvPicPr>
                        <pic:blipFill>
                          <a:blip r:embed="rId14"/>
                          <a:stretch>
                            <a:fillRect/>
                          </a:stretch>
                        </pic:blipFill>
                        <pic:spPr>
                          <a:xfrm>
                            <a:off x="0" y="0"/>
                            <a:ext cx="2156698" cy="1857951"/>
                          </a:xfrm>
                          <a:prstGeom prst="rect">
                            <a:avLst/>
                          </a:prstGeom>
                        </pic:spPr>
                      </pic:pic>
                    </a:graphicData>
                  </a:graphic>
                </wp:inline>
              </w:drawing>
            </w:r>
          </w:p>
          <w:p w14:paraId="6E2DF586" w14:textId="08D6AFF1" w:rsidR="00A54BE0" w:rsidRPr="00A92927" w:rsidRDefault="00A54BE0" w:rsidP="00470B15">
            <w:pPr>
              <w:pStyle w:val="NormalWeb"/>
              <w:rPr>
                <w:rFonts w:ascii="Arial" w:hAnsi="Arial" w:cs="Arial"/>
                <w:color w:val="000000"/>
                <w:sz w:val="10"/>
                <w:szCs w:val="10"/>
              </w:rPr>
            </w:pPr>
            <w:hyperlink r:id="rId15" w:history="1">
              <w:r w:rsidRPr="00A92927">
                <w:rPr>
                  <w:rStyle w:val="Hyperlink"/>
                  <w:rFonts w:ascii="Arial" w:hAnsi="Arial" w:cs="Arial"/>
                  <w:sz w:val="10"/>
                  <w:szCs w:val="10"/>
                </w:rPr>
                <w:t>https://www.freepik.es/fotos-premium/humo-que-emite-arboles-bosque_111486819.htm#fromView=search&amp;page=1&amp;position=23&amp;uuid=b22318b6-c048-4632-b597-2e1e4b42bf4f&amp;query=amenazas+naturales</w:t>
              </w:r>
            </w:hyperlink>
            <w:r w:rsidRPr="00A92927">
              <w:rPr>
                <w:rFonts w:ascii="Arial" w:hAnsi="Arial" w:cs="Arial"/>
                <w:color w:val="000000"/>
                <w:sz w:val="10"/>
                <w:szCs w:val="10"/>
              </w:rPr>
              <w:t>+</w:t>
            </w:r>
            <w:r w:rsidRPr="00A92927">
              <w:rPr>
                <w:rFonts w:ascii="Arial" w:hAnsi="Arial" w:cs="Arial"/>
                <w:color w:val="000000"/>
                <w:sz w:val="10"/>
                <w:szCs w:val="10"/>
              </w:rPr>
              <w:t xml:space="preserve"> </w:t>
            </w:r>
          </w:p>
        </w:tc>
        <w:tc>
          <w:tcPr>
            <w:tcW w:w="3903" w:type="dxa"/>
            <w:tcMar>
              <w:top w:w="100" w:type="dxa"/>
              <w:left w:w="100" w:type="dxa"/>
              <w:bottom w:w="100" w:type="dxa"/>
              <w:right w:w="100" w:type="dxa"/>
            </w:tcMar>
          </w:tcPr>
          <w:p w14:paraId="74310459" w14:textId="08CA9FB0" w:rsidR="00470B15" w:rsidRPr="00470B15" w:rsidRDefault="00470B15" w:rsidP="00470B15">
            <w:pPr>
              <w:pStyle w:val="NormalWeb"/>
              <w:rPr>
                <w:rFonts w:ascii="Arial" w:hAnsi="Arial" w:cs="Arial"/>
                <w:bCs/>
                <w:color w:val="000000"/>
                <w:sz w:val="22"/>
                <w:szCs w:val="22"/>
              </w:rPr>
            </w:pPr>
            <w:r w:rsidRPr="00470B15">
              <w:rPr>
                <w:rFonts w:ascii="Arial" w:hAnsi="Arial" w:cs="Arial"/>
                <w:bCs/>
                <w:sz w:val="22"/>
                <w:szCs w:val="22"/>
              </w:rPr>
              <w:t>Por otro lado, las amenazas antrópicas se derivan de actividades humanas que alteran las condiciones del entorno. Aquí se incluyen situaciones como derrames de sustancias químicas, incendios industriales, contaminación por emisiones o fallas en infraestructuras críticas. Estos eventos reflejan la vulnerabilidad que puede generarse por un manejo inadecuado de la tecnología y la planificación urbana.</w:t>
            </w:r>
          </w:p>
        </w:tc>
        <w:tc>
          <w:tcPr>
            <w:tcW w:w="3903" w:type="dxa"/>
            <w:tcMar>
              <w:top w:w="100" w:type="dxa"/>
              <w:left w:w="100" w:type="dxa"/>
              <w:bottom w:w="100" w:type="dxa"/>
              <w:right w:w="100" w:type="dxa"/>
            </w:tcMar>
          </w:tcPr>
          <w:p w14:paraId="1780AF1D" w14:textId="605CDE81" w:rsidR="00470B15" w:rsidRPr="00470B15" w:rsidRDefault="00470B15" w:rsidP="00470B15">
            <w:pPr>
              <w:widowControl w:val="0"/>
              <w:rPr>
                <w:bCs/>
                <w:color w:val="000000" w:themeColor="text1"/>
                <w:lang w:val="es-CO"/>
              </w:rPr>
            </w:pPr>
            <w:r w:rsidRPr="00470B15">
              <w:rPr>
                <w:bCs/>
              </w:rPr>
              <w:t>• Amenazas antrópicas</w:t>
            </w:r>
            <w:r w:rsidRPr="00470B15">
              <w:rPr>
                <w:bCs/>
              </w:rPr>
              <w:br/>
              <w:t>• Actividades humanas</w:t>
            </w:r>
            <w:r w:rsidRPr="00470B15">
              <w:rPr>
                <w:bCs/>
              </w:rPr>
              <w:br/>
              <w:t>• Contaminación</w:t>
            </w:r>
            <w:r w:rsidRPr="00470B15">
              <w:rPr>
                <w:bCs/>
              </w:rPr>
              <w:br/>
              <w:t>• Infraestructuras</w:t>
            </w:r>
            <w:r w:rsidRPr="00470B15">
              <w:rPr>
                <w:bCs/>
              </w:rPr>
              <w:br/>
              <w:t>• Vulnerabilidad</w:t>
            </w:r>
            <w:r w:rsidRPr="00470B15">
              <w:rPr>
                <w:bCs/>
              </w:rPr>
              <w:br/>
              <w:t>• Planificación urbana</w:t>
            </w:r>
          </w:p>
        </w:tc>
      </w:tr>
      <w:tr w:rsidR="00470B15" w:rsidRPr="00893878" w14:paraId="201D2D2B" w14:textId="77777777" w:rsidTr="7379B7FF">
        <w:trPr>
          <w:trHeight w:val="1920"/>
        </w:trPr>
        <w:tc>
          <w:tcPr>
            <w:tcW w:w="2461" w:type="dxa"/>
            <w:tcMar>
              <w:top w:w="100" w:type="dxa"/>
              <w:left w:w="100" w:type="dxa"/>
              <w:bottom w:w="100" w:type="dxa"/>
              <w:right w:w="100" w:type="dxa"/>
            </w:tcMar>
          </w:tcPr>
          <w:p w14:paraId="71C18C06" w14:textId="405F8D0D" w:rsidR="00470B15" w:rsidRPr="00893878" w:rsidRDefault="00470B15" w:rsidP="00470B15">
            <w:pPr>
              <w:widowControl w:val="0"/>
              <w:spacing w:line="240" w:lineRule="auto"/>
              <w:rPr>
                <w:b/>
                <w:sz w:val="24"/>
                <w:szCs w:val="24"/>
              </w:rPr>
            </w:pPr>
            <w:r w:rsidRPr="00893878">
              <w:rPr>
                <w:b/>
                <w:sz w:val="24"/>
                <w:szCs w:val="24"/>
              </w:rPr>
              <w:lastRenderedPageBreak/>
              <w:t>Escena 4</w:t>
            </w:r>
          </w:p>
        </w:tc>
        <w:tc>
          <w:tcPr>
            <w:tcW w:w="4120" w:type="dxa"/>
            <w:tcMar>
              <w:top w:w="100" w:type="dxa"/>
              <w:left w:w="100" w:type="dxa"/>
              <w:bottom w:w="100" w:type="dxa"/>
              <w:right w:w="100" w:type="dxa"/>
            </w:tcMar>
          </w:tcPr>
          <w:p w14:paraId="232D53B8" w14:textId="77777777" w:rsidR="00470B15" w:rsidRPr="00A92927" w:rsidRDefault="00A54BE0" w:rsidP="00470B15">
            <w:pPr>
              <w:widowControl w:val="0"/>
              <w:spacing w:line="240" w:lineRule="auto"/>
              <w:rPr>
                <w:sz w:val="10"/>
                <w:szCs w:val="10"/>
                <w:lang w:val="es-CO"/>
              </w:rPr>
            </w:pPr>
            <w:r w:rsidRPr="00A92927">
              <w:rPr>
                <w:sz w:val="10"/>
                <w:szCs w:val="10"/>
                <w:lang w:val="es-CO"/>
              </w:rPr>
              <w:drawing>
                <wp:inline distT="0" distB="0" distL="0" distR="0" wp14:anchorId="71D61F69" wp14:editId="30FC3705">
                  <wp:extent cx="2340361" cy="1447800"/>
                  <wp:effectExtent l="0" t="0" r="3175" b="0"/>
                  <wp:docPr id="113864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2870" name=""/>
                          <pic:cNvPicPr/>
                        </pic:nvPicPr>
                        <pic:blipFill>
                          <a:blip r:embed="rId16"/>
                          <a:stretch>
                            <a:fillRect/>
                          </a:stretch>
                        </pic:blipFill>
                        <pic:spPr>
                          <a:xfrm>
                            <a:off x="0" y="0"/>
                            <a:ext cx="2341641" cy="1448592"/>
                          </a:xfrm>
                          <a:prstGeom prst="rect">
                            <a:avLst/>
                          </a:prstGeom>
                        </pic:spPr>
                      </pic:pic>
                    </a:graphicData>
                  </a:graphic>
                </wp:inline>
              </w:drawing>
            </w:r>
          </w:p>
          <w:p w14:paraId="2925C6BB" w14:textId="3C143C11" w:rsidR="00A54BE0" w:rsidRPr="00A92927" w:rsidRDefault="00A54BE0" w:rsidP="00470B15">
            <w:pPr>
              <w:widowControl w:val="0"/>
              <w:spacing w:line="240" w:lineRule="auto"/>
              <w:rPr>
                <w:sz w:val="10"/>
                <w:szCs w:val="10"/>
                <w:lang w:val="es-CO"/>
              </w:rPr>
            </w:pPr>
            <w:hyperlink r:id="rId17" w:history="1">
              <w:r w:rsidRPr="00A92927">
                <w:rPr>
                  <w:rStyle w:val="Hyperlink"/>
                  <w:sz w:val="10"/>
                  <w:szCs w:val="10"/>
                  <w:lang w:val="es-CO"/>
                </w:rPr>
                <w:t>https://www.freepik.es/foto-gratis/arboles-crecidos-suelo-seco-agrietado-seco-estacion-seca-calentamiento-global_5469304.htm#fromView=search&amp;page=1&amp;position=27&amp;uuid=b22318b6-c048-4632-b597-2e1e4b42bf4f&amp;query=amenazas+naturales</w:t>
              </w:r>
            </w:hyperlink>
            <w:r w:rsidRPr="00A92927">
              <w:rPr>
                <w:sz w:val="10"/>
                <w:szCs w:val="10"/>
                <w:lang w:val="es-CO"/>
              </w:rPr>
              <w:t>+</w:t>
            </w:r>
            <w:r w:rsidRPr="00A92927">
              <w:rPr>
                <w:sz w:val="10"/>
                <w:szCs w:val="10"/>
                <w:lang w:val="es-CO"/>
              </w:rPr>
              <w:t xml:space="preserve"> </w:t>
            </w:r>
          </w:p>
        </w:tc>
        <w:tc>
          <w:tcPr>
            <w:tcW w:w="3903" w:type="dxa"/>
            <w:tcMar>
              <w:top w:w="100" w:type="dxa"/>
              <w:left w:w="100" w:type="dxa"/>
              <w:bottom w:w="100" w:type="dxa"/>
              <w:right w:w="100" w:type="dxa"/>
            </w:tcMar>
          </w:tcPr>
          <w:p w14:paraId="2945B3D9" w14:textId="65D0E436" w:rsidR="00470B15" w:rsidRPr="00470B15" w:rsidRDefault="00470B15" w:rsidP="00470B15">
            <w:pPr>
              <w:widowControl w:val="0"/>
              <w:rPr>
                <w:bCs/>
                <w:lang w:val="es-CO"/>
              </w:rPr>
            </w:pPr>
            <w:r w:rsidRPr="00470B15">
              <w:rPr>
                <w:bCs/>
              </w:rPr>
              <w:t>Finalmente, las amenazas socioeconómicas están vinculadas a procesos sociales y económicos que transforman el territorio. Estas incluyen los conflictos comunitarios, la presión sobre los servicios públicos, y los cambios en los usos del suelo que pueden generar desequilibrios significativos. A menudo, estas amenazas surgen de decisiones políticas, modelos de desarrollo no sostenibles o procesos de exclusión social.</w:t>
            </w:r>
          </w:p>
        </w:tc>
        <w:tc>
          <w:tcPr>
            <w:tcW w:w="3903" w:type="dxa"/>
            <w:tcMar>
              <w:top w:w="100" w:type="dxa"/>
              <w:left w:w="100" w:type="dxa"/>
              <w:bottom w:w="100" w:type="dxa"/>
              <w:right w:w="100" w:type="dxa"/>
            </w:tcMar>
          </w:tcPr>
          <w:p w14:paraId="72116358" w14:textId="19CFD44B" w:rsidR="00470B15" w:rsidRPr="00470B15" w:rsidRDefault="00470B15" w:rsidP="00470B15">
            <w:pPr>
              <w:widowControl w:val="0"/>
              <w:rPr>
                <w:bCs/>
                <w:color w:val="000000" w:themeColor="text1"/>
                <w:lang w:val="es-CO"/>
              </w:rPr>
            </w:pPr>
            <w:r w:rsidRPr="00470B15">
              <w:rPr>
                <w:bCs/>
              </w:rPr>
              <w:t>• Amenazas socioeconómicas</w:t>
            </w:r>
            <w:r w:rsidRPr="00470B15">
              <w:rPr>
                <w:bCs/>
              </w:rPr>
              <w:br/>
              <w:t>• Procesos sociales</w:t>
            </w:r>
            <w:r w:rsidRPr="00470B15">
              <w:rPr>
                <w:bCs/>
              </w:rPr>
              <w:br/>
              <w:t>• Procesos económicos</w:t>
            </w:r>
            <w:r w:rsidRPr="00470B15">
              <w:rPr>
                <w:bCs/>
              </w:rPr>
              <w:br/>
              <w:t>• Servicios públicos</w:t>
            </w:r>
            <w:r w:rsidRPr="00470B15">
              <w:rPr>
                <w:bCs/>
              </w:rPr>
              <w:br/>
              <w:t>• Uso del suelo</w:t>
            </w:r>
            <w:r w:rsidRPr="00470B15">
              <w:rPr>
                <w:bCs/>
              </w:rPr>
              <w:br/>
              <w:t>• Exclusión social</w:t>
            </w:r>
          </w:p>
        </w:tc>
      </w:tr>
      <w:tr w:rsidR="00470B15" w:rsidRPr="00893878" w14:paraId="54C7A31C" w14:textId="77777777" w:rsidTr="7379B7FF">
        <w:trPr>
          <w:trHeight w:val="1920"/>
        </w:trPr>
        <w:tc>
          <w:tcPr>
            <w:tcW w:w="2461" w:type="dxa"/>
            <w:tcMar>
              <w:top w:w="100" w:type="dxa"/>
              <w:left w:w="100" w:type="dxa"/>
              <w:bottom w:w="100" w:type="dxa"/>
              <w:right w:w="100" w:type="dxa"/>
            </w:tcMar>
          </w:tcPr>
          <w:p w14:paraId="06DE2D9B" w14:textId="7CCB587D" w:rsidR="00470B15" w:rsidRPr="00893878" w:rsidRDefault="00470B15" w:rsidP="00470B15">
            <w:pPr>
              <w:widowControl w:val="0"/>
              <w:spacing w:line="240" w:lineRule="auto"/>
              <w:rPr>
                <w:b/>
                <w:sz w:val="24"/>
                <w:szCs w:val="24"/>
              </w:rPr>
            </w:pPr>
            <w:r w:rsidRPr="00893878">
              <w:rPr>
                <w:b/>
                <w:sz w:val="24"/>
                <w:szCs w:val="24"/>
              </w:rPr>
              <w:t>Escena 5</w:t>
            </w:r>
          </w:p>
        </w:tc>
        <w:tc>
          <w:tcPr>
            <w:tcW w:w="4120" w:type="dxa"/>
            <w:tcMar>
              <w:top w:w="100" w:type="dxa"/>
              <w:left w:w="100" w:type="dxa"/>
              <w:bottom w:w="100" w:type="dxa"/>
              <w:right w:w="100" w:type="dxa"/>
            </w:tcMar>
          </w:tcPr>
          <w:p w14:paraId="49DD85A3" w14:textId="77777777" w:rsidR="00470B15" w:rsidRPr="00A92927" w:rsidRDefault="00A92927" w:rsidP="00470B15">
            <w:pPr>
              <w:rPr>
                <w:sz w:val="10"/>
                <w:szCs w:val="10"/>
              </w:rPr>
            </w:pPr>
            <w:r w:rsidRPr="00A92927">
              <w:rPr>
                <w:sz w:val="10"/>
                <w:szCs w:val="10"/>
              </w:rPr>
              <w:drawing>
                <wp:inline distT="0" distB="0" distL="0" distR="0" wp14:anchorId="1A0F2184" wp14:editId="6CC32F96">
                  <wp:extent cx="2305050" cy="1671161"/>
                  <wp:effectExtent l="0" t="0" r="0" b="5715"/>
                  <wp:docPr id="203966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67595" name=""/>
                          <pic:cNvPicPr/>
                        </pic:nvPicPr>
                        <pic:blipFill>
                          <a:blip r:embed="rId18"/>
                          <a:stretch>
                            <a:fillRect/>
                          </a:stretch>
                        </pic:blipFill>
                        <pic:spPr>
                          <a:xfrm>
                            <a:off x="0" y="0"/>
                            <a:ext cx="2306128" cy="1671942"/>
                          </a:xfrm>
                          <a:prstGeom prst="rect">
                            <a:avLst/>
                          </a:prstGeom>
                        </pic:spPr>
                      </pic:pic>
                    </a:graphicData>
                  </a:graphic>
                </wp:inline>
              </w:drawing>
            </w:r>
          </w:p>
          <w:p w14:paraId="14884BCF" w14:textId="1ADE9AEA" w:rsidR="00A92927" w:rsidRPr="00A92927" w:rsidRDefault="00A92927" w:rsidP="00470B15">
            <w:pPr>
              <w:rPr>
                <w:sz w:val="10"/>
                <w:szCs w:val="10"/>
              </w:rPr>
            </w:pPr>
            <w:hyperlink r:id="rId19" w:history="1">
              <w:r w:rsidRPr="00A92927">
                <w:rPr>
                  <w:rStyle w:val="Hyperlink"/>
                  <w:sz w:val="10"/>
                  <w:szCs w:val="10"/>
                </w:rPr>
                <w:t>https://www.freepik.es/fotos-premium/vista-trasera-persona-pie-campo-contra-cielo_103533191.htm#fromView=search&amp;page=2&amp;position=44&amp;uuid=58a645a7-6c7e-420f-90fe-c694353d3038&amp;query=amenazas+naturales+CAMPESINOS</w:t>
              </w:r>
            </w:hyperlink>
            <w:r w:rsidRPr="00A92927">
              <w:rPr>
                <w:sz w:val="10"/>
                <w:szCs w:val="10"/>
              </w:rPr>
              <w:t xml:space="preserve"> </w:t>
            </w:r>
          </w:p>
        </w:tc>
        <w:tc>
          <w:tcPr>
            <w:tcW w:w="3903" w:type="dxa"/>
            <w:tcMar>
              <w:top w:w="100" w:type="dxa"/>
              <w:left w:w="100" w:type="dxa"/>
              <w:bottom w:w="100" w:type="dxa"/>
              <w:right w:w="100" w:type="dxa"/>
            </w:tcMar>
          </w:tcPr>
          <w:p w14:paraId="4BD0F607" w14:textId="55101191" w:rsidR="00470B15" w:rsidRPr="00470B15" w:rsidRDefault="00470B15" w:rsidP="00470B15">
            <w:pPr>
              <w:rPr>
                <w:bCs/>
              </w:rPr>
            </w:pPr>
            <w:r w:rsidRPr="00470B15">
              <w:rPr>
                <w:bCs/>
              </w:rPr>
              <w:t>Comprender esta clasificación es esencial para diseñar estrategias integrales de prevención, mitigación y adaptación frente a los riesgos que enfrenta la sociedad contemporánea.</w:t>
            </w:r>
          </w:p>
        </w:tc>
        <w:tc>
          <w:tcPr>
            <w:tcW w:w="3903" w:type="dxa"/>
            <w:tcMar>
              <w:top w:w="100" w:type="dxa"/>
              <w:left w:w="100" w:type="dxa"/>
              <w:bottom w:w="100" w:type="dxa"/>
              <w:right w:w="100" w:type="dxa"/>
            </w:tcMar>
          </w:tcPr>
          <w:p w14:paraId="2A7B3C5E" w14:textId="647EDD16" w:rsidR="00470B15" w:rsidRPr="00470B15" w:rsidRDefault="00470B15" w:rsidP="00470B15">
            <w:pPr>
              <w:widowControl w:val="0"/>
              <w:rPr>
                <w:bCs/>
                <w:color w:val="000000" w:themeColor="text1"/>
              </w:rPr>
            </w:pPr>
            <w:r w:rsidRPr="00470B15">
              <w:rPr>
                <w:bCs/>
              </w:rPr>
              <w:t>• Clasificación</w:t>
            </w:r>
            <w:r w:rsidRPr="00470B15">
              <w:rPr>
                <w:bCs/>
              </w:rPr>
              <w:br/>
              <w:t>• Prevención</w:t>
            </w:r>
            <w:r w:rsidRPr="00470B15">
              <w:rPr>
                <w:bCs/>
              </w:rPr>
              <w:br/>
              <w:t>• Mitigación</w:t>
            </w:r>
            <w:r w:rsidRPr="00470B15">
              <w:rPr>
                <w:bCs/>
              </w:rPr>
              <w:br/>
              <w:t>• Adaptación</w:t>
            </w:r>
            <w:r w:rsidRPr="00470B15">
              <w:rPr>
                <w:bCs/>
              </w:rPr>
              <w:br/>
              <w:t>• Riesgos</w:t>
            </w:r>
          </w:p>
        </w:tc>
      </w:tr>
    </w:tbl>
    <w:p w14:paraId="00093355" w14:textId="77777777" w:rsidR="00C71D57" w:rsidRDefault="00C71D57">
      <w:pPr>
        <w:spacing w:line="240" w:lineRule="auto"/>
        <w:rPr>
          <w:b/>
        </w:rPr>
      </w:pPr>
    </w:p>
    <w:p w14:paraId="644B5536" w14:textId="77777777" w:rsidR="003017CC" w:rsidRDefault="003017CC">
      <w:pPr>
        <w:spacing w:line="240" w:lineRule="auto"/>
        <w:rPr>
          <w:b/>
        </w:rPr>
      </w:pPr>
    </w:p>
    <w:sectPr w:rsidR="003017CC">
      <w:headerReference w:type="default" r:id="rId20"/>
      <w:footerReference w:type="default" r:id="rId2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9FA6" w14:textId="77777777" w:rsidR="00F04D52" w:rsidRDefault="00F04D52">
      <w:pPr>
        <w:spacing w:line="240" w:lineRule="auto"/>
      </w:pPr>
      <w:r>
        <w:separator/>
      </w:r>
    </w:p>
  </w:endnote>
  <w:endnote w:type="continuationSeparator" w:id="0">
    <w:p w14:paraId="48C0A2B6" w14:textId="77777777" w:rsidR="00F04D52" w:rsidRDefault="00F04D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70CF" w14:textId="77777777" w:rsidR="00F04D52" w:rsidRDefault="00F04D52">
      <w:pPr>
        <w:spacing w:line="240" w:lineRule="auto"/>
      </w:pPr>
      <w:r>
        <w:separator/>
      </w:r>
    </w:p>
  </w:footnote>
  <w:footnote w:type="continuationSeparator" w:id="0">
    <w:p w14:paraId="3A1E677B" w14:textId="77777777" w:rsidR="00F04D52" w:rsidRDefault="00F04D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624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41D05"/>
    <w:rsid w:val="000912C1"/>
    <w:rsid w:val="000B5619"/>
    <w:rsid w:val="00101815"/>
    <w:rsid w:val="00106788"/>
    <w:rsid w:val="001067F3"/>
    <w:rsid w:val="00172F64"/>
    <w:rsid w:val="00174BFF"/>
    <w:rsid w:val="00176028"/>
    <w:rsid w:val="001A70FA"/>
    <w:rsid w:val="001D74B9"/>
    <w:rsid w:val="001F7027"/>
    <w:rsid w:val="002049D2"/>
    <w:rsid w:val="00204CB7"/>
    <w:rsid w:val="0021284A"/>
    <w:rsid w:val="0021605F"/>
    <w:rsid w:val="0022606A"/>
    <w:rsid w:val="00232E7C"/>
    <w:rsid w:val="002465D4"/>
    <w:rsid w:val="00256DB3"/>
    <w:rsid w:val="002A27C6"/>
    <w:rsid w:val="002C686F"/>
    <w:rsid w:val="003017CC"/>
    <w:rsid w:val="003138F1"/>
    <w:rsid w:val="003166EB"/>
    <w:rsid w:val="00330A36"/>
    <w:rsid w:val="003949A8"/>
    <w:rsid w:val="003C47A8"/>
    <w:rsid w:val="003D2956"/>
    <w:rsid w:val="003D4EC2"/>
    <w:rsid w:val="003D6A7F"/>
    <w:rsid w:val="00416594"/>
    <w:rsid w:val="00431A35"/>
    <w:rsid w:val="0043559E"/>
    <w:rsid w:val="00470B15"/>
    <w:rsid w:val="004822E3"/>
    <w:rsid w:val="004C3522"/>
    <w:rsid w:val="004C7FA2"/>
    <w:rsid w:val="004E5424"/>
    <w:rsid w:val="004E7F20"/>
    <w:rsid w:val="00505F59"/>
    <w:rsid w:val="005212B4"/>
    <w:rsid w:val="00566629"/>
    <w:rsid w:val="00567C48"/>
    <w:rsid w:val="00590E95"/>
    <w:rsid w:val="0059298E"/>
    <w:rsid w:val="005A4DD3"/>
    <w:rsid w:val="005A62EE"/>
    <w:rsid w:val="005C48CA"/>
    <w:rsid w:val="005D40EC"/>
    <w:rsid w:val="00615887"/>
    <w:rsid w:val="006767A7"/>
    <w:rsid w:val="006778F4"/>
    <w:rsid w:val="006814CB"/>
    <w:rsid w:val="006951E9"/>
    <w:rsid w:val="006D62DD"/>
    <w:rsid w:val="006D65AB"/>
    <w:rsid w:val="006F6F84"/>
    <w:rsid w:val="00750711"/>
    <w:rsid w:val="00770190"/>
    <w:rsid w:val="007A09EA"/>
    <w:rsid w:val="007B4096"/>
    <w:rsid w:val="007D3622"/>
    <w:rsid w:val="00805FD4"/>
    <w:rsid w:val="00817DA7"/>
    <w:rsid w:val="008274E9"/>
    <w:rsid w:val="00864470"/>
    <w:rsid w:val="008679A3"/>
    <w:rsid w:val="00867E7E"/>
    <w:rsid w:val="00872731"/>
    <w:rsid w:val="00893878"/>
    <w:rsid w:val="008A0F4E"/>
    <w:rsid w:val="008E65FF"/>
    <w:rsid w:val="008F1EAB"/>
    <w:rsid w:val="008F5FAC"/>
    <w:rsid w:val="0090554A"/>
    <w:rsid w:val="00915A8D"/>
    <w:rsid w:val="00917E62"/>
    <w:rsid w:val="00920C6B"/>
    <w:rsid w:val="0097481B"/>
    <w:rsid w:val="009847A1"/>
    <w:rsid w:val="009C3C7D"/>
    <w:rsid w:val="009C7134"/>
    <w:rsid w:val="009D39BB"/>
    <w:rsid w:val="00A32066"/>
    <w:rsid w:val="00A41A0B"/>
    <w:rsid w:val="00A539D7"/>
    <w:rsid w:val="00A54BE0"/>
    <w:rsid w:val="00A922D2"/>
    <w:rsid w:val="00A92927"/>
    <w:rsid w:val="00AA1050"/>
    <w:rsid w:val="00AB72BC"/>
    <w:rsid w:val="00AC450F"/>
    <w:rsid w:val="00AE142D"/>
    <w:rsid w:val="00B74BDC"/>
    <w:rsid w:val="00B77CC5"/>
    <w:rsid w:val="00B80615"/>
    <w:rsid w:val="00B923A8"/>
    <w:rsid w:val="00BA703C"/>
    <w:rsid w:val="00BA752D"/>
    <w:rsid w:val="00BB3A44"/>
    <w:rsid w:val="00BD6557"/>
    <w:rsid w:val="00BE2D99"/>
    <w:rsid w:val="00BE6F10"/>
    <w:rsid w:val="00BF7D78"/>
    <w:rsid w:val="00C203F9"/>
    <w:rsid w:val="00C50B66"/>
    <w:rsid w:val="00C5157A"/>
    <w:rsid w:val="00C52618"/>
    <w:rsid w:val="00C71D57"/>
    <w:rsid w:val="00CC10FF"/>
    <w:rsid w:val="00CE32F0"/>
    <w:rsid w:val="00D21F69"/>
    <w:rsid w:val="00D5762A"/>
    <w:rsid w:val="00D61CB2"/>
    <w:rsid w:val="00D917F3"/>
    <w:rsid w:val="00D92607"/>
    <w:rsid w:val="00DE15EE"/>
    <w:rsid w:val="00DE2C85"/>
    <w:rsid w:val="00DF340F"/>
    <w:rsid w:val="00E17EF6"/>
    <w:rsid w:val="00E43605"/>
    <w:rsid w:val="00EA707E"/>
    <w:rsid w:val="00EC787E"/>
    <w:rsid w:val="00ED4491"/>
    <w:rsid w:val="00EE5A8A"/>
    <w:rsid w:val="00F04D52"/>
    <w:rsid w:val="00F140D5"/>
    <w:rsid w:val="00F279A8"/>
    <w:rsid w:val="00F729CA"/>
    <w:rsid w:val="00F7392C"/>
    <w:rsid w:val="00FB29D7"/>
    <w:rsid w:val="12BEBD0D"/>
    <w:rsid w:val="18718D02"/>
    <w:rsid w:val="1DCBE229"/>
    <w:rsid w:val="254EFF45"/>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C686F"/>
    <w:rPr>
      <w:b/>
      <w:bCs/>
    </w:rPr>
  </w:style>
  <w:style w:type="paragraph" w:styleId="ListParagraph">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Emphasis">
    <w:name w:val="Emphasis"/>
    <w:basedOn w:val="DefaultParagraphFont"/>
    <w:uiPriority w:val="20"/>
    <w:qFormat/>
    <w:rsid w:val="00014AF0"/>
    <w:rPr>
      <w:i/>
      <w:iCs/>
    </w:rPr>
  </w:style>
  <w:style w:type="character" w:customStyle="1" w:styleId="apple-converted-space">
    <w:name w:val="apple-converted-space"/>
    <w:basedOn w:val="DefaultParagraphFont"/>
    <w:rsid w:val="00BD6557"/>
  </w:style>
  <w:style w:type="character" w:styleId="Hyperlink">
    <w:name w:val="Hyperlink"/>
    <w:basedOn w:val="DefaultParagraphFont"/>
    <w:uiPriority w:val="99"/>
    <w:unhideWhenUsed/>
    <w:rsid w:val="004822E3"/>
    <w:rPr>
      <w:color w:val="0000FF" w:themeColor="hyperlink"/>
      <w:u w:val="single"/>
    </w:rPr>
  </w:style>
  <w:style w:type="character" w:styleId="CommentReference">
    <w:name w:val="annotation reference"/>
    <w:basedOn w:val="DefaultParagraphFont"/>
    <w:uiPriority w:val="99"/>
    <w:semiHidden/>
    <w:unhideWhenUsed/>
    <w:rsid w:val="008E65FF"/>
    <w:rPr>
      <w:sz w:val="16"/>
      <w:szCs w:val="16"/>
    </w:rPr>
  </w:style>
  <w:style w:type="paragraph" w:styleId="CommentText">
    <w:name w:val="annotation text"/>
    <w:basedOn w:val="Normal"/>
    <w:link w:val="CommentTextChar"/>
    <w:uiPriority w:val="99"/>
    <w:semiHidden/>
    <w:unhideWhenUsed/>
    <w:rsid w:val="008E65FF"/>
    <w:pPr>
      <w:spacing w:line="240" w:lineRule="auto"/>
    </w:pPr>
    <w:rPr>
      <w:sz w:val="20"/>
      <w:szCs w:val="20"/>
    </w:rPr>
  </w:style>
  <w:style w:type="character" w:customStyle="1" w:styleId="CommentTextChar">
    <w:name w:val="Comment Text Char"/>
    <w:basedOn w:val="DefaultParagraphFont"/>
    <w:link w:val="CommentText"/>
    <w:uiPriority w:val="99"/>
    <w:semiHidden/>
    <w:rsid w:val="008E65FF"/>
    <w:rPr>
      <w:sz w:val="20"/>
      <w:szCs w:val="20"/>
    </w:rPr>
  </w:style>
  <w:style w:type="paragraph" w:styleId="CommentSubject">
    <w:name w:val="annotation subject"/>
    <w:basedOn w:val="CommentText"/>
    <w:next w:val="CommentText"/>
    <w:link w:val="CommentSubjectChar"/>
    <w:uiPriority w:val="99"/>
    <w:semiHidden/>
    <w:unhideWhenUsed/>
    <w:rsid w:val="008E65FF"/>
    <w:rPr>
      <w:b/>
      <w:bCs/>
    </w:rPr>
  </w:style>
  <w:style w:type="character" w:customStyle="1" w:styleId="CommentSubjectChar">
    <w:name w:val="Comment Subject Char"/>
    <w:basedOn w:val="CommentTextChar"/>
    <w:link w:val="CommentSubject"/>
    <w:uiPriority w:val="99"/>
    <w:semiHidden/>
    <w:rsid w:val="008E65FF"/>
    <w:rPr>
      <w:b/>
      <w:bCs/>
      <w:sz w:val="20"/>
      <w:szCs w:val="20"/>
    </w:rPr>
  </w:style>
  <w:style w:type="paragraph" w:styleId="BalloonText">
    <w:name w:val="Balloon Text"/>
    <w:basedOn w:val="Normal"/>
    <w:link w:val="BalloonTextChar"/>
    <w:uiPriority w:val="99"/>
    <w:semiHidden/>
    <w:unhideWhenUsed/>
    <w:rsid w:val="008E65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5FF"/>
    <w:rPr>
      <w:rFonts w:ascii="Segoe UI" w:hAnsi="Segoe UI" w:cs="Segoe UI"/>
      <w:sz w:val="18"/>
      <w:szCs w:val="18"/>
    </w:rPr>
  </w:style>
  <w:style w:type="character" w:styleId="UnresolvedMention">
    <w:name w:val="Unresolved Mention"/>
    <w:basedOn w:val="DefaultParagraphFont"/>
    <w:uiPriority w:val="99"/>
    <w:semiHidden/>
    <w:unhideWhenUsed/>
    <w:rsid w:val="00F140D5"/>
    <w:rPr>
      <w:color w:val="605E5C"/>
      <w:shd w:val="clear" w:color="auto" w:fill="E1DFDD"/>
    </w:rPr>
  </w:style>
  <w:style w:type="paragraph" w:styleId="Header">
    <w:name w:val="header"/>
    <w:basedOn w:val="Normal"/>
    <w:link w:val="HeaderChar"/>
    <w:uiPriority w:val="99"/>
    <w:unhideWhenUsed/>
    <w:rsid w:val="00D61CB2"/>
    <w:pPr>
      <w:tabs>
        <w:tab w:val="center" w:pos="4419"/>
        <w:tab w:val="right" w:pos="8838"/>
      </w:tabs>
      <w:spacing w:line="240" w:lineRule="auto"/>
    </w:pPr>
  </w:style>
  <w:style w:type="character" w:customStyle="1" w:styleId="HeaderChar">
    <w:name w:val="Header Char"/>
    <w:basedOn w:val="DefaultParagraphFont"/>
    <w:link w:val="Header"/>
    <w:uiPriority w:val="99"/>
    <w:rsid w:val="00D61CB2"/>
  </w:style>
  <w:style w:type="paragraph" w:styleId="Footer">
    <w:name w:val="footer"/>
    <w:basedOn w:val="Normal"/>
    <w:link w:val="FooterChar"/>
    <w:uiPriority w:val="99"/>
    <w:unhideWhenUsed/>
    <w:rsid w:val="00D61CB2"/>
    <w:pPr>
      <w:tabs>
        <w:tab w:val="center" w:pos="4419"/>
        <w:tab w:val="right" w:pos="8838"/>
      </w:tabs>
      <w:spacing w:line="240" w:lineRule="auto"/>
    </w:pPr>
  </w:style>
  <w:style w:type="character" w:customStyle="1" w:styleId="FooterChar">
    <w:name w:val="Footer Char"/>
    <w:basedOn w:val="DefaultParagraphFont"/>
    <w:link w:val="Footer"/>
    <w:uiPriority w:val="99"/>
    <w:rsid w:val="00D61CB2"/>
  </w:style>
  <w:style w:type="table" w:styleId="TableGrid">
    <w:name w:val="Table Grid"/>
    <w:basedOn w:val="TableNormal"/>
    <w:uiPriority w:val="39"/>
    <w:rsid w:val="00470B1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reepik.es/fotos-premium/deforestacion-bosque-nativo-camocim-ceara-brasil-25-enero-2023_39379064.htm#fromView=search&amp;page=1&amp;position=10&amp;uuid=b22318b6-c048-4632-b597-2e1e4b42bf4f&amp;query=amenazas+naturales"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freepik.es/foto-gratis/arboles-crecidos-suelo-seco-agrietado-seco-estacion-seca-calentamiento-global_5469304.htm#fromView=search&amp;page=1&amp;position=27&amp;uuid=b22318b6-c048-4632-b597-2e1e4b42bf4f&amp;query=amenazas+naturale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reepik.es/foto-gratis/vista-frontal-hombre-bloques-madera_38687392.htm#fromView=search&amp;page=1&amp;position=7&amp;uuid=ffdf86e3-91da-4a26-a0e3-f73071317d53&amp;query=gesti%C3%B3n+territoria" TargetMode="External"/><Relationship Id="rId5" Type="http://schemas.openxmlformats.org/officeDocument/2006/relationships/styles" Target="styles.xml"/><Relationship Id="rId15" Type="http://schemas.openxmlformats.org/officeDocument/2006/relationships/hyperlink" Target="https://www.freepik.es/fotos-premium/humo-que-emite-arboles-bosque_111486819.htm#fromView=search&amp;page=1&amp;position=23&amp;uuid=b22318b6-c048-4632-b597-2e1e4b42bf4f&amp;query=amenazas+naturales"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freepik.es/fotos-premium/vista-trasera-persona-pie-campo-contra-cielo_103533191.htm#fromView=search&amp;page=2&amp;position=44&amp;uuid=58a645a7-6c7e-420f-90fe-c694353d3038&amp;query=amenazas+naturales+CAMPESINO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30B42-74CF-44AE-869C-E6165B6352DB}"/>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756</Words>
  <Characters>4162</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Paola Moya</cp:lastModifiedBy>
  <cp:revision>9</cp:revision>
  <dcterms:created xsi:type="dcterms:W3CDTF">2025-08-12T22:41:00Z</dcterms:created>
  <dcterms:modified xsi:type="dcterms:W3CDTF">2025-11-30T00:37:00Z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