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ANEXO ACTIVIDAD DIDÁCTICA</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864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379"/>
        <w:tblGridChange w:id="0">
          <w:tblGrid>
            <w:gridCol w:w="2268"/>
            <w:gridCol w:w="6379"/>
          </w:tblGrid>
        </w:tblGridChange>
      </w:tblGrid>
      <w:tr>
        <w:trPr>
          <w:cantSplit w:val="0"/>
          <w:trHeight w:val="340" w:hRule="atLeast"/>
          <w:tblHeader w:val="0"/>
        </w:trPr>
        <w:tc>
          <w:tcPr>
            <w:vAlign w:val="center"/>
          </w:tcPr>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Gestión sostenible en la producción de bienes y servicios</w:t>
            </w:r>
          </w:p>
        </w:tc>
      </w:tr>
      <w:tr>
        <w:trPr>
          <w:cantSplit w:val="0"/>
          <w:trHeight w:val="340" w:hRule="atLeast"/>
          <w:tblHeader w:val="0"/>
        </w:trPr>
        <w:tc>
          <w:tcPr>
            <w:vAlign w:val="center"/>
          </w:tcPr>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COMPONENTE DE FORMACIÓN</w:t>
            </w:r>
          </w:p>
        </w:tc>
        <w:tc>
          <w:tcPr>
            <w:vAlign w:val="center"/>
          </w:tcPr>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CF05</w:t>
            </w:r>
          </w:p>
        </w:tc>
      </w:tr>
      <w:tr>
        <w:trPr>
          <w:cantSplit w:val="0"/>
          <w:trHeight w:val="340" w:hRule="atLeast"/>
          <w:tblHeader w:val="0"/>
        </w:trPr>
        <w:tc>
          <w:tcPr>
            <w:vAlign w:val="center"/>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Objetivo</w:t>
            </w:r>
          </w:p>
        </w:tc>
        <w:tc>
          <w:tcPr>
            <w:vAlign w:val="center"/>
          </w:tcPr>
          <w:p w:rsidR="00000000" w:rsidDel="00000000" w:rsidP="00000000" w:rsidRDefault="00000000" w:rsidRPr="00000000" w14:paraId="00000008">
            <w:pPr>
              <w:rPr>
                <w:sz w:val="20"/>
                <w:szCs w:val="20"/>
              </w:rPr>
            </w:pPr>
            <w:r w:rsidDel="00000000" w:rsidR="00000000" w:rsidRPr="00000000">
              <w:rPr>
                <w:color w:val="000000"/>
                <w:sz w:val="20"/>
                <w:szCs w:val="20"/>
                <w:rtl w:val="0"/>
              </w:rPr>
              <w:t xml:space="preserve">Validar los conceptos y conocimientos adquiridos en cuanto a la innovación y a la gestión del conocimiento como herramientas para mejorar procesos sostenibles en las empresas.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INSTRUCCIONES PARA EL APRENDIZ</w:t>
            </w:r>
          </w:p>
        </w:tc>
        <w:tc>
          <w:tcPr>
            <w:vAlign w:val="center"/>
          </w:tcPr>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Apreciado participante, a continuación encontrará una actividad didáctica para afianzar los conceptos y aprendizajes del componente de formación.</w:t>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Esta es una actividad de “Arrastrar y Soltar”, donde encontrará dos columnas, la </w:t>
            </w:r>
            <w:r w:rsidDel="00000000" w:rsidR="00000000" w:rsidRPr="00000000">
              <w:rPr>
                <w:b w:val="1"/>
                <w:sz w:val="20"/>
                <w:szCs w:val="20"/>
                <w:rtl w:val="0"/>
              </w:rPr>
              <w:t xml:space="preserve">“Columna A”</w:t>
            </w:r>
            <w:r w:rsidDel="00000000" w:rsidR="00000000" w:rsidRPr="00000000">
              <w:rPr>
                <w:sz w:val="20"/>
                <w:szCs w:val="20"/>
                <w:rtl w:val="0"/>
              </w:rPr>
              <w:t xml:space="preserve"> - presenta las definiciones vistas a lo largo del componente, y la “</w:t>
            </w:r>
            <w:r w:rsidDel="00000000" w:rsidR="00000000" w:rsidRPr="00000000">
              <w:rPr>
                <w:b w:val="1"/>
                <w:sz w:val="20"/>
                <w:szCs w:val="20"/>
                <w:rtl w:val="0"/>
              </w:rPr>
              <w:t xml:space="preserve">Columna B”,</w:t>
            </w:r>
            <w:r w:rsidDel="00000000" w:rsidR="00000000" w:rsidRPr="00000000">
              <w:rPr>
                <w:sz w:val="20"/>
                <w:szCs w:val="20"/>
                <w:rtl w:val="0"/>
              </w:rPr>
              <w:t xml:space="preserve"> los conceptos relacionados. Usted debe asociar las definiciones con los conceptos, seleccionando la respuesta correcta, arrastrando y soltando el </w:t>
            </w:r>
            <w:r w:rsidDel="00000000" w:rsidR="00000000" w:rsidRPr="00000000">
              <w:rPr>
                <w:b w:val="1"/>
                <w:sz w:val="20"/>
                <w:szCs w:val="20"/>
                <w:rtl w:val="0"/>
              </w:rPr>
              <w:t xml:space="preserve">concepto</w:t>
            </w:r>
            <w:r w:rsidDel="00000000" w:rsidR="00000000" w:rsidRPr="00000000">
              <w:rPr>
                <w:sz w:val="20"/>
                <w:szCs w:val="20"/>
                <w:rtl w:val="0"/>
              </w:rPr>
              <w:t xml:space="preserve"> en la </w:t>
            </w:r>
            <w:r w:rsidDel="00000000" w:rsidR="00000000" w:rsidRPr="00000000">
              <w:rPr>
                <w:b w:val="1"/>
                <w:sz w:val="20"/>
                <w:szCs w:val="20"/>
                <w:rtl w:val="0"/>
              </w:rPr>
              <w:t xml:space="preserve">Columna B,</w:t>
            </w:r>
            <w:r w:rsidDel="00000000" w:rsidR="00000000" w:rsidRPr="00000000">
              <w:rPr>
                <w:sz w:val="20"/>
                <w:szCs w:val="20"/>
                <w:rtl w:val="0"/>
              </w:rPr>
              <w:t xml:space="preserve"> según corresponda.</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b w:val="1"/>
                <w:sz w:val="20"/>
                <w:szCs w:val="20"/>
              </w:rPr>
            </w:pPr>
            <w:r w:rsidDel="00000000" w:rsidR="00000000" w:rsidRPr="00000000">
              <w:rPr>
                <w:b w:val="1"/>
                <w:sz w:val="20"/>
                <w:szCs w:val="20"/>
                <w:rtl w:val="0"/>
              </w:rPr>
              <w:t xml:space="preserve">¡Adelante y mucho ánimo! </w:t>
            </w:r>
          </w:p>
        </w:tc>
      </w:tr>
    </w:tbl>
    <w:p w:rsidR="00000000" w:rsidDel="00000000" w:rsidP="00000000" w:rsidRDefault="00000000" w:rsidRPr="00000000" w14:paraId="0000000F">
      <w:pPr>
        <w:rPr>
          <w:color w:val="000000"/>
          <w:sz w:val="20"/>
          <w:szCs w:val="20"/>
        </w:rPr>
      </w:pPr>
      <w:r w:rsidDel="00000000" w:rsidR="00000000" w:rsidRPr="00000000">
        <w:rPr>
          <w:rtl w:val="0"/>
        </w:rPr>
      </w:r>
    </w:p>
    <w:p w:rsidR="00000000" w:rsidDel="00000000" w:rsidP="00000000" w:rsidRDefault="00000000" w:rsidRPr="00000000" w14:paraId="00000010">
      <w:pPr>
        <w:rPr>
          <w:color w:val="000000"/>
          <w:sz w:val="20"/>
          <w:szCs w:val="20"/>
        </w:rPr>
      </w:pPr>
      <w:r w:rsidDel="00000000" w:rsidR="00000000" w:rsidRPr="00000000">
        <w:rPr>
          <w:color w:val="ff0000"/>
          <w:sz w:val="20"/>
          <w:szCs w:val="20"/>
          <w:rtl w:val="0"/>
        </w:rPr>
        <w:t xml:space="preserve">Presentar aleatoriamente los conceptos para que el aprendiz arrastre el concepto a la descripción correspondiente</w:t>
      </w:r>
      <w:r w:rsidDel="00000000" w:rsidR="00000000" w:rsidRPr="00000000">
        <w:rPr>
          <w:color w:val="000000"/>
          <w:sz w:val="20"/>
          <w:szCs w:val="20"/>
          <w:rtl w:val="0"/>
        </w:rPr>
        <w:t xml:space="preserve">:</w:t>
      </w:r>
    </w:p>
    <w:tbl>
      <w:tblPr>
        <w:tblStyle w:val="Table2"/>
        <w:tblW w:w="952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5920"/>
        <w:gridCol w:w="3600"/>
        <w:tblGridChange w:id="0">
          <w:tblGrid>
            <w:gridCol w:w="5920"/>
            <w:gridCol w:w="3600"/>
          </w:tblGrid>
        </w:tblGridChange>
      </w:tblGrid>
      <w:tr>
        <w:trPr>
          <w:cantSplit w:val="0"/>
          <w:trHeight w:val="300" w:hRule="atLeast"/>
          <w:tblHeader w:val="0"/>
        </w:trPr>
        <w:tc>
          <w:tcPr>
            <w:tcBorders>
              <w:top w:color="000000" w:space="0" w:sz="8" w:val="single"/>
              <w:left w:color="000000" w:space="0" w:sz="8" w:val="single"/>
              <w:bottom w:color="000000" w:space="0" w:sz="4" w:val="single"/>
              <w:right w:color="000000" w:space="0" w:sz="4" w:val="single"/>
            </w:tcBorders>
            <w:shd w:fill="d6dce4" w:val="clear"/>
            <w:vAlign w:val="bottom"/>
          </w:tcPr>
          <w:p w:rsidR="00000000" w:rsidDel="00000000" w:rsidP="00000000" w:rsidRDefault="00000000" w:rsidRPr="00000000" w14:paraId="00000011">
            <w:pPr>
              <w:spacing w:line="240" w:lineRule="auto"/>
              <w:jc w:val="center"/>
              <w:rPr>
                <w:b w:val="1"/>
                <w:color w:val="000000"/>
                <w:sz w:val="20"/>
                <w:szCs w:val="20"/>
              </w:rPr>
            </w:pPr>
            <w:r w:rsidDel="00000000" w:rsidR="00000000" w:rsidRPr="00000000">
              <w:rPr>
                <w:b w:val="1"/>
                <w:color w:val="000000"/>
                <w:sz w:val="20"/>
                <w:szCs w:val="20"/>
                <w:rtl w:val="0"/>
              </w:rPr>
              <w:t xml:space="preserve">Columna A</w:t>
            </w:r>
          </w:p>
        </w:tc>
        <w:tc>
          <w:tcPr>
            <w:tcBorders>
              <w:top w:color="000000" w:space="0" w:sz="8" w:val="single"/>
              <w:left w:color="000000" w:space="0" w:sz="0" w:val="nil"/>
              <w:bottom w:color="000000" w:space="0" w:sz="4" w:val="single"/>
              <w:right w:color="000000" w:space="0" w:sz="8" w:val="single"/>
            </w:tcBorders>
            <w:shd w:fill="d6dce4" w:val="clear"/>
            <w:vAlign w:val="bottom"/>
          </w:tcPr>
          <w:p w:rsidR="00000000" w:rsidDel="00000000" w:rsidP="00000000" w:rsidRDefault="00000000" w:rsidRPr="00000000" w14:paraId="00000012">
            <w:pPr>
              <w:spacing w:line="240" w:lineRule="auto"/>
              <w:jc w:val="center"/>
              <w:rPr>
                <w:b w:val="1"/>
                <w:color w:val="000000"/>
                <w:sz w:val="20"/>
                <w:szCs w:val="20"/>
              </w:rPr>
            </w:pPr>
            <w:r w:rsidDel="00000000" w:rsidR="00000000" w:rsidRPr="00000000">
              <w:rPr>
                <w:b w:val="1"/>
                <w:color w:val="000000"/>
                <w:sz w:val="20"/>
                <w:szCs w:val="20"/>
                <w:rtl w:val="0"/>
              </w:rPr>
              <w:t xml:space="preserve">Columna B</w:t>
            </w:r>
          </w:p>
        </w:tc>
      </w:tr>
      <w:tr>
        <w:trPr>
          <w:cantSplit w:val="0"/>
          <w:trHeight w:val="300" w:hRule="atLeast"/>
          <w:tblHeader w:val="0"/>
        </w:trPr>
        <w:tc>
          <w:tcPr>
            <w:tcBorders>
              <w:top w:color="000000" w:space="0" w:sz="0" w:val="nil"/>
              <w:left w:color="000000" w:space="0" w:sz="8" w:val="single"/>
              <w:bottom w:color="000000" w:space="0" w:sz="4" w:val="single"/>
              <w:right w:color="000000" w:space="0" w:sz="4" w:val="single"/>
            </w:tcBorders>
            <w:shd w:fill="305496" w:val="clear"/>
            <w:vAlign w:val="bottom"/>
          </w:tcPr>
          <w:p w:rsidR="00000000" w:rsidDel="00000000" w:rsidP="00000000" w:rsidRDefault="00000000" w:rsidRPr="00000000" w14:paraId="00000013">
            <w:pPr>
              <w:spacing w:line="240" w:lineRule="auto"/>
              <w:jc w:val="center"/>
              <w:rPr>
                <w:b w:val="1"/>
                <w:color w:val="ffffff"/>
                <w:sz w:val="20"/>
                <w:szCs w:val="20"/>
              </w:rPr>
            </w:pPr>
            <w:commentRangeStart w:id="0"/>
            <w:commentRangeStart w:id="1"/>
            <w:r w:rsidDel="00000000" w:rsidR="00000000" w:rsidRPr="00000000">
              <w:rPr>
                <w:b w:val="1"/>
                <w:color w:val="ffffff"/>
                <w:sz w:val="20"/>
                <w:szCs w:val="20"/>
                <w:rtl w:val="0"/>
              </w:rPr>
              <w:t xml:space="preserve">Definiciones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305496" w:val="clear"/>
            <w:vAlign w:val="bottom"/>
          </w:tcPr>
          <w:p w:rsidR="00000000" w:rsidDel="00000000" w:rsidP="00000000" w:rsidRDefault="00000000" w:rsidRPr="00000000" w14:paraId="00000014">
            <w:pPr>
              <w:spacing w:line="240" w:lineRule="auto"/>
              <w:jc w:val="center"/>
              <w:rPr>
                <w:b w:val="1"/>
                <w:color w:val="ffffff"/>
                <w:sz w:val="20"/>
                <w:szCs w:val="20"/>
              </w:rPr>
            </w:pPr>
            <w:r w:rsidDel="00000000" w:rsidR="00000000" w:rsidRPr="00000000">
              <w:rPr>
                <w:b w:val="1"/>
                <w:color w:val="ffffff"/>
                <w:sz w:val="20"/>
                <w:szCs w:val="20"/>
                <w:rtl w:val="0"/>
              </w:rPr>
              <w:t xml:space="preserve">Conceptos</w:t>
            </w:r>
          </w:p>
        </w:tc>
      </w:tr>
      <w:tr>
        <w:trPr>
          <w:cantSplit w:val="0"/>
          <w:trHeight w:val="6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0"/>
                <w:szCs w:val="20"/>
              </w:rPr>
            </w:pPr>
            <w:r w:rsidDel="00000000" w:rsidR="00000000" w:rsidRPr="00000000">
              <w:rPr>
                <w:color w:val="000000"/>
                <w:sz w:val="20"/>
                <w:szCs w:val="20"/>
                <w:rtl w:val="0"/>
              </w:rPr>
              <w:t xml:space="preserve">Es la inclusión de diferentes métodos, materiales o tecnologías que generen un nuevo producto o servicio con mayores niveles de sostenibilidad</w:t>
            </w:r>
            <w:r w:rsidDel="00000000" w:rsidR="00000000" w:rsidRPr="00000000">
              <w:rPr>
                <w:sz w:val="20"/>
                <w:szCs w:val="20"/>
                <w:rtl w:val="0"/>
              </w:rPr>
              <w:t xml:space="preserve">.</w:t>
            </w: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16">
            <w:pPr>
              <w:jc w:val="both"/>
              <w:rPr>
                <w:b w:val="1"/>
                <w:sz w:val="20"/>
                <w:szCs w:val="20"/>
                <w:highlight w:val="green"/>
              </w:rPr>
            </w:pPr>
            <w:r w:rsidDel="00000000" w:rsidR="00000000" w:rsidRPr="00000000">
              <w:rPr>
                <w:b w:val="1"/>
                <w:sz w:val="20"/>
                <w:szCs w:val="20"/>
                <w:highlight w:val="green"/>
                <w:rtl w:val="0"/>
              </w:rPr>
              <w:t xml:space="preserve">Innovación</w:t>
            </w:r>
          </w:p>
        </w:tc>
      </w:tr>
      <w:tr>
        <w:trPr>
          <w:cantSplit w:val="0"/>
          <w:trHeight w:val="600"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0"/>
                <w:szCs w:val="20"/>
              </w:rPr>
            </w:pPr>
            <w:r w:rsidDel="00000000" w:rsidR="00000000" w:rsidRPr="00000000">
              <w:rPr>
                <w:color w:val="000000"/>
                <w:sz w:val="20"/>
                <w:szCs w:val="20"/>
                <w:rtl w:val="0"/>
              </w:rPr>
              <w:t xml:space="preserve">Es la fotografía o evaluación  inicial </w:t>
            </w:r>
            <w:r w:rsidDel="00000000" w:rsidR="00000000" w:rsidRPr="00000000">
              <w:rPr>
                <w:sz w:val="20"/>
                <w:szCs w:val="20"/>
                <w:rtl w:val="0"/>
              </w:rPr>
              <w:t xml:space="preserve">d</w:t>
            </w:r>
            <w:r w:rsidDel="00000000" w:rsidR="00000000" w:rsidRPr="00000000">
              <w:rPr>
                <w:color w:val="000000"/>
                <w:sz w:val="20"/>
                <w:szCs w:val="20"/>
                <w:rtl w:val="0"/>
              </w:rPr>
              <w:t xml:space="preserve">el estado en que se encuentra un individuo u organización, buscando reconocer las debilidades, necesidades y fortalezas.</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18">
            <w:pPr>
              <w:ind w:hanging="2"/>
              <w:jc w:val="both"/>
              <w:rPr>
                <w:b w:val="1"/>
                <w:sz w:val="20"/>
                <w:szCs w:val="20"/>
                <w:highlight w:val="green"/>
              </w:rPr>
            </w:pPr>
            <w:r w:rsidDel="00000000" w:rsidR="00000000" w:rsidRPr="00000000">
              <w:rPr>
                <w:b w:val="1"/>
                <w:sz w:val="20"/>
                <w:szCs w:val="20"/>
                <w:highlight w:val="green"/>
                <w:rtl w:val="0"/>
              </w:rPr>
              <w:t xml:space="preserve">Diagnóstico</w:t>
            </w:r>
          </w:p>
        </w:tc>
      </w:tr>
      <w:tr>
        <w:trPr>
          <w:cantSplit w:val="0"/>
          <w:trHeight w:val="6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0"/>
                <w:szCs w:val="20"/>
              </w:rPr>
            </w:pPr>
            <w:r w:rsidDel="00000000" w:rsidR="00000000" w:rsidRPr="00000000">
              <w:rPr>
                <w:color w:val="000000"/>
                <w:sz w:val="20"/>
                <w:szCs w:val="20"/>
                <w:rtl w:val="0"/>
              </w:rPr>
              <w:t xml:space="preserve">Son los métodos, técnicas y estrategias innovadoras utilizadas en los diferentes canales de comercialización de un producto o servicio</w:t>
            </w:r>
            <w:r w:rsidDel="00000000" w:rsidR="00000000" w:rsidRPr="00000000">
              <w:rPr>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1A">
            <w:pPr>
              <w:jc w:val="both"/>
              <w:rPr>
                <w:b w:val="1"/>
                <w:sz w:val="20"/>
                <w:szCs w:val="20"/>
                <w:highlight w:val="green"/>
              </w:rPr>
            </w:pPr>
            <w:r w:rsidDel="00000000" w:rsidR="00000000" w:rsidRPr="00000000">
              <w:rPr>
                <w:b w:val="1"/>
                <w:sz w:val="20"/>
                <w:szCs w:val="20"/>
                <w:highlight w:val="green"/>
                <w:rtl w:val="0"/>
              </w:rPr>
              <w:t xml:space="preserve">Innovación comercial</w:t>
            </w:r>
          </w:p>
        </w:tc>
      </w:tr>
      <w:tr>
        <w:trPr>
          <w:cantSplit w:val="0"/>
          <w:trHeight w:val="600"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0"/>
                <w:szCs w:val="20"/>
              </w:rPr>
            </w:pPr>
            <w:r w:rsidDel="00000000" w:rsidR="00000000" w:rsidRPr="00000000">
              <w:rPr>
                <w:color w:val="000000"/>
                <w:sz w:val="20"/>
                <w:szCs w:val="20"/>
                <w:rtl w:val="0"/>
              </w:rPr>
              <w:t xml:space="preserve">Se fundamenta en obtener ganancias por la compra y venta de productos terminados, sin realizar ningún proceso de producción.</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1C">
            <w:pPr>
              <w:rPr>
                <w:b w:val="1"/>
                <w:sz w:val="20"/>
                <w:szCs w:val="20"/>
                <w:highlight w:val="green"/>
              </w:rPr>
            </w:pPr>
            <w:r w:rsidDel="00000000" w:rsidR="00000000" w:rsidRPr="00000000">
              <w:rPr>
                <w:b w:val="1"/>
                <w:sz w:val="20"/>
                <w:szCs w:val="20"/>
                <w:highlight w:val="green"/>
                <w:rtl w:val="0"/>
              </w:rPr>
              <w:t xml:space="preserve">Modelos de negocio en comercialización</w:t>
            </w:r>
          </w:p>
        </w:tc>
      </w:tr>
      <w:tr>
        <w:trPr>
          <w:cantSplit w:val="0"/>
          <w:trHeight w:val="6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0"/>
                <w:szCs w:val="20"/>
              </w:rPr>
            </w:pPr>
            <w:r w:rsidDel="00000000" w:rsidR="00000000" w:rsidRPr="00000000">
              <w:rPr>
                <w:sz w:val="20"/>
                <w:szCs w:val="20"/>
                <w:rtl w:val="0"/>
              </w:rPr>
              <w:t xml:space="preserve">M</w:t>
            </w:r>
            <w:r w:rsidDel="00000000" w:rsidR="00000000" w:rsidRPr="00000000">
              <w:rPr>
                <w:color w:val="000000"/>
                <w:sz w:val="20"/>
                <w:szCs w:val="20"/>
                <w:rtl w:val="0"/>
              </w:rPr>
              <w:t xml:space="preserve">odelos de negocio basados en la cultura de reutilizar y reprocesar para la fabricación de productos o servicios con materia prima proveniente de residuos o desechos.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1E">
            <w:pPr>
              <w:jc w:val="both"/>
              <w:rPr>
                <w:b w:val="1"/>
                <w:color w:val="000000"/>
                <w:sz w:val="20"/>
                <w:szCs w:val="20"/>
                <w:highlight w:val="green"/>
              </w:rPr>
            </w:pPr>
            <w:r w:rsidDel="00000000" w:rsidR="00000000" w:rsidRPr="00000000">
              <w:rPr>
                <w:b w:val="1"/>
                <w:color w:val="000000"/>
                <w:sz w:val="20"/>
                <w:szCs w:val="20"/>
                <w:highlight w:val="green"/>
                <w:rtl w:val="0"/>
              </w:rPr>
              <w:t xml:space="preserve">Reciclaje</w:t>
            </w:r>
          </w:p>
        </w:tc>
      </w:tr>
      <w:tr>
        <w:trPr>
          <w:cantSplit w:val="0"/>
          <w:trHeight w:val="6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0"/>
                <w:szCs w:val="20"/>
              </w:rPr>
            </w:pPr>
            <w:r w:rsidDel="00000000" w:rsidR="00000000" w:rsidRPr="00000000">
              <w:rPr>
                <w:color w:val="000000"/>
                <w:sz w:val="20"/>
                <w:szCs w:val="20"/>
                <w:rtl w:val="0"/>
              </w:rPr>
              <w:t xml:space="preserve">En esta estructura, se obtienen utilidades por medio de la transformación de materias primas para ser convertidas en un producto terminado.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0">
            <w:pPr>
              <w:rPr>
                <w:b w:val="1"/>
                <w:color w:val="000000"/>
                <w:sz w:val="20"/>
                <w:szCs w:val="20"/>
                <w:highlight w:val="green"/>
              </w:rPr>
            </w:pPr>
            <w:r w:rsidDel="00000000" w:rsidR="00000000" w:rsidRPr="00000000">
              <w:rPr>
                <w:b w:val="1"/>
                <w:color w:val="000000"/>
                <w:sz w:val="20"/>
                <w:szCs w:val="20"/>
                <w:highlight w:val="green"/>
                <w:rtl w:val="0"/>
              </w:rPr>
              <w:t xml:space="preserve">Modelos de negocio en la fabricación</w:t>
            </w:r>
          </w:p>
        </w:tc>
      </w:tr>
      <w:tr>
        <w:trPr>
          <w:cantSplit w:val="0"/>
          <w:trHeight w:val="6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0"/>
                <w:szCs w:val="20"/>
              </w:rPr>
            </w:pPr>
            <w:r w:rsidDel="00000000" w:rsidR="00000000" w:rsidRPr="00000000">
              <w:rPr>
                <w:color w:val="000000"/>
                <w:sz w:val="20"/>
                <w:szCs w:val="20"/>
                <w:rtl w:val="0"/>
              </w:rPr>
              <w:t xml:space="preserve">Corresponde a datos estructurados, y en algunos casos ordenados, de alguna entidad </w:t>
            </w:r>
            <w:r w:rsidDel="00000000" w:rsidR="00000000" w:rsidRPr="00000000">
              <w:rPr>
                <w:sz w:val="20"/>
                <w:szCs w:val="20"/>
                <w:rtl w:val="0"/>
              </w:rPr>
              <w:t xml:space="preserve">específica</w:t>
            </w: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2">
            <w:pPr>
              <w:rPr>
                <w:b w:val="1"/>
                <w:color w:val="000000"/>
                <w:sz w:val="20"/>
                <w:szCs w:val="20"/>
                <w:highlight w:val="green"/>
              </w:rPr>
            </w:pPr>
            <w:r w:rsidDel="00000000" w:rsidR="00000000" w:rsidRPr="00000000">
              <w:rPr>
                <w:b w:val="1"/>
                <w:color w:val="000000"/>
                <w:sz w:val="20"/>
                <w:szCs w:val="20"/>
                <w:highlight w:val="green"/>
                <w:rtl w:val="0"/>
              </w:rPr>
              <w:t xml:space="preserve">Información </w:t>
            </w:r>
          </w:p>
        </w:tc>
      </w:tr>
      <w:tr>
        <w:trPr>
          <w:cantSplit w:val="0"/>
          <w:trHeight w:val="9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0"/>
                <w:szCs w:val="20"/>
              </w:rPr>
            </w:pPr>
            <w:r w:rsidDel="00000000" w:rsidR="00000000" w:rsidRPr="00000000">
              <w:rPr>
                <w:sz w:val="20"/>
                <w:szCs w:val="20"/>
                <w:rtl w:val="0"/>
              </w:rPr>
              <w:t xml:space="preserve">S</w:t>
            </w:r>
            <w:r w:rsidDel="00000000" w:rsidR="00000000" w:rsidRPr="00000000">
              <w:rPr>
                <w:color w:val="000000"/>
                <w:sz w:val="20"/>
                <w:szCs w:val="20"/>
                <w:rtl w:val="0"/>
              </w:rPr>
              <w:t xml:space="preserve">e fundamenta en extraer componentes o piezas de un producto desechado para ser utilizado en la composición o comercialización de otros productos.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4">
            <w:pPr>
              <w:rPr>
                <w:b w:val="1"/>
                <w:color w:val="000000"/>
                <w:sz w:val="20"/>
                <w:szCs w:val="20"/>
                <w:highlight w:val="green"/>
              </w:rPr>
            </w:pPr>
            <w:r w:rsidDel="00000000" w:rsidR="00000000" w:rsidRPr="00000000">
              <w:rPr>
                <w:b w:val="1"/>
                <w:color w:val="000000"/>
                <w:sz w:val="20"/>
                <w:szCs w:val="20"/>
                <w:highlight w:val="green"/>
                <w:rtl w:val="0"/>
              </w:rPr>
              <w:t xml:space="preserve">Recuperar</w:t>
            </w:r>
          </w:p>
        </w:tc>
      </w:tr>
      <w:tr>
        <w:trPr>
          <w:cantSplit w:val="0"/>
          <w:trHeight w:val="600"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0"/>
                <w:szCs w:val="20"/>
              </w:rPr>
            </w:pPr>
            <w:r w:rsidDel="00000000" w:rsidR="00000000" w:rsidRPr="00000000">
              <w:rPr>
                <w:color w:val="000000"/>
                <w:sz w:val="20"/>
                <w:szCs w:val="20"/>
                <w:rtl w:val="0"/>
              </w:rPr>
              <w:t xml:space="preserve">Corresponde al conocimiento que un individuo posee de </w:t>
            </w:r>
            <w:r w:rsidDel="00000000" w:rsidR="00000000" w:rsidRPr="00000000">
              <w:rPr>
                <w:sz w:val="20"/>
                <w:szCs w:val="20"/>
                <w:rtl w:val="0"/>
              </w:rPr>
              <w:t xml:space="preserve">sí mismo</w:t>
            </w:r>
            <w:r w:rsidDel="00000000" w:rsidR="00000000" w:rsidRPr="00000000">
              <w:rPr>
                <w:color w:val="000000"/>
                <w:sz w:val="20"/>
                <w:szCs w:val="20"/>
                <w:rtl w:val="0"/>
              </w:rPr>
              <w:t xml:space="preserve"> y de su entorno.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6">
            <w:pPr>
              <w:rPr>
                <w:b w:val="1"/>
                <w:color w:val="000000"/>
                <w:sz w:val="20"/>
                <w:szCs w:val="20"/>
                <w:highlight w:val="green"/>
              </w:rPr>
            </w:pPr>
            <w:r w:rsidDel="00000000" w:rsidR="00000000" w:rsidRPr="00000000">
              <w:rPr>
                <w:b w:val="1"/>
                <w:color w:val="000000"/>
                <w:sz w:val="20"/>
                <w:szCs w:val="20"/>
                <w:highlight w:val="green"/>
                <w:rtl w:val="0"/>
              </w:rPr>
              <w:t xml:space="preserve">Conciencia</w:t>
            </w:r>
          </w:p>
        </w:tc>
      </w:tr>
      <w:tr>
        <w:trPr>
          <w:cantSplit w:val="0"/>
          <w:trHeight w:val="58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0"/>
                <w:szCs w:val="20"/>
              </w:rPr>
            </w:pPr>
            <w:r w:rsidDel="00000000" w:rsidR="00000000" w:rsidRPr="00000000">
              <w:rPr>
                <w:color w:val="000000"/>
                <w:sz w:val="20"/>
                <w:szCs w:val="20"/>
                <w:rtl w:val="0"/>
              </w:rPr>
              <w:t xml:space="preserve">Son sistemas de información en los cuales se almacenan, organizan y se consultan datos e información.</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8">
            <w:pPr>
              <w:jc w:val="both"/>
              <w:rPr>
                <w:b w:val="1"/>
                <w:color w:val="000000"/>
                <w:sz w:val="20"/>
                <w:szCs w:val="20"/>
                <w:highlight w:val="green"/>
              </w:rPr>
            </w:pPr>
            <w:r w:rsidDel="00000000" w:rsidR="00000000" w:rsidRPr="00000000">
              <w:rPr>
                <w:b w:val="1"/>
                <w:color w:val="000000"/>
                <w:sz w:val="20"/>
                <w:szCs w:val="20"/>
                <w:highlight w:val="green"/>
                <w:rtl w:val="0"/>
              </w:rPr>
              <w:t xml:space="preserve">Bases de datos</w:t>
            </w:r>
          </w:p>
        </w:tc>
      </w:tr>
    </w:tbl>
    <w:p w:rsidR="00000000" w:rsidDel="00000000" w:rsidP="00000000" w:rsidRDefault="00000000" w:rsidRPr="00000000" w14:paraId="00000029">
      <w:pPr>
        <w:rPr>
          <w:color w:val="000000"/>
          <w:sz w:val="20"/>
          <w:szCs w:val="20"/>
        </w:rPr>
      </w:pPr>
      <w:r w:rsidDel="00000000" w:rsidR="00000000" w:rsidRPr="00000000">
        <w:rPr>
          <w:rtl w:val="0"/>
        </w:rPr>
      </w:r>
    </w:p>
    <w:p w:rsidR="00000000" w:rsidDel="00000000" w:rsidP="00000000" w:rsidRDefault="00000000" w:rsidRPr="00000000" w14:paraId="0000002A">
      <w:pPr>
        <w:rPr>
          <w:b w:val="1"/>
          <w:color w:val="000000"/>
          <w:sz w:val="20"/>
          <w:szCs w:val="20"/>
        </w:rPr>
      </w:pPr>
      <w:r w:rsidDel="00000000" w:rsidR="00000000" w:rsidRPr="00000000">
        <w:rPr>
          <w:b w:val="1"/>
          <w:color w:val="000000"/>
          <w:sz w:val="20"/>
          <w:szCs w:val="20"/>
          <w:rtl w:val="0"/>
        </w:rPr>
        <w:t xml:space="preserve">Conceptos: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before="120" w:line="240" w:lineRule="auto"/>
        <w:ind w:left="720" w:hanging="360"/>
        <w:jc w:val="both"/>
        <w:rPr>
          <w:color w:val="000000"/>
          <w:sz w:val="20"/>
          <w:szCs w:val="20"/>
        </w:rPr>
      </w:pPr>
      <w:r w:rsidDel="00000000" w:rsidR="00000000" w:rsidRPr="00000000">
        <w:rPr>
          <w:color w:val="000000"/>
          <w:sz w:val="20"/>
          <w:szCs w:val="20"/>
          <w:rtl w:val="0"/>
        </w:rPr>
        <w:t xml:space="preserve">Innovación</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Diagnóstico</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Innovación comercial</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Modelos de negocio en comercialización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Reciclaje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Modelos de negocio en la fabricación</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Información </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Recuperar</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Conciencia</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120" w:line="240" w:lineRule="auto"/>
        <w:ind w:left="720" w:hanging="360"/>
        <w:jc w:val="both"/>
        <w:rPr>
          <w:color w:val="000000"/>
          <w:sz w:val="20"/>
          <w:szCs w:val="20"/>
        </w:rPr>
      </w:pPr>
      <w:r w:rsidDel="00000000" w:rsidR="00000000" w:rsidRPr="00000000">
        <w:rPr>
          <w:color w:val="000000"/>
          <w:sz w:val="20"/>
          <w:szCs w:val="20"/>
          <w:rtl w:val="0"/>
        </w:rPr>
        <w:t xml:space="preserve">Bases de datos</w:t>
      </w:r>
    </w:p>
    <w:p w:rsidR="00000000" w:rsidDel="00000000" w:rsidP="00000000" w:rsidRDefault="00000000" w:rsidRPr="00000000" w14:paraId="00000035">
      <w:pPr>
        <w:rPr>
          <w:color w:val="000000"/>
          <w:sz w:val="20"/>
          <w:szCs w:val="20"/>
        </w:rPr>
      </w:pPr>
      <w:r w:rsidDel="00000000" w:rsidR="00000000" w:rsidRPr="00000000">
        <w:rPr>
          <w:rtl w:val="0"/>
        </w:rPr>
      </w:r>
    </w:p>
    <w:p w:rsidR="00000000" w:rsidDel="00000000" w:rsidP="00000000" w:rsidRDefault="00000000" w:rsidRPr="00000000" w14:paraId="00000036">
      <w:pPr>
        <w:rPr>
          <w:b w:val="1"/>
          <w:color w:val="000000"/>
          <w:sz w:val="20"/>
          <w:szCs w:val="20"/>
        </w:rPr>
      </w:pPr>
      <w:r w:rsidDel="00000000" w:rsidR="00000000" w:rsidRPr="00000000">
        <w:rPr>
          <w:b w:val="1"/>
          <w:color w:val="000000"/>
          <w:sz w:val="20"/>
          <w:szCs w:val="20"/>
          <w:rtl w:val="0"/>
        </w:rPr>
        <w:t xml:space="preserve">Retroalimentación</w:t>
      </w:r>
    </w:p>
    <w:p w:rsidR="00000000" w:rsidDel="00000000" w:rsidP="00000000" w:rsidRDefault="00000000" w:rsidRPr="00000000" w14:paraId="00000037">
      <w:pPr>
        <w:rPr>
          <w:b w:val="1"/>
          <w:color w:val="000000"/>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Correcto:</w:t>
      </w:r>
    </w:p>
    <w:p w:rsidR="00000000" w:rsidDel="00000000" w:rsidP="00000000" w:rsidRDefault="00000000" w:rsidRPr="00000000" w14:paraId="00000039">
      <w:pPr>
        <w:rPr>
          <w:sz w:val="20"/>
          <w:szCs w:val="20"/>
        </w:rPr>
      </w:pPr>
      <w:r w:rsidDel="00000000" w:rsidR="00000000" w:rsidRPr="00000000">
        <w:rPr>
          <w:sz w:val="20"/>
          <w:szCs w:val="20"/>
          <w:rtl w:val="0"/>
        </w:rPr>
        <w:t xml:space="preserve">Ha relacionado correctamente cada uno de los conceptos con su respectiva respuesta, ¡felicitaciones! Esto da cuenta de la comprensión de algunos conceptos claves del componente formativo. ¡Siga adelante con el mismo empeño!</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Incorrecto:</w:t>
      </w:r>
    </w:p>
    <w:p w:rsidR="00000000" w:rsidDel="00000000" w:rsidP="00000000" w:rsidRDefault="00000000" w:rsidRPr="00000000" w14:paraId="0000003C">
      <w:pPr>
        <w:rPr>
          <w:sz w:val="20"/>
          <w:szCs w:val="20"/>
        </w:rPr>
      </w:pPr>
      <w:bookmarkStart w:colFirst="0" w:colLast="0" w:name="_gjdgxs" w:id="0"/>
      <w:bookmarkEnd w:id="0"/>
      <w:r w:rsidDel="00000000" w:rsidR="00000000" w:rsidRPr="00000000">
        <w:rPr>
          <w:sz w:val="20"/>
          <w:szCs w:val="20"/>
          <w:rtl w:val="0"/>
        </w:rPr>
        <w:t xml:space="preserve">Ha relacionado incorrectamente alguno de los conceptos con su respectiva respuesta,  no se desanime. Revise nuevamente el contenido del componente formativo y vuelva a intentarlo. </w:t>
      </w:r>
    </w:p>
    <w:p w:rsidR="00000000" w:rsidDel="00000000" w:rsidP="00000000" w:rsidRDefault="00000000" w:rsidRPr="00000000" w14:paraId="0000003D">
      <w:pPr>
        <w:rPr>
          <w:sz w:val="20"/>
          <w:szCs w:val="20"/>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0" w:date="2022-08-02T14:15:0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definiciones deben ser cortas, máximo dos líneas por el espacio que presenta la plataforma.</w:t>
      </w:r>
    </w:p>
  </w:comment>
  <w:comment w:author="Luz Aida Quintero Velásquez" w:id="1" w:date="2022-08-02T21:45:54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ajustado, teniendo en cuenta que las definiciones de 3 líneas, realmente son de 2 líneas si se toma el renglón completo.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2445250</wp:posOffset>
          </wp:positionH>
          <wp:positionV relativeFrom="page">
            <wp:posOffset>222914</wp:posOffset>
          </wp:positionV>
          <wp:extent cx="629920" cy="588645"/>
          <wp:effectExtent b="0" l="0" r="0" t="0"/>
          <wp:wrapNone/>
          <wp:docPr id="1"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