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20"/>
          <w:szCs w:val="20"/>
        </w:rPr>
      </w:pPr>
      <w:r w:rsidDel="00000000" w:rsidR="00000000" w:rsidRPr="00000000">
        <w:rPr>
          <w:color w:val="000000"/>
          <w:sz w:val="20"/>
          <w:szCs w:val="20"/>
          <w:rtl w:val="0"/>
        </w:rPr>
        <w:t xml:space="preserve">ANEXO ACTIVIDAD DIDÁCTICA</w:t>
      </w:r>
    </w:p>
    <w:tbl>
      <w:tblPr>
        <w:tblStyle w:val="Table1"/>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8"/>
        <w:gridCol w:w="6266"/>
        <w:tblGridChange w:id="0">
          <w:tblGrid>
            <w:gridCol w:w="2948"/>
            <w:gridCol w:w="6266"/>
          </w:tblGrid>
        </w:tblGridChange>
      </w:tblGrid>
      <w:tr>
        <w:trPr>
          <w:cantSplit w:val="0"/>
          <w:trHeight w:val="283" w:hRule="atLeast"/>
          <w:tblHeader w:val="0"/>
        </w:trPr>
        <w:tc>
          <w:tcPr>
            <w:gridSpan w:val="2"/>
            <w:shd w:fill="fac896" w:val="clear"/>
            <w:vAlign w:val="center"/>
          </w:tcPr>
          <w:p w:rsidR="00000000" w:rsidDel="00000000" w:rsidP="00000000" w:rsidRDefault="00000000" w:rsidRPr="00000000" w14:paraId="00000002">
            <w:pPr>
              <w:jc w:val="center"/>
              <w:rPr>
                <w:b w:val="0"/>
                <w:color w:val="000000"/>
                <w:sz w:val="20"/>
                <w:szCs w:val="20"/>
              </w:rPr>
            </w:pPr>
            <w:r w:rsidDel="00000000" w:rsidR="00000000" w:rsidRPr="00000000">
              <w:rPr>
                <w:b w:val="0"/>
                <w:color w:val="000000"/>
                <w:sz w:val="20"/>
                <w:szCs w:val="20"/>
                <w:rtl w:val="0"/>
              </w:rPr>
              <w:t xml:space="preserve">DESCRIPCIÓN DE ACTIVIDAD DIDÁCTICA</w:t>
            </w:r>
          </w:p>
        </w:tc>
      </w:tr>
      <w:tr>
        <w:trPr>
          <w:cantSplit w:val="0"/>
          <w:trHeight w:val="583" w:hRule="atLeast"/>
          <w:tblHeader w:val="0"/>
        </w:trPr>
        <w:tc>
          <w:tcPr>
            <w:shd w:fill="fac896" w:val="clear"/>
            <w:vAlign w:val="center"/>
          </w:tcPr>
          <w:p w:rsidR="00000000" w:rsidDel="00000000" w:rsidP="00000000" w:rsidRDefault="00000000" w:rsidRPr="00000000" w14:paraId="00000004">
            <w:pPr>
              <w:rPr>
                <w:b w:val="0"/>
                <w:color w:val="000000"/>
                <w:sz w:val="20"/>
                <w:szCs w:val="20"/>
              </w:rPr>
            </w:pPr>
            <w:r w:rsidDel="00000000" w:rsidR="00000000" w:rsidRPr="00000000">
              <w:rPr>
                <w:b w:val="0"/>
                <w:color w:val="000000"/>
                <w:sz w:val="20"/>
                <w:szCs w:val="20"/>
                <w:rtl w:val="0"/>
              </w:rPr>
              <w:t xml:space="preserve">PROGRAMA DE </w:t>
            </w:r>
            <w:r w:rsidDel="00000000" w:rsidR="00000000" w:rsidRPr="00000000">
              <w:rPr>
                <w:b w:val="0"/>
                <w:sz w:val="20"/>
                <w:szCs w:val="20"/>
                <w:rtl w:val="0"/>
              </w:rPr>
              <w:t xml:space="preserve">FORMACIÓN</w:t>
            </w:r>
            <w:r w:rsidDel="00000000" w:rsidR="00000000" w:rsidRPr="00000000">
              <w:rPr>
                <w:rtl w:val="0"/>
              </w:rPr>
            </w:r>
          </w:p>
        </w:tc>
        <w:tc>
          <w:tcPr>
            <w:shd w:fill="auto" w:val="clear"/>
            <w:vAlign w:val="center"/>
          </w:tcPr>
          <w:p w:rsidR="00000000" w:rsidDel="00000000" w:rsidP="00000000" w:rsidRDefault="00000000" w:rsidRPr="00000000" w14:paraId="00000005">
            <w:pPr>
              <w:rPr>
                <w:b w:val="0"/>
                <w:color w:val="000000"/>
                <w:sz w:val="20"/>
                <w:szCs w:val="20"/>
              </w:rPr>
            </w:pPr>
            <w:r w:rsidDel="00000000" w:rsidR="00000000" w:rsidRPr="00000000">
              <w:rPr>
                <w:b w:val="0"/>
                <w:color w:val="000000"/>
                <w:sz w:val="20"/>
                <w:szCs w:val="20"/>
                <w:rtl w:val="0"/>
              </w:rPr>
              <w:t xml:space="preserve">Comercio de productos sostenibles</w:t>
            </w:r>
          </w:p>
        </w:tc>
      </w:tr>
      <w:tr>
        <w:trPr>
          <w:cantSplit w:val="0"/>
          <w:trHeight w:val="562" w:hRule="atLeast"/>
          <w:tblHeader w:val="0"/>
        </w:trPr>
        <w:tc>
          <w:tcPr>
            <w:shd w:fill="fac896" w:val="clear"/>
            <w:vAlign w:val="center"/>
          </w:tcPr>
          <w:p w:rsidR="00000000" w:rsidDel="00000000" w:rsidP="00000000" w:rsidRDefault="00000000" w:rsidRPr="00000000" w14:paraId="00000006">
            <w:pPr>
              <w:rPr>
                <w:b w:val="0"/>
                <w:color w:val="000000"/>
                <w:sz w:val="20"/>
                <w:szCs w:val="20"/>
              </w:rPr>
            </w:pPr>
            <w:r w:rsidDel="00000000" w:rsidR="00000000" w:rsidRPr="00000000">
              <w:rPr>
                <w:b w:val="0"/>
                <w:sz w:val="20"/>
                <w:szCs w:val="20"/>
                <w:rtl w:val="0"/>
              </w:rPr>
              <w:t xml:space="preserve">COMPONENTE</w:t>
            </w:r>
            <w:r w:rsidDel="00000000" w:rsidR="00000000" w:rsidRPr="00000000">
              <w:rPr>
                <w:b w:val="0"/>
                <w:color w:val="000000"/>
                <w:sz w:val="20"/>
                <w:szCs w:val="20"/>
                <w:rtl w:val="0"/>
              </w:rPr>
              <w:t xml:space="preserve"> DE FORMACIÓN</w:t>
            </w:r>
          </w:p>
        </w:tc>
        <w:tc>
          <w:tcPr>
            <w:shd w:fill="auto" w:val="clear"/>
            <w:vAlign w:val="center"/>
          </w:tcPr>
          <w:p w:rsidR="00000000" w:rsidDel="00000000" w:rsidP="00000000" w:rsidRDefault="00000000" w:rsidRPr="00000000" w14:paraId="00000007">
            <w:pPr>
              <w:rPr>
                <w:b w:val="0"/>
                <w:color w:val="000000"/>
                <w:sz w:val="20"/>
                <w:szCs w:val="20"/>
              </w:rPr>
            </w:pPr>
            <w:r w:rsidDel="00000000" w:rsidR="00000000" w:rsidRPr="00000000">
              <w:rPr>
                <w:b w:val="0"/>
                <w:color w:val="000000"/>
                <w:sz w:val="20"/>
                <w:szCs w:val="20"/>
                <w:rtl w:val="0"/>
              </w:rPr>
              <w:t xml:space="preserve">CF06</w:t>
            </w:r>
          </w:p>
        </w:tc>
      </w:tr>
      <w:tr>
        <w:trPr>
          <w:cantSplit w:val="0"/>
          <w:trHeight w:val="526" w:hRule="atLeast"/>
          <w:tblHeader w:val="0"/>
        </w:trPr>
        <w:tc>
          <w:tcPr>
            <w:shd w:fill="fac896" w:val="clear"/>
            <w:vAlign w:val="center"/>
          </w:tcPr>
          <w:p w:rsidR="00000000" w:rsidDel="00000000" w:rsidP="00000000" w:rsidRDefault="00000000" w:rsidRPr="00000000" w14:paraId="00000008">
            <w:pPr>
              <w:rPr>
                <w:b w:val="0"/>
                <w:color w:val="000000"/>
                <w:sz w:val="20"/>
                <w:szCs w:val="20"/>
              </w:rPr>
            </w:pPr>
            <w:r w:rsidDel="00000000" w:rsidR="00000000" w:rsidRPr="00000000">
              <w:rPr>
                <w:b w:val="0"/>
                <w:sz w:val="20"/>
                <w:szCs w:val="20"/>
                <w:rtl w:val="0"/>
              </w:rPr>
              <w:t xml:space="preserve">OBJETIVO DE LA ACTIVIDAD</w:t>
            </w:r>
            <w:r w:rsidDel="00000000" w:rsidR="00000000" w:rsidRPr="00000000">
              <w:rPr>
                <w:rtl w:val="0"/>
              </w:rPr>
            </w:r>
          </w:p>
        </w:tc>
        <w:tc>
          <w:tcPr>
            <w:shd w:fill="auto" w:val="clear"/>
            <w:vAlign w:val="center"/>
          </w:tcPr>
          <w:p w:rsidR="00000000" w:rsidDel="00000000" w:rsidP="00000000" w:rsidRDefault="00000000" w:rsidRPr="00000000" w14:paraId="00000009">
            <w:pPr>
              <w:jc w:val="both"/>
              <w:rPr>
                <w:b w:val="0"/>
                <w:sz w:val="20"/>
                <w:szCs w:val="20"/>
              </w:rPr>
            </w:pPr>
            <w:r w:rsidDel="00000000" w:rsidR="00000000" w:rsidRPr="00000000">
              <w:rPr>
                <w:b w:val="0"/>
                <w:sz w:val="20"/>
                <w:szCs w:val="20"/>
                <w:rtl w:val="0"/>
              </w:rPr>
              <w:t xml:space="preserve">Identificar los conceptos acerca de la comunicación integral y la normativa relacionada con el fin de afianzar los conocimientos adquiridos en el componente.</w:t>
            </w:r>
          </w:p>
        </w:tc>
      </w:tr>
      <w:tr>
        <w:trPr>
          <w:cantSplit w:val="0"/>
          <w:trHeight w:val="2115" w:hRule="atLeast"/>
          <w:tblHeader w:val="0"/>
        </w:trPr>
        <w:tc>
          <w:tcPr>
            <w:shd w:fill="fac896" w:val="clear"/>
            <w:vAlign w:val="center"/>
          </w:tcPr>
          <w:p w:rsidR="00000000" w:rsidDel="00000000" w:rsidP="00000000" w:rsidRDefault="00000000" w:rsidRPr="00000000" w14:paraId="0000000A">
            <w:pPr>
              <w:rPr>
                <w:b w:val="0"/>
                <w:color w:val="000000"/>
                <w:sz w:val="20"/>
                <w:szCs w:val="20"/>
              </w:rPr>
            </w:pPr>
            <w:r w:rsidDel="00000000" w:rsidR="00000000" w:rsidRPr="00000000">
              <w:rPr>
                <w:b w:val="0"/>
                <w:color w:val="000000"/>
                <w:sz w:val="20"/>
                <w:szCs w:val="20"/>
                <w:rtl w:val="0"/>
              </w:rPr>
              <w:t xml:space="preserve">INSTRUCCIONES PARA EL APRENDIZ</w:t>
            </w:r>
          </w:p>
        </w:tc>
        <w:tc>
          <w:tcPr>
            <w:shd w:fill="auto" w:val="clear"/>
            <w:vAlign w:val="center"/>
          </w:tcPr>
          <w:p w:rsidR="00000000" w:rsidDel="00000000" w:rsidP="00000000" w:rsidRDefault="00000000" w:rsidRPr="00000000" w14:paraId="0000000B">
            <w:pPr>
              <w:jc w:val="both"/>
              <w:rPr>
                <w:b w:val="0"/>
                <w:sz w:val="20"/>
                <w:szCs w:val="20"/>
              </w:rPr>
            </w:pPr>
            <w:r w:rsidDel="00000000" w:rsidR="00000000" w:rsidRPr="00000000">
              <w:rPr>
                <w:b w:val="0"/>
                <w:sz w:val="20"/>
                <w:szCs w:val="20"/>
                <w:rtl w:val="0"/>
              </w:rPr>
              <w:t xml:space="preserve">Apreciado aprendiz, a continuación, encontrará una actividad didáctica para afianzar los conceptos y aprendizajes del componente de formación.</w:t>
            </w:r>
          </w:p>
          <w:p w:rsidR="00000000" w:rsidDel="00000000" w:rsidP="00000000" w:rsidRDefault="00000000" w:rsidRPr="00000000" w14:paraId="0000000C">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00D">
            <w:pPr>
              <w:jc w:val="both"/>
              <w:rPr>
                <w:b w:val="0"/>
                <w:sz w:val="20"/>
                <w:szCs w:val="20"/>
              </w:rPr>
            </w:pPr>
            <w:r w:rsidDel="00000000" w:rsidR="00000000" w:rsidRPr="00000000">
              <w:rPr>
                <w:b w:val="0"/>
                <w:sz w:val="20"/>
                <w:szCs w:val="20"/>
                <w:rtl w:val="0"/>
              </w:rPr>
              <w:t xml:space="preserve">Esta es una actividad de afirmaciones con respuesta de falso y verdadero.</w:t>
            </w:r>
          </w:p>
          <w:p w:rsidR="00000000" w:rsidDel="00000000" w:rsidP="00000000" w:rsidRDefault="00000000" w:rsidRPr="00000000" w14:paraId="0000000E">
            <w:pPr>
              <w:jc w:val="both"/>
              <w:rPr>
                <w:b w:val="0"/>
                <w:sz w:val="20"/>
                <w:szCs w:val="20"/>
              </w:rPr>
            </w:pPr>
            <w:r w:rsidDel="00000000" w:rsidR="00000000" w:rsidRPr="00000000">
              <w:rPr>
                <w:rtl w:val="0"/>
              </w:rPr>
            </w:r>
          </w:p>
          <w:p w:rsidR="00000000" w:rsidDel="00000000" w:rsidP="00000000" w:rsidRDefault="00000000" w:rsidRPr="00000000" w14:paraId="0000000F">
            <w:pPr>
              <w:jc w:val="both"/>
              <w:rPr>
                <w:b w:val="0"/>
                <w:sz w:val="20"/>
                <w:szCs w:val="20"/>
              </w:rPr>
            </w:pPr>
            <w:r w:rsidDel="00000000" w:rsidR="00000000" w:rsidRPr="00000000">
              <w:rPr>
                <w:b w:val="0"/>
                <w:sz w:val="20"/>
                <w:szCs w:val="20"/>
                <w:rtl w:val="0"/>
              </w:rPr>
              <w:t xml:space="preserve">Esta prueba se considera aprobada si contesta acertadamente el 80% las preguntas planteadas</w:t>
            </w:r>
          </w:p>
          <w:p w:rsidR="00000000" w:rsidDel="00000000" w:rsidP="00000000" w:rsidRDefault="00000000" w:rsidRPr="00000000" w14:paraId="00000010">
            <w:pPr>
              <w:jc w:val="both"/>
              <w:rPr>
                <w:b w:val="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¡Adelante y mucho ánimo!</w:t>
            </w:r>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426"/>
        </w:tabs>
        <w:ind w:left="720" w:firstLine="0"/>
        <w:jc w:val="center"/>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426"/>
        </w:tabs>
        <w:ind w:left="720" w:firstLine="0"/>
        <w:jc w:val="center"/>
        <w:rPr>
          <w:color w:val="000000"/>
          <w:sz w:val="20"/>
          <w:szCs w:val="20"/>
        </w:rPr>
      </w:pPr>
      <w:r w:rsidDel="00000000" w:rsidR="00000000" w:rsidRPr="00000000">
        <w:rPr>
          <w:color w:val="000000"/>
          <w:sz w:val="20"/>
          <w:szCs w:val="20"/>
          <w:rtl w:val="0"/>
        </w:rPr>
        <w:t xml:space="preserve">Formulación de preguntas:</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comunicación </w:t>
      </w:r>
      <w:r w:rsidDel="00000000" w:rsidR="00000000" w:rsidRPr="00000000">
        <w:rPr>
          <w:sz w:val="20"/>
          <w:szCs w:val="20"/>
          <w:rtl w:val="0"/>
        </w:rPr>
        <w:t xml:space="preserve">es un</w:t>
      </w:r>
      <w:r w:rsidDel="00000000" w:rsidR="00000000" w:rsidRPr="00000000">
        <w:rPr>
          <w:color w:val="000000"/>
          <w:sz w:val="20"/>
          <w:szCs w:val="20"/>
          <w:rtl w:val="0"/>
        </w:rPr>
        <w:t xml:space="preserve"> proceso recíproco de transmisión de información y conceptos a través de un sistema ordenado con un canal físico.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Verdadero</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Falso</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before="280" w:lineRule="auto"/>
        <w:ind w:left="720" w:hanging="360"/>
        <w:jc w:val="both"/>
        <w:rPr>
          <w:color w:val="000000"/>
          <w:sz w:val="20"/>
          <w:szCs w:val="20"/>
        </w:rPr>
      </w:pPr>
      <w:r w:rsidDel="00000000" w:rsidR="00000000" w:rsidRPr="00000000">
        <w:rPr>
          <w:color w:val="000000"/>
          <w:sz w:val="20"/>
          <w:szCs w:val="20"/>
          <w:rtl w:val="0"/>
        </w:rPr>
        <w:t xml:space="preserve">En la comunicación se utilizan sistemas y códigos que nos permiten eliminar barreras como la distancia, la época, y </w:t>
      </w:r>
      <w:r w:rsidDel="00000000" w:rsidR="00000000" w:rsidRPr="00000000">
        <w:rPr>
          <w:sz w:val="20"/>
          <w:szCs w:val="20"/>
          <w:rtl w:val="0"/>
        </w:rPr>
        <w:t xml:space="preserve">desarrollar</w:t>
      </w:r>
      <w:r w:rsidDel="00000000" w:rsidR="00000000" w:rsidRPr="00000000">
        <w:rPr>
          <w:color w:val="000000"/>
          <w:sz w:val="20"/>
          <w:szCs w:val="20"/>
          <w:rtl w:val="0"/>
        </w:rPr>
        <w:t xml:space="preserve"> modelos de entendimiento y organización. </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Verdadero</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Falso</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before="280" w:lineRule="auto"/>
        <w:ind w:left="720" w:hanging="360"/>
        <w:jc w:val="both"/>
        <w:rPr>
          <w:color w:val="000000"/>
          <w:sz w:val="20"/>
          <w:szCs w:val="20"/>
        </w:rPr>
      </w:pPr>
      <w:r w:rsidDel="00000000" w:rsidR="00000000" w:rsidRPr="00000000">
        <w:rPr>
          <w:color w:val="000000"/>
          <w:sz w:val="20"/>
          <w:szCs w:val="20"/>
          <w:rtl w:val="0"/>
        </w:rPr>
        <w:t xml:space="preserve">En los elementos y estructura del mensaje están los objetivos, comunicación, lengua, cultura e información.</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Verdadero</w:t>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Falso</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before="280" w:lineRule="auto"/>
        <w:ind w:left="720" w:hanging="360"/>
        <w:jc w:val="both"/>
        <w:rPr>
          <w:color w:val="000000"/>
          <w:sz w:val="20"/>
          <w:szCs w:val="20"/>
        </w:rPr>
      </w:pPr>
      <w:r w:rsidDel="00000000" w:rsidR="00000000" w:rsidRPr="00000000">
        <w:rPr>
          <w:color w:val="000000"/>
          <w:sz w:val="20"/>
          <w:szCs w:val="20"/>
          <w:rtl w:val="0"/>
        </w:rPr>
        <w:t xml:space="preserve">La estructura del mensaje contempla </w:t>
      </w:r>
      <w:r w:rsidDel="00000000" w:rsidR="00000000" w:rsidRPr="00000000">
        <w:rPr>
          <w:sz w:val="20"/>
          <w:szCs w:val="20"/>
          <w:rtl w:val="0"/>
        </w:rPr>
        <w:t xml:space="preserve">objetivos</w:t>
      </w:r>
      <w:r w:rsidDel="00000000" w:rsidR="00000000" w:rsidRPr="00000000">
        <w:rPr>
          <w:color w:val="000000"/>
          <w:sz w:val="20"/>
          <w:szCs w:val="20"/>
          <w:rtl w:val="0"/>
        </w:rPr>
        <w:t xml:space="preserve">, información, persuasión, contenido, concepto y argumentos.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Verdadero</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Falso</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before="280" w:lineRule="auto"/>
        <w:ind w:left="720" w:hanging="360"/>
        <w:jc w:val="both"/>
        <w:rPr>
          <w:color w:val="000000"/>
          <w:sz w:val="20"/>
          <w:szCs w:val="20"/>
        </w:rPr>
      </w:pPr>
      <w:r w:rsidDel="00000000" w:rsidR="00000000" w:rsidRPr="00000000">
        <w:rPr>
          <w:color w:val="000000"/>
          <w:sz w:val="20"/>
          <w:szCs w:val="20"/>
          <w:rtl w:val="0"/>
        </w:rPr>
        <w:t xml:space="preserve">En el proceso de la comunicación intervienen el mensaje, audiencia, lugar, interlocutor y la comunicación. </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Verdadero</w:t>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Falso</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pacing w:before="280" w:lineRule="auto"/>
        <w:ind w:left="720" w:hanging="360"/>
        <w:jc w:val="both"/>
        <w:rPr>
          <w:color w:val="000000"/>
          <w:sz w:val="20"/>
          <w:szCs w:val="20"/>
        </w:rPr>
      </w:pPr>
      <w:r w:rsidDel="00000000" w:rsidR="00000000" w:rsidRPr="00000000">
        <w:rPr>
          <w:color w:val="000000"/>
          <w:sz w:val="20"/>
          <w:szCs w:val="20"/>
          <w:rtl w:val="0"/>
        </w:rPr>
        <w:t xml:space="preserve">La normativa de comunicación ambiental está contemplada en la Norma ISO de calidad.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Verdadero</w:t>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Falso</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pacing w:before="280" w:lineRule="auto"/>
        <w:ind w:left="720" w:hanging="360"/>
        <w:jc w:val="both"/>
        <w:rPr>
          <w:color w:val="000000"/>
          <w:sz w:val="20"/>
          <w:szCs w:val="20"/>
        </w:rPr>
      </w:pPr>
      <w:r w:rsidDel="00000000" w:rsidR="00000000" w:rsidRPr="00000000">
        <w:rPr>
          <w:color w:val="000000"/>
          <w:sz w:val="20"/>
          <w:szCs w:val="20"/>
          <w:rtl w:val="0"/>
        </w:rPr>
        <w:t xml:space="preserve">La comunicación ambiental se encuentra dentro de dos categorías: comunicación interna y comunicación externa. </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Verdadero</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Falso</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ffffff" w:val="clear"/>
        <w:spacing w:after="120" w:before="280" w:lineRule="auto"/>
        <w:ind w:left="720" w:hanging="360"/>
        <w:jc w:val="both"/>
        <w:rPr>
          <w:color w:val="000000"/>
          <w:sz w:val="20"/>
          <w:szCs w:val="20"/>
        </w:rPr>
      </w:pPr>
      <w:r w:rsidDel="00000000" w:rsidR="00000000" w:rsidRPr="00000000">
        <w:rPr>
          <w:color w:val="000000"/>
          <w:sz w:val="20"/>
          <w:szCs w:val="20"/>
          <w:rtl w:val="0"/>
        </w:rPr>
        <w:t xml:space="preserve">Uno de los </w:t>
      </w:r>
      <w:r w:rsidDel="00000000" w:rsidR="00000000" w:rsidRPr="00000000">
        <w:rPr>
          <w:sz w:val="20"/>
          <w:szCs w:val="20"/>
          <w:rtl w:val="0"/>
        </w:rPr>
        <w:t xml:space="preserve">apartados</w:t>
      </w:r>
      <w:r w:rsidDel="00000000" w:rsidR="00000000" w:rsidRPr="00000000">
        <w:rPr>
          <w:color w:val="000000"/>
          <w:sz w:val="20"/>
          <w:szCs w:val="20"/>
          <w:rtl w:val="0"/>
        </w:rPr>
        <w:t xml:space="preserve"> de la declaración ambiental contemplada en la Norma ISO 14001 es crear la política ambiental y el resumen de los programas de gestión ambiental y del sistema de gestión implementados por la empresa. </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Verdadero</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Falso</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plan y estructura de comunicación integral es un informe para dar a conocer el estado de emisión de gases que emiten las empresas. </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Verdadero</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Falso</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 Uno de los puntos del plan de comunicación integral es trazar estrategias. </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highlight w:val="yellow"/>
        </w:rPr>
      </w:pPr>
      <w:r w:rsidDel="00000000" w:rsidR="00000000" w:rsidRPr="00000000">
        <w:rPr>
          <w:color w:val="000000"/>
          <w:sz w:val="20"/>
          <w:szCs w:val="20"/>
          <w:highlight w:val="yellow"/>
          <w:rtl w:val="0"/>
        </w:rPr>
        <w:t xml:space="preserve">Verdadero</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Falso</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Correcto:</w:t>
      </w:r>
    </w:p>
    <w:p w:rsidR="00000000" w:rsidDel="00000000" w:rsidP="00000000" w:rsidRDefault="00000000" w:rsidRPr="00000000" w14:paraId="00000041">
      <w:pPr>
        <w:rPr>
          <w:sz w:val="20"/>
          <w:szCs w:val="20"/>
        </w:rPr>
      </w:pPr>
      <w:r w:rsidDel="00000000" w:rsidR="00000000" w:rsidRPr="00000000">
        <w:rPr>
          <w:sz w:val="20"/>
          <w:szCs w:val="20"/>
          <w:rtl w:val="0"/>
        </w:rPr>
        <w:t xml:space="preserve">Has relacionado correctamente cada uno de los conceptos con su respectiva respuesta, ¡Felicitaciones!, esto da cuenta de la comprensión de algunos conceptos clave del componente formativo. ¡Sigue adelante con el mismo empeño!</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Incorrecto:</w:t>
      </w:r>
    </w:p>
    <w:p w:rsidR="00000000" w:rsidDel="00000000" w:rsidP="00000000" w:rsidRDefault="00000000" w:rsidRPr="00000000" w14:paraId="00000044">
      <w:pPr>
        <w:rPr>
          <w:sz w:val="20"/>
          <w:szCs w:val="20"/>
        </w:rPr>
      </w:pPr>
      <w:r w:rsidDel="00000000" w:rsidR="00000000" w:rsidRPr="00000000">
        <w:rPr>
          <w:sz w:val="20"/>
          <w:szCs w:val="20"/>
          <w:rtl w:val="0"/>
        </w:rPr>
        <w:t xml:space="preserve">Has relacionado incorrectamente alguno de los conceptos con su respectiva respuesta. No te desanimes, revisa nuevamente el contenido del componente formativo y vuelve a intentarlo. ¡Mucho ánimo!</w:t>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center" w:pos="4252"/>
        <w:tab w:val="right" w:pos="8504"/>
      </w:tabs>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100970</wp:posOffset>
          </wp:positionH>
          <wp:positionV relativeFrom="paragraph">
            <wp:posOffset>-173352</wp:posOffset>
          </wp:positionV>
          <wp:extent cx="790575" cy="704850"/>
          <wp:effectExtent b="0" l="0" r="0" t="0"/>
          <wp:wrapSquare wrapText="bothSides" distB="0" distT="0" distL="114300" distR="114300"/>
          <wp:docPr descr="LogoSENA naranja" id="1" name="image1.png"/>
          <a:graphic>
            <a:graphicData uri="http://schemas.openxmlformats.org/drawingml/2006/picture">
              <pic:pic>
                <pic:nvPicPr>
                  <pic:cNvPr descr="LogoSENA naranja" id="0" name="image1.png"/>
                  <pic:cNvPicPr preferRelativeResize="0"/>
                </pic:nvPicPr>
                <pic:blipFill>
                  <a:blip r:embed="rId1"/>
                  <a:srcRect b="0" l="0" r="0" t="0"/>
                  <a:stretch>
                    <a:fillRect/>
                  </a:stretch>
                </pic:blipFill>
                <pic:spPr>
                  <a:xfrm>
                    <a:off x="0" y="0"/>
                    <a:ext cx="790575" cy="704850"/>
                  </a:xfrm>
                  <a:prstGeom prst="rect"/>
                  <a:ln/>
                </pic:spPr>
              </pic:pic>
            </a:graphicData>
          </a:graphic>
        </wp:anchor>
      </w:drawing>
    </w:r>
  </w:p>
  <w:p w:rsidR="00000000" w:rsidDel="00000000" w:rsidP="00000000" w:rsidRDefault="00000000" w:rsidRPr="00000000" w14:paraId="00000046">
    <w:pPr>
      <w:tabs>
        <w:tab w:val="center" w:pos="4419"/>
        <w:tab w:val="right" w:pos="8838"/>
      </w:tabs>
      <w:ind w:left="2124" w:firstLine="0"/>
      <w:jc w:val="center"/>
      <w:rPr>
        <w:b w:val="1"/>
        <w:color w:val="fc4b04"/>
        <w:sz w:val="24"/>
        <w:szCs w:val="24"/>
      </w:rPr>
    </w:pPr>
    <w:r w:rsidDel="00000000" w:rsidR="00000000" w:rsidRPr="00000000">
      <w:rPr>
        <w:b w:val="1"/>
        <w:color w:val="fc4b04"/>
        <w:sz w:val="24"/>
        <w:szCs w:val="24"/>
        <w:rtl w:val="0"/>
      </w:rPr>
      <w:t xml:space="preserve">INSTRUMENTO DE EVALUACIÓN CUESTIONARIO</w:t>
    </w:r>
  </w:p>
  <w:p w:rsidR="00000000" w:rsidDel="00000000" w:rsidP="00000000" w:rsidRDefault="00000000" w:rsidRPr="00000000" w14:paraId="00000047">
    <w:pPr>
      <w:tabs>
        <w:tab w:val="center" w:pos="4419"/>
        <w:tab w:val="right" w:pos="8838"/>
      </w:tabs>
      <w:ind w:left="2124" w:firstLine="0"/>
      <w:jc w:val="center"/>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