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13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DIDÁCTICA</w:t>
      </w:r>
    </w:p>
    <w:p w:rsidR="00000000" w:rsidDel="00000000" w:rsidP="00000000" w:rsidRDefault="00000000" w:rsidRPr="00000000" w14:paraId="00000002">
      <w:pPr>
        <w:spacing w:after="0" w:line="276" w:lineRule="auto"/>
        <w:ind w:left="13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Repaso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Identificar los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desarrollados en este componente formativo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262255</wp:posOffset>
                  </wp:positionV>
                  <wp:extent cx="485775" cy="402590"/>
                  <wp:effectExtent b="0" l="0" r="0" t="0"/>
                  <wp:wrapNone/>
                  <wp:docPr descr="Checkmark" id="115" name="image1.png"/>
                  <a:graphic>
                    <a:graphicData uri="http://schemas.openxmlformats.org/drawingml/2006/picture">
                      <pic:pic>
                        <pic:nvPicPr>
                          <pic:cNvPr descr="Checkmark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02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0" distT="0" distL="0" distR="0">
                  <wp:extent cx="1019175" cy="814705"/>
                  <wp:effectExtent b="0" l="0" r="0" t="0"/>
                  <wp:docPr id="1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66192" l="0" r="7566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814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Anexo Actividad Didáctica</w:t>
            </w:r>
          </w:p>
        </w:tc>
      </w:tr>
    </w:tbl>
    <w:p w:rsidR="00000000" w:rsidDel="00000000" w:rsidP="00000000" w:rsidRDefault="00000000" w:rsidRPr="00000000" w14:paraId="00000011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13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CUESTIONARIO</w:t>
      </w:r>
    </w:p>
    <w:p w:rsidR="00000000" w:rsidDel="00000000" w:rsidP="00000000" w:rsidRDefault="00000000" w:rsidRPr="00000000" w14:paraId="00000014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Instrucciones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Estimado aprendiz, a partir de los conocimientos obtenidos en el componente formativo, a continuación, se hará un repaso de ello, a través de unas preguntas. Por este motivo, indique la respuesta que considera correcta.</w:t>
      </w:r>
    </w:p>
    <w:p w:rsidR="00000000" w:rsidDel="00000000" w:rsidP="00000000" w:rsidRDefault="00000000" w:rsidRPr="00000000" w14:paraId="00000016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1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 ¿ La atención de las solicitudes de forma oportuna genera empatía con los clientes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FALSO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¿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Disminuir en gran porcentaje la emisión de documentos escritos, es una característica de la óptima atención al cliente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VERDADERO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¿Elevar un reclamo ante una entidad sea pública o privada es pedir o solicitar algo que se requiere o se necesita?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VERDADERO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¿Interponer una queja es una expresión de insatisfacción?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FALSO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¿La amabilidad, atención personalizada, seguridad  e higiene son factores que intervienen en la atención al cliente?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FALSO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¿Las notificaciones electrónicas, la custodia, los cecogramas, el correo masivo, son servicios que presta una empresa de servicios portales y transporte de mercancías?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FALSO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7. ¿Mayor gestión en los procesos de recogida y el seguimiento a vehículos son ventajas de los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en las empresas de servicio postales y transporte  de mercancías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FALSO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8. ¿La identificación de los momentos de verdad hacen parte del ciclo de servicio al cliente?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FALSO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9. ¿La trazabilidad es el almacenamiento de los paquetes y disposición para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envío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al destinatario?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VERDADERO 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singl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10. ¿Al interponer  una petición, queja o reclamo la entidad  no tiene obligatoriedad de dar respuesta?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VERDADERO   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FALSO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green"/>
          <w:rtl w:val="0"/>
        </w:rPr>
        <w:t xml:space="preserve">Mensaje correcto: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¡Muy bien! Con sus respuestas demuestra que posee conocimientos frente al tema. 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red"/>
          <w:rtl w:val="0"/>
        </w:rPr>
        <w:t xml:space="preserve">Mensaje incorrecto: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¡Lo sentimos! Algunas respuestas no fueron acertadas. No se desanime, estudie de nuevo la temática del componente formativo y vuelva a intentarlo.</w:t>
      </w:r>
    </w:p>
    <w:p w:rsidR="00000000" w:rsidDel="00000000" w:rsidP="00000000" w:rsidRDefault="00000000" w:rsidRPr="00000000" w14:paraId="0000004A">
      <w:pPr>
        <w:spacing w:after="0" w:line="276" w:lineRule="auto"/>
        <w:ind w:left="708" w:hanging="7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53B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53BAB"/>
    <w:pPr>
      <w:spacing w:after="0" w:line="240" w:lineRule="auto"/>
    </w:pPr>
    <w:rPr>
      <w:rFonts w:ascii="Arial" w:cs="Arial" w:eastAsia="Arial" w:hAnsi="Arial"/>
      <w:sz w:val="20"/>
      <w:szCs w:val="20"/>
      <w:lang w:eastAsia="es-ES_tradnl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53BAB"/>
    <w:rPr>
      <w:rFonts w:ascii="Arial" w:cs="Arial" w:eastAsia="Arial" w:hAnsi="Arial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 w:val="1"/>
    <w:rsid w:val="0028642F"/>
    <w:pPr>
      <w:spacing w:after="0" w:line="276" w:lineRule="auto"/>
      <w:ind w:left="720"/>
      <w:contextualSpacing w:val="1"/>
    </w:pPr>
    <w:rPr>
      <w:rFonts w:ascii="Arial" w:cs="Arial" w:eastAsia="Arial" w:hAnsi="Arial"/>
      <w:lang w:eastAsia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i8TdzC4w/luM0m7DEQHnbS7nrA==">AMUW2mU/DZ/dtWKqsNqazACVjU6ZAcuTZW4kWtMp+UIUw3vldLYknFQI3Gy70BYCv23yQfYZXrvv8c6B2gFwDtcnss7TpIvnBqyP2LXupexbrQ0TKbgms9c=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2021-12-02T02:14:00Z</dcterms:created>
  <dc:creator>Gloria Liliana Garcia Marin</dc:creator>
</cp:coreProperties>
</file>