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2640"/>
        <w:gridCol w:w="6185"/>
        <w:gridCol w:w="2964"/>
        <w:tblGridChange w:id="0">
          <w:tblGrid>
            <w:gridCol w:w="2611"/>
            <w:gridCol w:w="2640"/>
            <w:gridCol w:w="618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Rutas / Pasos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DI-CF08_6_traslado-pautas_pasos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Inmovilización del paciente para el traslado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 lo cual, en dichos casos el traslado se debe efectuar teniendo como prioridad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salvaguardar la vida, procurando que el cuerpo se mueva lo menos posible,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por lo anterior se deben tener en cuenta los siguientes 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(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cuando aplique)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Imagen (obligatorio)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Estabilización cuello y cabeza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primer paso es realizar la estabilización manual de la cabeza y el cuello.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1170940"/>
                  <wp:effectExtent b="0" l="0" r="0" t="0"/>
                  <wp:docPr descr="First aid doing CPR" id="4" name="image4.jpg"/>
                  <a:graphic>
                    <a:graphicData uri="http://schemas.openxmlformats.org/drawingml/2006/picture">
                      <pic:pic>
                        <pic:nvPicPr>
                          <pic:cNvPr descr="First aid doing CPR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170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https://cutt.ly/1N5FPmZ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rotación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debe establecer el lado de rotación del paciente teniendo en cuenta las lesiones que presenta.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23997" cy="1149906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997" cy="1149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https://cutt.ly/HN5FSjZ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Alineación de extremidades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deberán alinear las extremidades superiores con los mínimos movimientos sin ejercer presión en el cuerpo, así mismo se alinearán las extremidades inferiores sujetando la pelvis y las rodillas del paciente.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07411" cy="1005443"/>
                  <wp:effectExtent b="0" l="0" r="0" t="0"/>
                  <wp:docPr descr="Paramedic team rescuing a young critical patient" id="5" name="image3.jpg"/>
                  <a:graphic>
                    <a:graphicData uri="http://schemas.openxmlformats.org/drawingml/2006/picture">
                      <pic:pic>
                        <pic:nvPicPr>
                          <pic:cNvPr descr="Paramedic team rescuing a young critical patient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11" cy="10054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https://cutt.ly/cN5FFvS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4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Se solicita una imagen similar, se anexa imagen de referencia con enlace.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Rotación decúbito 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rotará el cuerpo del paciente hasta decúbito lateral, si se dispone de una camilla o elemento que pueda cumplir su función se debe colocar en la espalda del paciente.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85145" cy="540049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34082" l="0" r="0" t="3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145" cy="5400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https://longevitta.mx/wp-content/uploads/2021/02/3-1.png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Se solicita una imagen similar, se anexa imagen de referencia con enlace.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Rotación decúbito supino o dorsal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rotará el cuerpo hasta decúbito supino con la ayuda de la camilla de manera que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efectúe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 inmovilización cervical y se tenga control de las vías aéreas.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24392" cy="553421"/>
                  <wp:effectExtent b="0" l="0" r="0" t="0"/>
                  <wp:docPr descr="Reloj postural: la importancia de su uso – Adultos mayores – Longevitta" id="7" name="image5.png"/>
                  <a:graphic>
                    <a:graphicData uri="http://schemas.openxmlformats.org/drawingml/2006/picture">
                      <pic:pic>
                        <pic:nvPicPr>
                          <pic:cNvPr descr="Reloj postural: la importancia de su uso – Adultos mayores – Longevitta" id="0" name="image5.png"/>
                          <pic:cNvPicPr preferRelativeResize="0"/>
                        </pic:nvPicPr>
                        <pic:blipFill>
                          <a:blip r:embed="rId12"/>
                          <a:srcRect b="6527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392" cy="553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https://longevitta.mx/wp-content/uploads/2021/02/3-1.png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Inmovilización del cuello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contarse con un collarín cervical se procederá a inmovilizar el cuello del paciente, de no contarse con el mismo se debe procurar mantener la postura del cuello de manera manual.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5140" cy="1376045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376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https://cutt.ly/1N5FHyG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-457196</wp:posOffset>
          </wp:positionH>
          <wp:positionV relativeFrom="paragraph">
            <wp:posOffset>-457194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utt.ly/cN5FFvS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longevitta.mx/wp-content/uploads/2021/02/3-1.png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tt.ly/HN5FSjZ" TargetMode="External"/><Relationship Id="rId15" Type="http://schemas.openxmlformats.org/officeDocument/2006/relationships/image" Target="media/image6.jpg"/><Relationship Id="rId14" Type="http://schemas.openxmlformats.org/officeDocument/2006/relationships/hyperlink" Target="https://longevitta.mx/wp-content/uploads/2021/02/3-1.p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utt.ly/1N5FHyG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18" Type="http://schemas.openxmlformats.org/officeDocument/2006/relationships/footer" Target="footer1.xml"/><Relationship Id="rId7" Type="http://schemas.openxmlformats.org/officeDocument/2006/relationships/hyperlink" Target="https://cutt.ly/1N5FPmZ" TargetMode="Externa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