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0"/>
        <w:gridCol w:w="4635"/>
        <w:tblGridChange w:id="0">
          <w:tblGrid>
            <w:gridCol w:w="2565"/>
            <w:gridCol w:w="7200"/>
            <w:gridCol w:w="4635"/>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Carrusel de tarjetas</w:t>
            </w:r>
          </w:p>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sz w:val="20"/>
                <w:szCs w:val="20"/>
                <w:rtl w:val="0"/>
              </w:rPr>
              <w:t xml:space="preserve">DI_CF08_2.1_SaludVictimas_carruselT</w:t>
            </w: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Indicaciones</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7">
            <w:pPr>
              <w:widowControl w:val="0"/>
              <w:numPr>
                <w:ilvl w:val="0"/>
                <w:numId w:val="1"/>
              </w:numPr>
              <w:spacing w:line="240" w:lineRule="auto"/>
              <w:ind w:left="720" w:hanging="360"/>
              <w:rPr/>
            </w:pPr>
            <w:r w:rsidDel="00000000" w:rsidR="00000000" w:rsidRPr="00000000">
              <w:rPr>
                <w:color w:val="434343"/>
                <w:sz w:val="20"/>
                <w:szCs w:val="20"/>
                <w:rtl w:val="0"/>
              </w:rPr>
              <w:t xml:space="preserve">Título o subtítulo de la temática que se aborda</w:t>
            </w:r>
          </w:p>
          <w:p w:rsidR="00000000" w:rsidDel="00000000" w:rsidP="00000000" w:rsidRDefault="00000000" w:rsidRPr="00000000" w14:paraId="00000008">
            <w:pPr>
              <w:widowControl w:val="0"/>
              <w:numPr>
                <w:ilvl w:val="0"/>
                <w:numId w:val="1"/>
              </w:numPr>
              <w:spacing w:line="240" w:lineRule="auto"/>
              <w:ind w:left="720" w:hanging="360"/>
              <w:rPr/>
            </w:pPr>
            <w:r w:rsidDel="00000000" w:rsidR="00000000" w:rsidRPr="00000000">
              <w:rPr>
                <w:color w:val="434343"/>
                <w:sz w:val="20"/>
                <w:szCs w:val="20"/>
                <w:rtl w:val="0"/>
              </w:rPr>
              <w:t xml:space="preserve">Colocar una breve descripción del tema que se aborda en el slide</w:t>
            </w:r>
          </w:p>
          <w:p w:rsidR="00000000" w:rsidDel="00000000" w:rsidP="00000000" w:rsidRDefault="00000000" w:rsidRPr="00000000" w14:paraId="00000009">
            <w:pPr>
              <w:widowControl w:val="0"/>
              <w:numPr>
                <w:ilvl w:val="0"/>
                <w:numId w:val="1"/>
              </w:numPr>
              <w:spacing w:line="240" w:lineRule="auto"/>
              <w:ind w:left="720" w:hanging="360"/>
              <w:rPr/>
            </w:pPr>
            <w:r w:rsidDel="00000000" w:rsidR="00000000" w:rsidRPr="00000000">
              <w:rPr>
                <w:color w:val="434343"/>
                <w:sz w:val="20"/>
                <w:szCs w:val="20"/>
                <w:rtl w:val="0"/>
              </w:rPr>
              <w:t xml:space="preserve">Colocar el texto que va en cada diapositiva según el formato instruccional</w:t>
            </w:r>
          </w:p>
          <w:p w:rsidR="00000000" w:rsidDel="00000000" w:rsidP="00000000" w:rsidRDefault="00000000" w:rsidRPr="00000000" w14:paraId="0000000A">
            <w:pPr>
              <w:widowControl w:val="0"/>
              <w:numPr>
                <w:ilvl w:val="0"/>
                <w:numId w:val="1"/>
              </w:numPr>
              <w:spacing w:after="160" w:line="240" w:lineRule="auto"/>
              <w:ind w:left="720" w:hanging="360"/>
              <w:rPr/>
            </w:pPr>
            <w:r w:rsidDel="00000000" w:rsidR="00000000" w:rsidRPr="00000000">
              <w:rPr>
                <w:color w:val="434343"/>
                <w:sz w:val="20"/>
                <w:szCs w:val="20"/>
                <w:rtl w:val="0"/>
              </w:rPr>
              <w:t xml:space="preserve">Máximo 8 tarjetas por carrusel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sz w:val="20"/>
                <w:szCs w:val="20"/>
              </w:rPr>
            </w:pPr>
            <w:r w:rsidDel="00000000" w:rsidR="00000000" w:rsidRPr="00000000">
              <w:rPr>
                <w:b w:val="1"/>
                <w:sz w:val="20"/>
                <w:szCs w:val="20"/>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color w:val="434343"/>
                <w:sz w:val="20"/>
                <w:szCs w:val="20"/>
              </w:rPr>
            </w:pPr>
            <w:r w:rsidDel="00000000" w:rsidR="00000000" w:rsidRPr="00000000">
              <w:rPr>
                <w:color w:val="434343"/>
                <w:sz w:val="20"/>
                <w:szCs w:val="20"/>
                <w:rtl w:val="0"/>
              </w:rPr>
              <w:t xml:space="preserve">Salud de la víctima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Después de tener claro el estado del paciente a través de la toma de signos vitales, se debe identificar una serie de apreciaciones adicionales que son cruciales para mantener el control de la salud de la víctima, las cuales puede conocer a continuación: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Tarjeta 1</w:t>
            </w:r>
          </w:p>
          <w:p w:rsidR="00000000" w:rsidDel="00000000" w:rsidP="00000000" w:rsidRDefault="00000000" w:rsidRPr="00000000" w14:paraId="00000013">
            <w:pPr>
              <w:widowControl w:val="0"/>
              <w:spacing w:line="240" w:lineRule="auto"/>
              <w:rPr>
                <w:b w:val="1"/>
              </w:rPr>
            </w:pP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Condición general</w:t>
            </w:r>
          </w:p>
        </w:tc>
        <w:tc>
          <w:tcPr>
            <w:shd w:fill="auto" w:val="clear"/>
            <w:tcMar>
              <w:top w:w="100.0" w:type="dxa"/>
              <w:left w:w="100.0" w:type="dxa"/>
              <w:bottom w:w="100.0" w:type="dxa"/>
              <w:right w:w="10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al lesionado, revisando la postura, su expresión, temperamento y estado de conciencia.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0"/>
                <w:szCs w:val="20"/>
              </w:rPr>
            </w:pPr>
            <w:r w:rsidDel="00000000" w:rsidR="00000000" w:rsidRPr="00000000">
              <w:rPr/>
              <w:drawing>
                <wp:inline distB="0" distT="0" distL="0" distR="0">
                  <wp:extent cx="2643182" cy="1757715"/>
                  <wp:effectExtent b="0" l="0" r="0" t="0"/>
                  <wp:docPr descr="Paramedical personnel getting the man ready for the IV drip" id="2" name="image6.jpg"/>
                  <a:graphic>
                    <a:graphicData uri="http://schemas.openxmlformats.org/drawingml/2006/picture">
                      <pic:pic>
                        <pic:nvPicPr>
                          <pic:cNvPr descr="Paramedical personnel getting the man ready for the IV drip" id="0" name="image6.jpg"/>
                          <pic:cNvPicPr preferRelativeResize="0"/>
                        </pic:nvPicPr>
                        <pic:blipFill>
                          <a:blip r:embed="rId6"/>
                          <a:srcRect b="0" l="0" r="0" t="0"/>
                          <a:stretch>
                            <a:fillRect/>
                          </a:stretch>
                        </pic:blipFill>
                        <pic:spPr>
                          <a:xfrm>
                            <a:off x="0" y="0"/>
                            <a:ext cx="2643182" cy="17577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hyperlink r:id="rId7">
              <w:r w:rsidDel="00000000" w:rsidR="00000000" w:rsidRPr="00000000">
                <w:rPr>
                  <w:color w:val="1155cc"/>
                  <w:sz w:val="20"/>
                  <w:szCs w:val="20"/>
                  <w:u w:val="single"/>
                  <w:rtl w:val="0"/>
                </w:rPr>
                <w:t xml:space="preserve">https://cutt.ly/8N5S3WX</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Tarjeta 2</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Ropa-Accesorios</w:t>
            </w:r>
          </w:p>
        </w:tc>
        <w:tc>
          <w:tcPr>
            <w:shd w:fill="auto" w:val="clear"/>
            <w:tcMar>
              <w:top w:w="100.0" w:type="dxa"/>
              <w:left w:w="100.0" w:type="dxa"/>
              <w:bottom w:w="100.0" w:type="dxa"/>
              <w:right w:w="10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Aflojar la ropa apretada o quitar elementos para permitir una mejor evaluación de su estado en general.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0"/>
                <w:szCs w:val="20"/>
              </w:rPr>
            </w:pPr>
            <w:r w:rsidDel="00000000" w:rsidR="00000000" w:rsidRPr="00000000">
              <w:rPr/>
              <w:drawing>
                <wp:inline distB="0" distT="0" distL="0" distR="0">
                  <wp:extent cx="2816225" cy="187833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16225" cy="18783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hyperlink r:id="rId9">
              <w:r w:rsidDel="00000000" w:rsidR="00000000" w:rsidRPr="00000000">
                <w:rPr>
                  <w:color w:val="1155cc"/>
                  <w:sz w:val="20"/>
                  <w:szCs w:val="20"/>
                  <w:u w:val="single"/>
                  <w:rtl w:val="0"/>
                </w:rPr>
                <w:t xml:space="preserve">https://cutt.ly/nN5S8Zn</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Tarjeta 3</w:t>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Piel</w:t>
            </w:r>
          </w:p>
          <w:p w:rsidR="00000000" w:rsidDel="00000000" w:rsidP="00000000" w:rsidRDefault="00000000" w:rsidRPr="00000000" w14:paraId="0000002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coloraciones y cambios en la piel.</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0"/>
                <w:szCs w:val="20"/>
              </w:rPr>
            </w:pPr>
            <w:r w:rsidDel="00000000" w:rsidR="00000000" w:rsidRPr="00000000">
              <w:rPr/>
              <w:drawing>
                <wp:inline distB="0" distT="0" distL="0" distR="0">
                  <wp:extent cx="2687329" cy="1792361"/>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687329" cy="179236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hyperlink r:id="rId11">
              <w:r w:rsidDel="00000000" w:rsidR="00000000" w:rsidRPr="00000000">
                <w:rPr>
                  <w:color w:val="1155cc"/>
                  <w:sz w:val="20"/>
                  <w:szCs w:val="20"/>
                  <w:u w:val="single"/>
                  <w:rtl w:val="0"/>
                </w:rPr>
                <w:t xml:space="preserve">https://cutt.ly/EN5S4MP</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b w:val="1"/>
                <w:rtl w:val="0"/>
              </w:rPr>
              <w:t xml:space="preserve">Tarjeta</w:t>
            </w:r>
            <w:r w:rsidDel="00000000" w:rsidR="00000000" w:rsidRPr="00000000">
              <w:rPr>
                <w:rtl w:val="0"/>
              </w:rPr>
              <w:t xml:space="preserve"> 4</w:t>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b w:val="1"/>
                <w:rtl w:val="0"/>
              </w:rPr>
              <w:t xml:space="preserve">Examen individual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individual de cada parte del cuerpo, iniciando por la cabeza hacia los pies, detallando cualquier posibilidad de daño, lesión, fractura o hemorragia, como </w:t>
            </w:r>
            <w:r w:rsidDel="00000000" w:rsidR="00000000" w:rsidRPr="00000000">
              <w:rPr>
                <w:sz w:val="20"/>
                <w:szCs w:val="20"/>
                <w:rtl w:val="0"/>
              </w:rPr>
              <w:t xml:space="preserve">está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descrito en la evaluación secundaria o de diálogo.</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Pr>
              <w:drawing>
                <wp:inline distB="0" distT="0" distL="0" distR="0">
                  <wp:extent cx="2038350" cy="2038350"/>
                  <wp:effectExtent b="0" l="0" r="0" t="0"/>
                  <wp:docPr id="7"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038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ind w:left="566.9291338582684" w:firstLine="0"/>
              <w:rPr>
                <w:sz w:val="20"/>
                <w:szCs w:val="20"/>
              </w:rPr>
            </w:pPr>
            <w:hyperlink r:id="rId13">
              <w:r w:rsidDel="00000000" w:rsidR="00000000" w:rsidRPr="00000000">
                <w:rPr>
                  <w:color w:val="1155cc"/>
                  <w:sz w:val="20"/>
                  <w:szCs w:val="20"/>
                  <w:u w:val="single"/>
                  <w:rtl w:val="0"/>
                </w:rPr>
                <w:t xml:space="preserve">https://cutt.ly/mN5S5TU</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Tarjeta 5</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Documentación</w:t>
            </w:r>
          </w:p>
          <w:p w:rsidR="00000000" w:rsidDel="00000000" w:rsidP="00000000" w:rsidRDefault="00000000" w:rsidRPr="00000000" w14:paraId="0000002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 la persona </w:t>
            </w:r>
            <w:r w:rsidDel="00000000" w:rsidR="00000000" w:rsidRPr="00000000">
              <w:rPr>
                <w:sz w:val="20"/>
                <w:szCs w:val="20"/>
                <w:rtl w:val="0"/>
              </w:rPr>
              <w:t xml:space="preserve">está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inconsciente, se buscarán documentos que acrediten quién es esa persona, en lo posible con la presencia de un testigo y realizar el paso anterior.</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20"/>
                <w:szCs w:val="20"/>
              </w:rPr>
            </w:pPr>
            <w:r w:rsidDel="00000000" w:rsidR="00000000" w:rsidRPr="00000000">
              <w:rPr/>
              <w:drawing>
                <wp:inline distB="0" distT="0" distL="0" distR="0">
                  <wp:extent cx="2816225" cy="2207895"/>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816225" cy="22078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hyperlink r:id="rId15">
              <w:r w:rsidDel="00000000" w:rsidR="00000000" w:rsidRPr="00000000">
                <w:rPr>
                  <w:color w:val="1155cc"/>
                  <w:sz w:val="20"/>
                  <w:szCs w:val="20"/>
                  <w:u w:val="single"/>
                  <w:rtl w:val="0"/>
                </w:rPr>
                <w:t xml:space="preserve">https://cutt.ly/kN5DqWh</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Tarjeta 6</w:t>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Registros</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Dejar un registro en lo posible por escrito de las personas lesionadas atendidas y datos más relevantes. </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Pr>
              <w:drawing>
                <wp:inline distB="0" distT="0" distL="0" distR="0">
                  <wp:extent cx="2711033" cy="1806134"/>
                  <wp:effectExtent b="0" l="0" r="0" t="0"/>
                  <wp:docPr id="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711033" cy="18061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hyperlink r:id="rId17">
              <w:r w:rsidDel="00000000" w:rsidR="00000000" w:rsidRPr="00000000">
                <w:rPr>
                  <w:color w:val="1155cc"/>
                  <w:sz w:val="20"/>
                  <w:szCs w:val="20"/>
                  <w:u w:val="single"/>
                  <w:rtl w:val="0"/>
                </w:rPr>
                <w:t xml:space="preserve">https://cutt.ly/qN5DwER</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Tarjeta</w:t>
            </w:r>
            <w:r w:rsidDel="00000000" w:rsidR="00000000" w:rsidRPr="00000000">
              <w:rPr>
                <w:rtl w:val="0"/>
              </w:rPr>
              <w:t xml:space="preserve"> 7</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Preguntar</w:t>
            </w:r>
          </w:p>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Interrogar al lesionado, siendo amable, entendiendo su situación, revisando los signos y síntomas que le generen mayor molestia, preguntarle: dónde le duele, lugar de irradiación, intensidad del dolor, duración del mismo. </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Pr>
              <w:drawing>
                <wp:inline distB="0" distT="0" distL="0" distR="0">
                  <wp:extent cx="2626892" cy="1753628"/>
                  <wp:effectExtent b="0" l="0" r="0" t="0"/>
                  <wp:docPr id="8"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626892" cy="175362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ind w:left="141.7322834645671" w:firstLine="0"/>
              <w:rPr>
                <w:sz w:val="20"/>
                <w:szCs w:val="20"/>
              </w:rPr>
            </w:pPr>
            <w:hyperlink r:id="rId19">
              <w:r w:rsidDel="00000000" w:rsidR="00000000" w:rsidRPr="00000000">
                <w:rPr>
                  <w:color w:val="1155cc"/>
                  <w:sz w:val="20"/>
                  <w:szCs w:val="20"/>
                  <w:u w:val="single"/>
                  <w:rtl w:val="0"/>
                </w:rPr>
                <w:t xml:space="preserve">https://cutt.ly/gN5DrpL</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Tarjeta 8</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Verificación</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Es muy importante verificar la respuesta verbal, mediante el uso del lenguaje y sonidos, de la misma forma es vital revisar la apertura ocular, sí abre o no los ojos espontáneamente, sí existe respuesta motora o no, o sí son orientados o desorientados.</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Pr>
              <w:drawing>
                <wp:inline distB="0" distT="0" distL="0" distR="0">
                  <wp:extent cx="2417672" cy="1612587"/>
                  <wp:effectExtent b="0" l="0" r="0" t="0"/>
                  <wp:docPr id="10"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417672" cy="16125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ind w:left="283.4645669291342" w:firstLine="0"/>
              <w:rPr>
                <w:sz w:val="20"/>
                <w:szCs w:val="20"/>
              </w:rPr>
            </w:pPr>
            <w:hyperlink r:id="rId21">
              <w:r w:rsidDel="00000000" w:rsidR="00000000" w:rsidRPr="00000000">
                <w:rPr>
                  <w:color w:val="1155cc"/>
                  <w:sz w:val="20"/>
                  <w:szCs w:val="20"/>
                  <w:u w:val="single"/>
                  <w:rtl w:val="0"/>
                </w:rPr>
                <w:t xml:space="preserve">https://cutt.ly/PN5DtAl</w:t>
              </w:r>
            </w:hyperlink>
            <w:r w:rsidDel="00000000" w:rsidR="00000000" w:rsidRPr="00000000">
              <w:rPr>
                <w:sz w:val="20"/>
                <w:szCs w:val="20"/>
                <w:rtl w:val="0"/>
              </w:rPr>
              <w:t xml:space="preserve"> </w:t>
            </w:r>
          </w:p>
        </w:tc>
      </w:tr>
    </w:tbl>
    <w:p w:rsidR="00000000" w:rsidDel="00000000" w:rsidP="00000000" w:rsidRDefault="00000000" w:rsidRPr="00000000" w14:paraId="00000045">
      <w:pPr>
        <w:spacing w:line="240" w:lineRule="auto"/>
        <w:rPr>
          <w:b w:val="1"/>
        </w:rPr>
      </w:pPr>
      <w:r w:rsidDel="00000000" w:rsidR="00000000" w:rsidRPr="00000000">
        <w:rPr>
          <w:rtl w:val="0"/>
        </w:rPr>
      </w:r>
    </w:p>
    <w:sectPr>
      <w:headerReference r:id="rId22" w:type="default"/>
      <w:footerReference r:id="rId23"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857875" cy="143596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-457197</wp:posOffset>
          </wp:positionH>
          <wp:positionV relativeFrom="paragraph">
            <wp:posOffset>-457196</wp:posOffset>
          </wp:positionV>
          <wp:extent cx="10128885" cy="139065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2"/>
                  <a:srcRect b="34234" l="0" r="0" t="0"/>
                  <a:stretch>
                    <a:fillRect/>
                  </a:stretch>
                </pic:blipFill>
                <pic:spPr>
                  <a:xfrm>
                    <a:off x="0" y="0"/>
                    <a:ext cx="10128885" cy="1390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226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cutt.ly/EN5S4MP" TargetMode="External"/><Relationship Id="rId22" Type="http://schemas.openxmlformats.org/officeDocument/2006/relationships/header" Target="header1.xml"/><Relationship Id="rId10" Type="http://schemas.openxmlformats.org/officeDocument/2006/relationships/image" Target="media/image5.jpg"/><Relationship Id="rId21" Type="http://schemas.openxmlformats.org/officeDocument/2006/relationships/hyperlink" Target="https://cutt.ly/PN5DtAl" TargetMode="External"/><Relationship Id="rId13" Type="http://schemas.openxmlformats.org/officeDocument/2006/relationships/hyperlink" Target="https://cutt.ly/mN5S5TU" TargetMode="External"/><Relationship Id="rId12" Type="http://schemas.openxmlformats.org/officeDocument/2006/relationships/image" Target="media/image9.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tt.ly/nN5S8Zn" TargetMode="External"/><Relationship Id="rId15" Type="http://schemas.openxmlformats.org/officeDocument/2006/relationships/hyperlink" Target="https://cutt.ly/kN5DqWh" TargetMode="External"/><Relationship Id="rId14" Type="http://schemas.openxmlformats.org/officeDocument/2006/relationships/image" Target="media/image4.jpg"/><Relationship Id="rId17" Type="http://schemas.openxmlformats.org/officeDocument/2006/relationships/hyperlink" Target="https://cutt.ly/qN5DwER" TargetMode="External"/><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yperlink" Target="https://cutt.ly/gN5DrpL" TargetMode="External"/><Relationship Id="rId6" Type="http://schemas.openxmlformats.org/officeDocument/2006/relationships/image" Target="media/image6.jpg"/><Relationship Id="rId18" Type="http://schemas.openxmlformats.org/officeDocument/2006/relationships/image" Target="media/image8.jpg"/><Relationship Id="rId7" Type="http://schemas.openxmlformats.org/officeDocument/2006/relationships/hyperlink" Target="https://cutt.ly/8N5S3WX"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