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1650"/>
        <w:gridCol w:w="6000"/>
        <w:gridCol w:w="4020"/>
        <w:tblGridChange w:id="0">
          <w:tblGrid>
            <w:gridCol w:w="2730"/>
            <w:gridCol w:w="1650"/>
            <w:gridCol w:w="6000"/>
            <w:gridCol w:w="402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Título componente</w:t>
            </w:r>
          </w:p>
        </w:tc>
        <w:tc>
          <w:tcPr>
            <w:gridSpan w:val="3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Infografía interactiva (Puntos calientes)</w:t>
            </w:r>
          </w:p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DI_CF08_3_Otros_tiposHeridas_PC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Heridas, otros tipos de categorías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 descriptivo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adición, es necesario mencionar otros tipos de categorías y sus correspondientes características para que al observarlas pueda reconocerlas, por lo que le invito a revisar el siguiente contenido: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114300" distR="114300">
                  <wp:extent cx="6753225" cy="343852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3438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Describir y/o colocar una imagen de referencia, de la infografía solicitada.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-114299</wp:posOffset>
                      </wp:positionH>
                      <wp:positionV relativeFrom="paragraph">
                        <wp:posOffset>50800</wp:posOffset>
                      </wp:positionV>
                      <wp:extent cx="8768080" cy="36195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971485" y="3608550"/>
                                <a:ext cx="874903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ff"/>
                                      <w:sz w:val="22"/>
                                      <w:u w:val="single"/>
                                      <w:vertAlign w:val="baseline"/>
                                    </w:rPr>
                                    <w:t xml:space="preserve">https://as1.ftcdn.net/v2/jpg/03/25/62/02/1000_F_325620244_mCW2ezUYfG8LnaHelAsarFG9jgDvqehT.jpg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-114299</wp:posOffset>
                      </wp:positionH>
                      <wp:positionV relativeFrom="paragraph">
                        <wp:posOffset>50800</wp:posOffset>
                      </wp:positionV>
                      <wp:extent cx="8768080" cy="361950"/>
                      <wp:effectExtent b="0" l="0" r="0" t="0"/>
                      <wp:wrapNone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68080" cy="361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PPT EN ANEXOS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Anexo_DI_CF08_3_Otros_tiposHeridas_PC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Indicaciones para la producción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solicita a producción un recurso de aprendizaje tipo infografía interactiva, puntos calientes, con 4 ubicaciones, cada uno tiene un título, un texto y una imagen de referencia con su correspondiente enlace.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drive de la imagen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r2_i1.png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Punto caliente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Según la 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Heridas según la dirección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el momento de valorar las heridas según su dirección es indispensable tener en cuenta los siguientes aspectos: la longitud, si está en forma transversal, si tiene dirección oblicua o por el contrario está en forma espiroidea. </w:t>
            </w:r>
          </w:p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(opcional)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425700" cy="1617345"/>
                  <wp:effectExtent b="0" l="0" r="0" t="0"/>
                  <wp:docPr descr="Serious leg injury" id="7" name="image1.jpg"/>
                  <a:graphic>
                    <a:graphicData uri="http://schemas.openxmlformats.org/drawingml/2006/picture">
                      <pic:pic>
                        <pic:nvPicPr>
                          <pic:cNvPr descr="Serious leg injury"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617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i w:val="1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i w:val="1"/>
                  <w:color w:val="0000ff"/>
                  <w:sz w:val="20"/>
                  <w:szCs w:val="20"/>
                  <w:u w:val="single"/>
                  <w:rtl w:val="0"/>
                </w:rPr>
                <w:t xml:space="preserve">https://t3.ftcdn.net/jpg/01/32/10/12/240_F_132101234_1lxopavqiBoZzPsSOWdNfMigVdigMt0D.jpg</w:t>
              </w:r>
            </w:hyperlink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Punto caliente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Según la 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Heridas según la forma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tipo de heridas se evalúa si son: simples o angulares, si la herida presenta colgajos o si son arqueadas o angulares, si son estrelladas, punzantes o con aspecto crateriforme.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126183" cy="1197040"/>
                  <wp:effectExtent b="0" l="0" r="0" t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83" cy="119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https://as2.ftcdn.net/v2/jpg/03/45/17/03/1000_F_345170374_RJxjj4Ro6ggPdxfXd8sz8FNJzuSM35hL.jpg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Punto caliente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Según el agente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Heridas según el agente que las provocan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Dentro de las mismas se evalúa si son contusas o incisas, si son cortantes o punzantes, si tienen atrición o abrasión, si presentan colgajos, arrancamiento o si son heridas por quemaduras.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200936" cy="1468024"/>
                  <wp:effectExtent b="0" l="0" r="0" t="0"/>
                  <wp:docPr id="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36" cy="14680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https://as2.ftcdn.net/v2/jpg/00/41/09/47/1000_F_41094791_1EHBlozFQlbvDDa326OAGzPdsIiYuewl.jpg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Punto caliente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Según grado de contaminación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Heridas según su grado de contaminación: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estas heridas se evalúa: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694"/>
              </w:tabs>
              <w:spacing w:after="0" w:before="0" w:line="276" w:lineRule="auto"/>
              <w:ind w:left="752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 son limpias con mínimo daño en los tejidos orgánicos.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694"/>
              </w:tabs>
              <w:spacing w:after="0" w:before="0" w:line="276" w:lineRule="auto"/>
              <w:ind w:left="752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Sucias con mayor daño y penetración en los tejidos orgánicos.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375542" cy="1281831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42" cy="12818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https://scielo.isciii.es/img/revistas/cmf/n45-46/34_f1.jpg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425700" cy="1819275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819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https://scielo.isciii.es/img/revistas/cmf/n45-46/34_f2.jpg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C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-33335</wp:posOffset>
          </wp:positionH>
          <wp:positionV relativeFrom="page">
            <wp:posOffset>-38097</wp:posOffset>
          </wp:positionV>
          <wp:extent cx="10125075" cy="1362075"/>
          <wp:effectExtent b="0" l="0" r="0" t="0"/>
          <wp:wrapSquare wrapText="right" distB="0" distT="0" distL="0" distR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35873" l="-1410" r="1411" t="0"/>
                  <a:stretch>
                    <a:fillRect/>
                  </a:stretch>
                </pic:blipFill>
                <pic:spPr>
                  <a:xfrm>
                    <a:off x="0" y="0"/>
                    <a:ext cx="10125075" cy="13620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-106679</wp:posOffset>
              </wp:positionV>
              <wp:extent cx="6115050" cy="600075"/>
              <wp:effectExtent b="0" l="0" r="0" t="0"/>
              <wp:wrapSquare wrapText="bothSides" distB="45720" distT="4572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302763" y="3494250"/>
                        <a:ext cx="608647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262626"/>
                              <w:sz w:val="22"/>
                              <w:vertAlign w:val="baseline"/>
                            </w:rPr>
                            <w:t xml:space="preserve">FORMATO DE DISEÑO INSTRUCCIONAL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262626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262626"/>
                              <w:sz w:val="22"/>
                              <w:vertAlign w:val="baseline"/>
                            </w:rPr>
                            <w:t xml:space="preserve">COMPONENTES DE DIAGRAMACIÓN DE CONTENIDO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262626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262626"/>
                              <w:sz w:val="22"/>
                              <w:vertAlign w:val="baseline"/>
                            </w:rPr>
                            <w:t xml:space="preserve">Tipo: Infografía Interactiva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262626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-106679</wp:posOffset>
              </wp:positionV>
              <wp:extent cx="6115050" cy="600075"/>
              <wp:effectExtent b="0" l="0" r="0" t="0"/>
              <wp:wrapSquare wrapText="bothSides" distB="45720" distT="45720" distL="114300" distR="114300"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5050" cy="6000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52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7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92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912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3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52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72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9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12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s2.ftcdn.net/v2/jpg/03/45/17/03/1000_F_345170374_RJxjj4Ro6ggPdxfXd8sz8FNJzuSM35hL.jpg" TargetMode="External"/><Relationship Id="rId10" Type="http://schemas.openxmlformats.org/officeDocument/2006/relationships/image" Target="media/image7.jpg"/><Relationship Id="rId13" Type="http://schemas.openxmlformats.org/officeDocument/2006/relationships/hyperlink" Target="https://as2.ftcdn.net/v2/jpg/00/41/09/47/1000_F_41094791_1EHBlozFQlbvDDa326OAGzPdsIiYuewl.jpg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3.ftcdn.net/jpg/01/32/10/12/240_F_132101234_1lxopavqiBoZzPsSOWdNfMigVdigMt0D.jpg" TargetMode="External"/><Relationship Id="rId15" Type="http://schemas.openxmlformats.org/officeDocument/2006/relationships/hyperlink" Target="https://scielo.isciii.es/img/revistas/cmf/n45-46/34_f1.jpg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scielo.isciii.es/img/revistas/cmf/n45-46/34_f2.jpg" TargetMode="External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