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769A" w:rsidRDefault="00CB48F0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PROCESO CONSTRUCCIÓN DE RECURSOS EDUCATIVOS DIGITALES</w:t>
      </w:r>
    </w:p>
    <w:p w14:paraId="00000002" w14:textId="77777777" w:rsidR="009A769A" w:rsidRDefault="00CB48F0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FORMATO INFORMACIÓN DEL PROGRAMA</w:t>
      </w:r>
    </w:p>
    <w:p w14:paraId="00000003" w14:textId="77777777" w:rsidR="009A769A" w:rsidRDefault="009A769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4" w14:textId="77777777" w:rsidR="009A769A" w:rsidRDefault="009A769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5" w14:textId="77777777" w:rsidR="009A769A" w:rsidRDefault="009A769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6" w14:textId="04FA1081" w:rsidR="009A769A" w:rsidRDefault="003353A0" w:rsidP="00335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Presentación</w:t>
      </w:r>
    </w:p>
    <w:p w14:paraId="00000007" w14:textId="77777777" w:rsidR="009A769A" w:rsidRDefault="009A769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" w:name="_heading=h.30j0zll" w:colFirst="0" w:colLast="0"/>
      <w:bookmarkEnd w:id="1"/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A769A" w14:paraId="40533702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3A0CFE83" w:rsidR="009A769A" w:rsidRDefault="003353A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Guion literario </w:t>
            </w:r>
          </w:p>
        </w:tc>
      </w:tr>
      <w:tr w:rsidR="009A769A" w14:paraId="537229F5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69E7" w14:textId="6F5A03EE" w:rsidR="00D70D90" w:rsidRDefault="00D70D90" w:rsidP="00D70D9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0D90">
              <w:rPr>
                <w:rFonts w:ascii="Arial" w:eastAsia="Arial" w:hAnsi="Arial" w:cs="Arial"/>
                <w:sz w:val="20"/>
                <w:szCs w:val="20"/>
              </w:rPr>
              <w:t xml:space="preserve">Apreciado aprendiz bienvenido al programa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 formación complementaria </w:t>
            </w:r>
            <w:r w:rsidR="003353A0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D70D90">
              <w:rPr>
                <w:rFonts w:ascii="Arial" w:eastAsia="Arial" w:hAnsi="Arial" w:cs="Arial"/>
                <w:sz w:val="20"/>
                <w:szCs w:val="20"/>
              </w:rPr>
              <w:t>esarrollo de habilidades digitales para la comunicación y colaboración en línea</w:t>
            </w:r>
            <w:r w:rsidR="003353A0">
              <w:rPr>
                <w:rFonts w:ascii="Arial" w:eastAsia="Arial" w:hAnsi="Arial" w:cs="Arial"/>
                <w:sz w:val="20"/>
                <w:szCs w:val="20"/>
              </w:rPr>
              <w:t>”, u</w:t>
            </w:r>
            <w:r w:rsidRPr="00D70D90">
              <w:rPr>
                <w:rFonts w:ascii="Arial" w:eastAsia="Arial" w:hAnsi="Arial" w:cs="Arial"/>
                <w:sz w:val="20"/>
                <w:szCs w:val="20"/>
              </w:rPr>
              <w:t>na experiencia de aprendizaje que surge ante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necesidad de contribuir a la identidad digital </w:t>
            </w:r>
            <w:r w:rsidR="003353A0"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 través de las Tecnologías de </w:t>
            </w:r>
            <w:r w:rsidR="003353A0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Información y </w:t>
            </w:r>
            <w:r w:rsidR="003353A0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Comunicación.  </w:t>
            </w:r>
          </w:p>
          <w:p w14:paraId="464A3F48" w14:textId="77777777" w:rsidR="00D70D90" w:rsidRDefault="00D70D90" w:rsidP="00D70D9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D524A7B" w14:textId="77777777" w:rsidR="00D70D90" w:rsidRDefault="00D70D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commentRangeStart w:id="2"/>
          </w:p>
          <w:p w14:paraId="031F0E61" w14:textId="20EB96CF" w:rsidR="00D70D90" w:rsidRDefault="00855E13" w:rsidP="00855E1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05345B" wp14:editId="27B64088">
                  <wp:extent cx="5229225" cy="8096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commentRangeEnd w:id="2"/>
          <w:p w14:paraId="4F34A49B" w14:textId="77777777" w:rsidR="00D70D90" w:rsidRDefault="00855E1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Refdecomentario"/>
              </w:rPr>
              <w:commentReference w:id="2"/>
            </w:r>
          </w:p>
          <w:p w14:paraId="0000000D" w14:textId="77777777" w:rsidR="009A769A" w:rsidRDefault="009A76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</w:p>
          <w:p w14:paraId="0000000E" w14:textId="77777777" w:rsidR="009A769A" w:rsidRDefault="009A76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</w:p>
        </w:tc>
      </w:tr>
    </w:tbl>
    <w:p w14:paraId="0000000F" w14:textId="77777777" w:rsidR="009A769A" w:rsidRDefault="009A769A">
      <w:pPr>
        <w:spacing w:after="0" w:line="240" w:lineRule="auto"/>
        <w:rPr>
          <w:rFonts w:ascii="Arial" w:eastAsia="Arial" w:hAnsi="Arial" w:cs="Arial"/>
          <w:color w:val="7F7F7F"/>
          <w:sz w:val="20"/>
          <w:szCs w:val="20"/>
        </w:rPr>
      </w:pPr>
    </w:p>
    <w:p w14:paraId="00000010" w14:textId="77777777" w:rsidR="009A769A" w:rsidRDefault="009A769A">
      <w:pPr>
        <w:spacing w:after="0" w:line="240" w:lineRule="auto"/>
        <w:rPr>
          <w:rFonts w:ascii="Arial" w:eastAsia="Arial" w:hAnsi="Arial" w:cs="Arial"/>
          <w:color w:val="7F7F7F"/>
          <w:sz w:val="20"/>
          <w:szCs w:val="20"/>
        </w:rPr>
      </w:pPr>
    </w:p>
    <w:p w14:paraId="00000011" w14:textId="77777777" w:rsidR="009A769A" w:rsidRDefault="00CB48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Nombre del programa: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Desarrollo de habilidades digitales para la </w:t>
      </w:r>
      <w:r>
        <w:rPr>
          <w:rFonts w:ascii="Arial" w:eastAsia="Arial" w:hAnsi="Arial" w:cs="Arial"/>
          <w:sz w:val="20"/>
          <w:szCs w:val="20"/>
        </w:rPr>
        <w:t>comunicación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y </w:t>
      </w:r>
      <w:r>
        <w:rPr>
          <w:rFonts w:ascii="Arial" w:eastAsia="Arial" w:hAnsi="Arial" w:cs="Arial"/>
          <w:sz w:val="20"/>
          <w:szCs w:val="20"/>
        </w:rPr>
        <w:t>colaboración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en </w:t>
      </w:r>
      <w:r>
        <w:rPr>
          <w:rFonts w:ascii="Arial" w:eastAsia="Arial" w:hAnsi="Arial" w:cs="Arial"/>
          <w:sz w:val="20"/>
          <w:szCs w:val="20"/>
        </w:rPr>
        <w:t>línea</w:t>
      </w:r>
    </w:p>
    <w:p w14:paraId="00000012" w14:textId="77777777" w:rsidR="009A769A" w:rsidRDefault="00CB48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Código: </w:t>
      </w:r>
      <w:r>
        <w:rPr>
          <w:rFonts w:ascii="Arial" w:eastAsia="Arial" w:hAnsi="Arial" w:cs="Arial"/>
          <w:color w:val="000000"/>
          <w:sz w:val="20"/>
          <w:szCs w:val="20"/>
        </w:rPr>
        <w:t>23310012</w:t>
      </w:r>
    </w:p>
    <w:p w14:paraId="00000013" w14:textId="77777777" w:rsidR="009A769A" w:rsidRDefault="00CB48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Total horas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48 h</w:t>
      </w:r>
      <w:r>
        <w:rPr>
          <w:rFonts w:ascii="Arial" w:eastAsia="Arial" w:hAnsi="Arial" w:cs="Arial"/>
          <w:sz w:val="20"/>
          <w:szCs w:val="20"/>
        </w:rPr>
        <w:t>oras</w:t>
      </w:r>
    </w:p>
    <w:p w14:paraId="00000014" w14:textId="2B3CFB4F" w:rsidR="009A769A" w:rsidRDefault="00CB48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Duración en </w:t>
      </w:r>
      <w:r>
        <w:rPr>
          <w:rFonts w:ascii="Arial" w:eastAsia="Arial" w:hAnsi="Arial" w:cs="Arial"/>
          <w:b/>
          <w:sz w:val="20"/>
          <w:szCs w:val="20"/>
        </w:rPr>
        <w:t>meses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</w:p>
    <w:p w14:paraId="00000015" w14:textId="77777777" w:rsidR="009A769A" w:rsidRDefault="00CB48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Modalidad: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virtual</w:t>
      </w:r>
    </w:p>
    <w:p w14:paraId="00000016" w14:textId="77777777" w:rsidR="009A769A" w:rsidRDefault="009A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</w:p>
    <w:p w14:paraId="00000019" w14:textId="7609DDF2" w:rsidR="009A769A" w:rsidRDefault="00676188" w:rsidP="00676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Justificación del programa</w:t>
      </w:r>
    </w:p>
    <w:p w14:paraId="0000001C" w14:textId="77777777" w:rsidR="009A769A" w:rsidRDefault="009A769A">
      <w:pPr>
        <w:spacing w:after="0" w:line="240" w:lineRule="auto"/>
        <w:jc w:val="both"/>
        <w:rPr>
          <w:rFonts w:ascii="Arial" w:eastAsia="Arial" w:hAnsi="Arial" w:cs="Arial"/>
          <w:color w:val="7F7F7F"/>
          <w:sz w:val="20"/>
          <w:szCs w:val="20"/>
        </w:rPr>
      </w:pPr>
    </w:p>
    <w:p w14:paraId="0000001D" w14:textId="152191C4" w:rsidR="009A769A" w:rsidRDefault="00CB48F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Servicio Nacional de Aprendizaje</w:t>
      </w:r>
      <w:r w:rsidR="004D1F12">
        <w:rPr>
          <w:rFonts w:ascii="Arial" w:eastAsia="Arial" w:hAnsi="Arial" w:cs="Arial"/>
          <w:sz w:val="20"/>
          <w:szCs w:val="20"/>
        </w:rPr>
        <w:t xml:space="preserve"> -</w:t>
      </w:r>
      <w:r>
        <w:rPr>
          <w:rFonts w:ascii="Arial" w:eastAsia="Arial" w:hAnsi="Arial" w:cs="Arial"/>
          <w:sz w:val="20"/>
          <w:szCs w:val="20"/>
        </w:rPr>
        <w:t xml:space="preserve"> SENA dentro de sus funciones principales tiene organizar, desarrollar, administrar y ejecutar programas de formación profesional integral, en coordinación y en función de las necesidades sociales y del sector productivo (SENA, 1994). En su Plan Estratégico Institucional 2019</w:t>
      </w:r>
      <w:r w:rsidR="0067618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2022 uno de sus objetivos es </w:t>
      </w:r>
      <w:r w:rsidR="00CC1EBD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ormar el talento humano pertinente que demanda el sector empresarial del país (SENA, 2018), el cual se encuentra alineado con una de las estrategias del Plan Nacional de Desarrollo 2018</w:t>
      </w:r>
      <w:r w:rsidR="00CC1EBD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2022 </w:t>
      </w:r>
      <w:r w:rsidR="00CC1EBD">
        <w:rPr>
          <w:rFonts w:ascii="Arial" w:eastAsia="Arial" w:hAnsi="Arial" w:cs="Arial"/>
          <w:sz w:val="20"/>
          <w:szCs w:val="20"/>
        </w:rPr>
        <w:t>correspondiente a p</w:t>
      </w:r>
      <w:r>
        <w:rPr>
          <w:rFonts w:ascii="Arial" w:eastAsia="Arial" w:hAnsi="Arial" w:cs="Arial"/>
          <w:sz w:val="20"/>
          <w:szCs w:val="20"/>
        </w:rPr>
        <w:t>romocionar una política de Estado para la transformación digital y el aprovechamiento de la cuarta revolución industrial, a través de la interoperabilidad de plataformas, contacto a través del Portal Único del Estado, uso de tecnologías emergentes, seguridad digital, formación en talento digital, y fomento del ecosistema de emprendimiento (Departamento Nacional de Planeación, 2018) y los objetivos de desarrollo sostenibles de la ONU en referencia a la reducción de las desigualdades (</w:t>
      </w:r>
      <w:r w:rsidRPr="0029682C">
        <w:rPr>
          <w:rFonts w:ascii="Arial" w:eastAsia="Arial" w:hAnsi="Arial" w:cs="Arial"/>
          <w:i/>
          <w:iCs/>
          <w:sz w:val="20"/>
          <w:szCs w:val="20"/>
        </w:rPr>
        <w:t>impact-digital-technologies,</w:t>
      </w:r>
      <w:r>
        <w:rPr>
          <w:rFonts w:ascii="Arial" w:eastAsia="Arial" w:hAnsi="Arial" w:cs="Arial"/>
          <w:sz w:val="20"/>
          <w:szCs w:val="20"/>
        </w:rPr>
        <w:t xml:space="preserve"> 2019).</w:t>
      </w:r>
    </w:p>
    <w:p w14:paraId="0000001E" w14:textId="77777777" w:rsidR="009A769A" w:rsidRDefault="009A769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F" w14:textId="233685B2" w:rsidR="009A769A" w:rsidRDefault="00CB48F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Ahora bien, los entornos económicos y sociales han tenido que adaptarse a la dinámica generada por los avances tecnológicos y la transformación digital aunado a la situación actual del mundo y particularmente en Colombia, como lo menciona el documento del observatorio laboral El COVID19 y el mercado de trabajo en Colombia, así </w:t>
      </w:r>
      <w:r w:rsidR="004D1F12"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a imposibilidad para regresar a los ambientes tradicionales ha exigido, laboral y profesionalmente, la necesidad de contar con entornos remotos para solventar los retos de la contingencia, trayendo consigo un aumento en la demanda de un conjunto de ocupaciones en ámbitos tales como la </w:t>
      </w:r>
      <w:r>
        <w:rPr>
          <w:rFonts w:ascii="Arial" w:eastAsia="Arial" w:hAnsi="Arial" w:cs="Arial"/>
          <w:sz w:val="20"/>
          <w:szCs w:val="20"/>
        </w:rPr>
        <w:lastRenderedPageBreak/>
        <w:t xml:space="preserve">transformación digital, la telemedicina, el </w:t>
      </w:r>
      <w:r w:rsidRPr="002E22E4">
        <w:rPr>
          <w:rFonts w:ascii="Arial" w:eastAsia="Arial" w:hAnsi="Arial" w:cs="Arial"/>
          <w:i/>
          <w:iCs/>
          <w:sz w:val="20"/>
          <w:szCs w:val="20"/>
        </w:rPr>
        <w:t>marketing</w:t>
      </w:r>
      <w:r>
        <w:rPr>
          <w:rFonts w:ascii="Arial" w:eastAsia="Arial" w:hAnsi="Arial" w:cs="Arial"/>
          <w:sz w:val="20"/>
          <w:szCs w:val="20"/>
        </w:rPr>
        <w:t xml:space="preserve"> digital y demás espacios que tienen el potencial de quedarse en nuestras vidas de manera permanente.</w:t>
      </w:r>
    </w:p>
    <w:p w14:paraId="00000020" w14:textId="77777777" w:rsidR="009A769A" w:rsidRDefault="009A769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21" w14:textId="08000987" w:rsidR="009A769A" w:rsidRDefault="00CB48F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Asimismo, en la recuperación actual de la economía actividades como el diseño gráfico ha hecho aportes relevantes, a futuro plantea la importancia de la inteligencia artificial, educación en la nube o el comercio electrónico como claves del desarrollo.</w:t>
      </w:r>
    </w:p>
    <w:p w14:paraId="00000022" w14:textId="77777777" w:rsidR="009A769A" w:rsidRDefault="009A769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23" w14:textId="3BD2361A" w:rsidR="009A769A" w:rsidRDefault="003D699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impactar lo anterior, el SENA</w:t>
      </w:r>
      <w:r w:rsidR="00CB48F0">
        <w:rPr>
          <w:rFonts w:ascii="Arial" w:eastAsia="Arial" w:hAnsi="Arial" w:cs="Arial"/>
          <w:sz w:val="20"/>
          <w:szCs w:val="20"/>
        </w:rPr>
        <w:t xml:space="preserve"> diseñó la </w:t>
      </w:r>
      <w:r>
        <w:rPr>
          <w:rFonts w:ascii="Arial" w:eastAsia="Arial" w:hAnsi="Arial" w:cs="Arial"/>
          <w:sz w:val="20"/>
          <w:szCs w:val="20"/>
        </w:rPr>
        <w:t>r</w:t>
      </w:r>
      <w:r w:rsidR="00CB48F0">
        <w:rPr>
          <w:rFonts w:ascii="Arial" w:eastAsia="Arial" w:hAnsi="Arial" w:cs="Arial"/>
          <w:sz w:val="20"/>
          <w:szCs w:val="20"/>
        </w:rPr>
        <w:t xml:space="preserve">uta </w:t>
      </w:r>
      <w:r w:rsidRPr="003D6991">
        <w:rPr>
          <w:rFonts w:ascii="Arial" w:eastAsia="Arial" w:hAnsi="Arial" w:cs="Arial"/>
          <w:b/>
          <w:bCs/>
          <w:sz w:val="20"/>
          <w:szCs w:val="20"/>
        </w:rPr>
        <w:t>fortalecimiento de las habilidades digitales para la vida y la productividad</w:t>
      </w:r>
      <w:r w:rsidR="00CB48F0">
        <w:rPr>
          <w:rFonts w:ascii="Arial" w:eastAsia="Arial" w:hAnsi="Arial" w:cs="Arial"/>
          <w:sz w:val="20"/>
          <w:szCs w:val="20"/>
        </w:rPr>
        <w:t xml:space="preserve"> que consta de 4 programas</w:t>
      </w:r>
      <w:r>
        <w:rPr>
          <w:rFonts w:ascii="Arial" w:eastAsia="Arial" w:hAnsi="Arial" w:cs="Arial"/>
          <w:sz w:val="20"/>
          <w:szCs w:val="20"/>
        </w:rPr>
        <w:t>, y de</w:t>
      </w:r>
      <w:r w:rsidR="006D3C7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 w:rsidR="006D3C72">
        <w:rPr>
          <w:rFonts w:ascii="Arial" w:eastAsia="Arial" w:hAnsi="Arial" w:cs="Arial"/>
          <w:sz w:val="20"/>
          <w:szCs w:val="20"/>
        </w:rPr>
        <w:t>os</w:t>
      </w:r>
      <w:r>
        <w:rPr>
          <w:rFonts w:ascii="Arial" w:eastAsia="Arial" w:hAnsi="Arial" w:cs="Arial"/>
          <w:sz w:val="20"/>
          <w:szCs w:val="20"/>
        </w:rPr>
        <w:t xml:space="preserve"> cual</w:t>
      </w:r>
      <w:r w:rsidR="006D3C72"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z w:val="20"/>
          <w:szCs w:val="20"/>
        </w:rPr>
        <w:t xml:space="preserve"> esta ruta de formación sobre el </w:t>
      </w:r>
      <w:r w:rsidRPr="003D6991">
        <w:rPr>
          <w:rFonts w:ascii="Arial" w:eastAsia="Arial" w:hAnsi="Arial" w:cs="Arial"/>
          <w:b/>
          <w:bCs/>
          <w:sz w:val="20"/>
          <w:szCs w:val="20"/>
        </w:rPr>
        <w:t>Desarrollo de habilidades digitales para la comunicación y colaboración en línea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3D6991">
        <w:rPr>
          <w:rFonts w:ascii="Arial" w:eastAsia="Arial" w:hAnsi="Arial" w:cs="Arial"/>
          <w:sz w:val="20"/>
          <w:szCs w:val="20"/>
        </w:rPr>
        <w:t>hace parte inherente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Pr="003D6991">
        <w:rPr>
          <w:rFonts w:ascii="Arial" w:eastAsia="Arial" w:hAnsi="Arial" w:cs="Arial"/>
          <w:sz w:val="20"/>
          <w:szCs w:val="20"/>
        </w:rPr>
        <w:t xml:space="preserve">porque busca brindar </w:t>
      </w:r>
      <w:r w:rsidR="00CB48F0" w:rsidRPr="003D6991">
        <w:rPr>
          <w:rFonts w:ascii="Arial" w:eastAsia="Arial" w:hAnsi="Arial" w:cs="Arial"/>
          <w:sz w:val="20"/>
          <w:szCs w:val="20"/>
        </w:rPr>
        <w:t>elementos conceptuales y herra</w:t>
      </w:r>
      <w:r w:rsidR="00CB48F0">
        <w:rPr>
          <w:rFonts w:ascii="Arial" w:eastAsia="Arial" w:hAnsi="Arial" w:cs="Arial"/>
          <w:sz w:val="20"/>
          <w:szCs w:val="20"/>
        </w:rPr>
        <w:t xml:space="preserve">mientas que permitan desarrollar y fortalecer habilidades en la era digital para que los ciudadanos puedan adaptarse a las necesidades de las empresas y </w:t>
      </w:r>
      <w:r w:rsidR="006D3C72">
        <w:rPr>
          <w:rFonts w:ascii="Arial" w:eastAsia="Arial" w:hAnsi="Arial" w:cs="Arial"/>
          <w:sz w:val="20"/>
          <w:szCs w:val="20"/>
        </w:rPr>
        <w:t xml:space="preserve">de  </w:t>
      </w:r>
      <w:r w:rsidR="00CB48F0">
        <w:rPr>
          <w:rFonts w:ascii="Arial" w:eastAsia="Arial" w:hAnsi="Arial" w:cs="Arial"/>
          <w:sz w:val="20"/>
          <w:szCs w:val="20"/>
        </w:rPr>
        <w:t xml:space="preserve">la sociedad, que son parte de las competencias propuestas por la industria 4.0, además de ser un aporte </w:t>
      </w:r>
      <w:r w:rsidR="006A6CB1">
        <w:rPr>
          <w:rFonts w:ascii="Arial" w:eastAsia="Arial" w:hAnsi="Arial" w:cs="Arial"/>
          <w:sz w:val="20"/>
          <w:szCs w:val="20"/>
        </w:rPr>
        <w:t>para propiciar</w:t>
      </w:r>
      <w:r w:rsidR="00CB48F0">
        <w:rPr>
          <w:rFonts w:ascii="Arial" w:eastAsia="Arial" w:hAnsi="Arial" w:cs="Arial"/>
          <w:sz w:val="20"/>
          <w:szCs w:val="20"/>
        </w:rPr>
        <w:t xml:space="preserve"> el desarrollo y fortalecimiento de posibles emprendimientos sostenibles.</w:t>
      </w:r>
    </w:p>
    <w:p w14:paraId="00000024" w14:textId="77777777" w:rsidR="009A769A" w:rsidRDefault="009A769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5" w14:textId="77777777" w:rsidR="009A769A" w:rsidRDefault="009A769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6" w14:textId="490E9E48" w:rsidR="009A769A" w:rsidRDefault="002F6AF0" w:rsidP="002F6A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Competencias a desarrollar</w:t>
      </w:r>
    </w:p>
    <w:p w14:paraId="00000027" w14:textId="77777777" w:rsidR="009A769A" w:rsidRDefault="009A769A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28" w14:textId="50DB0486" w:rsidR="009A769A" w:rsidRDefault="00CB48F0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220501121 - Operar herramientas informáticas y digitales de acuerdo con protocolos y manuales técnicos</w:t>
      </w:r>
      <w:r w:rsidR="002F6AF0">
        <w:rPr>
          <w:rFonts w:ascii="Arial" w:eastAsia="Arial" w:hAnsi="Arial" w:cs="Arial"/>
          <w:sz w:val="20"/>
          <w:szCs w:val="20"/>
        </w:rPr>
        <w:t>.</w:t>
      </w:r>
    </w:p>
    <w:p w14:paraId="00000029" w14:textId="77777777" w:rsidR="009A769A" w:rsidRDefault="009A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A" w14:textId="77777777" w:rsidR="009A769A" w:rsidRDefault="009A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B" w14:textId="314C8622" w:rsidR="009A769A" w:rsidRDefault="008B6475" w:rsidP="008B64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Perfil de ingreso</w:t>
      </w:r>
    </w:p>
    <w:p w14:paraId="5FC299D2" w14:textId="77777777" w:rsidR="008B6475" w:rsidRDefault="008B6475" w:rsidP="008B64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E" w14:textId="701727EC" w:rsidR="009A769A" w:rsidRDefault="00CB4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la realización de este programa es necesario que el aprendiz tenga un adecuado manejo de las siguientes herramientas informáticas y de comunicación</w:t>
      </w:r>
      <w:r w:rsidR="000C5052">
        <w:rPr>
          <w:rFonts w:ascii="Arial" w:eastAsia="Arial" w:hAnsi="Arial" w:cs="Arial"/>
          <w:sz w:val="20"/>
          <w:szCs w:val="20"/>
        </w:rPr>
        <w:t xml:space="preserve"> como</w:t>
      </w:r>
      <w:r w:rsidR="00C91902">
        <w:rPr>
          <w:rFonts w:ascii="Arial" w:eastAsia="Arial" w:hAnsi="Arial" w:cs="Arial"/>
          <w:sz w:val="20"/>
          <w:szCs w:val="20"/>
        </w:rPr>
        <w:t>: c</w:t>
      </w:r>
      <w:r>
        <w:rPr>
          <w:rFonts w:ascii="Arial" w:eastAsia="Arial" w:hAnsi="Arial" w:cs="Arial"/>
          <w:sz w:val="20"/>
          <w:szCs w:val="20"/>
        </w:rPr>
        <w:t xml:space="preserve">onocimientos básicos de informática, uso básico de dispositivos digitales </w:t>
      </w:r>
      <w:r w:rsidRPr="00731AAE">
        <w:rPr>
          <w:rFonts w:ascii="Arial" w:eastAsia="Arial" w:hAnsi="Arial" w:cs="Arial"/>
          <w:i/>
          <w:iCs/>
          <w:sz w:val="20"/>
          <w:szCs w:val="20"/>
        </w:rPr>
        <w:t>(</w:t>
      </w:r>
      <w:r w:rsidR="00731AAE" w:rsidRPr="00731AAE">
        <w:rPr>
          <w:rFonts w:ascii="Arial" w:eastAsia="Arial" w:hAnsi="Arial" w:cs="Arial"/>
          <w:i/>
          <w:iCs/>
          <w:sz w:val="20"/>
          <w:szCs w:val="20"/>
        </w:rPr>
        <w:t>s</w:t>
      </w:r>
      <w:r w:rsidRPr="00731AAE">
        <w:rPr>
          <w:rFonts w:ascii="Arial" w:eastAsia="Arial" w:hAnsi="Arial" w:cs="Arial"/>
          <w:i/>
          <w:iCs/>
          <w:sz w:val="20"/>
          <w:szCs w:val="20"/>
        </w:rPr>
        <w:t>martphones</w:t>
      </w:r>
      <w:r>
        <w:rPr>
          <w:rFonts w:ascii="Arial" w:eastAsia="Arial" w:hAnsi="Arial" w:cs="Arial"/>
          <w:sz w:val="20"/>
          <w:szCs w:val="20"/>
        </w:rPr>
        <w:t xml:space="preserve"> y computadores), correo electrónico, chats, messenger, procesadores de texto, </w:t>
      </w:r>
      <w:r w:rsidRPr="00731AAE">
        <w:rPr>
          <w:rFonts w:ascii="Arial" w:eastAsia="Arial" w:hAnsi="Arial" w:cs="Arial"/>
          <w:i/>
          <w:iCs/>
          <w:sz w:val="20"/>
          <w:szCs w:val="20"/>
        </w:rPr>
        <w:t>software</w:t>
      </w:r>
      <w:r>
        <w:rPr>
          <w:rFonts w:ascii="Arial" w:eastAsia="Arial" w:hAnsi="Arial" w:cs="Arial"/>
          <w:sz w:val="20"/>
          <w:szCs w:val="20"/>
        </w:rPr>
        <w:t xml:space="preserve"> de presentación, </w:t>
      </w:r>
      <w:r w:rsidR="006A0D20"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nternet, navegadores, otros sistemas y herramientas tecnológicas para la formación virtual.</w:t>
      </w:r>
    </w:p>
    <w:p w14:paraId="00000030" w14:textId="77777777" w:rsidR="009A769A" w:rsidRDefault="009A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31" w14:textId="220D64E6" w:rsidR="009A769A" w:rsidRDefault="00127774" w:rsidP="0012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Estrategia metodológica</w:t>
      </w:r>
    </w:p>
    <w:p w14:paraId="00000032" w14:textId="77777777" w:rsidR="009A769A" w:rsidRDefault="009A769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33" w14:textId="36A01075" w:rsidR="009A769A" w:rsidRDefault="00CB48F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Basada en el aprendizaje autogestionado</w:t>
      </w:r>
      <w:r w:rsidR="009073A2">
        <w:rPr>
          <w:rFonts w:ascii="Arial" w:eastAsia="Arial" w:hAnsi="Arial" w:cs="Arial"/>
          <w:sz w:val="20"/>
          <w:szCs w:val="20"/>
        </w:rPr>
        <w:t xml:space="preserve"> en el que</w:t>
      </w:r>
      <w:r>
        <w:rPr>
          <w:rFonts w:ascii="Arial" w:eastAsia="Arial" w:hAnsi="Arial" w:cs="Arial"/>
          <w:sz w:val="20"/>
          <w:szCs w:val="20"/>
        </w:rPr>
        <w:t xml:space="preserve"> el aprendiz es el encargado y responsable de su propia gestión académica, mediante un papel activo en el estudio de los temas y el desarrollo de actividades encaminadas a promover las competencias propuestas en el programa. Para ello, el curso le orienta de manera práctica y puntual, a través de una serie de módulos con recursos formativos apoyados en TIC, y le estimula de manera permanente al alcance de los resultados de aprendizaje y el pensamiento crítico.</w:t>
      </w:r>
    </w:p>
    <w:p w14:paraId="00000034" w14:textId="77777777" w:rsidR="009A769A" w:rsidRDefault="009A769A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35" w14:textId="0D5BBDFD" w:rsidR="009A769A" w:rsidRDefault="00CB48F0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Igualmente, debe estimular de manera permanente la autocrítica y la reflexión del aprendiz sobre el quehacer y los resultados de aprendizaje que logra a través de la vinculación activa de las cuatro fuentes de información para la construcción de conocimiento:</w:t>
      </w:r>
    </w:p>
    <w:p w14:paraId="00000036" w14:textId="77777777" w:rsidR="009A769A" w:rsidRDefault="009A769A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37" w14:textId="7A1BAB9F" w:rsidR="009A769A" w:rsidRDefault="00CB48F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instructor - </w:t>
      </w:r>
      <w:r w:rsidR="006C3BCA"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utor</w:t>
      </w:r>
    </w:p>
    <w:p w14:paraId="00000038" w14:textId="77777777" w:rsidR="009A769A" w:rsidRDefault="00CB48F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entorno</w:t>
      </w:r>
    </w:p>
    <w:p w14:paraId="00000039" w14:textId="5D021AC8" w:rsidR="009A769A" w:rsidRDefault="00E971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</w:t>
      </w:r>
      <w:r w:rsidR="00CB48F0">
        <w:rPr>
          <w:rFonts w:ascii="Arial" w:eastAsia="Arial" w:hAnsi="Arial" w:cs="Arial"/>
          <w:color w:val="000000"/>
          <w:sz w:val="20"/>
          <w:szCs w:val="20"/>
        </w:rPr>
        <w:t>as TIC</w:t>
      </w:r>
    </w:p>
    <w:p w14:paraId="0000003A" w14:textId="77777777" w:rsidR="009A769A" w:rsidRDefault="00CB48F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trabajo colaborativo</w:t>
      </w:r>
    </w:p>
    <w:p w14:paraId="5D81CA08" w14:textId="77777777" w:rsidR="007576B2" w:rsidRDefault="007576B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3E" w14:textId="764EDA0D" w:rsidR="009A769A" w:rsidRDefault="00E914AE" w:rsidP="00E914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Control del documento</w:t>
      </w:r>
    </w:p>
    <w:p w14:paraId="0000003F" w14:textId="77777777" w:rsidR="009A769A" w:rsidRDefault="009A769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40" w14:textId="77777777" w:rsidR="009A769A" w:rsidRDefault="009A769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6"/>
        <w:tblW w:w="9747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735"/>
        <w:gridCol w:w="1681"/>
        <w:gridCol w:w="3564"/>
        <w:gridCol w:w="1525"/>
      </w:tblGrid>
      <w:tr w:rsidR="009A769A" w14:paraId="5DC07ADD" w14:textId="77777777" w:rsidTr="0054518A">
        <w:tc>
          <w:tcPr>
            <w:tcW w:w="1242" w:type="dxa"/>
            <w:tcBorders>
              <w:top w:val="nil"/>
              <w:left w:val="nil"/>
            </w:tcBorders>
          </w:tcPr>
          <w:p w14:paraId="00000041" w14:textId="77777777" w:rsidR="009A769A" w:rsidRDefault="009A769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35" w:type="dxa"/>
            <w:vAlign w:val="center"/>
          </w:tcPr>
          <w:p w14:paraId="00000042" w14:textId="77777777" w:rsidR="009A769A" w:rsidRDefault="00CB48F0" w:rsidP="007576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681" w:type="dxa"/>
            <w:vAlign w:val="center"/>
          </w:tcPr>
          <w:p w14:paraId="00000043" w14:textId="77777777" w:rsidR="009A769A" w:rsidRDefault="00CB48F0" w:rsidP="007576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564" w:type="dxa"/>
            <w:vAlign w:val="center"/>
          </w:tcPr>
          <w:p w14:paraId="00000044" w14:textId="77777777" w:rsidR="009A769A" w:rsidRDefault="00CB48F0" w:rsidP="007576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1525" w:type="dxa"/>
            <w:vAlign w:val="center"/>
          </w:tcPr>
          <w:p w14:paraId="00000045" w14:textId="77777777" w:rsidR="009A769A" w:rsidRDefault="00CB48F0" w:rsidP="007576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A41878" w14:paraId="3C36487A" w14:textId="77777777" w:rsidTr="0054518A">
        <w:tc>
          <w:tcPr>
            <w:tcW w:w="1242" w:type="dxa"/>
            <w:vMerge w:val="restart"/>
            <w:vAlign w:val="center"/>
          </w:tcPr>
          <w:p w14:paraId="00000046" w14:textId="77777777" w:rsidR="00A41878" w:rsidRDefault="00A41878" w:rsidP="007576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735" w:type="dxa"/>
            <w:vAlign w:val="center"/>
          </w:tcPr>
          <w:p w14:paraId="00000047" w14:textId="77777777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eastAsia="Arial" w:hAnsi="Arial" w:cs="Arial"/>
                <w:sz w:val="20"/>
                <w:szCs w:val="20"/>
              </w:rPr>
              <w:t>Pedro Javier Lozada Villota</w:t>
            </w:r>
          </w:p>
        </w:tc>
        <w:tc>
          <w:tcPr>
            <w:tcW w:w="1681" w:type="dxa"/>
            <w:vAlign w:val="center"/>
          </w:tcPr>
          <w:p w14:paraId="00000048" w14:textId="77777777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eastAsia="Arial" w:hAnsi="Arial" w:cs="Arial"/>
                <w:sz w:val="20"/>
                <w:szCs w:val="20"/>
              </w:rPr>
              <w:t>Experto temático</w:t>
            </w:r>
          </w:p>
        </w:tc>
        <w:tc>
          <w:tcPr>
            <w:tcW w:w="3564" w:type="dxa"/>
            <w:vAlign w:val="center"/>
          </w:tcPr>
          <w:p w14:paraId="00000049" w14:textId="0C49660F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4518A">
              <w:rPr>
                <w:rFonts w:ascii="Arial" w:eastAsia="Arial" w:hAnsi="Arial" w:cs="Arial"/>
                <w:sz w:val="20"/>
                <w:szCs w:val="20"/>
              </w:rPr>
              <w:t xml:space="preserve">Regional Cauca - Centro de Teleinformática y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Pr="0054518A">
              <w:rPr>
                <w:rFonts w:ascii="Arial" w:eastAsia="Arial" w:hAnsi="Arial" w:cs="Arial"/>
                <w:sz w:val="20"/>
                <w:szCs w:val="20"/>
              </w:rPr>
              <w:t xml:space="preserve">roducción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54518A">
              <w:rPr>
                <w:rFonts w:ascii="Arial" w:eastAsia="Arial" w:hAnsi="Arial" w:cs="Arial"/>
                <w:sz w:val="20"/>
                <w:szCs w:val="20"/>
              </w:rPr>
              <w:t>ndustrial</w:t>
            </w:r>
          </w:p>
        </w:tc>
        <w:tc>
          <w:tcPr>
            <w:tcW w:w="1525" w:type="dxa"/>
            <w:vAlign w:val="center"/>
          </w:tcPr>
          <w:p w14:paraId="0000004A" w14:textId="63CE7A5A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hAnsi="Arial" w:cs="Arial"/>
                <w:sz w:val="20"/>
                <w:szCs w:val="20"/>
              </w:rPr>
              <w:t>Agosto 2021</w:t>
            </w:r>
          </w:p>
        </w:tc>
      </w:tr>
      <w:tr w:rsidR="00A41878" w14:paraId="09874225" w14:textId="77777777" w:rsidTr="0054518A">
        <w:tc>
          <w:tcPr>
            <w:tcW w:w="1242" w:type="dxa"/>
            <w:vMerge/>
          </w:tcPr>
          <w:p w14:paraId="0000004B" w14:textId="77777777" w:rsidR="00A41878" w:rsidRDefault="00A41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35" w:type="dxa"/>
            <w:vAlign w:val="center"/>
          </w:tcPr>
          <w:p w14:paraId="0000004C" w14:textId="77777777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eastAsia="Arial" w:hAnsi="Arial" w:cs="Arial"/>
                <w:sz w:val="20"/>
                <w:szCs w:val="20"/>
              </w:rPr>
              <w:t>Paula Andrea Taborda Ortiz</w:t>
            </w:r>
          </w:p>
        </w:tc>
        <w:tc>
          <w:tcPr>
            <w:tcW w:w="1681" w:type="dxa"/>
            <w:vAlign w:val="center"/>
          </w:tcPr>
          <w:p w14:paraId="0000004D" w14:textId="77777777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eastAsia="Arial" w:hAnsi="Arial" w:cs="Arial"/>
                <w:sz w:val="20"/>
                <w:szCs w:val="20"/>
              </w:rPr>
              <w:t>Diseñadora instruccional</w:t>
            </w:r>
          </w:p>
        </w:tc>
        <w:tc>
          <w:tcPr>
            <w:tcW w:w="3564" w:type="dxa"/>
            <w:vAlign w:val="center"/>
          </w:tcPr>
          <w:p w14:paraId="0000004E" w14:textId="13544D49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eastAsia="Arial" w:hAnsi="Arial" w:cs="Arial"/>
                <w:sz w:val="20"/>
                <w:szCs w:val="20"/>
              </w:rPr>
              <w:t xml:space="preserve">Regional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54518A">
              <w:rPr>
                <w:rFonts w:ascii="Arial" w:eastAsia="Arial" w:hAnsi="Arial" w:cs="Arial"/>
                <w:sz w:val="20"/>
                <w:szCs w:val="20"/>
              </w:rPr>
              <w:t xml:space="preserve">istrito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54518A">
              <w:rPr>
                <w:rFonts w:ascii="Arial" w:eastAsia="Arial" w:hAnsi="Arial" w:cs="Arial"/>
                <w:sz w:val="20"/>
                <w:szCs w:val="20"/>
              </w:rPr>
              <w:t xml:space="preserve">apital - Centro de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54518A">
              <w:rPr>
                <w:rFonts w:ascii="Arial" w:eastAsia="Arial" w:hAnsi="Arial" w:cs="Arial"/>
                <w:sz w:val="20"/>
                <w:szCs w:val="20"/>
              </w:rPr>
              <w:t xml:space="preserve">iseño y 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Pr="0054518A">
              <w:rPr>
                <w:rFonts w:ascii="Arial" w:eastAsia="Arial" w:hAnsi="Arial" w:cs="Arial"/>
                <w:sz w:val="20"/>
                <w:szCs w:val="20"/>
              </w:rPr>
              <w:t>etrología</w:t>
            </w:r>
          </w:p>
        </w:tc>
        <w:tc>
          <w:tcPr>
            <w:tcW w:w="1525" w:type="dxa"/>
            <w:vAlign w:val="center"/>
          </w:tcPr>
          <w:p w14:paraId="0000004F" w14:textId="36FE9659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hAnsi="Arial" w:cs="Arial"/>
                <w:sz w:val="20"/>
                <w:szCs w:val="20"/>
              </w:rPr>
              <w:t>Agosto 2021</w:t>
            </w:r>
          </w:p>
        </w:tc>
      </w:tr>
      <w:tr w:rsidR="00A41878" w14:paraId="217C832A" w14:textId="77777777" w:rsidTr="0054518A">
        <w:tc>
          <w:tcPr>
            <w:tcW w:w="1242" w:type="dxa"/>
            <w:vMerge/>
          </w:tcPr>
          <w:p w14:paraId="5FD6FA48" w14:textId="77777777" w:rsidR="00A41878" w:rsidRDefault="00A41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35" w:type="dxa"/>
            <w:vAlign w:val="center"/>
          </w:tcPr>
          <w:p w14:paraId="554C8CFF" w14:textId="7106A3DB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4518A">
              <w:rPr>
                <w:rFonts w:ascii="Arial" w:hAnsi="Arial" w:cs="Arial"/>
                <w:sz w:val="20"/>
                <w:szCs w:val="20"/>
                <w:lang w:val="es-ES_tradnl"/>
              </w:rPr>
              <w:t>Ana Catalina Córdoba Sus</w:t>
            </w:r>
          </w:p>
        </w:tc>
        <w:tc>
          <w:tcPr>
            <w:tcW w:w="1681" w:type="dxa"/>
            <w:vAlign w:val="center"/>
          </w:tcPr>
          <w:p w14:paraId="74CA019A" w14:textId="55EA276E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4518A">
              <w:rPr>
                <w:rFonts w:ascii="Arial" w:hAnsi="Arial" w:cs="Arial"/>
                <w:sz w:val="20"/>
                <w:szCs w:val="20"/>
                <w:lang w:val="es-ES_tradnl"/>
              </w:rPr>
              <w:t>Revisora metodológica y pedagógica</w:t>
            </w:r>
          </w:p>
        </w:tc>
        <w:tc>
          <w:tcPr>
            <w:tcW w:w="3564" w:type="dxa"/>
            <w:vAlign w:val="center"/>
          </w:tcPr>
          <w:p w14:paraId="04AC7187" w14:textId="2B0A0DAF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4518A">
              <w:rPr>
                <w:rFonts w:ascii="Arial" w:hAnsi="Arial" w:cs="Arial"/>
                <w:sz w:val="20"/>
                <w:szCs w:val="20"/>
                <w:lang w:val="es-ES_tradnl"/>
              </w:rPr>
              <w:t>Regional Distrito Capital – Centro para la Industria de la Comunicación Gráfica</w:t>
            </w:r>
          </w:p>
        </w:tc>
        <w:tc>
          <w:tcPr>
            <w:tcW w:w="1525" w:type="dxa"/>
            <w:vAlign w:val="center"/>
          </w:tcPr>
          <w:p w14:paraId="668BEFD4" w14:textId="2F144FC5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4518A">
              <w:rPr>
                <w:rFonts w:ascii="Arial" w:hAnsi="Arial" w:cs="Arial"/>
                <w:sz w:val="20"/>
                <w:szCs w:val="20"/>
              </w:rPr>
              <w:t>Agosto 2021</w:t>
            </w:r>
          </w:p>
        </w:tc>
      </w:tr>
      <w:tr w:rsidR="00A41878" w14:paraId="25014668" w14:textId="77777777" w:rsidTr="0054518A">
        <w:tc>
          <w:tcPr>
            <w:tcW w:w="1242" w:type="dxa"/>
            <w:vMerge/>
          </w:tcPr>
          <w:p w14:paraId="00000050" w14:textId="77777777" w:rsidR="00A41878" w:rsidRDefault="00A41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35" w:type="dxa"/>
            <w:vAlign w:val="center"/>
          </w:tcPr>
          <w:p w14:paraId="00000051" w14:textId="2979E924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hAnsi="Arial" w:cs="Arial"/>
                <w:sz w:val="20"/>
                <w:szCs w:val="20"/>
                <w:lang w:val="es-ES_tradnl"/>
              </w:rPr>
              <w:t>Rafael Neftalí Lizcano Reyes</w:t>
            </w:r>
          </w:p>
        </w:tc>
        <w:tc>
          <w:tcPr>
            <w:tcW w:w="1681" w:type="dxa"/>
            <w:vAlign w:val="center"/>
          </w:tcPr>
          <w:p w14:paraId="00000052" w14:textId="097A7CD4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hAnsi="Arial" w:cs="Arial"/>
                <w:sz w:val="20"/>
                <w:szCs w:val="20"/>
                <w:lang w:val="es-ES_tradnl"/>
              </w:rPr>
              <w:t>Asesor pedagógico</w:t>
            </w:r>
          </w:p>
        </w:tc>
        <w:tc>
          <w:tcPr>
            <w:tcW w:w="3564" w:type="dxa"/>
            <w:vAlign w:val="center"/>
          </w:tcPr>
          <w:p w14:paraId="00000053" w14:textId="3BBBAA65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hAnsi="Arial" w:cs="Arial"/>
                <w:sz w:val="20"/>
                <w:szCs w:val="20"/>
                <w:lang w:val="es-ES_tradnl"/>
              </w:rPr>
              <w:t>Regional Santander - Centro Industrial del Diseño y la Manufactura</w:t>
            </w:r>
          </w:p>
        </w:tc>
        <w:tc>
          <w:tcPr>
            <w:tcW w:w="1525" w:type="dxa"/>
            <w:vAlign w:val="center"/>
          </w:tcPr>
          <w:p w14:paraId="00000054" w14:textId="7DA7B39C" w:rsidR="00A41878" w:rsidRPr="0054518A" w:rsidRDefault="00A41878" w:rsidP="007576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518A">
              <w:rPr>
                <w:rFonts w:ascii="Arial" w:hAnsi="Arial" w:cs="Arial"/>
                <w:sz w:val="20"/>
                <w:szCs w:val="20"/>
              </w:rPr>
              <w:t>Agosto 2021</w:t>
            </w:r>
          </w:p>
        </w:tc>
      </w:tr>
      <w:tr w:rsidR="00A41878" w14:paraId="2BD8C90F" w14:textId="77777777" w:rsidTr="0054518A">
        <w:tc>
          <w:tcPr>
            <w:tcW w:w="1242" w:type="dxa"/>
            <w:vMerge/>
          </w:tcPr>
          <w:p w14:paraId="77217D29" w14:textId="77777777" w:rsidR="00A41878" w:rsidRPr="00A41878" w:rsidRDefault="00A41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1735" w:type="dxa"/>
            <w:vAlign w:val="center"/>
          </w:tcPr>
          <w:p w14:paraId="5ACB80AF" w14:textId="402ECE81" w:rsidR="00A41878" w:rsidRPr="00A41878" w:rsidRDefault="00A41878" w:rsidP="007576B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Julia Isabel Roberto</w:t>
            </w:r>
          </w:p>
        </w:tc>
        <w:tc>
          <w:tcPr>
            <w:tcW w:w="1681" w:type="dxa"/>
            <w:vAlign w:val="center"/>
          </w:tcPr>
          <w:p w14:paraId="4C149DE7" w14:textId="3789A4F1" w:rsidR="00A41878" w:rsidRPr="00A41878" w:rsidRDefault="00A41878" w:rsidP="007576B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Diseñadora y evaluadora instruccional </w:t>
            </w:r>
          </w:p>
        </w:tc>
        <w:tc>
          <w:tcPr>
            <w:tcW w:w="3564" w:type="dxa"/>
            <w:vAlign w:val="center"/>
          </w:tcPr>
          <w:p w14:paraId="4DFA8913" w14:textId="74AF0F32" w:rsidR="00A41878" w:rsidRPr="00A41878" w:rsidRDefault="00A41878" w:rsidP="007576B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54518A">
              <w:rPr>
                <w:rFonts w:ascii="Arial" w:hAnsi="Arial" w:cs="Arial"/>
                <w:sz w:val="20"/>
                <w:szCs w:val="20"/>
                <w:lang w:val="es-ES_tradnl"/>
              </w:rPr>
              <w:t>Regional Distrito Capital – Centro para la Industria de la Comunicación Gráfica</w:t>
            </w:r>
          </w:p>
        </w:tc>
        <w:tc>
          <w:tcPr>
            <w:tcW w:w="1525" w:type="dxa"/>
            <w:vAlign w:val="center"/>
          </w:tcPr>
          <w:p w14:paraId="1F6975CC" w14:textId="1432BFD1" w:rsidR="00A41878" w:rsidRPr="00A41878" w:rsidRDefault="00A41878" w:rsidP="007576B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Septiembre 2021</w:t>
            </w:r>
          </w:p>
        </w:tc>
      </w:tr>
    </w:tbl>
    <w:p w14:paraId="00000055" w14:textId="77777777" w:rsidR="009A769A" w:rsidRDefault="009A769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58" w14:textId="77777777" w:rsidR="009A769A" w:rsidRDefault="009A769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59" w14:textId="74DA6EA4" w:rsidR="009A769A" w:rsidRDefault="006C4B95" w:rsidP="006C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Control de cambios </w:t>
      </w:r>
      <w:r w:rsidR="00CB48F0">
        <w:rPr>
          <w:rFonts w:ascii="Arial" w:eastAsia="Arial" w:hAnsi="Arial" w:cs="Arial"/>
          <w:b/>
          <w:color w:val="000000"/>
          <w:sz w:val="20"/>
          <w:szCs w:val="20"/>
        </w:rPr>
        <w:t>(diligenciar únicamente si realiza ajustes a la guía)</w:t>
      </w:r>
    </w:p>
    <w:p w14:paraId="0000005A" w14:textId="77777777" w:rsidR="009A769A" w:rsidRDefault="009A769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2636"/>
        <w:gridCol w:w="1534"/>
        <w:gridCol w:w="1586"/>
        <w:gridCol w:w="852"/>
        <w:gridCol w:w="1913"/>
      </w:tblGrid>
      <w:tr w:rsidR="009A769A" w14:paraId="3CF6C9C4" w14:textId="77777777">
        <w:tc>
          <w:tcPr>
            <w:tcW w:w="1226" w:type="dxa"/>
            <w:tcBorders>
              <w:top w:val="nil"/>
              <w:left w:val="nil"/>
            </w:tcBorders>
          </w:tcPr>
          <w:p w14:paraId="0000005B" w14:textId="77777777" w:rsidR="009A769A" w:rsidRDefault="009A769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36" w:type="dxa"/>
          </w:tcPr>
          <w:p w14:paraId="0000005C" w14:textId="77777777" w:rsidR="009A769A" w:rsidRDefault="00CB48F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34" w:type="dxa"/>
          </w:tcPr>
          <w:p w14:paraId="0000005D" w14:textId="77777777" w:rsidR="009A769A" w:rsidRDefault="00CB48F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586" w:type="dxa"/>
          </w:tcPr>
          <w:p w14:paraId="0000005E" w14:textId="77777777" w:rsidR="009A769A" w:rsidRDefault="00CB48F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852" w:type="dxa"/>
          </w:tcPr>
          <w:p w14:paraId="0000005F" w14:textId="77777777" w:rsidR="009A769A" w:rsidRDefault="00CB48F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13" w:type="dxa"/>
          </w:tcPr>
          <w:p w14:paraId="00000060" w14:textId="16C6D59C" w:rsidR="009A769A" w:rsidRDefault="00CB48F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Razón del </w:t>
            </w:r>
            <w:r w:rsidR="00EB7BF1"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ambio</w:t>
            </w:r>
          </w:p>
        </w:tc>
      </w:tr>
      <w:tr w:rsidR="009A769A" w14:paraId="62A730B4" w14:textId="77777777">
        <w:tc>
          <w:tcPr>
            <w:tcW w:w="1226" w:type="dxa"/>
          </w:tcPr>
          <w:p w14:paraId="00000061" w14:textId="77777777" w:rsidR="009A769A" w:rsidRDefault="00CB48F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36" w:type="dxa"/>
          </w:tcPr>
          <w:p w14:paraId="00000062" w14:textId="77777777" w:rsidR="009A769A" w:rsidRDefault="009A769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34" w:type="dxa"/>
          </w:tcPr>
          <w:p w14:paraId="00000063" w14:textId="77777777" w:rsidR="009A769A" w:rsidRDefault="009A769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86" w:type="dxa"/>
          </w:tcPr>
          <w:p w14:paraId="00000064" w14:textId="77777777" w:rsidR="009A769A" w:rsidRDefault="009A769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52" w:type="dxa"/>
          </w:tcPr>
          <w:p w14:paraId="00000065" w14:textId="77777777" w:rsidR="009A769A" w:rsidRDefault="009A769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13" w:type="dxa"/>
          </w:tcPr>
          <w:p w14:paraId="00000066" w14:textId="77777777" w:rsidR="009A769A" w:rsidRDefault="009A769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0000067" w14:textId="77777777" w:rsidR="009A769A" w:rsidRDefault="009A769A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sectPr w:rsidR="009A769A">
      <w:headerReference w:type="default" r:id="rId13"/>
      <w:footerReference w:type="default" r:id="rId14"/>
      <w:headerReference w:type="first" r:id="rId15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ula Andrea Taborda Ortiz" w:date="2021-08-26T06:33:00Z" w:initials="PATO">
    <w:p w14:paraId="5D8A8510" w14:textId="052A3BD1" w:rsidR="00855E13" w:rsidRDefault="00855E13">
      <w:pPr>
        <w:pStyle w:val="Textocomentario"/>
      </w:pPr>
      <w:r>
        <w:rPr>
          <w:rStyle w:val="Refdecomentario"/>
        </w:rPr>
        <w:annotationRef/>
      </w:r>
      <w:r>
        <w:t xml:space="preserve">Por favor realizar video con la información del DI que se encuentra en la carpeta Formatos_DI con el nombre de </w:t>
      </w:r>
      <w:r w:rsidRPr="00855E13">
        <w:t>InformacionPrograma</w:t>
      </w:r>
      <w:r>
        <w:t>.ppt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8A85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1B427" w16cex:dateUtc="2021-08-26T1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8A8510" w16cid:durableId="24D1B4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271C" w14:textId="77777777" w:rsidR="003B5F23" w:rsidRDefault="003B5F23">
      <w:pPr>
        <w:spacing w:after="0" w:line="240" w:lineRule="auto"/>
      </w:pPr>
      <w:r>
        <w:separator/>
      </w:r>
    </w:p>
  </w:endnote>
  <w:endnote w:type="continuationSeparator" w:id="0">
    <w:p w14:paraId="66D107C7" w14:textId="77777777" w:rsidR="003B5F23" w:rsidRDefault="003B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77777777" w:rsidR="009A769A" w:rsidRDefault="009A76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0000006E" w14:textId="77777777" w:rsidR="009A769A" w:rsidRDefault="009A76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6F" w14:textId="77777777" w:rsidR="009A769A" w:rsidRDefault="009A76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8E45" w14:textId="77777777" w:rsidR="003B5F23" w:rsidRDefault="003B5F23">
      <w:pPr>
        <w:spacing w:after="0" w:line="240" w:lineRule="auto"/>
      </w:pPr>
      <w:r>
        <w:separator/>
      </w:r>
    </w:p>
  </w:footnote>
  <w:footnote w:type="continuationSeparator" w:id="0">
    <w:p w14:paraId="419BA1D8" w14:textId="77777777" w:rsidR="003B5F23" w:rsidRDefault="003B5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A" w14:textId="77777777" w:rsidR="009A769A" w:rsidRDefault="00CB48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40457AEC" wp14:editId="448979D7">
          <wp:simplePos x="0" y="0"/>
          <wp:positionH relativeFrom="margin">
            <wp:posOffset>2746057</wp:posOffset>
          </wp:positionH>
          <wp:positionV relativeFrom="topMargin">
            <wp:posOffset>314325</wp:posOffset>
          </wp:positionV>
          <wp:extent cx="628650" cy="609600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6729"/>
                  <a:stretch>
                    <a:fillRect/>
                  </a:stretch>
                </pic:blipFill>
                <pic:spPr>
                  <a:xfrm>
                    <a:off x="0" y="0"/>
                    <a:ext cx="62865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                                                                                                       </w:t>
    </w:r>
  </w:p>
  <w:p w14:paraId="0000006B" w14:textId="77777777" w:rsidR="009A769A" w:rsidRDefault="009A76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6C" w14:textId="77777777" w:rsidR="009A769A" w:rsidRDefault="009A76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77777777" w:rsidR="009A769A" w:rsidRDefault="009A76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69" w14:textId="77777777" w:rsidR="009A769A" w:rsidRDefault="009A76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26AF"/>
    <w:multiLevelType w:val="multilevel"/>
    <w:tmpl w:val="879ABE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CA421C"/>
    <w:multiLevelType w:val="multilevel"/>
    <w:tmpl w:val="CF767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a Andrea Taborda Ortiz">
    <w15:presenceInfo w15:providerId="None" w15:userId="Paula Andrea Taborda Ort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69A"/>
    <w:rsid w:val="00061D54"/>
    <w:rsid w:val="000C5052"/>
    <w:rsid w:val="00127774"/>
    <w:rsid w:val="001E4CD3"/>
    <w:rsid w:val="0029682C"/>
    <w:rsid w:val="002E22E4"/>
    <w:rsid w:val="002F6AF0"/>
    <w:rsid w:val="003353A0"/>
    <w:rsid w:val="0037587F"/>
    <w:rsid w:val="003A3EEA"/>
    <w:rsid w:val="003B5F23"/>
    <w:rsid w:val="003D6991"/>
    <w:rsid w:val="004D1F12"/>
    <w:rsid w:val="0054518A"/>
    <w:rsid w:val="00676188"/>
    <w:rsid w:val="006A0D20"/>
    <w:rsid w:val="006A6CB1"/>
    <w:rsid w:val="006C3BCA"/>
    <w:rsid w:val="006C4B95"/>
    <w:rsid w:val="006D3C72"/>
    <w:rsid w:val="00704F64"/>
    <w:rsid w:val="00731AAE"/>
    <w:rsid w:val="007576B2"/>
    <w:rsid w:val="00855E13"/>
    <w:rsid w:val="008B6475"/>
    <w:rsid w:val="009073A2"/>
    <w:rsid w:val="009A769A"/>
    <w:rsid w:val="00A41878"/>
    <w:rsid w:val="00C81866"/>
    <w:rsid w:val="00C91902"/>
    <w:rsid w:val="00CB48F0"/>
    <w:rsid w:val="00CC1EBD"/>
    <w:rsid w:val="00D70D90"/>
    <w:rsid w:val="00E84B59"/>
    <w:rsid w:val="00E86DC6"/>
    <w:rsid w:val="00E914AE"/>
    <w:rsid w:val="00E97113"/>
    <w:rsid w:val="00EB7BF1"/>
    <w:rsid w:val="00ED3CC8"/>
    <w:rsid w:val="00F4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447F"/>
  <w15:docId w15:val="{638BEBDD-77AD-47E3-8395-1B5CDD37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table" w:customStyle="1" w:styleId="a2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BJ5oOKP9kiUWbbxgS9i5DvxQA==">AMUW2mV0muHRrMWeXLJPzawAyispUa9ifkkCDy2k9AeZppyod4cPu6C5sHNEASGhMVDNktSm0oaefrvntKr4S+2uzEjLWGRxUkUprS4/Rf/Ew+iAOsJdVcmowATuGByTZdt6G4W6y9oFt8MP+mJ0fnwN1mCWUpJYEQ==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898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JULIA ISABEL ROBERTO</cp:lastModifiedBy>
  <cp:revision>42</cp:revision>
  <dcterms:created xsi:type="dcterms:W3CDTF">2021-02-10T19:41:00Z</dcterms:created>
  <dcterms:modified xsi:type="dcterms:W3CDTF">2021-09-04T05:57:00Z</dcterms:modified>
</cp:coreProperties>
</file>