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de la actividad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Reconocimiento de conceptos contables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actividad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selección múltiple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Responda cada una de las siguientes preguntas de acuerdo con el reconocimiento de los conceptos contables relacionados en el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marco conceptual e importancia de la información contable y hechos económicos: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Una de las respuestas contiene cuentas que son todas ellas patrimonio neto…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25" style="width:20.45pt;height:17.05pt;mso-width-percent:0;mso-height-percent:0;mso-width-percent:0;mso-height-percent:0" alt="" type="#_x0000_t75">
            <v:imagedata r:id="rId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Capital, reservas, proveedores, resultados del ejercicio. 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26" style="width:20.45pt;height:17.05pt;mso-width-percent:0;mso-height-percent:0;mso-width-percent:0;mso-height-percent:0" alt="" type="#_x0000_t75">
            <v:imagedata r:id="rId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Reservas, proveedores, préstamos concedidos por bancos, capital.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27" style="width:20.45pt;height:17.05pt;mso-width-percent:0;mso-height-percent:0;mso-width-percent:0;mso-height-percent:0" alt="" type="#_x0000_t75">
            <v:imagedata r:id="rId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Reservas, capital, resultados del ejercicio.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28" style="width:20.45pt;height:17.05pt;mso-width-percent:0;mso-height-percent:0;mso-width-percent:0;mso-height-percent:0" alt="" type="#_x0000_t75">
            <v:imagedata r:id="rId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Resultado del ejercicio, tesorería, clientes, capital.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¿Cuál de las siguientes respuestas no corresponde en su totalidad al activo?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29" style="width:20.45pt;height:17.05pt;mso-width-percent:0;mso-height-percent:0;mso-width-percent:0;mso-height-percent:0" alt="" type="#_x0000_t75">
            <v:imagedata r:id="rId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Caja, clientes, inmovilizado material.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30" style="width:20.45pt;height:17.05pt;mso-width-percent:0;mso-height-percent:0;mso-width-percent:0;mso-height-percent:0" alt="" type="#_x0000_t75">
            <v:imagedata r:id="rId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Existencias, inmuebles, clientes.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31" style="width:20.45pt;height:17.05pt;mso-width-percent:0;mso-height-percent:0;mso-width-percent:0;mso-height-percent:0" alt="" type="#_x0000_t75">
            <v:imagedata r:id="rId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Mobiliario, bancos, clientes, inmovilizado material, inmovilizado inmaterial, existencias.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32" style="width:20.45pt;height:17.05pt;mso-width-percent:0;mso-height-percent:0;mso-width-percent:0;mso-height-percent:0" alt="" type="#_x0000_t75">
            <v:imagedata r:id="rId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Reservas, bancos, clientes, existencias.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estado de situación financiera involucra las cuentas de...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33" style="width:20.45pt;height:17.05pt;mso-width-percent:0;mso-height-percent:0;mso-width-percent:0;mso-height-percent:0" alt="" type="#_x0000_t75">
            <v:imagedata r:id="rId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Activo, patrimonio, gastos e ingresos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34" style="width:20.45pt;height:17.05pt;mso-width-percent:0;mso-height-percent:0;mso-width-percent:0;mso-height-percent:0" alt="" type="#_x0000_t75">
            <v:imagedata r:id="rId1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Pasivo, patrimonio, ingresos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35" style="width:20.45pt;height:17.05pt;mso-width-percent:0;mso-height-percent:0;mso-width-percent:0;mso-height-percent:0" alt="" type="#_x0000_t75">
            <v:imagedata r:id="rId1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Patrimonio, pasivo, 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36" style="width:20.45pt;height:17.05pt;mso-width-percent:0;mso-height-percent:0;mso-width-percent:0;mso-height-percent:0" alt="" type="#_x0000_t75">
            <v:imagedata r:id="rId1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Pasivos, activos, ingresos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 deuda que tiene un supermercado con la empresa, al que esta le vende diversos productos para su propia marca, representa...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37" style="width:20.45pt;height:17.05pt;mso-width-percent:0;mso-height-percent:0;mso-width-percent:0;mso-height-percent:0" alt="" type="#_x0000_t75">
            <v:imagedata r:id="rId1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Gastos de operación.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38" style="width:20.45pt;height:17.05pt;mso-width-percent:0;mso-height-percent:0;mso-width-percent:0;mso-height-percent:0" alt="" type="#_x0000_t75">
            <v:imagedata r:id="rId1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Activo no corriente, marcas.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39" style="width:20.45pt;height:17.05pt;mso-width-percent:0;mso-height-percent:0;mso-width-percent:0;mso-height-percent:0" alt="" type="#_x0000_t75">
            <v:imagedata r:id="rId1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Activo corriente, cuentas por cobrar.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40" style="width:20.45pt;height:17.05pt;mso-width-percent:0;mso-height-percent:0;mso-width-percent:0;mso-height-percent:0" alt="" type="#_x0000_t75">
            <v:imagedata r:id="rId1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Pasivos, activos, ingresos.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camión en que se realiza la entrega de pedidos y que se paga por viaje representa contablemente...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41" style="width:20.45pt;height:17.05pt;mso-width-percent:0;mso-height-percent:0;mso-width-percent:0;mso-height-percent:0" alt="" type="#_x0000_t75">
            <v:imagedata r:id="rId1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Activo no corriente vehículos.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42" style="width:20.45pt;height:17.05pt;mso-width-percent:0;mso-height-percent:0;mso-width-percent:0;mso-height-percent:0" alt="" type="#_x0000_t75">
            <v:imagedata r:id="rId1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Activo corriente, ventas.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43" style="width:20.45pt;height:17.05pt;mso-width-percent:0;mso-height-percent:0;mso-width-percent:0;mso-height-percent:0" alt="" type="#_x0000_t75">
            <v:imagedata r:id="rId1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Gasto de ventas, por distribución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44" style="width:20.45pt;height:17.05pt;mso-width-percent:0;mso-height-percent:0;mso-width-percent:0;mso-height-percent:0" alt="" type="#_x0000_t75">
            <v:imagedata r:id="rId2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Pasivos, deuda con distribuidor.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Indique si lo dicho en las siguientes afirmaciones es verdadero o falso, según corresponda: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Según los principios contables, si hoy la empresa X vende un producto que cobrará 30 días después, la transacción se contabilizará hoy.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045" style="width:20.45pt;height:17.05pt;mso-width-percent:0;mso-height-percent:0;mso-width-percent:0;mso-height-percent:0" alt="" type="#_x0000_t75">
            <v:imagedata r:id="rId2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46" style="width:20.45pt;height:17.05pt;mso-width-percent:0;mso-height-percent:0;mso-width-percent:0;mso-height-percent:0" alt="" type="#_x0000_t75">
            <v:imagedata r:id="rId2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Las cuentas que representan a los clientes en el activo de una empresa y a los proveedores en el pasivo significan que, en la primera de ellas, hubo una venta que dio origen a los clientes y, en la otra, una compra que dio origen a los proveedores.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47" style="width:20.45pt;height:17.05pt;mso-width-percent:0;mso-height-percent:0;mso-width-percent:0;mso-height-percent:0" alt="" type="#_x0000_t75">
            <v:imagedata r:id="rId2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48" style="width:20.45pt;height:17.05pt;mso-width-percent:0;mso-height-percent:0;mso-width-percent:0;mso-height-percent:0" alt="" type="#_x0000_t75">
            <v:imagedata r:id="rId2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pasivo y los recursos propios (patrimonio) también pueden verse como los que financian (suministran) los activos de una empresa.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049" style="width:20.45pt;height:17.05pt;mso-width-percent:0;mso-height-percent:0;mso-width-percent:0;mso-height-percent:0" alt="" type="#_x0000_t75">
            <v:imagedata r:id="rId2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50" style="width:20.45pt;height:17.05pt;mso-width-percent:0;mso-height-percent:0;mso-width-percent:0;mso-height-percent:0" alt="" type="#_x0000_t75">
            <v:imagedata r:id="rId2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Los activos solo pueden ser de tipo material. Los activos inmateriales no se pueden contabilizar ni registrar al no tener sustancia material.</w:t>
      </w:r>
    </w:p>
    <w:p w:rsidR="00000000" w:rsidDel="00000000" w:rsidP="00000000" w:rsidRDefault="00000000" w:rsidRPr="00000000" w14:paraId="00000033">
      <w:pPr>
        <w:shd w:fill="ffffff" w:val="clear"/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51" style="width:20.45pt;height:17.05pt;mso-width-percent:0;mso-height-percent:0;mso-width-percent:0;mso-height-percent:0" alt="" type="#_x0000_t75">
            <v:imagedata r:id="rId2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Verdadero</w:t>
      </w:r>
    </w:p>
    <w:p w:rsidR="00000000" w:rsidDel="00000000" w:rsidP="00000000" w:rsidRDefault="00000000" w:rsidRPr="00000000" w14:paraId="00000034">
      <w:pPr>
        <w:shd w:fill="ffffff" w:val="clear"/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052" style="width:20.45pt;height:17.05pt;mso-width-percent:0;mso-height-percent:0;mso-width-percent:0;mso-height-percent:0" alt="" type="#_x0000_t75">
            <v:imagedata r:id="rId2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Los pasivos no se pueden clasificar en corrientes y no corrientes, pues todos ellos están destinados a devolverse o pagarse,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es lo que importa.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053" style="width:20.45pt;height:17.05pt;mso-width-percent:0;mso-height-percent:0;mso-width-percent:0;mso-height-percent:0" alt="" type="#_x0000_t75">
            <v:imagedata r:id="rId2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Verdadero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054" style="width:20.45pt;height:17.05pt;mso-width-percent:0;mso-height-percent:0;mso-width-percent:0;mso-height-percent:0" alt="" type="#_x0000_t75">
            <v:imagedata r:id="rId3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Bien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Felicitaciones, has hecho un buen trabajo.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Reconoces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los conceptos contables relacionados en el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marco conceptual e importancia de la información contable.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 mejorar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No te desanimes. Recuerda que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contabilidad puede ser definida como la disciplina que se aplica a la información existente en toda organización o empresa, que clasifica, registra y resume los acontecimientos económicos realizados o pactados, expresados monetariamente, siempre debidamente sustentados o evidenciados. Inténtalo nuevamente.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2d62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03FF"/>
  </w:style>
  <w:style w:type="paragraph" w:styleId="Ttulo4">
    <w:name w:val="heading 4"/>
    <w:basedOn w:val="Normal"/>
    <w:link w:val="Ttulo4Car"/>
    <w:uiPriority w:val="9"/>
    <w:qFormat w:val="1"/>
    <w:rsid w:val="00455C63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color w:val="002d62"/>
      <w:sz w:val="18"/>
      <w:szCs w:val="18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842D44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842D44"/>
    <w:rPr>
      <w:color w:val="605e5c"/>
      <w:shd w:color="auto" w:fill="e1dfdd" w:val="clear"/>
    </w:rPr>
  </w:style>
  <w:style w:type="character" w:styleId="text-format-content" w:customStyle="1">
    <w:name w:val="text-format-content"/>
    <w:basedOn w:val="Fuentedeprrafopredeter"/>
    <w:rsid w:val="00637AF2"/>
  </w:style>
  <w:style w:type="paragraph" w:styleId="Prrafodelista">
    <w:name w:val="List Paragraph"/>
    <w:basedOn w:val="Normal"/>
    <w:uiPriority w:val="34"/>
    <w:qFormat w:val="1"/>
    <w:rsid w:val="00E54266"/>
    <w:pPr>
      <w:ind w:left="720"/>
      <w:contextualSpacing w:val="1"/>
    </w:p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E54266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E44D81"/>
    <w:pPr>
      <w:spacing w:after="0" w:line="240" w:lineRule="auto"/>
    </w:pPr>
    <w:rPr>
      <w:rFonts w:ascii="Arial" w:cs="Arial" w:eastAsia="Arial" w:hAnsi="Arial"/>
      <w:lang w:eastAsia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4Car" w:customStyle="1">
    <w:name w:val="Título 4 Car"/>
    <w:basedOn w:val="Fuentedeprrafopredeter"/>
    <w:link w:val="Ttulo4"/>
    <w:uiPriority w:val="9"/>
    <w:rsid w:val="00455C63"/>
    <w:rPr>
      <w:rFonts w:ascii="Times New Roman" w:cs="Times New Roman" w:eastAsia="Times New Roman" w:hAnsi="Times New Roman"/>
      <w:b w:val="1"/>
      <w:bCs w:val="1"/>
      <w:color w:val="002d62"/>
      <w:sz w:val="18"/>
      <w:szCs w:val="18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 w:val="1"/>
    <w:uiPriority w:val="99"/>
    <w:semiHidden w:val="1"/>
    <w:unhideWhenUsed w:val="1"/>
    <w:rsid w:val="009902C1"/>
    <w:pPr>
      <w:pBdr>
        <w:bottom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 w:val="1"/>
    <w:rsid w:val="009902C1"/>
    <w:rPr>
      <w:rFonts w:ascii="Arial" w:cs="Arial" w:hAnsi="Arial"/>
      <w:vanish w:val="1"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 w:val="1"/>
    <w:uiPriority w:val="99"/>
    <w:semiHidden w:val="1"/>
    <w:unhideWhenUsed w:val="1"/>
    <w:rsid w:val="009902C1"/>
    <w:pPr>
      <w:pBdr>
        <w:top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 w:val="1"/>
    <w:rsid w:val="009902C1"/>
    <w:rPr>
      <w:rFonts w:ascii="Arial" w:cs="Arial" w:hAnsi="Arial"/>
      <w:vanish w:val="1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wmf"/><Relationship Id="rId22" Type="http://schemas.openxmlformats.org/officeDocument/2006/relationships/image" Target="media/image11.wmf"/><Relationship Id="rId21" Type="http://schemas.openxmlformats.org/officeDocument/2006/relationships/image" Target="media/image1.wmf"/><Relationship Id="rId24" Type="http://schemas.openxmlformats.org/officeDocument/2006/relationships/image" Target="media/image11.wmf"/><Relationship Id="rId23" Type="http://schemas.openxmlformats.org/officeDocument/2006/relationships/image" Target="media/image12.wmf"/><Relationship Id="rId1" Type="http://schemas.openxmlformats.org/officeDocument/2006/relationships/image" Target="media/image11.wmf"/><Relationship Id="rId2" Type="http://schemas.openxmlformats.org/officeDocument/2006/relationships/image" Target="media/image11.wmf"/><Relationship Id="rId3" Type="http://schemas.openxmlformats.org/officeDocument/2006/relationships/image" Target="media/image12.wmf"/><Relationship Id="rId4" Type="http://schemas.openxmlformats.org/officeDocument/2006/relationships/image" Target="media/image11.wmf"/><Relationship Id="rId9" Type="http://schemas.openxmlformats.org/officeDocument/2006/relationships/image" Target="media/image11.wmf"/><Relationship Id="rId26" Type="http://schemas.openxmlformats.org/officeDocument/2006/relationships/image" Target="media/image11.wmf"/><Relationship Id="rId25" Type="http://schemas.openxmlformats.org/officeDocument/2006/relationships/image" Target="media/image1.wmf"/><Relationship Id="rId28" Type="http://schemas.openxmlformats.org/officeDocument/2006/relationships/image" Target="media/image1.wmf"/><Relationship Id="rId27" Type="http://schemas.openxmlformats.org/officeDocument/2006/relationships/image" Target="media/image11.wmf"/><Relationship Id="rId5" Type="http://schemas.openxmlformats.org/officeDocument/2006/relationships/image" Target="media/image11.wmf"/><Relationship Id="rId6" Type="http://schemas.openxmlformats.org/officeDocument/2006/relationships/image" Target="media/image11.wmf"/><Relationship Id="rId29" Type="http://schemas.openxmlformats.org/officeDocument/2006/relationships/image" Target="media/image11.wmf"/><Relationship Id="rId7" Type="http://schemas.openxmlformats.org/officeDocument/2006/relationships/image" Target="media/image11.wmf"/><Relationship Id="rId8" Type="http://schemas.openxmlformats.org/officeDocument/2006/relationships/image" Target="media/image11.wmf"/><Relationship Id="rId31" Type="http://schemas.openxmlformats.org/officeDocument/2006/relationships/theme" Target="theme/theme1.xml"/><Relationship Id="rId30" Type="http://schemas.openxmlformats.org/officeDocument/2006/relationships/image" Target="media/image1.wmf"/><Relationship Id="rId33" Type="http://schemas.openxmlformats.org/officeDocument/2006/relationships/fontTable" Target="fontTable.xml"/><Relationship Id="rId11" Type="http://schemas.openxmlformats.org/officeDocument/2006/relationships/image" Target="media/image11.wmf"/><Relationship Id="rId32" Type="http://schemas.openxmlformats.org/officeDocument/2006/relationships/settings" Target="settings.xml"/><Relationship Id="rId10" Type="http://schemas.openxmlformats.org/officeDocument/2006/relationships/image" Target="media/image11.wmf"/><Relationship Id="rId35" Type="http://schemas.openxmlformats.org/officeDocument/2006/relationships/styles" Target="styles.xml"/><Relationship Id="rId13" Type="http://schemas.openxmlformats.org/officeDocument/2006/relationships/image" Target="media/image11.wmf"/><Relationship Id="rId34" Type="http://schemas.openxmlformats.org/officeDocument/2006/relationships/numbering" Target="numbering.xml"/><Relationship Id="rId12" Type="http://schemas.openxmlformats.org/officeDocument/2006/relationships/image" Target="media/image11.wmf"/><Relationship Id="rId15" Type="http://schemas.openxmlformats.org/officeDocument/2006/relationships/image" Target="media/image11.wmf"/><Relationship Id="rId36" Type="http://schemas.openxmlformats.org/officeDocument/2006/relationships/customXml" Target="../customXML/item1.xml"/><Relationship Id="rId14" Type="http://schemas.openxmlformats.org/officeDocument/2006/relationships/image" Target="media/image11.wmf"/><Relationship Id="rId17" Type="http://schemas.openxmlformats.org/officeDocument/2006/relationships/image" Target="media/image11.wmf"/><Relationship Id="rId16" Type="http://schemas.openxmlformats.org/officeDocument/2006/relationships/image" Target="media/image11.wmf"/><Relationship Id="rId19" Type="http://schemas.openxmlformats.org/officeDocument/2006/relationships/image" Target="media/image12.wmf"/><Relationship Id="rId18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JzAkFPvFXPFBtQ+8BKtuQdThEg==">AMUW2mW0uulsvLuauCkbRf0F4eDhJQvSjzgZO+1ryCo4Y6d94gV5RXgl4a6D83Mr2JvAFxGL0w0VTS/NHt+BHmY/ulzigCX5pG62lVdB2DLkRLAlqYakRT9gVrk2SpqmPU5osB8M2q6H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2021-10-11T08:43:00Z</dcterms:created>
  <dc:creator>Carlos Fernando Riaño</dc:creator>
</cp:coreProperties>
</file>