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12B75" w:rsidRPr="002573AE" w:rsidRDefault="002573AE">
      <w:pPr>
        <w:jc w:val="center"/>
        <w:rPr>
          <w:b/>
          <w:sz w:val="20"/>
          <w:szCs w:val="20"/>
        </w:rPr>
      </w:pPr>
      <w:r w:rsidRPr="002573AE">
        <w:rPr>
          <w:b/>
          <w:sz w:val="20"/>
          <w:szCs w:val="20"/>
        </w:rPr>
        <w:t>Los Bolsillos</w:t>
      </w:r>
    </w:p>
    <w:p w14:paraId="00000002" w14:textId="77777777" w:rsidR="00112B75" w:rsidRDefault="00112B75">
      <w:pPr>
        <w:rPr>
          <w:sz w:val="20"/>
          <w:szCs w:val="20"/>
        </w:rPr>
      </w:pPr>
    </w:p>
    <w:p w14:paraId="00000003" w14:textId="77777777" w:rsidR="00112B75" w:rsidRDefault="002573AE">
      <w:pPr>
        <w:jc w:val="both"/>
        <w:rPr>
          <w:sz w:val="20"/>
          <w:szCs w:val="20"/>
        </w:rPr>
      </w:pPr>
      <w:r>
        <w:rPr>
          <w:sz w:val="20"/>
          <w:szCs w:val="20"/>
        </w:rPr>
        <w:t>Los bolsillos son añadidos a la prenda que resultan, a la vez, funcionales y decorativos. A continuación, se podrá observar los pasos de realización para el bolsillo del ojal, el cual tiene dos vueltas de tela rodeando la abertura.</w:t>
      </w:r>
    </w:p>
    <w:p w14:paraId="00000004" w14:textId="77777777" w:rsidR="00112B75" w:rsidRDefault="00112B75">
      <w:pPr>
        <w:rPr>
          <w:sz w:val="20"/>
          <w:szCs w:val="20"/>
        </w:rPr>
      </w:pPr>
    </w:p>
    <w:tbl>
      <w:tblPr>
        <w:tblStyle w:val="a0"/>
        <w:tblW w:w="12167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88"/>
        <w:gridCol w:w="2490"/>
        <w:gridCol w:w="2489"/>
        <w:gridCol w:w="4700"/>
      </w:tblGrid>
      <w:tr w:rsidR="00112B75" w14:paraId="6F97877E" w14:textId="77777777">
        <w:tc>
          <w:tcPr>
            <w:tcW w:w="2488" w:type="dxa"/>
          </w:tcPr>
          <w:p w14:paraId="00000005" w14:textId="77777777" w:rsidR="00112B75" w:rsidRDefault="002573AE">
            <w:pPr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Paso 1</w:t>
            </w:r>
            <w:r>
              <w:rPr>
                <w:sz w:val="20"/>
                <w:szCs w:val="20"/>
              </w:rPr>
              <w:t>. Marcar la posic</w:t>
            </w:r>
            <w:r>
              <w:rPr>
                <w:sz w:val="20"/>
                <w:szCs w:val="20"/>
              </w:rPr>
              <w:t>ión del bolsillo que sería la forma rectangular de la abertura en la prenda.</w:t>
            </w:r>
          </w:p>
        </w:tc>
        <w:tc>
          <w:tcPr>
            <w:tcW w:w="2490" w:type="dxa"/>
          </w:tcPr>
          <w:p w14:paraId="00000006" w14:textId="77777777" w:rsidR="00112B75" w:rsidRDefault="002573AE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37021" cy="1694715"/>
                  <wp:effectExtent l="0" t="0" r="0" b="0"/>
                  <wp:docPr id="213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14340" t="36014" r="75632" b="395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021" cy="16947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07" w14:textId="77777777" w:rsidR="00112B75" w:rsidRDefault="002573AE">
            <w:pPr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Paso 2</w:t>
            </w:r>
            <w:r>
              <w:rPr>
                <w:sz w:val="20"/>
                <w:szCs w:val="20"/>
              </w:rPr>
              <w:t>. Para iniciar con la construcción se debe cortar un cuadrado en tela de 20 cm al sesgo y ubicarlo sobre el derecho de la tela con dos tercios de la tela encima de la aber</w:t>
            </w:r>
            <w:r>
              <w:rPr>
                <w:sz w:val="20"/>
                <w:szCs w:val="20"/>
              </w:rPr>
              <w:t>tura. Hilvanar la tela en su sitio, por fuera de la abertura marcada.</w:t>
            </w:r>
          </w:p>
        </w:tc>
        <w:tc>
          <w:tcPr>
            <w:tcW w:w="4700" w:type="dxa"/>
          </w:tcPr>
          <w:p w14:paraId="00000008" w14:textId="77777777" w:rsidR="00112B75" w:rsidRDefault="002573AE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97252" cy="1813505"/>
                  <wp:effectExtent l="0" t="0" r="0" b="0"/>
                  <wp:docPr id="215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24868" t="35657" r="65303" b="399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252" cy="18135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B75" w14:paraId="2335D30D" w14:textId="77777777">
        <w:tc>
          <w:tcPr>
            <w:tcW w:w="2488" w:type="dxa"/>
          </w:tcPr>
          <w:p w14:paraId="00000009" w14:textId="77777777" w:rsidR="00112B75" w:rsidRDefault="002573AE">
            <w:pPr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Paso 3</w:t>
            </w:r>
            <w:r>
              <w:rPr>
                <w:sz w:val="20"/>
                <w:szCs w:val="20"/>
              </w:rPr>
              <w:t xml:space="preserve">. Por el revés pasar costura con la máquina por donde se había marcado en el paso 1, esta será la </w:t>
            </w:r>
          </w:p>
          <w:p w14:paraId="0000000A" w14:textId="77777777" w:rsidR="00112B75" w:rsidRDefault="002573A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posición de la abertura.</w:t>
            </w:r>
          </w:p>
          <w:p w14:paraId="0000000B" w14:textId="77777777" w:rsidR="00112B75" w:rsidRDefault="002573AE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Empieza y termina en el centro y no en una esquina Re</w:t>
            </w:r>
            <w:r>
              <w:rPr>
                <w:sz w:val="20"/>
                <w:szCs w:val="20"/>
              </w:rPr>
              <w:t>pite para añadir resistencia si es necesario.</w:t>
            </w:r>
          </w:p>
        </w:tc>
        <w:tc>
          <w:tcPr>
            <w:tcW w:w="2490" w:type="dxa"/>
          </w:tcPr>
          <w:p w14:paraId="0000000C" w14:textId="77777777" w:rsidR="00112B75" w:rsidRDefault="002573AE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332140" cy="1806963"/>
                  <wp:effectExtent l="0" t="0" r="0" b="0"/>
                  <wp:docPr id="214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35299" t="35479" r="54573" b="400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140" cy="1806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0D" w14:textId="77777777" w:rsidR="00112B75" w:rsidRDefault="002573AE">
            <w:pPr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Paso 4</w:t>
            </w:r>
            <w:r>
              <w:rPr>
                <w:sz w:val="20"/>
                <w:szCs w:val="20"/>
              </w:rPr>
              <w:t xml:space="preserve">. Cortar por el centro del rectángulo y hacia las esquinas sin cortar los hilos. </w:t>
            </w:r>
          </w:p>
        </w:tc>
        <w:tc>
          <w:tcPr>
            <w:tcW w:w="4700" w:type="dxa"/>
          </w:tcPr>
          <w:p w14:paraId="0000000E" w14:textId="77777777" w:rsidR="00112B75" w:rsidRDefault="002573AE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64624" cy="1740425"/>
                  <wp:effectExtent l="0" t="0" r="0" b="0"/>
                  <wp:docPr id="218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51945" t="16224" r="37927" b="589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624" cy="1740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B75" w14:paraId="62EE7150" w14:textId="77777777">
        <w:tc>
          <w:tcPr>
            <w:tcW w:w="2488" w:type="dxa"/>
          </w:tcPr>
          <w:p w14:paraId="0000000F" w14:textId="77777777" w:rsidR="00112B75" w:rsidRDefault="002573AE">
            <w:pPr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Paso 5</w:t>
            </w:r>
            <w:r>
              <w:rPr>
                <w:sz w:val="20"/>
                <w:szCs w:val="20"/>
              </w:rPr>
              <w:t xml:space="preserve">. Tira de la tela por el agujero y </w:t>
            </w:r>
          </w:p>
          <w:p w14:paraId="00000010" w14:textId="77777777" w:rsidR="00112B75" w:rsidRDefault="002573AE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dóblala plana sobre los bordes cortados, tira de los externos para eliminar arrugas y prende. Con pequeñas puntadas a mano o a máquina por arriba y abajo mantén los remates en su sitio.</w:t>
            </w:r>
          </w:p>
        </w:tc>
        <w:tc>
          <w:tcPr>
            <w:tcW w:w="2490" w:type="dxa"/>
          </w:tcPr>
          <w:p w14:paraId="00000011" w14:textId="77777777" w:rsidR="00112B75" w:rsidRDefault="002573A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54374" cy="1684798"/>
                  <wp:effectExtent l="0" t="0" r="0" b="0"/>
                  <wp:docPr id="217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62575" t="16224" r="27195" b="59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374" cy="16847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12" w14:textId="77777777" w:rsidR="00112B75" w:rsidRDefault="002573AE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Paso 6</w:t>
            </w:r>
            <w:r>
              <w:rPr>
                <w:sz w:val="20"/>
                <w:szCs w:val="20"/>
              </w:rPr>
              <w:t>. Cortar un rectángulo de forro y cose cada extremo a los bord</w:t>
            </w:r>
            <w:r>
              <w:rPr>
                <w:sz w:val="20"/>
                <w:szCs w:val="20"/>
              </w:rPr>
              <w:t>es que se extienden desde los remates de la abertura.</w:t>
            </w:r>
          </w:p>
        </w:tc>
        <w:tc>
          <w:tcPr>
            <w:tcW w:w="4700" w:type="dxa"/>
          </w:tcPr>
          <w:p w14:paraId="00000013" w14:textId="77777777" w:rsidR="00112B75" w:rsidRDefault="002573A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254081" cy="1718092"/>
                  <wp:effectExtent l="0" t="0" r="0" b="0"/>
                  <wp:docPr id="210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73105" t="16045" r="16867" b="59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081" cy="17180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B75" w14:paraId="707DF0DD" w14:textId="77777777">
        <w:tc>
          <w:tcPr>
            <w:tcW w:w="2488" w:type="dxa"/>
          </w:tcPr>
          <w:p w14:paraId="00000014" w14:textId="77777777" w:rsidR="00112B75" w:rsidRDefault="002573AE">
            <w:pPr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Paso 7</w:t>
            </w:r>
            <w:r>
              <w:rPr>
                <w:sz w:val="20"/>
                <w:szCs w:val="20"/>
              </w:rPr>
              <w:t>. Planchar el bolsillo y manipula el forro por el revés de modo que quede en su sitio. Prender y coser las costuras laterales del forro, y rematar adecuadamente.</w:t>
            </w:r>
          </w:p>
        </w:tc>
        <w:tc>
          <w:tcPr>
            <w:tcW w:w="2490" w:type="dxa"/>
          </w:tcPr>
          <w:p w14:paraId="00000015" w14:textId="77777777" w:rsidR="00112B75" w:rsidRDefault="002573AE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051095" cy="1440000"/>
                  <wp:effectExtent l="0" t="0" r="0" b="0"/>
                  <wp:docPr id="209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52046" t="53663" r="37926" b="219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095" cy="14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16" w14:textId="77777777" w:rsidR="00112B75" w:rsidRDefault="002573AE">
            <w:pPr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Foto.</w:t>
            </w:r>
            <w:r>
              <w:rPr>
                <w:sz w:val="20"/>
                <w:szCs w:val="20"/>
              </w:rPr>
              <w:t xml:space="preserve"> Prenda terminada</w:t>
            </w:r>
          </w:p>
        </w:tc>
        <w:tc>
          <w:tcPr>
            <w:tcW w:w="4700" w:type="dxa"/>
          </w:tcPr>
          <w:p w14:paraId="00000017" w14:textId="77777777" w:rsidR="00112B75" w:rsidRDefault="002573AE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872000" cy="1440000"/>
                  <wp:effectExtent l="0" t="0" r="0" b="0"/>
                  <wp:docPr id="212" name="image2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Texto&#10;&#10;Descripción generada automáticamente"/>
                          <pic:cNvPicPr preferRelativeResize="0"/>
                        </pic:nvPicPr>
                        <pic:blipFill>
                          <a:blip r:embed="rId5"/>
                          <a:srcRect l="62474" t="53663" r="16666" b="17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14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B75" w14:paraId="2A8E3038" w14:textId="77777777">
        <w:tc>
          <w:tcPr>
            <w:tcW w:w="2488" w:type="dxa"/>
          </w:tcPr>
          <w:p w14:paraId="00000018" w14:textId="77777777" w:rsidR="00112B75" w:rsidRDefault="002573AE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Pla</w:t>
            </w:r>
            <w:r>
              <w:rPr>
                <w:sz w:val="20"/>
                <w:szCs w:val="20"/>
              </w:rPr>
              <w:t>ntilla frente</w:t>
            </w:r>
          </w:p>
        </w:tc>
        <w:tc>
          <w:tcPr>
            <w:tcW w:w="2490" w:type="dxa"/>
          </w:tcPr>
          <w:p w14:paraId="00000019" w14:textId="77777777" w:rsidR="00112B75" w:rsidRDefault="002573A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  <w:color w:val="2B579A"/>
                <w:sz w:val="20"/>
                <w:szCs w:val="20"/>
                <w:shd w:val="clear" w:color="auto" w:fill="E6E6E6"/>
              </w:rPr>
              <w:drawing>
                <wp:inline distT="0" distB="0" distL="0" distR="0">
                  <wp:extent cx="1494804" cy="1942252"/>
                  <wp:effectExtent l="0" t="0" r="0" b="0"/>
                  <wp:docPr id="211" name="image1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Texto&#10;&#10;Descripción generada automáticamente"/>
                          <pic:cNvPicPr preferRelativeResize="0"/>
                        </pic:nvPicPr>
                        <pic:blipFill>
                          <a:blip r:embed="rId6"/>
                          <a:srcRect l="13751" t="45197" r="65805" b="75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804" cy="19422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9" w:type="dxa"/>
          </w:tcPr>
          <w:p w14:paraId="0000001A" w14:textId="77777777" w:rsidR="00112B75" w:rsidRDefault="002573AE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Línea de pliegue</w:t>
            </w:r>
          </w:p>
        </w:tc>
        <w:tc>
          <w:tcPr>
            <w:tcW w:w="4700" w:type="dxa"/>
          </w:tcPr>
          <w:p w14:paraId="0000001B" w14:textId="77777777" w:rsidR="00112B75" w:rsidRDefault="002573A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0</wp:posOffset>
                  </wp:positionV>
                  <wp:extent cx="2978150" cy="1244600"/>
                  <wp:effectExtent l="0" t="0" r="0" b="0"/>
                  <wp:wrapSquare wrapText="bothSides" distT="0" distB="0" distL="114300" distR="114300"/>
                  <wp:docPr id="216" name="image1.png" descr="Text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Texto&#10;&#10;Descripción generada automáticamente"/>
                          <pic:cNvPicPr preferRelativeResize="0"/>
                        </pic:nvPicPr>
                        <pic:blipFill>
                          <a:blip r:embed="rId6"/>
                          <a:srcRect l="29458" t="80716" r="55050" b="77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00001C" w14:textId="77777777" w:rsidR="00112B75" w:rsidRDefault="00112B75"/>
    <w:p w14:paraId="0000001D" w14:textId="77777777" w:rsidR="00112B75" w:rsidRDefault="002573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Adaptado de: </w:t>
      </w:r>
      <w:proofErr w:type="spellStart"/>
      <w:r>
        <w:rPr>
          <w:color w:val="000000"/>
          <w:sz w:val="20"/>
          <w:szCs w:val="20"/>
        </w:rPr>
        <w:t>Knight</w:t>
      </w:r>
      <w:proofErr w:type="spellEnd"/>
      <w:r>
        <w:rPr>
          <w:color w:val="000000"/>
          <w:sz w:val="20"/>
          <w:szCs w:val="20"/>
        </w:rPr>
        <w:t xml:space="preserve">, L.  (2012).  Secretos de la buena modista. Océano Ámbar. Disponible en: Anexo_1_Secretos_Buena_Modista </w:t>
      </w:r>
    </w:p>
    <w:p w14:paraId="0000001E" w14:textId="77777777" w:rsidR="00112B75" w:rsidRDefault="00112B75"/>
    <w:sectPr w:rsidR="00112B75">
      <w:pgSz w:w="15840" w:h="12240" w:orient="landscape"/>
      <w:pgMar w:top="1701" w:right="1417" w:bottom="170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B75"/>
    <w:rsid w:val="00112B75"/>
    <w:rsid w:val="0025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2D2566-DB86-44BC-A1ED-67FDBC84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54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5E2362"/>
    <w:pPr>
      <w:spacing w:line="240" w:lineRule="auto"/>
    </w:pPr>
  </w:style>
  <w:style w:type="paragraph" w:customStyle="1" w:styleId="msonormal0">
    <w:name w:val="msonormal"/>
    <w:basedOn w:val="Normal"/>
    <w:rsid w:val="005E2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E2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5E2362"/>
  </w:style>
  <w:style w:type="table" w:customStyle="1" w:styleId="NormalTable0">
    <w:name w:val="Normal Table0"/>
    <w:rsid w:val="002E654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AiRlc6+7egEQSNIIjZ3AHkHOqA==">AMUW2mULym3557C3cFDQuSR21CpHyaq3MXe1+sVyXfCOFePrclG/xQuBGs2TEAtmn/Cy+IKO72Ag9IE/cADToPf1Nx0mlrGPLIz8kd6z+nwTMzwmkjueJtw=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252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Andrea Taborda Ortiz</dc:creator>
  <cp:lastModifiedBy>valentina salazar</cp:lastModifiedBy>
  <cp:revision>2</cp:revision>
  <dcterms:created xsi:type="dcterms:W3CDTF">2021-05-01T20:18:00Z</dcterms:created>
  <dcterms:modified xsi:type="dcterms:W3CDTF">2021-07-06T23:22:00Z</dcterms:modified>
</cp:coreProperties>
</file>