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jc w:val="center"/>
        <w:rPr>
          <w:b w:val="1"/>
          <w:sz w:val="20"/>
          <w:szCs w:val="20"/>
        </w:rPr>
      </w:pPr>
      <w:r w:rsidDel="00000000" w:rsidR="00000000" w:rsidRPr="00000000">
        <w:rPr>
          <w:rtl w:val="0"/>
        </w:rPr>
      </w:r>
    </w:p>
    <w:tbl>
      <w:tblPr>
        <w:tblStyle w:val="Table1"/>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b w:val="0"/>
                <w:sz w:val="20"/>
                <w:szCs w:val="20"/>
              </w:rPr>
            </w:pPr>
            <w:r w:rsidDel="00000000" w:rsidR="00000000" w:rsidRPr="00000000">
              <w:rPr>
                <w:b w:val="0"/>
                <w:sz w:val="20"/>
                <w:szCs w:val="20"/>
                <w:rtl w:val="0"/>
              </w:rPr>
              <w:t xml:space="preserve">Evaluación solicitudes financieras bajo la normatividad SARLAFT</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9"/>
        <w:gridCol w:w="2694"/>
        <w:gridCol w:w="2126"/>
        <w:gridCol w:w="3163"/>
        <w:tblGridChange w:id="0">
          <w:tblGrid>
            <w:gridCol w:w="1979"/>
            <w:gridCol w:w="2694"/>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sz w:val="20"/>
                <w:szCs w:val="20"/>
                <w:rtl w:val="0"/>
              </w:rPr>
              <w:t xml:space="preserve">210301088 - Evaluar solicitudes financieras  de acuerdo con tipo de producto y manual técnico.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210301088-01- Describir el proceso del riesgo que se presenta con respecto al lavado de activos y financiación del terrorismo de acuerdo con la normativa, SARLAFT.</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rPr>
                <w:b w:val="0"/>
                <w:sz w:val="20"/>
                <w:szCs w:val="20"/>
              </w:rPr>
            </w:pPr>
            <w:r w:rsidDel="00000000" w:rsidR="00000000" w:rsidRPr="00000000">
              <w:rPr>
                <w:b w:val="0"/>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rPr>
                <w:b w:val="0"/>
                <w:sz w:val="20"/>
                <w:szCs w:val="20"/>
              </w:rPr>
            </w:pPr>
            <w:r w:rsidDel="00000000" w:rsidR="00000000" w:rsidRPr="00000000">
              <w:rPr>
                <w:b w:val="0"/>
                <w:sz w:val="20"/>
                <w:szCs w:val="20"/>
                <w:rtl w:val="0"/>
              </w:rPr>
              <w:t xml:space="preserve">El riesgo con respecto a SARLAFT</w:t>
            </w:r>
          </w:p>
        </w:tc>
      </w:tr>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jc w:val="both"/>
              <w:rPr>
                <w:b w:val="0"/>
                <w:sz w:val="20"/>
                <w:szCs w:val="20"/>
              </w:rPr>
            </w:pPr>
            <w:r w:rsidDel="00000000" w:rsidR="00000000" w:rsidRPr="00000000">
              <w:rPr>
                <w:b w:val="0"/>
                <w:sz w:val="20"/>
                <w:szCs w:val="20"/>
                <w:rtl w:val="0"/>
              </w:rPr>
              <w:t xml:space="preserve">La gestión de riesgo en Colombia y su aplicación en entidades privadas y públicas es un tema que se viene trabajando desde los años 90; sin embargo, en los últimos tiempos ha tomado no solo  fuerza sino importancia con el Sistema de administración del riesgo de lavado de activos y financiación del terrorismo (SARLAFT).</w:t>
            </w:r>
          </w:p>
          <w:p w:rsidR="00000000" w:rsidDel="00000000" w:rsidP="00000000" w:rsidRDefault="00000000" w:rsidRPr="00000000" w14:paraId="00000011">
            <w:pPr>
              <w:jc w:val="both"/>
              <w:rPr>
                <w:b w:val="0"/>
                <w:sz w:val="20"/>
                <w:szCs w:val="20"/>
              </w:rPr>
            </w:pPr>
            <w:r w:rsidDel="00000000" w:rsidR="00000000" w:rsidRPr="00000000">
              <w:rPr>
                <w:rtl w:val="0"/>
              </w:rPr>
            </w:r>
          </w:p>
          <w:p w:rsidR="00000000" w:rsidDel="00000000" w:rsidP="00000000" w:rsidRDefault="00000000" w:rsidRPr="00000000" w14:paraId="00000012">
            <w:pPr>
              <w:jc w:val="both"/>
              <w:rPr>
                <w:b w:val="0"/>
                <w:sz w:val="20"/>
                <w:szCs w:val="20"/>
              </w:rPr>
            </w:pPr>
            <w:r w:rsidDel="00000000" w:rsidR="00000000" w:rsidRPr="00000000">
              <w:rPr>
                <w:b w:val="0"/>
                <w:sz w:val="20"/>
                <w:szCs w:val="20"/>
                <w:rtl w:val="0"/>
              </w:rPr>
              <w:t xml:space="preserve">Todas las organizaciones deben prepararse para su conocimiento y su implementación, más que por cumplir un requisito, es un método de prevención y cuidado ante hechos de tipo delictivo a nivel organizacional.</w:t>
            </w:r>
          </w:p>
        </w:tc>
      </w:tr>
      <w:tr>
        <w:trPr>
          <w:cantSplit w:val="0"/>
          <w:trHeight w:val="340" w:hRule="atLeast"/>
          <w:tblHeader w:val="0"/>
        </w:trPr>
        <w:tc>
          <w:tcPr>
            <w:vAlign w:val="center"/>
          </w:tcPr>
          <w:p w:rsidR="00000000" w:rsidDel="00000000" w:rsidP="00000000" w:rsidRDefault="00000000" w:rsidRPr="00000000" w14:paraId="00000013">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rPr>
                <w:b w:val="0"/>
                <w:sz w:val="20"/>
                <w:szCs w:val="20"/>
              </w:rPr>
            </w:pPr>
            <w:r w:rsidDel="00000000" w:rsidR="00000000" w:rsidRPr="00000000">
              <w:rPr>
                <w:b w:val="0"/>
                <w:sz w:val="20"/>
                <w:szCs w:val="20"/>
                <w:rtl w:val="0"/>
              </w:rPr>
              <w:t xml:space="preserve">Finanzas, riesgo, lavado de activos, terrorismo</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rPr>
                <w:b w:val="0"/>
                <w:sz w:val="20"/>
                <w:szCs w:val="20"/>
              </w:rPr>
            </w:pPr>
            <w:r w:rsidDel="00000000" w:rsidR="00000000" w:rsidRPr="00000000">
              <w:rPr>
                <w:rtl w:val="0"/>
              </w:rPr>
            </w:r>
          </w:p>
          <w:p w:rsidR="00000000" w:rsidDel="00000000" w:rsidP="00000000" w:rsidRDefault="00000000" w:rsidRPr="00000000" w14:paraId="00000018">
            <w:pPr>
              <w:rPr>
                <w:b w:val="0"/>
                <w:sz w:val="20"/>
                <w:szCs w:val="20"/>
              </w:rPr>
            </w:pPr>
            <w:r w:rsidDel="00000000" w:rsidR="00000000" w:rsidRPr="00000000">
              <w:rPr>
                <w:b w:val="0"/>
                <w:sz w:val="20"/>
                <w:szCs w:val="20"/>
                <w:rtl w:val="0"/>
              </w:rPr>
              <w:t xml:space="preserve">1 - Finanzas y administración</w:t>
            </w:r>
          </w:p>
          <w:p w:rsidR="00000000" w:rsidDel="00000000" w:rsidP="00000000" w:rsidRDefault="00000000" w:rsidRPr="00000000" w14:paraId="00000019">
            <w:pPr>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1. Fundamentación de SARLAFT</w:t>
      </w:r>
    </w:p>
    <w:p w:rsidR="00000000" w:rsidDel="00000000" w:rsidP="00000000" w:rsidRDefault="00000000" w:rsidRPr="00000000" w14:paraId="00000022">
      <w:pPr>
        <w:rPr>
          <w:sz w:val="20"/>
          <w:szCs w:val="20"/>
        </w:rPr>
      </w:pPr>
      <w:r w:rsidDel="00000000" w:rsidR="00000000" w:rsidRPr="00000000">
        <w:rPr>
          <w:sz w:val="20"/>
          <w:szCs w:val="20"/>
          <w:rtl w:val="0"/>
        </w:rPr>
        <w:t xml:space="preserve">1.1. Etapas</w:t>
      </w:r>
    </w:p>
    <w:p w:rsidR="00000000" w:rsidDel="00000000" w:rsidP="00000000" w:rsidRDefault="00000000" w:rsidRPr="00000000" w14:paraId="00000023">
      <w:pPr>
        <w:rPr>
          <w:sz w:val="20"/>
          <w:szCs w:val="20"/>
        </w:rPr>
      </w:pPr>
      <w:r w:rsidDel="00000000" w:rsidR="00000000" w:rsidRPr="00000000">
        <w:rPr>
          <w:sz w:val="20"/>
          <w:szCs w:val="20"/>
          <w:rtl w:val="0"/>
        </w:rPr>
        <w:t xml:space="preserve">1.2. Elementos</w:t>
      </w:r>
    </w:p>
    <w:p w:rsidR="00000000" w:rsidDel="00000000" w:rsidP="00000000" w:rsidRDefault="00000000" w:rsidRPr="00000000" w14:paraId="00000024">
      <w:pPr>
        <w:rPr>
          <w:sz w:val="20"/>
          <w:szCs w:val="20"/>
        </w:rPr>
      </w:pPr>
      <w:r w:rsidDel="00000000" w:rsidR="00000000" w:rsidRPr="00000000">
        <w:rPr>
          <w:sz w:val="20"/>
          <w:szCs w:val="20"/>
          <w:rtl w:val="0"/>
        </w:rPr>
        <w:t xml:space="preserve">1.3. Sectores</w:t>
      </w:r>
    </w:p>
    <w:p w:rsidR="00000000" w:rsidDel="00000000" w:rsidP="00000000" w:rsidRDefault="00000000" w:rsidRPr="00000000" w14:paraId="00000025">
      <w:pPr>
        <w:rPr>
          <w:sz w:val="20"/>
          <w:szCs w:val="20"/>
        </w:rPr>
      </w:pPr>
      <w:r w:rsidDel="00000000" w:rsidR="00000000" w:rsidRPr="00000000">
        <w:rPr>
          <w:sz w:val="20"/>
          <w:szCs w:val="20"/>
          <w:rtl w:val="0"/>
        </w:rPr>
        <w:t xml:space="preserve">1.4. Línea de tiempo </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b w:val="1"/>
          <w:sz w:val="20"/>
          <w:szCs w:val="20"/>
          <w:rtl w:val="0"/>
        </w:rPr>
        <w:t xml:space="preserve">2. Lavado de activos</w:t>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b w:val="1"/>
          <w:sz w:val="20"/>
          <w:szCs w:val="20"/>
          <w:rtl w:val="0"/>
        </w:rPr>
        <w:t xml:space="preserve">3. Financiación del terrorismo </w:t>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4. El riesgo </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35">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6">
      <w:pPr>
        <w:ind w:left="284" w:firstLine="0"/>
        <w:rPr>
          <w:b w:val="1"/>
          <w:sz w:val="20"/>
          <w:szCs w:val="20"/>
        </w:rPr>
      </w:pPr>
      <w:r w:rsidDel="00000000" w:rsidR="00000000" w:rsidRPr="00000000">
        <w:rPr>
          <w:rtl w:val="0"/>
        </w:rPr>
      </w:r>
    </w:p>
    <w:p w:rsidR="00000000" w:rsidDel="00000000" w:rsidP="00000000" w:rsidRDefault="00000000" w:rsidRPr="00000000" w14:paraId="00000037">
      <w:pPr>
        <w:ind w:left="283" w:firstLine="0"/>
        <w:jc w:val="both"/>
        <w:rPr>
          <w:sz w:val="20"/>
          <w:szCs w:val="20"/>
        </w:rPr>
      </w:pPr>
      <w:r w:rsidDel="00000000" w:rsidR="00000000" w:rsidRPr="00000000">
        <w:rPr>
          <w:sz w:val="20"/>
          <w:szCs w:val="20"/>
          <w:rtl w:val="0"/>
        </w:rPr>
        <w:t xml:space="preserve">A continuación, se presentará el video que hará una breve introducción del presente componente formativo:</w:t>
      </w:r>
    </w:p>
    <w:p w:rsidR="00000000" w:rsidDel="00000000" w:rsidP="00000000" w:rsidRDefault="00000000" w:rsidRPr="00000000" w14:paraId="00000038">
      <w:pPr>
        <w:ind w:left="283" w:firstLine="0"/>
        <w:rPr>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9">
            <w:pPr>
              <w:ind w:left="283" w:firstLine="0"/>
              <w:jc w:val="center"/>
              <w:rPr>
                <w:color w:val="ffffff"/>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A">
            <w:pPr>
              <w:ind w:left="283" w:firstLine="0"/>
              <w:jc w:val="center"/>
              <w:rPr>
                <w:color w:val="ffffff"/>
                <w:sz w:val="20"/>
                <w:szCs w:val="20"/>
              </w:rPr>
            </w:pPr>
            <w:r w:rsidDel="00000000" w:rsidR="00000000" w:rsidRPr="00000000">
              <w:rPr>
                <w:color w:val="ffffff"/>
                <w:sz w:val="20"/>
                <w:szCs w:val="20"/>
                <w:rtl w:val="0"/>
              </w:rPr>
              <w:t xml:space="preserve">Animación 2D</w:t>
            </w:r>
          </w:p>
          <w:p w:rsidR="00000000" w:rsidDel="00000000" w:rsidP="00000000" w:rsidRDefault="00000000" w:rsidRPr="00000000" w14:paraId="0000003B">
            <w:pPr>
              <w:jc w:val="center"/>
              <w:rPr>
                <w:color w:val="ffffff"/>
                <w:sz w:val="20"/>
                <w:szCs w:val="20"/>
              </w:rPr>
            </w:pPr>
            <w:r w:rsidDel="00000000" w:rsidR="00000000" w:rsidRPr="00000000">
              <w:rPr>
                <w:color w:val="ffffff"/>
                <w:sz w:val="20"/>
                <w:szCs w:val="20"/>
                <w:rtl w:val="0"/>
              </w:rPr>
              <w:t xml:space="preserve">CF01_1_I</w:t>
            </w:r>
            <w:sdt>
              <w:sdtPr>
                <w:tag w:val="goog_rdk_1"/>
              </w:sdtPr>
              <w:sdtContent>
                <w:commentRangeStart w:id="1"/>
              </w:sdtContent>
            </w:sdt>
            <w:r w:rsidDel="00000000" w:rsidR="00000000" w:rsidRPr="00000000">
              <w:rPr>
                <w:color w:val="ffffff"/>
                <w:sz w:val="20"/>
                <w:szCs w:val="20"/>
                <w:rtl w:val="0"/>
              </w:rPr>
              <w:t xml:space="preserve">ntroducció</w:t>
            </w:r>
            <w:commentRangeEnd w:id="0"/>
            <w:r w:rsidDel="00000000" w:rsidR="00000000" w:rsidRPr="00000000">
              <w:commentReference w:id="0"/>
            </w:r>
            <w:r w:rsidDel="00000000" w:rsidR="00000000" w:rsidRPr="00000000">
              <w:rPr>
                <w:color w:val="ffffff"/>
                <w:sz w:val="20"/>
                <w:szCs w:val="20"/>
                <w:rtl w:val="0"/>
              </w:rPr>
              <w:t xml:space="preserve">n</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ind w:left="284" w:firstLine="0"/>
        <w:rPr>
          <w:sz w:val="20"/>
          <w:szCs w:val="20"/>
        </w:rPr>
      </w:pPr>
      <w:r w:rsidDel="00000000" w:rsidR="00000000" w:rsidRPr="00000000">
        <w:rPr>
          <w:rtl w:val="0"/>
        </w:rPr>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ind w:left="720" w:hanging="360"/>
        <w:jc w:val="center"/>
        <w:rPr>
          <w:b w:val="1"/>
          <w:sz w:val="20"/>
          <w:szCs w:val="20"/>
        </w:rPr>
      </w:pPr>
      <w:r w:rsidDel="00000000" w:rsidR="00000000" w:rsidRPr="00000000">
        <w:rPr>
          <w:b w:val="1"/>
          <w:sz w:val="20"/>
          <w:szCs w:val="20"/>
          <w:rtl w:val="0"/>
        </w:rPr>
        <w:t xml:space="preserve">Fundamentación de SARLAFT</w:t>
      </w:r>
    </w:p>
    <w:p w:rsidR="00000000" w:rsidDel="00000000" w:rsidP="00000000" w:rsidRDefault="00000000" w:rsidRPr="00000000" w14:paraId="0000003F">
      <w:pPr>
        <w:rPr>
          <w:b w:val="1"/>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sz w:val="20"/>
          <w:szCs w:val="20"/>
          <w:rtl w:val="0"/>
        </w:rPr>
        <w:t xml:space="preserve">El Sistema de administración del riesgos de lavado de activos y de financiación del terrorismo –SARLAFT se creó mediante la circular 22 de 2007, que fue modificada de la circular básica jurídica de la antigua Superintendencia Bancaria– hoy conocida como Superintendencia Financiera, la cual en el año 2008 se actualizó y se mejoró, ahora se conoce como Sistema integral para la prevención del lavado de activos (SIPLA) y así se nació el nuevo sistema llamado SARLAFT, como se muestra la siguiente figura.</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3">
      <w:pPr>
        <w:rPr>
          <w:i w:val="1"/>
          <w:sz w:val="20"/>
          <w:szCs w:val="20"/>
        </w:rPr>
      </w:pPr>
      <w:r w:rsidDel="00000000" w:rsidR="00000000" w:rsidRPr="00000000">
        <w:rPr>
          <w:i w:val="1"/>
          <w:sz w:val="20"/>
          <w:szCs w:val="20"/>
          <w:rtl w:val="0"/>
        </w:rPr>
        <w:t xml:space="preserve">SARLAFT</w:t>
      </w:r>
    </w:p>
    <w:p w:rsidR="00000000" w:rsidDel="00000000" w:rsidP="00000000" w:rsidRDefault="00000000" w:rsidRPr="00000000" w14:paraId="00000044">
      <w:pPr>
        <w:rPr>
          <w:i w:val="1"/>
          <w:sz w:val="20"/>
          <w:szCs w:val="20"/>
        </w:rPr>
      </w:pPr>
      <w:sdt>
        <w:sdtPr>
          <w:tag w:val="goog_rdk_2"/>
        </w:sdtPr>
        <w:sdtContent>
          <w:commentRangeStart w:id="2"/>
        </w:sdtContent>
      </w:sdt>
      <w:r w:rsidDel="00000000" w:rsidR="00000000" w:rsidRPr="00000000">
        <w:rPr>
          <w:i w:val="1"/>
          <w:sz w:val="20"/>
          <w:szCs w:val="20"/>
        </w:rPr>
        <w:drawing>
          <wp:inline distB="114300" distT="114300" distL="114300" distR="114300">
            <wp:extent cx="2144424" cy="1814513"/>
            <wp:effectExtent b="0" l="0" r="0" t="0"/>
            <wp:docPr id="5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44424" cy="181451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sz w:val="20"/>
          <w:szCs w:val="20"/>
          <w:rtl w:val="0"/>
        </w:rPr>
        <w:t xml:space="preserve">Este sistema permite a las entidades prevenir los riesgos que pueden sufrir por la propensión de ser utilizadas directamente por:</w:t>
      </w:r>
    </w:p>
    <w:p w:rsidR="00000000" w:rsidDel="00000000" w:rsidP="00000000" w:rsidRDefault="00000000" w:rsidRPr="00000000" w14:paraId="00000047">
      <w:pPr>
        <w:numPr>
          <w:ilvl w:val="0"/>
          <w:numId w:val="14"/>
        </w:numPr>
        <w:ind w:left="720" w:hanging="360"/>
        <w:rPr>
          <w:sz w:val="20"/>
          <w:szCs w:val="20"/>
        </w:rPr>
      </w:pPr>
      <w:r w:rsidDel="00000000" w:rsidR="00000000" w:rsidRPr="00000000">
        <w:rPr>
          <w:rtl w:val="0"/>
        </w:rPr>
        <w:t xml:space="preserve">     </w:t>
      </w:r>
      <w:sdt>
        <w:sdtPr>
          <w:tag w:val="goog_rdk_3"/>
        </w:sdtPr>
        <w:sdtContent>
          <w:commentRangeStart w:id="3"/>
        </w:sdtContent>
      </w:sdt>
      <w:r w:rsidDel="00000000" w:rsidR="00000000" w:rsidRPr="00000000">
        <w:rPr>
          <w:sz w:val="20"/>
          <w:szCs w:val="20"/>
          <w:rtl w:val="0"/>
        </w:rPr>
        <w:t xml:space="preserve">Los accionistas.</w:t>
      </w:r>
    </w:p>
    <w:p w:rsidR="00000000" w:rsidDel="00000000" w:rsidP="00000000" w:rsidRDefault="00000000" w:rsidRPr="00000000" w14:paraId="00000048">
      <w:pPr>
        <w:numPr>
          <w:ilvl w:val="0"/>
          <w:numId w:val="14"/>
        </w:numPr>
        <w:ind w:left="720" w:hanging="360"/>
        <w:rPr>
          <w:sz w:val="20"/>
          <w:szCs w:val="20"/>
        </w:rPr>
      </w:pPr>
      <w:r w:rsidDel="00000000" w:rsidR="00000000" w:rsidRPr="00000000">
        <w:rPr>
          <w:sz w:val="20"/>
          <w:szCs w:val="20"/>
          <w:rtl w:val="0"/>
        </w:rPr>
        <w:t xml:space="preserve">Administradores.</w:t>
      </w:r>
    </w:p>
    <w:p w:rsidR="00000000" w:rsidDel="00000000" w:rsidP="00000000" w:rsidRDefault="00000000" w:rsidRPr="00000000" w14:paraId="00000049">
      <w:pPr>
        <w:numPr>
          <w:ilvl w:val="0"/>
          <w:numId w:val="14"/>
        </w:numPr>
        <w:ind w:left="720" w:hanging="360"/>
        <w:rPr>
          <w:sz w:val="20"/>
          <w:szCs w:val="20"/>
        </w:rPr>
      </w:pPr>
      <w:r w:rsidDel="00000000" w:rsidR="00000000" w:rsidRPr="00000000">
        <w:rPr>
          <w:sz w:val="20"/>
          <w:szCs w:val="20"/>
          <w:rtl w:val="0"/>
        </w:rPr>
        <w:t xml:space="preserve">Funcionarios de las organizaciones.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A">
      <w:pPr>
        <w:rPr>
          <w:sz w:val="20"/>
          <w:szCs w:val="20"/>
          <w:highlight w:val="white"/>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A continuación, se presentará un video que hará una breve explicación sobre SARLAFT.</w:t>
      </w:r>
    </w:p>
    <w:p w:rsidR="00000000" w:rsidDel="00000000" w:rsidP="00000000" w:rsidRDefault="00000000" w:rsidRPr="00000000" w14:paraId="0000004C">
      <w:pPr>
        <w:spacing w:after="120" w:lineRule="auto"/>
        <w:jc w:val="both"/>
        <w:rPr>
          <w:sz w:val="20"/>
          <w:szCs w:val="20"/>
        </w:rPr>
      </w:pPr>
      <w:r w:rsidDel="00000000" w:rsidR="00000000" w:rsidRPr="00000000">
        <w:rPr>
          <w:rtl w:val="0"/>
        </w:rPr>
      </w:r>
    </w:p>
    <w:tbl>
      <w:tblPr>
        <w:tblStyle w:val="Table6"/>
        <w:tblW w:w="9962.0" w:type="dxa"/>
        <w:jc w:val="left"/>
        <w:tblInd w:w="0.0" w:type="dxa"/>
        <w:tblLayout w:type="fixed"/>
        <w:tblLook w:val="0400"/>
      </w:tblPr>
      <w:tblGrid>
        <w:gridCol w:w="9962"/>
        <w:tblGridChange w:id="0">
          <w:tblGrid>
            <w:gridCol w:w="9962"/>
          </w:tblGrid>
        </w:tblGridChange>
      </w:tblGrid>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D">
            <w:pPr>
              <w:spacing w:after="120" w:lineRule="auto"/>
              <w:jc w:val="center"/>
              <w:rPr>
                <w:sz w:val="20"/>
                <w:szCs w:val="20"/>
              </w:rPr>
            </w:pPr>
            <w:r w:rsidDel="00000000" w:rsidR="00000000" w:rsidRPr="00000000">
              <w:rPr>
                <w:rtl w:val="0"/>
              </w:rPr>
            </w:r>
          </w:p>
          <w:p w:rsidR="00000000" w:rsidDel="00000000" w:rsidP="00000000" w:rsidRDefault="00000000" w:rsidRPr="00000000" w14:paraId="0000004E">
            <w:pPr>
              <w:spacing w:after="120" w:lineRule="auto"/>
              <w:jc w:val="both"/>
              <w:rPr>
                <w:sz w:val="20"/>
                <w:szCs w:val="20"/>
              </w:rPr>
            </w:pPr>
            <w:r w:rsidDel="00000000" w:rsidR="00000000" w:rsidRPr="00000000">
              <w:rPr>
                <w:sz w:val="20"/>
                <w:szCs w:val="20"/>
                <w:rtl w:val="0"/>
              </w:rPr>
              <w:t xml:space="preserve">¿Qué es </w:t>
            </w:r>
            <w:r w:rsidDel="00000000" w:rsidR="00000000" w:rsidRPr="00000000">
              <w:rPr>
                <w:rtl w:val="0"/>
              </w:rPr>
              <w:t xml:space="preserve">     </w:t>
            </w:r>
            <w:sdt>
              <w:sdtPr>
                <w:tag w:val="goog_rdk_4"/>
              </w:sdtPr>
              <w:sdtContent>
                <w:commentRangeStart w:id="4"/>
              </w:sdtContent>
            </w:sdt>
            <w:r w:rsidDel="00000000" w:rsidR="00000000" w:rsidRPr="00000000">
              <w:rPr>
                <w:sz w:val="20"/>
                <w:szCs w:val="20"/>
                <w:rtl w:val="0"/>
              </w:rPr>
              <w:t xml:space="preserve">SARLAFT</w:t>
            </w:r>
            <w:commentRangeEnd w:id="4"/>
            <w:r w:rsidDel="00000000" w:rsidR="00000000" w:rsidRPr="00000000">
              <w:commentReference w:id="4"/>
            </w:r>
            <w:r w:rsidDel="00000000" w:rsidR="00000000" w:rsidRPr="00000000">
              <w:rPr>
                <w:sz w:val="20"/>
                <w:szCs w:val="20"/>
                <w:rtl w:val="0"/>
              </w:rPr>
              <w:t xml:space="preserve">?</w:t>
            </w:r>
          </w:p>
          <w:p w:rsidR="00000000" w:rsidDel="00000000" w:rsidP="00000000" w:rsidRDefault="00000000" w:rsidRPr="00000000" w14:paraId="0000004F">
            <w:pPr>
              <w:spacing w:after="120" w:lineRule="auto"/>
              <w:jc w:val="both"/>
              <w:rPr>
                <w:sz w:val="20"/>
                <w:szCs w:val="20"/>
              </w:rPr>
            </w:pPr>
            <w:r w:rsidDel="00000000" w:rsidR="00000000" w:rsidRPr="00000000">
              <w:rPr>
                <w:b w:val="0"/>
                <w:sz w:val="20"/>
                <w:szCs w:val="20"/>
                <w:rtl w:val="0"/>
              </w:rPr>
              <w:t xml:space="preserve">El presente video explica brevemente la definición de SARLAFT, beneficios e implementación en entidades financieras.</w:t>
            </w:r>
            <w:r w:rsidDel="00000000" w:rsidR="00000000" w:rsidRPr="00000000">
              <w:rPr>
                <w:rtl w:val="0"/>
              </w:rPr>
            </w:r>
          </w:p>
        </w:tc>
      </w:tr>
    </w:tbl>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jc w:val="both"/>
        <w:rPr>
          <w:sz w:val="20"/>
          <w:szCs w:val="20"/>
          <w:highlight w:val="white"/>
        </w:rPr>
      </w:pPr>
      <w:r w:rsidDel="00000000" w:rsidR="00000000" w:rsidRPr="00000000">
        <w:rPr>
          <w:sz w:val="20"/>
          <w:szCs w:val="20"/>
          <w:highlight w:val="white"/>
          <w:rtl w:val="0"/>
        </w:rPr>
        <w:t xml:space="preserve">Este sistema se encuentra compuesto por etapas y elementos necesarios para que el proceso de implementación se realice de la manera más adecuada y siguiendo la normativa nacional. </w:t>
      </w:r>
    </w:p>
    <w:p w:rsidR="00000000" w:rsidDel="00000000" w:rsidP="00000000" w:rsidRDefault="00000000" w:rsidRPr="00000000" w14:paraId="00000052">
      <w:pPr>
        <w:ind w:left="284" w:firstLine="0"/>
        <w:jc w:val="both"/>
        <w:rPr>
          <w:sz w:val="20"/>
          <w:szCs w:val="20"/>
          <w:highlight w:val="white"/>
        </w:rPr>
      </w:pPr>
      <w:r w:rsidDel="00000000" w:rsidR="00000000" w:rsidRPr="00000000">
        <w:rPr>
          <w:rtl w:val="0"/>
        </w:rPr>
      </w:r>
    </w:p>
    <w:p w:rsidR="00000000" w:rsidDel="00000000" w:rsidP="00000000" w:rsidRDefault="00000000" w:rsidRPr="00000000" w14:paraId="00000053">
      <w:pPr>
        <w:rPr>
          <w:b w:val="1"/>
          <w:sz w:val="20"/>
          <w:szCs w:val="20"/>
        </w:rPr>
      </w:pPr>
      <w:r w:rsidDel="00000000" w:rsidR="00000000" w:rsidRPr="00000000">
        <w:rPr>
          <w:b w:val="1"/>
          <w:sz w:val="20"/>
          <w:szCs w:val="20"/>
          <w:rtl w:val="0"/>
        </w:rPr>
        <w:t xml:space="preserve">1.1. Etapas</w:t>
      </w:r>
    </w:p>
    <w:p w:rsidR="00000000" w:rsidDel="00000000" w:rsidP="00000000" w:rsidRDefault="00000000" w:rsidRPr="00000000" w14:paraId="00000054">
      <w:pPr>
        <w:jc w:val="center"/>
        <w:rPr>
          <w:b w:val="1"/>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sz w:val="20"/>
          <w:szCs w:val="20"/>
          <w:rtl w:val="0"/>
        </w:rPr>
        <w:t xml:space="preserve">En la Superintendencia Financiera de Colombia se establece que para poder llevar a cabo la implementación en las entidades de este sistema se debe cumplir con cuatro etapas que son: </w:t>
      </w:r>
    </w:p>
    <w:p w:rsidR="00000000" w:rsidDel="00000000" w:rsidP="00000000" w:rsidRDefault="00000000" w:rsidRPr="00000000" w14:paraId="00000056">
      <w:pPr>
        <w:ind w:left="283" w:firstLine="0"/>
        <w:rPr>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7">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58">
            <w:pPr>
              <w:ind w:left="283" w:firstLine="0"/>
              <w:jc w:val="center"/>
              <w:rPr>
                <w:color w:val="ffffff"/>
                <w:sz w:val="20"/>
                <w:szCs w:val="20"/>
              </w:rPr>
            </w:pPr>
            <w:r w:rsidDel="00000000" w:rsidR="00000000" w:rsidRPr="00000000">
              <w:rPr>
                <w:color w:val="ffffff"/>
                <w:sz w:val="20"/>
                <w:szCs w:val="20"/>
                <w:rtl w:val="0"/>
              </w:rPr>
              <w:t xml:space="preserve">Tarjetas </w:t>
            </w:r>
          </w:p>
          <w:p w:rsidR="00000000" w:rsidDel="00000000" w:rsidP="00000000" w:rsidRDefault="00000000" w:rsidRPr="00000000" w14:paraId="00000059">
            <w:pPr>
              <w:jc w:val="center"/>
              <w:rPr>
                <w:color w:val="ffffff"/>
                <w:sz w:val="20"/>
                <w:szCs w:val="20"/>
              </w:rPr>
            </w:pPr>
            <w:sdt>
              <w:sdtPr>
                <w:tag w:val="goog_rdk_5"/>
              </w:sdtPr>
              <w:sdtContent>
                <w:commentRangeStart w:id="5"/>
              </w:sdtContent>
            </w:sdt>
            <w:r w:rsidDel="00000000" w:rsidR="00000000" w:rsidRPr="00000000">
              <w:rPr>
                <w:color w:val="ffffff"/>
                <w:sz w:val="20"/>
                <w:szCs w:val="20"/>
                <w:rtl w:val="0"/>
              </w:rPr>
              <w:t xml:space="preserve">CF01_1_1_Etapas</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B">
      <w:pPr>
        <w:rPr>
          <w:b w:val="1"/>
          <w:sz w:val="20"/>
          <w:szCs w:val="20"/>
        </w:rPr>
      </w:pPr>
      <w:r w:rsidDel="00000000" w:rsidR="00000000" w:rsidRPr="00000000">
        <w:rPr>
          <w:b w:val="1"/>
          <w:sz w:val="20"/>
          <w:szCs w:val="20"/>
          <w:rtl w:val="0"/>
        </w:rPr>
        <w:t xml:space="preserve">1.2. Elementos</w:t>
      </w:r>
    </w:p>
    <w:p w:rsidR="00000000" w:rsidDel="00000000" w:rsidP="00000000" w:rsidRDefault="00000000" w:rsidRPr="00000000" w14:paraId="0000005C">
      <w:pPr>
        <w:jc w:val="center"/>
        <w:rPr>
          <w:b w:val="1"/>
          <w:sz w:val="20"/>
          <w:szCs w:val="20"/>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sz w:val="20"/>
          <w:szCs w:val="20"/>
          <w:rtl w:val="0"/>
        </w:rPr>
        <w:t xml:space="preserve">Para que este sistema funcione y sea constituido como tal se debe implementar ocho elementos primordiales, estos componentes son los siguientes: </w:t>
      </w:r>
    </w:p>
    <w:p w:rsidR="00000000" w:rsidDel="00000000" w:rsidP="00000000" w:rsidRDefault="00000000" w:rsidRPr="00000000" w14:paraId="0000005E">
      <w:pPr>
        <w:ind w:left="283" w:firstLine="0"/>
        <w:rPr>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F">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60">
            <w:pPr>
              <w:ind w:left="283" w:firstLine="0"/>
              <w:jc w:val="center"/>
              <w:rPr>
                <w:color w:val="ffffff"/>
                <w:sz w:val="20"/>
                <w:szCs w:val="20"/>
              </w:rPr>
            </w:pPr>
            <w:r w:rsidDel="00000000" w:rsidR="00000000" w:rsidRPr="00000000">
              <w:rPr>
                <w:color w:val="ffffff"/>
                <w:sz w:val="20"/>
                <w:szCs w:val="20"/>
                <w:rtl w:val="0"/>
              </w:rPr>
              <w:t xml:space="preserve">Acordeón </w:t>
            </w:r>
          </w:p>
          <w:p w:rsidR="00000000" w:rsidDel="00000000" w:rsidP="00000000" w:rsidRDefault="00000000" w:rsidRPr="00000000" w14:paraId="00000061">
            <w:pPr>
              <w:jc w:val="center"/>
              <w:rPr>
                <w:color w:val="ffffff"/>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color w:val="ffffff"/>
                <w:sz w:val="20"/>
                <w:szCs w:val="20"/>
                <w:rtl w:val="0"/>
              </w:rPr>
              <w:t xml:space="preserve">CF01_1_2_Elementos</w:t>
            </w:r>
            <w:commentRangeEnd w:id="6"/>
            <w:r w:rsidDel="00000000" w:rsidR="00000000" w:rsidRPr="00000000">
              <w:commentReference w:id="6"/>
            </w:r>
            <w:r w:rsidDel="00000000" w:rsidR="00000000" w:rsidRPr="00000000">
              <w:rPr>
                <w:color w:val="ffffff"/>
                <w:sz w:val="20"/>
                <w:szCs w:val="20"/>
                <w:rtl w:val="0"/>
              </w:rPr>
              <w:t xml:space="preserve"> </w:t>
            </w:r>
          </w:p>
        </w:tc>
      </w:tr>
    </w:tbl>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b w:val="1"/>
          <w:sz w:val="20"/>
          <w:szCs w:val="20"/>
        </w:rPr>
      </w:pPr>
      <w:r w:rsidDel="00000000" w:rsidR="00000000" w:rsidRPr="00000000">
        <w:rPr>
          <w:b w:val="1"/>
          <w:sz w:val="20"/>
          <w:szCs w:val="20"/>
          <w:rtl w:val="0"/>
        </w:rPr>
        <w:t xml:space="preserve">1.3. Sectores</w:t>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Según la Guía de Normatividad ALA/CFT de la Unidad de Información y Análisis Financiero – UIAF estos son los sectores donde la implementación SARLAFT aplica:</w:t>
      </w:r>
    </w:p>
    <w:p w:rsidR="00000000" w:rsidDel="00000000" w:rsidP="00000000" w:rsidRDefault="00000000" w:rsidRPr="00000000" w14:paraId="00000066">
      <w:pPr>
        <w:jc w:val="both"/>
        <w:rPr>
          <w:b w:val="1"/>
          <w:sz w:val="20"/>
          <w:szCs w:val="20"/>
        </w:rPr>
      </w:pPr>
      <w:r w:rsidDel="00000000" w:rsidR="00000000" w:rsidRPr="00000000">
        <w:rPr>
          <w:rtl w:val="0"/>
        </w:rPr>
      </w:r>
    </w:p>
    <w:p w:rsidR="00000000" w:rsidDel="00000000" w:rsidP="00000000" w:rsidRDefault="00000000" w:rsidRPr="00000000" w14:paraId="00000067">
      <w:pPr>
        <w:numPr>
          <w:ilvl w:val="0"/>
          <w:numId w:val="5"/>
        </w:numPr>
        <w:ind w:left="720" w:hanging="360"/>
        <w:rPr>
          <w:b w:val="1"/>
          <w:sz w:val="20"/>
          <w:szCs w:val="20"/>
        </w:rPr>
      </w:pPr>
      <w:r w:rsidDel="00000000" w:rsidR="00000000" w:rsidRPr="00000000">
        <w:rPr>
          <w:b w:val="1"/>
          <w:sz w:val="20"/>
          <w:szCs w:val="20"/>
          <w:rtl w:val="0"/>
        </w:rPr>
        <w:t xml:space="preserve">Sector vigilado por la Superintendencia Financiera de Colombia.</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Para la Superintendencia financiera de Colombia SFC existen ciertas normas, que permiten regular el cumplimiento de SARLAFT, a continuación, algunas de estas:</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numPr>
          <w:ilvl w:val="0"/>
          <w:numId w:val="1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Artículos 102 a 107 del Estatuto Orgánico del Sistema Financiero – Decreto 663 de 1993.</w:t>
      </w:r>
    </w:p>
    <w:p w:rsidR="00000000" w:rsidDel="00000000" w:rsidP="00000000" w:rsidRDefault="00000000" w:rsidRPr="00000000" w14:paraId="0000006C">
      <w:pPr>
        <w:spacing w:after="120" w:lineRule="auto"/>
        <w:jc w:val="both"/>
        <w:rPr>
          <w:sz w:val="20"/>
          <w:szCs w:val="20"/>
        </w:rPr>
      </w:pPr>
      <w:r w:rsidDel="00000000" w:rsidR="00000000" w:rsidRPr="00000000">
        <w:rPr>
          <w:rtl w:val="0"/>
        </w:rPr>
      </w:r>
    </w:p>
    <w:tbl>
      <w:tblPr>
        <w:tblStyle w:val="Table9"/>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D">
            <w:pPr>
              <w:spacing w:after="120" w:lineRule="auto"/>
              <w:jc w:val="center"/>
              <w:rPr>
                <w:sz w:val="20"/>
                <w:szCs w:val="20"/>
              </w:rPr>
            </w:pPr>
            <w:r w:rsidDel="00000000" w:rsidR="00000000" w:rsidRPr="00000000">
              <w:rPr>
                <w:rtl w:val="0"/>
              </w:rPr>
            </w:r>
          </w:p>
          <w:p w:rsidR="00000000" w:rsidDel="00000000" w:rsidP="00000000" w:rsidRDefault="00000000" w:rsidRPr="00000000" w14:paraId="0000006E">
            <w:pPr>
              <w:spacing w:after="120" w:lineRule="auto"/>
              <w:jc w:val="center"/>
              <w:rPr>
                <w:sz w:val="20"/>
                <w:szCs w:val="20"/>
              </w:rPr>
            </w:pPr>
            <w:r w:rsidDel="00000000" w:rsidR="00000000" w:rsidRPr="00000000">
              <w:rPr>
                <w:sz w:val="20"/>
                <w:szCs w:val="20"/>
                <w:rtl w:val="0"/>
              </w:rPr>
              <w:t xml:space="preserve">Decreto 663 de </w:t>
            </w:r>
            <w:sdt>
              <w:sdtPr>
                <w:tag w:val="goog_rdk_7"/>
              </w:sdtPr>
              <w:sdtContent>
                <w:commentRangeStart w:id="7"/>
              </w:sdtContent>
            </w:sdt>
            <w:r w:rsidDel="00000000" w:rsidR="00000000" w:rsidRPr="00000000">
              <w:rPr>
                <w:sz w:val="20"/>
                <w:szCs w:val="20"/>
                <w:rtl w:val="0"/>
              </w:rPr>
              <w:t xml:space="preserve">1993</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F">
            <w:pPr>
              <w:spacing w:after="120" w:lineRule="auto"/>
              <w:rPr>
                <w:sz w:val="20"/>
                <w:szCs w:val="20"/>
              </w:rPr>
            </w:pPr>
            <w:r w:rsidDel="00000000" w:rsidR="00000000" w:rsidRPr="00000000">
              <w:rPr>
                <w:rtl w:val="0"/>
              </w:rPr>
            </w:r>
          </w:p>
        </w:tc>
      </w:tr>
    </w:tbl>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2">
      <w:pPr>
        <w:numPr>
          <w:ilvl w:val="0"/>
          <w:numId w:val="1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Parte I, </w:t>
      </w:r>
      <w:r w:rsidDel="00000000" w:rsidR="00000000" w:rsidRPr="00000000">
        <w:rPr>
          <w:sz w:val="20"/>
          <w:szCs w:val="20"/>
          <w:rtl w:val="0"/>
        </w:rPr>
        <w:t xml:space="preserve">Título</w:t>
      </w:r>
      <w:r w:rsidDel="00000000" w:rsidR="00000000" w:rsidRPr="00000000">
        <w:rPr>
          <w:color w:val="000000"/>
          <w:sz w:val="20"/>
          <w:szCs w:val="20"/>
          <w:rtl w:val="0"/>
        </w:rPr>
        <w:t xml:space="preserve"> IV, </w:t>
      </w:r>
      <w:r w:rsidDel="00000000" w:rsidR="00000000" w:rsidRPr="00000000">
        <w:rPr>
          <w:sz w:val="20"/>
          <w:szCs w:val="20"/>
          <w:rtl w:val="0"/>
        </w:rPr>
        <w:t xml:space="preserve">Capítulo</w:t>
      </w:r>
      <w:r w:rsidDel="00000000" w:rsidR="00000000" w:rsidRPr="00000000">
        <w:rPr>
          <w:color w:val="000000"/>
          <w:sz w:val="20"/>
          <w:szCs w:val="20"/>
          <w:rtl w:val="0"/>
        </w:rPr>
        <w:t xml:space="preserve"> IV, Circular Básica Jurídica de la Superintendencia Financiera.</w:t>
      </w:r>
    </w:p>
    <w:p w:rsidR="00000000" w:rsidDel="00000000" w:rsidP="00000000" w:rsidRDefault="00000000" w:rsidRPr="00000000" w14:paraId="00000073">
      <w:pPr>
        <w:spacing w:after="120" w:lineRule="auto"/>
        <w:jc w:val="both"/>
        <w:rPr>
          <w:sz w:val="20"/>
          <w:szCs w:val="20"/>
        </w:rPr>
      </w:pPr>
      <w:r w:rsidDel="00000000" w:rsidR="00000000" w:rsidRPr="00000000">
        <w:rPr>
          <w:rtl w:val="0"/>
        </w:rPr>
      </w:r>
    </w:p>
    <w:tbl>
      <w:tblPr>
        <w:tblStyle w:val="Table10"/>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4">
            <w:pPr>
              <w:spacing w:after="120" w:lineRule="auto"/>
              <w:jc w:val="center"/>
              <w:rPr>
                <w:sz w:val="20"/>
                <w:szCs w:val="20"/>
              </w:rPr>
            </w:pPr>
            <w:r w:rsidDel="00000000" w:rsidR="00000000" w:rsidRPr="00000000">
              <w:rPr>
                <w:rtl w:val="0"/>
              </w:rPr>
            </w:r>
          </w:p>
          <w:p w:rsidR="00000000" w:rsidDel="00000000" w:rsidP="00000000" w:rsidRDefault="00000000" w:rsidRPr="00000000" w14:paraId="00000075">
            <w:pPr>
              <w:spacing w:line="276" w:lineRule="auto"/>
              <w:jc w:val="center"/>
              <w:rPr>
                <w:sz w:val="20"/>
                <w:szCs w:val="20"/>
              </w:rPr>
            </w:pPr>
            <w:r w:rsidDel="00000000" w:rsidR="00000000" w:rsidRPr="00000000">
              <w:rPr>
                <w:rFonts w:ascii="Arial" w:cs="Arial" w:eastAsia="Arial" w:hAnsi="Arial"/>
                <w:b w:val="0"/>
                <w:sz w:val="20"/>
                <w:szCs w:val="20"/>
                <w:rtl w:val="0"/>
              </w:rPr>
              <w:t xml:space="preserve">Circular Básica Jurídica de la Superintendencia </w:t>
            </w:r>
            <w:sdt>
              <w:sdtPr>
                <w:tag w:val="goog_rdk_8"/>
              </w:sdtPr>
              <w:sdtContent>
                <w:commentRangeStart w:id="8"/>
              </w:sdtContent>
            </w:sdt>
            <w:r w:rsidDel="00000000" w:rsidR="00000000" w:rsidRPr="00000000">
              <w:rPr>
                <w:rFonts w:ascii="Arial" w:cs="Arial" w:eastAsia="Arial" w:hAnsi="Arial"/>
                <w:b w:val="0"/>
                <w:sz w:val="20"/>
                <w:szCs w:val="20"/>
                <w:rtl w:val="0"/>
              </w:rPr>
              <w:t xml:space="preserve">Financiera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6">
            <w:pPr>
              <w:spacing w:after="120" w:lineRule="auto"/>
              <w:rPr>
                <w:sz w:val="20"/>
                <w:szCs w:val="20"/>
              </w:rPr>
            </w:pPr>
            <w:r w:rsidDel="00000000" w:rsidR="00000000" w:rsidRPr="00000000">
              <w:rPr>
                <w:rtl w:val="0"/>
              </w:rPr>
            </w:r>
          </w:p>
        </w:tc>
      </w:tr>
    </w:tbl>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Adicionalmente, a la normativa anterior a tener en cuenta es importante el conocimiento de la realización de reportes a la UIAF, mediante el SIREL y su periodicidad. </w:t>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sdt>
        <w:sdtPr>
          <w:tag w:val="goog_rdk_9"/>
        </w:sdtPr>
        <w:sdtContent>
          <w:commentRangeStart w:id="9"/>
        </w:sdtContent>
      </w:sdt>
      <w:r w:rsidDel="00000000" w:rsidR="00000000" w:rsidRPr="00000000">
        <w:rPr>
          <w:sz w:val="20"/>
          <w:szCs w:val="20"/>
          <w:rtl w:val="0"/>
        </w:rPr>
        <w:t xml:space="preserve">La UIAF es la Unidad de Información y Análisis Financiero, que tiene como función disponer para los usuarios externos e internos la aplicación sobre la Web llamada SIREL Sistema de Reporte en Línea, el cual permite que las entidades encargadas de realizar reportes carguen la información, teniendo en cuenta la obligación que tienen según normativa para cada sector. Estos reportes deben hacerse de manera oportuna, eficiente y segura, de igual manera, SIREL también facilita la consulta de los certificados de cargue en cualquier momento que se requiera. </w:t>
      </w:r>
    </w:p>
    <w:p w:rsidR="00000000" w:rsidDel="00000000" w:rsidP="00000000" w:rsidRDefault="00000000" w:rsidRPr="00000000" w14:paraId="0000007B">
      <w:pPr>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sz w:val="20"/>
          <w:szCs w:val="20"/>
          <w:rtl w:val="0"/>
        </w:rPr>
        <w:t xml:space="preserve">A continuación, se visualizan los tipos de reportes que se deben realizar a la UIAF, mediante la aplicación SIREL, como se muestra en la siguiente tabla.</w:t>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keepNext w:val="1"/>
        <w:rPr>
          <w:b w:val="1"/>
        </w:rPr>
      </w:pPr>
      <w:r w:rsidDel="00000000" w:rsidR="00000000" w:rsidRPr="00000000">
        <w:rPr>
          <w:b w:val="1"/>
          <w:rtl w:val="0"/>
        </w:rPr>
        <w:t xml:space="preserve">Tabla 1</w:t>
      </w:r>
    </w:p>
    <w:p w:rsidR="00000000" w:rsidDel="00000000" w:rsidP="00000000" w:rsidRDefault="00000000" w:rsidRPr="00000000" w14:paraId="0000007F">
      <w:pPr>
        <w:keepNext w:val="1"/>
        <w:rPr>
          <w:i w:val="1"/>
        </w:rPr>
      </w:pPr>
      <w:r w:rsidDel="00000000" w:rsidR="00000000" w:rsidRPr="00000000">
        <w:rPr>
          <w:i w:val="1"/>
          <w:rtl w:val="0"/>
        </w:rPr>
        <w:t xml:space="preserve">Tipo de reportes para el sector vigilado por la SFC</w:t>
      </w:r>
    </w:p>
    <w:tbl>
      <w:tblPr>
        <w:tblStyle w:val="Table1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42"/>
        <w:gridCol w:w="2943"/>
        <w:gridCol w:w="2943"/>
        <w:tblGridChange w:id="0">
          <w:tblGrid>
            <w:gridCol w:w="2942"/>
            <w:gridCol w:w="2943"/>
            <w:gridCol w:w="2943"/>
          </w:tblGrid>
        </w:tblGridChange>
      </w:tblGrid>
      <w:tr>
        <w:trPr>
          <w:cantSplit w:val="0"/>
          <w:tblHeader w:val="0"/>
        </w:trPr>
        <w:tc>
          <w:tcPr>
            <w:tcBorders>
              <w:right w:color="ed7d31" w:space="0" w:sz="4" w:val="single"/>
            </w:tcBorders>
            <w:vAlign w:val="center"/>
          </w:tcPr>
          <w:p w:rsidR="00000000" w:rsidDel="00000000" w:rsidP="00000000" w:rsidRDefault="00000000" w:rsidRPr="00000000" w14:paraId="00000080">
            <w:pPr>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Reportes</w:t>
            </w:r>
          </w:p>
          <w:p w:rsidR="00000000" w:rsidDel="00000000" w:rsidP="00000000" w:rsidRDefault="00000000" w:rsidRPr="00000000" w14:paraId="00000082">
            <w:pPr>
              <w:jc w:val="center"/>
              <w:rPr>
                <w:rFonts w:ascii="Arial" w:cs="Arial" w:eastAsia="Arial" w:hAnsi="Arial"/>
                <w:b w:val="0"/>
                <w:sz w:val="20"/>
                <w:szCs w:val="20"/>
              </w:rPr>
            </w:pPr>
            <w:r w:rsidDel="00000000" w:rsidR="00000000" w:rsidRPr="00000000">
              <w:rPr>
                <w:rtl w:val="0"/>
              </w:rPr>
            </w:r>
          </w:p>
        </w:tc>
        <w:tc>
          <w:tcPr>
            <w:tcBorders>
              <w:left w:color="ed7d31" w:space="0" w:sz="4" w:val="single"/>
              <w:right w:color="ed7d31" w:space="0" w:sz="4" w:val="single"/>
            </w:tcBorders>
            <w:vAlign w:val="center"/>
          </w:tcPr>
          <w:p w:rsidR="00000000" w:rsidDel="00000000" w:rsidP="00000000" w:rsidRDefault="00000000" w:rsidRPr="00000000" w14:paraId="0000008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Periodicidad</w:t>
            </w:r>
          </w:p>
          <w:p w:rsidR="00000000" w:rsidDel="00000000" w:rsidP="00000000" w:rsidRDefault="00000000" w:rsidRPr="00000000" w14:paraId="00000085">
            <w:pPr>
              <w:jc w:val="center"/>
              <w:rPr>
                <w:rFonts w:ascii="Arial" w:cs="Arial" w:eastAsia="Arial" w:hAnsi="Arial"/>
                <w:sz w:val="20"/>
                <w:szCs w:val="20"/>
              </w:rPr>
            </w:pPr>
            <w:r w:rsidDel="00000000" w:rsidR="00000000" w:rsidRPr="00000000">
              <w:rPr>
                <w:rtl w:val="0"/>
              </w:rPr>
            </w:r>
          </w:p>
        </w:tc>
        <w:tc>
          <w:tcPr>
            <w:tcBorders>
              <w:left w:color="ed7d31" w:space="0" w:sz="4" w:val="single"/>
            </w:tcBorders>
            <w:vAlign w:val="center"/>
          </w:tcPr>
          <w:p w:rsidR="00000000" w:rsidDel="00000000" w:rsidP="00000000" w:rsidRDefault="00000000" w:rsidRPr="00000000" w14:paraId="0000008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Enviado a</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7">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operaciones sospechosas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 forma inmediata</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A">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ausencia de operaciones sospechosas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D">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transacciones en efectivo</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8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0">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clientes exonerados del reporte de transacciones en efectivo</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Trimestral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3">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sobre operaciones de transferencias, remesa, compra y venta de divisas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6">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información sobre transacciones realizadas en Colombia con tarjetas de crédito o débito expedidas en el exterior</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9">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sobre productos ofrecidos por las entidades vigiladas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C">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almacenes generales de depósito a otras autoridades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9F">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patrimonios autónomos administrados por entidades vigiladas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 días hábiles siguientes a la constitución de un patrimonio autónomo</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A2">
            <w:pPr>
              <w:numPr>
                <w:ilvl w:val="0"/>
                <w:numId w:val="7"/>
              </w:numPr>
              <w:ind w:left="720" w:hanging="360"/>
              <w:rPr>
                <w:sz w:val="20"/>
                <w:szCs w:val="20"/>
              </w:rPr>
            </w:pPr>
            <w:r w:rsidDel="00000000" w:rsidR="00000000" w:rsidRPr="00000000">
              <w:rPr>
                <w:rFonts w:ascii="Arial" w:cs="Arial" w:eastAsia="Arial" w:hAnsi="Arial"/>
                <w:b w:val="0"/>
                <w:sz w:val="20"/>
                <w:szCs w:val="20"/>
                <w:rtl w:val="0"/>
              </w:rPr>
              <w:t xml:space="preserve">Reporte de información sobre campañas políticas y partidos políticos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A4">
            <w:pPr>
              <w:keepNext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bl>
    <w:p w:rsidR="00000000" w:rsidDel="00000000" w:rsidP="00000000" w:rsidRDefault="00000000" w:rsidRPr="00000000" w14:paraId="000000A5">
      <w:pPr>
        <w:spacing w:after="200" w:line="240" w:lineRule="auto"/>
        <w:rPr>
          <w:sz w:val="16"/>
          <w:szCs w:val="16"/>
        </w:rPr>
      </w:pPr>
      <w:bookmarkStart w:colFirst="0" w:colLast="0" w:name="_heading=h.gjdgxs" w:id="0"/>
      <w:bookmarkEnd w:id="0"/>
      <w:r w:rsidDel="00000000" w:rsidR="00000000" w:rsidRPr="00000000">
        <w:rPr>
          <w:sz w:val="16"/>
          <w:szCs w:val="16"/>
          <w:rtl w:val="0"/>
        </w:rPr>
        <w:t xml:space="preserve">Nota. Tomado de la Unidad de Información y Análisis Financiero.</w:t>
      </w:r>
    </w:p>
    <w:p w:rsidR="00000000" w:rsidDel="00000000" w:rsidP="00000000" w:rsidRDefault="00000000" w:rsidRPr="00000000" w14:paraId="000000A6">
      <w:pPr>
        <w:spacing w:after="200" w:line="240" w:lineRule="auto"/>
        <w:rPr>
          <w:sz w:val="16"/>
          <w:szCs w:val="16"/>
        </w:rPr>
      </w:pPr>
      <w:hyperlink r:id="rId10">
        <w:r w:rsidDel="00000000" w:rsidR="00000000" w:rsidRPr="00000000">
          <w:rPr>
            <w:color w:val="0563c1"/>
            <w:sz w:val="16"/>
            <w:szCs w:val="16"/>
            <w:u w:val="single"/>
            <w:rtl w:val="0"/>
          </w:rPr>
          <w:t xml:space="preserve">https://www.uiaf.gov.co/sala_prensa/publicaciones/guia_normatividad_ala_cft</w:t>
        </w:r>
      </w:hyperlink>
      <w:r w:rsidDel="00000000" w:rsidR="00000000" w:rsidRPr="00000000">
        <w:rPr>
          <w:rtl w:val="0"/>
        </w:rPr>
      </w:r>
    </w:p>
    <w:p w:rsidR="00000000" w:rsidDel="00000000" w:rsidP="00000000" w:rsidRDefault="00000000" w:rsidRPr="00000000" w14:paraId="000000A7">
      <w:pPr>
        <w:numPr>
          <w:ilvl w:val="0"/>
          <w:numId w:val="20"/>
        </w:numPr>
        <w:ind w:left="720" w:hanging="360"/>
        <w:rPr>
          <w:b w:val="1"/>
          <w:sz w:val="20"/>
          <w:szCs w:val="20"/>
        </w:rPr>
      </w:pPr>
      <w:r w:rsidDel="00000000" w:rsidR="00000000" w:rsidRPr="00000000">
        <w:rPr>
          <w:b w:val="1"/>
          <w:sz w:val="20"/>
          <w:szCs w:val="20"/>
          <w:rtl w:val="0"/>
        </w:rPr>
        <w:t xml:space="preserve">Sector vigilado por el Ministerio de Tecnología de la Información y las Comunicaciones – MinTIC</w:t>
      </w:r>
    </w:p>
    <w:p w:rsidR="00000000" w:rsidDel="00000000" w:rsidP="00000000" w:rsidRDefault="00000000" w:rsidRPr="00000000" w14:paraId="000000A8">
      <w:pPr>
        <w:ind w:left="720" w:firstLine="0"/>
        <w:rPr>
          <w:b w:val="1"/>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sz w:val="20"/>
          <w:szCs w:val="20"/>
          <w:rtl w:val="0"/>
        </w:rPr>
        <w:t xml:space="preserve">Para este sector se aplican las siguientes normativas, expedidas por el MinTIC:</w:t>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Resolución No. 0002564 de diciembre de 2016 del </w:t>
      </w:r>
      <w:r w:rsidDel="00000000" w:rsidR="00000000" w:rsidRPr="00000000">
        <w:rPr>
          <w:sz w:val="20"/>
          <w:szCs w:val="20"/>
          <w:rtl w:val="0"/>
        </w:rPr>
        <w:t xml:space="preserve">MinTIC</w:t>
      </w:r>
      <w:r w:rsidDel="00000000" w:rsidR="00000000" w:rsidRPr="00000000">
        <w:rPr>
          <w:color w:val="000000"/>
          <w:sz w:val="20"/>
          <w:szCs w:val="20"/>
          <w:rtl w:val="0"/>
        </w:rPr>
        <w:t xml:space="preserve">.</w:t>
      </w:r>
    </w:p>
    <w:p w:rsidR="00000000" w:rsidDel="00000000" w:rsidP="00000000" w:rsidRDefault="00000000" w:rsidRPr="00000000" w14:paraId="000000AC">
      <w:pPr>
        <w:spacing w:after="120" w:lineRule="auto"/>
        <w:jc w:val="both"/>
        <w:rPr>
          <w:sz w:val="20"/>
          <w:szCs w:val="20"/>
        </w:rPr>
      </w:pPr>
      <w:r w:rsidDel="00000000" w:rsidR="00000000" w:rsidRPr="00000000">
        <w:rPr>
          <w:rtl w:val="0"/>
        </w:rPr>
      </w:r>
    </w:p>
    <w:tbl>
      <w:tblPr>
        <w:tblStyle w:val="Table12"/>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D">
            <w:pPr>
              <w:spacing w:after="120" w:lineRule="auto"/>
              <w:jc w:val="center"/>
              <w:rPr>
                <w:sz w:val="20"/>
                <w:szCs w:val="20"/>
              </w:rPr>
            </w:pPr>
            <w:r w:rsidDel="00000000" w:rsidR="00000000" w:rsidRPr="00000000">
              <w:rPr>
                <w:rtl w:val="0"/>
              </w:rPr>
            </w:r>
          </w:p>
          <w:p w:rsidR="00000000" w:rsidDel="00000000" w:rsidP="00000000" w:rsidRDefault="00000000" w:rsidRPr="00000000" w14:paraId="000000AE">
            <w:pPr>
              <w:spacing w:after="120" w:lineRule="auto"/>
              <w:jc w:val="center"/>
              <w:rPr>
                <w:sz w:val="20"/>
                <w:szCs w:val="20"/>
              </w:rPr>
            </w:pPr>
            <w:r w:rsidDel="00000000" w:rsidR="00000000" w:rsidRPr="00000000">
              <w:rPr>
                <w:sz w:val="20"/>
                <w:szCs w:val="20"/>
                <w:rtl w:val="0"/>
              </w:rPr>
              <w:t xml:space="preserve">Resolución No. 0002564 de diciembre de </w:t>
            </w:r>
            <w:sdt>
              <w:sdtPr>
                <w:tag w:val="goog_rdk_10"/>
              </w:sdtPr>
              <w:sdtContent>
                <w:commentRangeStart w:id="10"/>
              </w:sdtContent>
            </w:sdt>
            <w:r w:rsidDel="00000000" w:rsidR="00000000" w:rsidRPr="00000000">
              <w:rPr>
                <w:sz w:val="20"/>
                <w:szCs w:val="20"/>
                <w:rtl w:val="0"/>
              </w:rPr>
              <w:t xml:space="preserve">2016</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F">
            <w:pPr>
              <w:spacing w:after="120" w:lineRule="auto"/>
              <w:rPr>
                <w:sz w:val="20"/>
                <w:szCs w:val="20"/>
              </w:rPr>
            </w:pPr>
            <w:r w:rsidDel="00000000" w:rsidR="00000000" w:rsidRPr="00000000">
              <w:rPr>
                <w:rtl w:val="0"/>
              </w:rPr>
            </w:r>
          </w:p>
        </w:tc>
      </w:tr>
    </w:tbl>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2">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Resolución No. 0002679 de diciembre de 2016 del </w:t>
      </w:r>
      <w:r w:rsidDel="00000000" w:rsidR="00000000" w:rsidRPr="00000000">
        <w:rPr>
          <w:sz w:val="20"/>
          <w:szCs w:val="20"/>
          <w:rtl w:val="0"/>
        </w:rPr>
        <w:t xml:space="preserve">MinTIC</w:t>
      </w:r>
      <w:r w:rsidDel="00000000" w:rsidR="00000000" w:rsidRPr="00000000">
        <w:rPr>
          <w:color w:val="000000"/>
          <w:sz w:val="20"/>
          <w:szCs w:val="20"/>
          <w:rtl w:val="0"/>
        </w:rPr>
        <w:t xml:space="preserve">.</w:t>
      </w:r>
    </w:p>
    <w:p w:rsidR="00000000" w:rsidDel="00000000" w:rsidP="00000000" w:rsidRDefault="00000000" w:rsidRPr="00000000" w14:paraId="000000B3">
      <w:pPr>
        <w:spacing w:after="120" w:lineRule="auto"/>
        <w:jc w:val="both"/>
        <w:rPr>
          <w:sz w:val="20"/>
          <w:szCs w:val="20"/>
        </w:rPr>
      </w:pPr>
      <w:r w:rsidDel="00000000" w:rsidR="00000000" w:rsidRPr="00000000">
        <w:rPr>
          <w:rtl w:val="0"/>
        </w:rPr>
      </w:r>
    </w:p>
    <w:tbl>
      <w:tblPr>
        <w:tblStyle w:val="Table13"/>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4">
            <w:pPr>
              <w:spacing w:after="120" w:lineRule="auto"/>
              <w:jc w:val="center"/>
              <w:rPr>
                <w:sz w:val="20"/>
                <w:szCs w:val="20"/>
              </w:rPr>
            </w:pPr>
            <w:r w:rsidDel="00000000" w:rsidR="00000000" w:rsidRPr="00000000">
              <w:rPr>
                <w:rtl w:val="0"/>
              </w:rPr>
            </w:r>
          </w:p>
          <w:p w:rsidR="00000000" w:rsidDel="00000000" w:rsidP="00000000" w:rsidRDefault="00000000" w:rsidRPr="00000000" w14:paraId="000000B5">
            <w:pPr>
              <w:spacing w:after="120" w:lineRule="auto"/>
              <w:jc w:val="center"/>
              <w:rPr>
                <w:sz w:val="20"/>
                <w:szCs w:val="20"/>
              </w:rPr>
            </w:pPr>
            <w:r w:rsidDel="00000000" w:rsidR="00000000" w:rsidRPr="00000000">
              <w:rPr>
                <w:sz w:val="20"/>
                <w:szCs w:val="20"/>
                <w:rtl w:val="0"/>
              </w:rPr>
              <w:t xml:space="preserve">Resolución No. 0002679 de diciembre de </w:t>
            </w:r>
            <w:sdt>
              <w:sdtPr>
                <w:tag w:val="goog_rdk_11"/>
              </w:sdtPr>
              <w:sdtContent>
                <w:commentRangeStart w:id="11"/>
              </w:sdtContent>
            </w:sdt>
            <w:r w:rsidDel="00000000" w:rsidR="00000000" w:rsidRPr="00000000">
              <w:rPr>
                <w:sz w:val="20"/>
                <w:szCs w:val="20"/>
                <w:rtl w:val="0"/>
              </w:rPr>
              <w:t xml:space="preserve">2016</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6">
            <w:pPr>
              <w:spacing w:after="120" w:lineRule="auto"/>
              <w:rPr>
                <w:sz w:val="20"/>
                <w:szCs w:val="20"/>
              </w:rPr>
            </w:pPr>
            <w:r w:rsidDel="00000000" w:rsidR="00000000" w:rsidRPr="00000000">
              <w:rPr>
                <w:rtl w:val="0"/>
              </w:rPr>
            </w:r>
          </w:p>
        </w:tc>
      </w:tr>
    </w:tbl>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sz w:val="20"/>
          <w:szCs w:val="20"/>
          <w:rtl w:val="0"/>
        </w:rPr>
        <w:t xml:space="preserve">Estas normas las deben aplicar los operadores de servicios postales de pago y los operadores de postal oficial.</w:t>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sz w:val="20"/>
          <w:szCs w:val="20"/>
          <w:rtl w:val="0"/>
        </w:rPr>
        <w:t xml:space="preserve">Los tipos de reportes que deben realizarse a la UAIF se muestran en la siguiente figura.</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b w:val="1"/>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rPr>
          <w:b w:val="1"/>
          <w:sz w:val="20"/>
          <w:szCs w:val="20"/>
        </w:rPr>
      </w:pPr>
      <w:r w:rsidDel="00000000" w:rsidR="00000000" w:rsidRPr="00000000">
        <w:rPr>
          <w:rtl w:val="0"/>
        </w:rPr>
      </w:r>
    </w:p>
    <w:p w:rsidR="00000000" w:rsidDel="00000000" w:rsidP="00000000" w:rsidRDefault="00000000" w:rsidRPr="00000000" w14:paraId="000000BF">
      <w:pPr>
        <w:rPr>
          <w:b w:val="1"/>
          <w:sz w:val="20"/>
          <w:szCs w:val="20"/>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rtl w:val="0"/>
        </w:rPr>
      </w:r>
    </w:p>
    <w:p w:rsidR="00000000" w:rsidDel="00000000" w:rsidP="00000000" w:rsidRDefault="00000000" w:rsidRPr="00000000" w14:paraId="000000C1">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C2">
      <w:pPr>
        <w:rPr>
          <w:i w:val="1"/>
          <w:sz w:val="20"/>
          <w:szCs w:val="20"/>
        </w:rPr>
      </w:pPr>
      <w:sdt>
        <w:sdtPr>
          <w:tag w:val="goog_rdk_12"/>
        </w:sdtPr>
        <w:sdtContent>
          <w:commentRangeStart w:id="12"/>
        </w:sdtContent>
      </w:sdt>
      <w:r w:rsidDel="00000000" w:rsidR="00000000" w:rsidRPr="00000000">
        <w:rPr>
          <w:i w:val="1"/>
          <w:sz w:val="20"/>
          <w:szCs w:val="20"/>
          <w:rtl w:val="0"/>
        </w:rPr>
        <w:t xml:space="preserve">Tipos de reportes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165100</wp:posOffset>
                </wp:positionV>
                <wp:extent cx="4486275" cy="2419350"/>
                <wp:effectExtent b="0" l="0" r="0" t="0"/>
                <wp:wrapSquare wrapText="bothSides" distB="0" distT="0" distL="114300" distR="114300"/>
                <wp:docPr id="510" name=""/>
                <a:graphic>
                  <a:graphicData uri="http://schemas.microsoft.com/office/word/2010/wordprocessingGroup">
                    <wpg:wgp>
                      <wpg:cNvGrpSpPr/>
                      <wpg:grpSpPr>
                        <a:xfrm>
                          <a:off x="3102863" y="2570325"/>
                          <a:ext cx="4486275" cy="2419350"/>
                          <a:chOff x="3102863" y="2570325"/>
                          <a:chExt cx="4486275" cy="2419350"/>
                        </a:xfrm>
                      </wpg:grpSpPr>
                      <wpg:grpSp>
                        <wpg:cNvGrpSpPr/>
                        <wpg:grpSpPr>
                          <a:xfrm>
                            <a:off x="3102863" y="2570325"/>
                            <a:ext cx="4486275" cy="2419350"/>
                            <a:chOff x="3102863" y="2570325"/>
                            <a:chExt cx="4486275" cy="2419350"/>
                          </a:xfrm>
                        </wpg:grpSpPr>
                        <wps:wsp>
                          <wps:cNvSpPr/>
                          <wps:cNvPr id="4" name="Shape 4"/>
                          <wps:spPr>
                            <a:xfrm>
                              <a:off x="3102863" y="2570325"/>
                              <a:ext cx="4486275" cy="241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2863" y="2570325"/>
                              <a:ext cx="4486275" cy="2419350"/>
                              <a:chOff x="3102863" y="2570325"/>
                              <a:chExt cx="4486275" cy="2419350"/>
                            </a:xfrm>
                          </wpg:grpSpPr>
                          <wps:wsp>
                            <wps:cNvSpPr/>
                            <wps:cNvPr id="29" name="Shape 29"/>
                            <wps:spPr>
                              <a:xfrm>
                                <a:off x="3102863" y="2570325"/>
                                <a:ext cx="4486275" cy="241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2863" y="2570325"/>
                                <a:ext cx="4486275" cy="2419350"/>
                                <a:chOff x="3102863" y="2570325"/>
                                <a:chExt cx="4486275" cy="2419350"/>
                              </a:xfrm>
                            </wpg:grpSpPr>
                            <wps:wsp>
                              <wps:cNvSpPr/>
                              <wps:cNvPr id="31" name="Shape 31"/>
                              <wps:spPr>
                                <a:xfrm>
                                  <a:off x="3102863" y="2570325"/>
                                  <a:ext cx="4486275" cy="241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2863" y="2570325"/>
                                  <a:ext cx="4486275" cy="2419350"/>
                                  <a:chOff x="0" y="-32224"/>
                                  <a:chExt cx="4486275" cy="2451574"/>
                                </a:xfrm>
                              </wpg:grpSpPr>
                              <wps:wsp>
                                <wps:cNvSpPr/>
                                <wps:cNvPr id="33" name="Shape 33"/>
                                <wps:spPr>
                                  <a:xfrm>
                                    <a:off x="0" y="-32224"/>
                                    <a:ext cx="4486275" cy="245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32224"/>
                                    <a:ext cx="4486275" cy="2451574"/>
                                    <a:chOff x="0" y="-32224"/>
                                    <a:chExt cx="4486275" cy="2451574"/>
                                  </a:xfrm>
                                </wpg:grpSpPr>
                                <wps:wsp>
                                  <wps:cNvSpPr/>
                                  <wps:cNvPr id="35" name="Shape 35"/>
                                  <wps:spPr>
                                    <a:xfrm>
                                      <a:off x="0" y="0"/>
                                      <a:ext cx="4486275" cy="241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062544" y="-32224"/>
                                      <a:ext cx="2361186" cy="2361186"/>
                                    </a:xfrm>
                                    <a:custGeom>
                                      <a:rect b="b" l="l" r="r" t="t"/>
                                      <a:pathLst>
                                        <a:path extrusionOk="0" h="120000" w="120000">
                                          <a:moveTo>
                                            <a:pt x="85939" y="9261"/>
                                          </a:moveTo>
                                          <a:lnTo>
                                            <a:pt x="85939" y="9261"/>
                                          </a:lnTo>
                                          <a:cubicBezTo>
                                            <a:pt x="107443" y="20255"/>
                                            <a:pt x="119681" y="43609"/>
                                            <a:pt x="116482" y="67547"/>
                                          </a:cubicBezTo>
                                          <a:cubicBezTo>
                                            <a:pt x="113284" y="91486"/>
                                            <a:pt x="95343" y="110807"/>
                                            <a:pt x="71707" y="115769"/>
                                          </a:cubicBezTo>
                                          <a:cubicBezTo>
                                            <a:pt x="48071" y="120730"/>
                                            <a:pt x="23875" y="110254"/>
                                            <a:pt x="11320" y="89623"/>
                                          </a:cubicBezTo>
                                          <a:cubicBezTo>
                                            <a:pt x="-1234" y="68992"/>
                                            <a:pt x="580" y="42687"/>
                                            <a:pt x="15848" y="23975"/>
                                          </a:cubicBezTo>
                                          <a:lnTo>
                                            <a:pt x="13668" y="21903"/>
                                          </a:lnTo>
                                          <a:lnTo>
                                            <a:pt x="20721" y="22677"/>
                                          </a:lnTo>
                                          <a:lnTo>
                                            <a:pt x="22101" y="29916"/>
                                          </a:lnTo>
                                          <a:lnTo>
                                            <a:pt x="19922" y="27845"/>
                                          </a:lnTo>
                                          <a:lnTo>
                                            <a:pt x="19922" y="27845"/>
                                          </a:lnTo>
                                          <a:cubicBezTo>
                                            <a:pt x="6318" y="44801"/>
                                            <a:pt x="4857" y="68482"/>
                                            <a:pt x="16272" y="86982"/>
                                          </a:cubicBezTo>
                                          <a:cubicBezTo>
                                            <a:pt x="27686" y="105481"/>
                                            <a:pt x="49508" y="114796"/>
                                            <a:pt x="70763" y="110243"/>
                                          </a:cubicBezTo>
                                          <a:cubicBezTo>
                                            <a:pt x="92019" y="105689"/>
                                            <a:pt x="108109" y="88253"/>
                                            <a:pt x="110944" y="66701"/>
                                          </a:cubicBezTo>
                                          <a:cubicBezTo>
                                            <a:pt x="113779" y="45148"/>
                                            <a:pt x="102744" y="24144"/>
                                            <a:pt x="83389" y="14249"/>
                                          </a:cubicBezTo>
                                          <a:close/>
                                        </a:path>
                                      </a:pathLst>
                                    </a:custGeom>
                                    <a:solidFill>
                                      <a:srgbClr val="F7D5C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520251" y="409"/>
                                      <a:ext cx="1445772" cy="722886"/>
                                    </a:xfrm>
                                    <a:prstGeom prst="roundRect">
                                      <a:avLst>
                                        <a:gd fmla="val 16667" name="adj"/>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555539" y="35697"/>
                                      <a:ext cx="1375196" cy="6523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 Reporte de operaciones intentadas y operaciones sospechosas - ROS. </w:t>
                                        </w:r>
                                      </w:p>
                                    </w:txbxContent>
                                  </wps:txbx>
                                  <wps:bodyPr anchorCtr="0" anchor="ctr" bIns="34275" lIns="34275" spcFirstLastPara="1" rIns="34275" wrap="square" tIns="34275">
                                    <a:noAutofit/>
                                  </wps:bodyPr>
                                </wps:wsp>
                                <wps:wsp>
                                  <wps:cNvSpPr/>
                                  <wps:cNvPr id="39" name="Shape 39"/>
                                  <wps:spPr>
                                    <a:xfrm>
                                      <a:off x="2368076" y="829765"/>
                                      <a:ext cx="1445772" cy="722886"/>
                                    </a:xfrm>
                                    <a:prstGeom prst="roundRect">
                                      <a:avLst>
                                        <a:gd fmla="val 16667" name="adj"/>
                                      </a:avLst>
                                    </a:prstGeom>
                                    <a:solidFill>
                                      <a:srgbClr val="D07A5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403364" y="865053"/>
                                      <a:ext cx="1375196" cy="6523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2. Reporte de ausencia de operaciones sospechosas.</w:t>
                                        </w:r>
                                      </w:p>
                                    </w:txbxContent>
                                  </wps:txbx>
                                  <wps:bodyPr anchorCtr="0" anchor="ctr" bIns="34275" lIns="34275" spcFirstLastPara="1" rIns="34275" wrap="square" tIns="34275">
                                    <a:noAutofit/>
                                  </wps:bodyPr>
                                </wps:wsp>
                                <wps:wsp>
                                  <wps:cNvSpPr/>
                                  <wps:cNvPr id="41" name="Shape 41"/>
                                  <wps:spPr>
                                    <a:xfrm>
                                      <a:off x="1520251" y="1696054"/>
                                      <a:ext cx="1445772" cy="722886"/>
                                    </a:xfrm>
                                    <a:prstGeom prst="roundRect">
                                      <a:avLst>
                                        <a:gd fmla="val 16667" name="adj"/>
                                      </a:avLst>
                                    </a:prstGeom>
                                    <a:solidFill>
                                      <a:srgbClr val="B8888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555539" y="1731342"/>
                                      <a:ext cx="1375196" cy="6523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 Reporte de transacciones en efectivo.</w:t>
                                        </w:r>
                                      </w:p>
                                    </w:txbxContent>
                                  </wps:txbx>
                                  <wps:bodyPr anchorCtr="0" anchor="ctr" bIns="34275" lIns="34275" spcFirstLastPara="1" rIns="34275" wrap="square" tIns="34275">
                                    <a:noAutofit/>
                                  </wps:bodyPr>
                                </wps:wsp>
                                <wps:wsp>
                                  <wps:cNvSpPr/>
                                  <wps:cNvPr id="43" name="Shape 43"/>
                                  <wps:spPr>
                                    <a:xfrm>
                                      <a:off x="672428" y="848231"/>
                                      <a:ext cx="1445772" cy="722886"/>
                                    </a:xfrm>
                                    <a:prstGeom prst="roundRect">
                                      <a:avLst>
                                        <a:gd fmla="val 16667" name="adj"/>
                                      </a:avLst>
                                    </a:prstGeom>
                                    <a:solidFill>
                                      <a:srgbClr val="A4A4A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707716" y="883519"/>
                                      <a:ext cx="1375196" cy="6523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4. Reporte de ausencia de transacciones en efectivo.</w:t>
                                        </w:r>
                                      </w:p>
                                    </w:txbxContent>
                                  </wps:txbx>
                                  <wps:bodyPr anchorCtr="0" anchor="ctr" bIns="34275" lIns="34275" spcFirstLastPara="1" rIns="34275" wrap="square" tIns="3427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165100</wp:posOffset>
                </wp:positionV>
                <wp:extent cx="4486275" cy="2419350"/>
                <wp:effectExtent b="0" l="0" r="0" t="0"/>
                <wp:wrapSquare wrapText="bothSides" distB="0" distT="0" distL="114300" distR="114300"/>
                <wp:docPr id="510"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4486275" cy="2419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2425700</wp:posOffset>
                </wp:positionV>
                <wp:extent cx="4524375" cy="50800"/>
                <wp:effectExtent b="0" l="0" r="0" t="0"/>
                <wp:wrapSquare wrapText="bothSides" distB="0" distT="0" distL="114300" distR="114300"/>
                <wp:docPr id="509" name=""/>
                <a:graphic>
                  <a:graphicData uri="http://schemas.microsoft.com/office/word/2010/wordprocessingShape">
                    <wps:wsp>
                      <wps:cNvSpPr/>
                      <wps:cNvPr id="26" name="Shape 26"/>
                      <wps:spPr>
                        <a:xfrm>
                          <a:off x="3102863" y="3779683"/>
                          <a:ext cx="44862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Reportes sector MINTIC 1. Fuente - SENA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2425700</wp:posOffset>
                </wp:positionV>
                <wp:extent cx="4524375" cy="50800"/>
                <wp:effectExtent b="0" l="0" r="0" t="0"/>
                <wp:wrapSquare wrapText="bothSides" distB="0" distT="0" distL="114300" distR="114300"/>
                <wp:docPr id="509"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4524375" cy="5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2451100</wp:posOffset>
                </wp:positionV>
                <wp:extent cx="4514850" cy="41275"/>
                <wp:effectExtent b="0" l="0" r="0" t="0"/>
                <wp:wrapSquare wrapText="bothSides" distB="0" distT="0" distL="114300" distR="114300"/>
                <wp:docPr id="512" name=""/>
                <a:graphic>
                  <a:graphicData uri="http://schemas.microsoft.com/office/word/2010/wordprocessingShape">
                    <wps:wsp>
                      <wps:cNvSpPr/>
                      <wps:cNvPr id="46" name="Shape 46"/>
                      <wps:spPr>
                        <a:xfrm>
                          <a:off x="3102863" y="3779683"/>
                          <a:ext cx="44862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Reportes del sector MINTIC 1  – Fuente - file:///C:/Users/USUARIO/Downloads/Guia%20de%20normatividad%20ALACFT.pdf</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2451100</wp:posOffset>
                </wp:positionV>
                <wp:extent cx="4514850" cy="41275"/>
                <wp:effectExtent b="0" l="0" r="0" t="0"/>
                <wp:wrapSquare wrapText="bothSides" distB="0" distT="0" distL="114300" distR="114300"/>
                <wp:docPr id="512"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4514850" cy="41275"/>
                        </a:xfrm>
                        <a:prstGeom prst="rect"/>
                        <a:ln/>
                      </pic:spPr>
                    </pic:pic>
                  </a:graphicData>
                </a:graphic>
              </wp:anchor>
            </w:drawing>
          </mc:Fallback>
        </mc:AlternateContent>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D5">
      <w:pPr>
        <w:numPr>
          <w:ilvl w:val="0"/>
          <w:numId w:val="8"/>
        </w:numPr>
        <w:ind w:left="720" w:hanging="360"/>
        <w:rPr>
          <w:b w:val="1"/>
          <w:sz w:val="20"/>
          <w:szCs w:val="20"/>
        </w:rPr>
      </w:pPr>
      <w:r w:rsidDel="00000000" w:rsidR="00000000" w:rsidRPr="00000000">
        <w:rPr>
          <w:b w:val="1"/>
          <w:sz w:val="20"/>
          <w:szCs w:val="20"/>
          <w:rtl w:val="0"/>
        </w:rPr>
        <w:t xml:space="preserve">Sector vigilado por la Superintendencia de la Economía Solidaria</w:t>
      </w:r>
    </w:p>
    <w:p w:rsidR="00000000" w:rsidDel="00000000" w:rsidP="00000000" w:rsidRDefault="00000000" w:rsidRPr="00000000" w14:paraId="000000D6">
      <w:pPr>
        <w:jc w:val="cente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Este sector los regula la norma de la circular básica jurídica de la Superintendencia de la Economía Solidaria, estas normas las deben aplicar todas las entidades solidarias vigiladas por la Supersolidaria.</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sz w:val="20"/>
          <w:szCs w:val="20"/>
          <w:rtl w:val="0"/>
        </w:rPr>
        <w:t xml:space="preserve">Se aplica el sistema SARLAFT y se deben realizar los siguientes reportes a la UIAF mediante el SIREL y su periodicidad, como se muestra en la siguiente tabla.</w:t>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DC">
      <w:pPr>
        <w:rPr>
          <w:i w:val="1"/>
          <w:sz w:val="20"/>
          <w:szCs w:val="20"/>
        </w:rPr>
      </w:pPr>
      <w:r w:rsidDel="00000000" w:rsidR="00000000" w:rsidRPr="00000000">
        <w:rPr>
          <w:i w:val="1"/>
          <w:sz w:val="20"/>
          <w:szCs w:val="20"/>
          <w:rtl w:val="0"/>
        </w:rPr>
        <w:t xml:space="preserve">Tipos de reportes sector Superintendencia de la Economía Solidaria</w:t>
      </w:r>
    </w:p>
    <w:tbl>
      <w:tblPr>
        <w:tblStyle w:val="Table14"/>
        <w:tblW w:w="88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38"/>
        <w:gridCol w:w="2936"/>
        <w:gridCol w:w="2934"/>
        <w:tblGridChange w:id="0">
          <w:tblGrid>
            <w:gridCol w:w="2938"/>
            <w:gridCol w:w="2936"/>
            <w:gridCol w:w="2934"/>
          </w:tblGrid>
        </w:tblGridChange>
      </w:tblGrid>
      <w:tr>
        <w:trPr>
          <w:cantSplit w:val="0"/>
          <w:tblHeader w:val="0"/>
        </w:trPr>
        <w:tc>
          <w:tcPr>
            <w:tcBorders>
              <w:right w:color="ed7d31" w:space="0" w:sz="4" w:val="single"/>
            </w:tcBorders>
            <w:vAlign w:val="center"/>
          </w:tcPr>
          <w:p w:rsidR="00000000" w:rsidDel="00000000" w:rsidP="00000000" w:rsidRDefault="00000000" w:rsidRPr="00000000" w14:paraId="000000DD">
            <w:pPr>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Reportes</w:t>
            </w:r>
          </w:p>
          <w:p w:rsidR="00000000" w:rsidDel="00000000" w:rsidP="00000000" w:rsidRDefault="00000000" w:rsidRPr="00000000" w14:paraId="000000DF">
            <w:pPr>
              <w:jc w:val="center"/>
              <w:rPr>
                <w:rFonts w:ascii="Arial" w:cs="Arial" w:eastAsia="Arial" w:hAnsi="Arial"/>
                <w:b w:val="0"/>
                <w:sz w:val="20"/>
                <w:szCs w:val="20"/>
              </w:rPr>
            </w:pPr>
            <w:r w:rsidDel="00000000" w:rsidR="00000000" w:rsidRPr="00000000">
              <w:rPr>
                <w:rtl w:val="0"/>
              </w:rPr>
            </w:r>
          </w:p>
        </w:tc>
        <w:tc>
          <w:tcPr>
            <w:tcBorders>
              <w:left w:color="ed7d31" w:space="0" w:sz="4" w:val="single"/>
              <w:right w:color="ed7d31" w:space="0" w:sz="4" w:val="single"/>
            </w:tcBorders>
            <w:vAlign w:val="center"/>
          </w:tcPr>
          <w:p w:rsidR="00000000" w:rsidDel="00000000" w:rsidP="00000000" w:rsidRDefault="00000000" w:rsidRPr="00000000" w14:paraId="000000E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Periodicidad</w:t>
            </w:r>
          </w:p>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tl w:val="0"/>
              </w:rPr>
            </w:r>
          </w:p>
        </w:tc>
        <w:tc>
          <w:tcPr>
            <w:tcBorders>
              <w:left w:color="ed7d31" w:space="0" w:sz="4" w:val="single"/>
            </w:tcBorders>
            <w:vAlign w:val="center"/>
          </w:tcPr>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Enviado a</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4">
            <w:pPr>
              <w:numPr>
                <w:ilvl w:val="0"/>
                <w:numId w:val="16"/>
              </w:numPr>
              <w:ind w:left="720" w:hanging="360"/>
              <w:rPr>
                <w:sz w:val="20"/>
                <w:szCs w:val="20"/>
              </w:rPr>
            </w:pPr>
            <w:r w:rsidDel="00000000" w:rsidR="00000000" w:rsidRPr="00000000">
              <w:rPr>
                <w:rFonts w:ascii="Arial" w:cs="Arial" w:eastAsia="Arial" w:hAnsi="Arial"/>
                <w:b w:val="0"/>
                <w:sz w:val="20"/>
                <w:szCs w:val="20"/>
                <w:rtl w:val="0"/>
              </w:rPr>
              <w:t xml:space="preserve">Reporte de operaciones intentadas, rechazadas y sospechosas </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 forma inmediata</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7">
            <w:pPr>
              <w:numPr>
                <w:ilvl w:val="0"/>
                <w:numId w:val="16"/>
              </w:numPr>
              <w:ind w:left="720" w:hanging="360"/>
              <w:rPr>
                <w:sz w:val="20"/>
                <w:szCs w:val="20"/>
              </w:rPr>
            </w:pPr>
            <w:r w:rsidDel="00000000" w:rsidR="00000000" w:rsidRPr="00000000">
              <w:rPr>
                <w:rFonts w:ascii="Arial" w:cs="Arial" w:eastAsia="Arial" w:hAnsi="Arial"/>
                <w:b w:val="0"/>
                <w:sz w:val="20"/>
                <w:szCs w:val="20"/>
                <w:rtl w:val="0"/>
              </w:rPr>
              <w:t xml:space="preserve">Reporte de ausencia de operaciones sospechosas</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A">
            <w:pPr>
              <w:numPr>
                <w:ilvl w:val="0"/>
                <w:numId w:val="16"/>
              </w:numPr>
              <w:ind w:left="720" w:hanging="360"/>
              <w:rPr>
                <w:sz w:val="20"/>
                <w:szCs w:val="20"/>
              </w:rPr>
            </w:pPr>
            <w:r w:rsidDel="00000000" w:rsidR="00000000" w:rsidRPr="00000000">
              <w:rPr>
                <w:rFonts w:ascii="Arial" w:cs="Arial" w:eastAsia="Arial" w:hAnsi="Arial"/>
                <w:b w:val="0"/>
                <w:sz w:val="20"/>
                <w:szCs w:val="20"/>
                <w:rtl w:val="0"/>
              </w:rPr>
              <w:t xml:space="preserve">Reporte de transacciones en efectivo</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D">
            <w:pPr>
              <w:numPr>
                <w:ilvl w:val="0"/>
                <w:numId w:val="16"/>
              </w:numPr>
              <w:ind w:left="720" w:hanging="360"/>
              <w:rPr>
                <w:sz w:val="20"/>
                <w:szCs w:val="20"/>
              </w:rPr>
            </w:pPr>
            <w:r w:rsidDel="00000000" w:rsidR="00000000" w:rsidRPr="00000000">
              <w:rPr>
                <w:rFonts w:ascii="Arial" w:cs="Arial" w:eastAsia="Arial" w:hAnsi="Arial"/>
                <w:b w:val="0"/>
                <w:sz w:val="20"/>
                <w:szCs w:val="20"/>
                <w:rtl w:val="0"/>
              </w:rPr>
              <w:t xml:space="preserve">Reporte de asociados exonerados del reporte de transacciones en efectivo </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Trimestral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rHeight w:val="405" w:hRule="atLeast"/>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F0">
            <w:pPr>
              <w:numPr>
                <w:ilvl w:val="0"/>
                <w:numId w:val="16"/>
              </w:numPr>
              <w:ind w:left="720" w:hanging="360"/>
              <w:rPr>
                <w:sz w:val="20"/>
                <w:szCs w:val="20"/>
              </w:rPr>
            </w:pPr>
            <w:r w:rsidDel="00000000" w:rsidR="00000000" w:rsidRPr="00000000">
              <w:rPr>
                <w:rFonts w:ascii="Arial" w:cs="Arial" w:eastAsia="Arial" w:hAnsi="Arial"/>
                <w:b w:val="0"/>
                <w:sz w:val="20"/>
                <w:szCs w:val="20"/>
                <w:rtl w:val="0"/>
              </w:rPr>
              <w:t xml:space="preserve">Reporte sobre productos ofrecidos por las organizaciones vigiladas </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Trimestral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F3">
            <w:pPr>
              <w:numPr>
                <w:ilvl w:val="0"/>
                <w:numId w:val="16"/>
              </w:numPr>
              <w:ind w:left="720" w:hanging="360"/>
              <w:rPr>
                <w:sz w:val="20"/>
                <w:szCs w:val="20"/>
              </w:rPr>
            </w:pPr>
            <w:r w:rsidDel="00000000" w:rsidR="00000000" w:rsidRPr="00000000">
              <w:rPr>
                <w:rFonts w:ascii="Arial" w:cs="Arial" w:eastAsia="Arial" w:hAnsi="Arial"/>
                <w:b w:val="0"/>
                <w:sz w:val="20"/>
                <w:szCs w:val="20"/>
                <w:rtl w:val="0"/>
              </w:rPr>
              <w:t xml:space="preserve">Reporte sobre tarjetas de crédito o débito expedidas por las cooperativas que ejercen actividad financiera </w:t>
            </w:r>
            <w:r w:rsidDel="00000000" w:rsidR="00000000" w:rsidRPr="00000000">
              <w:rPr>
                <w:rtl w:val="0"/>
              </w:rPr>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0F5">
            <w:pPr>
              <w:keepNext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 </w:t>
            </w:r>
          </w:p>
        </w:tc>
      </w:tr>
    </w:tbl>
    <w:p w:rsidR="00000000" w:rsidDel="00000000" w:rsidP="00000000" w:rsidRDefault="00000000" w:rsidRPr="00000000" w14:paraId="000000F6">
      <w:pPr>
        <w:spacing w:after="200" w:line="240" w:lineRule="auto"/>
        <w:rPr>
          <w:sz w:val="16"/>
          <w:szCs w:val="16"/>
        </w:rPr>
      </w:pPr>
      <w:r w:rsidDel="00000000" w:rsidR="00000000" w:rsidRPr="00000000">
        <w:rPr>
          <w:sz w:val="16"/>
          <w:szCs w:val="16"/>
          <w:rtl w:val="0"/>
        </w:rPr>
        <w:t xml:space="preserve">Nota. Tomado de la Unidad de Información y Análisis Financiero.</w:t>
      </w:r>
    </w:p>
    <w:p w:rsidR="00000000" w:rsidDel="00000000" w:rsidP="00000000" w:rsidRDefault="00000000" w:rsidRPr="00000000" w14:paraId="000000F7">
      <w:pPr>
        <w:spacing w:after="200" w:line="240" w:lineRule="auto"/>
        <w:rPr>
          <w:sz w:val="16"/>
          <w:szCs w:val="16"/>
        </w:rPr>
      </w:pPr>
      <w:hyperlink r:id="rId14">
        <w:r w:rsidDel="00000000" w:rsidR="00000000" w:rsidRPr="00000000">
          <w:rPr>
            <w:color w:val="0563c1"/>
            <w:sz w:val="16"/>
            <w:szCs w:val="16"/>
            <w:u w:val="single"/>
            <w:rtl w:val="0"/>
          </w:rPr>
          <w:t xml:space="preserve">https://www.uiaf.gov.co/sala_prensa/publicaciones/guia_normatividad_ala_cft</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4352925" cy="41275"/>
                <wp:effectExtent b="0" l="0" r="0" t="0"/>
                <wp:wrapSquare wrapText="bothSides" distB="0" distT="0" distL="114300" distR="114300"/>
                <wp:docPr id="511" name=""/>
                <a:graphic>
                  <a:graphicData uri="http://schemas.microsoft.com/office/word/2010/wordprocessingShape">
                    <wps:wsp>
                      <wps:cNvSpPr/>
                      <wps:cNvPr id="45" name="Shape 45"/>
                      <wps:spPr>
                        <a:xfrm>
                          <a:off x="3183825" y="3779683"/>
                          <a:ext cx="43243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Reportes del sector Superintendencia de la economía solidaria 1 – Fuente - file:///C:/Users/USUARIO/Downloads/Guia%20de%20normatividad%20ALACFT.pdf</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4352925" cy="41275"/>
                <wp:effectExtent b="0" l="0" r="0" t="0"/>
                <wp:wrapSquare wrapText="bothSides" distB="0" distT="0" distL="114300" distR="114300"/>
                <wp:docPr id="51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4352925" cy="41275"/>
                        </a:xfrm>
                        <a:prstGeom prst="rect"/>
                        <a:ln/>
                      </pic:spPr>
                    </pic:pic>
                  </a:graphicData>
                </a:graphic>
              </wp:anchor>
            </w:drawing>
          </mc:Fallback>
        </mc:AlternateContent>
      </w:r>
    </w:p>
    <w:p w:rsidR="00000000" w:rsidDel="00000000" w:rsidP="00000000" w:rsidRDefault="00000000" w:rsidRPr="00000000" w14:paraId="000000F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¿Qué organizaciones deben dar cumplimiento?</w:t>
      </w:r>
    </w:p>
    <w:p w:rsidR="00000000" w:rsidDel="00000000" w:rsidP="00000000" w:rsidRDefault="00000000" w:rsidRPr="00000000" w14:paraId="000000FA">
      <w:pPr>
        <w:numPr>
          <w:ilvl w:val="0"/>
          <w:numId w:val="1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rtl w:val="0"/>
        </w:rPr>
        <w:t xml:space="preserve">     </w:t>
      </w:r>
      <w:sdt>
        <w:sdtPr>
          <w:tag w:val="goog_rdk_13"/>
        </w:sdtPr>
        <w:sdtContent>
          <w:commentRangeStart w:id="13"/>
        </w:sdtContent>
      </w:sdt>
      <w:r w:rsidDel="00000000" w:rsidR="00000000" w:rsidRPr="00000000">
        <w:rPr>
          <w:sz w:val="20"/>
          <w:szCs w:val="20"/>
          <w:rtl w:val="0"/>
        </w:rPr>
        <w:t xml:space="preserve">Cooperativas de ahorros y crédito, multiactivas integrales.</w:t>
      </w:r>
    </w:p>
    <w:p w:rsidR="00000000" w:rsidDel="00000000" w:rsidP="00000000" w:rsidRDefault="00000000" w:rsidRPr="00000000" w14:paraId="000000FB">
      <w:pPr>
        <w:numPr>
          <w:ilvl w:val="0"/>
          <w:numId w:val="1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Fondos de empleados.</w:t>
      </w:r>
    </w:p>
    <w:p w:rsidR="00000000" w:rsidDel="00000000" w:rsidP="00000000" w:rsidRDefault="00000000" w:rsidRPr="00000000" w14:paraId="000000FC">
      <w:pPr>
        <w:numPr>
          <w:ilvl w:val="0"/>
          <w:numId w:val="1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Las demás organizaciones vigiladas y clasificadas en el nivel 3 de supervisión.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E">
      <w:pPr>
        <w:numPr>
          <w:ilvl w:val="0"/>
          <w:numId w:val="19"/>
        </w:numPr>
        <w:ind w:left="720" w:hanging="360"/>
        <w:rPr>
          <w:b w:val="1"/>
          <w:sz w:val="20"/>
          <w:szCs w:val="20"/>
        </w:rPr>
      </w:pPr>
      <w:r w:rsidDel="00000000" w:rsidR="00000000" w:rsidRPr="00000000">
        <w:rPr>
          <w:b w:val="1"/>
          <w:sz w:val="20"/>
          <w:szCs w:val="20"/>
          <w:rtl w:val="0"/>
        </w:rPr>
        <w:t xml:space="preserve">Sector vigilado por la Superintendencia de Vigilancia y Seguridad Privada</w:t>
      </w:r>
    </w:p>
    <w:p w:rsidR="00000000" w:rsidDel="00000000" w:rsidP="00000000" w:rsidRDefault="00000000" w:rsidRPr="00000000" w14:paraId="000000FF">
      <w:pPr>
        <w:ind w:left="720" w:firstLine="0"/>
        <w:rPr>
          <w:b w:val="1"/>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sz w:val="20"/>
          <w:szCs w:val="20"/>
          <w:rtl w:val="0"/>
        </w:rPr>
        <w:t xml:space="preserve">A este sector lo regulan diferentes normas:</w:t>
      </w:r>
    </w:p>
    <w:p w:rsidR="00000000" w:rsidDel="00000000" w:rsidP="00000000" w:rsidRDefault="00000000" w:rsidRPr="00000000" w14:paraId="00000101">
      <w:pPr>
        <w:numPr>
          <w:ilvl w:val="0"/>
          <w:numId w:val="1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sz w:val="20"/>
          <w:szCs w:val="20"/>
          <w:rtl w:val="0"/>
        </w:rPr>
        <w:t xml:space="preserve">Circular externa No. 008 de marzo de 2011 de la Superintendencia de Vigilancia y Seguridad Privada.</w:t>
      </w:r>
      <w:r w:rsidDel="00000000" w:rsidR="00000000" w:rsidRPr="00000000">
        <w:rPr>
          <w:rtl w:val="0"/>
        </w:rPr>
      </w:r>
    </w:p>
    <w:tbl>
      <w:tblPr>
        <w:tblStyle w:val="Table15"/>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2">
            <w:pPr>
              <w:spacing w:after="120" w:lineRule="auto"/>
              <w:jc w:val="center"/>
              <w:rPr>
                <w:sz w:val="20"/>
                <w:szCs w:val="20"/>
              </w:rPr>
            </w:pPr>
            <w:r w:rsidDel="00000000" w:rsidR="00000000" w:rsidRPr="00000000">
              <w:rPr>
                <w:rtl w:val="0"/>
              </w:rPr>
            </w:r>
          </w:p>
          <w:p w:rsidR="00000000" w:rsidDel="00000000" w:rsidP="00000000" w:rsidRDefault="00000000" w:rsidRPr="00000000" w14:paraId="00000103">
            <w:pPr>
              <w:spacing w:line="276" w:lineRule="auto"/>
              <w:ind w:left="720" w:firstLine="0"/>
              <w:jc w:val="center"/>
              <w:rPr>
                <w:sz w:val="20"/>
                <w:szCs w:val="20"/>
              </w:rPr>
            </w:pPr>
            <w:r w:rsidDel="00000000" w:rsidR="00000000" w:rsidRPr="00000000">
              <w:rPr>
                <w:rFonts w:ascii="Arial" w:cs="Arial" w:eastAsia="Arial" w:hAnsi="Arial"/>
                <w:b w:val="0"/>
                <w:sz w:val="20"/>
                <w:szCs w:val="20"/>
                <w:rtl w:val="0"/>
              </w:rPr>
              <w:t xml:space="preserve">Circular externa No. 008 de marzo de </w:t>
            </w:r>
            <w:sdt>
              <w:sdtPr>
                <w:tag w:val="goog_rdk_14"/>
              </w:sdtPr>
              <w:sdtContent>
                <w:commentRangeStart w:id="14"/>
              </w:sdtContent>
            </w:sdt>
            <w:r w:rsidDel="00000000" w:rsidR="00000000" w:rsidRPr="00000000">
              <w:rPr>
                <w:rFonts w:ascii="Arial" w:cs="Arial" w:eastAsia="Arial" w:hAnsi="Arial"/>
                <w:b w:val="0"/>
                <w:sz w:val="20"/>
                <w:szCs w:val="20"/>
                <w:rtl w:val="0"/>
              </w:rPr>
              <w:t xml:space="preserve">2011</w:t>
            </w:r>
            <w:commentRangeEnd w:id="14"/>
            <w:r w:rsidDel="00000000" w:rsidR="00000000" w:rsidRPr="00000000">
              <w:commentReference w:id="14"/>
            </w:r>
            <w:r w:rsidDel="00000000" w:rsidR="00000000" w:rsidRPr="00000000">
              <w:rPr>
                <w:rFonts w:ascii="Arial" w:cs="Arial" w:eastAsia="Arial" w:hAnsi="Arial"/>
                <w:b w:val="0"/>
                <w:sz w:val="20"/>
                <w:szCs w:val="20"/>
                <w:rtl w:val="0"/>
              </w:rPr>
              <w:t xml:space="preserve"> </w:t>
            </w:r>
            <w:r w:rsidDel="00000000" w:rsidR="00000000" w:rsidRPr="00000000">
              <w:rPr>
                <w:rtl w:val="0"/>
              </w:rPr>
            </w:r>
          </w:p>
          <w:p w:rsidR="00000000" w:rsidDel="00000000" w:rsidP="00000000" w:rsidRDefault="00000000" w:rsidRPr="00000000" w14:paraId="00000104">
            <w:pPr>
              <w:spacing w:after="120" w:lineRule="auto"/>
              <w:rPr>
                <w:sz w:val="20"/>
                <w:szCs w:val="20"/>
              </w:rPr>
            </w:pPr>
            <w:r w:rsidDel="00000000" w:rsidR="00000000" w:rsidRPr="00000000">
              <w:rPr>
                <w:rtl w:val="0"/>
              </w:rPr>
            </w:r>
          </w:p>
        </w:tc>
      </w:tr>
    </w:tbl>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07">
      <w:pPr>
        <w:numPr>
          <w:ilvl w:val="0"/>
          <w:numId w:val="1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Circular externa No. 20172000000465 de noviembre de 2017 de la Superintendencia de Vigilancia y Seguridad Privada.</w:t>
      </w:r>
    </w:p>
    <w:p w:rsidR="00000000" w:rsidDel="00000000" w:rsidP="00000000" w:rsidRDefault="00000000" w:rsidRPr="00000000" w14:paraId="00000108">
      <w:pPr>
        <w:ind w:left="720" w:firstLine="0"/>
        <w:rPr>
          <w:sz w:val="20"/>
          <w:szCs w:val="20"/>
        </w:rPr>
      </w:pPr>
      <w:r w:rsidDel="00000000" w:rsidR="00000000" w:rsidRPr="00000000">
        <w:rPr>
          <w:rtl w:val="0"/>
        </w:rPr>
      </w:r>
    </w:p>
    <w:tbl>
      <w:tblPr>
        <w:tblStyle w:val="Table16"/>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9">
            <w:pPr>
              <w:spacing w:after="120" w:lineRule="auto"/>
              <w:jc w:val="center"/>
              <w:rPr>
                <w:sz w:val="20"/>
                <w:szCs w:val="20"/>
              </w:rPr>
            </w:pPr>
            <w:r w:rsidDel="00000000" w:rsidR="00000000" w:rsidRPr="00000000">
              <w:rPr>
                <w:rtl w:val="0"/>
              </w:rPr>
            </w:r>
          </w:p>
          <w:p w:rsidR="00000000" w:rsidDel="00000000" w:rsidP="00000000" w:rsidRDefault="00000000" w:rsidRPr="00000000" w14:paraId="0000010A">
            <w:pPr>
              <w:spacing w:line="276" w:lineRule="auto"/>
              <w:jc w:val="center"/>
              <w:rPr>
                <w:sz w:val="20"/>
                <w:szCs w:val="20"/>
              </w:rPr>
            </w:pPr>
            <w:r w:rsidDel="00000000" w:rsidR="00000000" w:rsidRPr="00000000">
              <w:rPr>
                <w:rFonts w:ascii="Arial" w:cs="Arial" w:eastAsia="Arial" w:hAnsi="Arial"/>
                <w:b w:val="0"/>
                <w:sz w:val="20"/>
                <w:szCs w:val="20"/>
                <w:rtl w:val="0"/>
              </w:rPr>
              <w:t xml:space="preserve">Circular externa No. 20172000000465 de noviembre de </w:t>
            </w:r>
            <w:sdt>
              <w:sdtPr>
                <w:tag w:val="goog_rdk_15"/>
              </w:sdtPr>
              <w:sdtContent>
                <w:commentRangeStart w:id="15"/>
              </w:sdtContent>
            </w:sdt>
            <w:r w:rsidDel="00000000" w:rsidR="00000000" w:rsidRPr="00000000">
              <w:rPr>
                <w:rFonts w:ascii="Arial" w:cs="Arial" w:eastAsia="Arial" w:hAnsi="Arial"/>
                <w:b w:val="0"/>
                <w:sz w:val="20"/>
                <w:szCs w:val="20"/>
                <w:rtl w:val="0"/>
              </w:rPr>
              <w:t xml:space="preserve">2017</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B">
            <w:pPr>
              <w:spacing w:after="120" w:lineRule="auto"/>
              <w:rPr>
                <w:sz w:val="20"/>
                <w:szCs w:val="20"/>
              </w:rPr>
            </w:pPr>
            <w:r w:rsidDel="00000000" w:rsidR="00000000" w:rsidRPr="00000000">
              <w:rPr>
                <w:rtl w:val="0"/>
              </w:rPr>
            </w:r>
          </w:p>
        </w:tc>
      </w:tr>
    </w:tbl>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E">
      <w:pPr>
        <w:numPr>
          <w:ilvl w:val="0"/>
          <w:numId w:val="1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Circular externa No. 20182000000045 de febrero de 2018 de la Superintendencia de Vigilancia y Seguridad Privada.</w:t>
      </w:r>
    </w:p>
    <w:p w:rsidR="00000000" w:rsidDel="00000000" w:rsidP="00000000" w:rsidRDefault="00000000" w:rsidRPr="00000000" w14:paraId="0000010F">
      <w:pPr>
        <w:ind w:left="720" w:firstLine="0"/>
        <w:rPr>
          <w:sz w:val="20"/>
          <w:szCs w:val="20"/>
        </w:rPr>
      </w:pPr>
      <w:r w:rsidDel="00000000" w:rsidR="00000000" w:rsidRPr="00000000">
        <w:rPr>
          <w:rtl w:val="0"/>
        </w:rPr>
      </w:r>
    </w:p>
    <w:tbl>
      <w:tblPr>
        <w:tblStyle w:val="Table17"/>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0">
            <w:pPr>
              <w:spacing w:after="120" w:lineRule="auto"/>
              <w:jc w:val="center"/>
              <w:rPr>
                <w:sz w:val="20"/>
                <w:szCs w:val="20"/>
              </w:rPr>
            </w:pPr>
            <w:r w:rsidDel="00000000" w:rsidR="00000000" w:rsidRPr="00000000">
              <w:rPr>
                <w:rtl w:val="0"/>
              </w:rPr>
            </w:r>
          </w:p>
          <w:p w:rsidR="00000000" w:rsidDel="00000000" w:rsidP="00000000" w:rsidRDefault="00000000" w:rsidRPr="00000000" w14:paraId="00000111">
            <w:pPr>
              <w:jc w:val="center"/>
              <w:rPr>
                <w:sz w:val="20"/>
                <w:szCs w:val="20"/>
              </w:rPr>
            </w:pPr>
            <w:r w:rsidDel="00000000" w:rsidR="00000000" w:rsidRPr="00000000">
              <w:rPr>
                <w:rFonts w:ascii="Arial" w:cs="Arial" w:eastAsia="Arial" w:hAnsi="Arial"/>
                <w:b w:val="0"/>
                <w:sz w:val="20"/>
                <w:szCs w:val="20"/>
                <w:rtl w:val="0"/>
              </w:rPr>
              <w:t xml:space="preserve">Circular externa No. 20182000000045 de febrero de </w:t>
            </w:r>
            <w:sdt>
              <w:sdtPr>
                <w:tag w:val="goog_rdk_16"/>
              </w:sdtPr>
              <w:sdtContent>
                <w:commentRangeStart w:id="16"/>
              </w:sdtContent>
            </w:sdt>
            <w:r w:rsidDel="00000000" w:rsidR="00000000" w:rsidRPr="00000000">
              <w:rPr>
                <w:rFonts w:ascii="Arial" w:cs="Arial" w:eastAsia="Arial" w:hAnsi="Arial"/>
                <w:b w:val="0"/>
                <w:sz w:val="20"/>
                <w:szCs w:val="20"/>
                <w:rtl w:val="0"/>
              </w:rPr>
              <w:t xml:space="preserve">2018</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sz w:val="20"/>
          <w:szCs w:val="20"/>
          <w:rtl w:val="0"/>
        </w:rPr>
        <w:t xml:space="preserve">Estas normas las deben aplicar las siguientes empresas, teniendo en cuenta la Circular externa No. 008 de marzo de 2011:</w:t>
      </w:r>
    </w:p>
    <w:p w:rsidR="00000000" w:rsidDel="00000000" w:rsidP="00000000" w:rsidRDefault="00000000" w:rsidRPr="00000000" w14:paraId="00000114">
      <w:pPr>
        <w:numPr>
          <w:ilvl w:val="0"/>
          <w:numId w:val="6"/>
        </w:numPr>
        <w:ind w:left="720" w:hanging="360"/>
        <w:rPr>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sz w:val="20"/>
          <w:szCs w:val="20"/>
          <w:rtl w:val="0"/>
        </w:rPr>
        <w:t xml:space="preserve">Empresas transportadoras de valores.</w:t>
      </w:r>
    </w:p>
    <w:p w:rsidR="00000000" w:rsidDel="00000000" w:rsidP="00000000" w:rsidRDefault="00000000" w:rsidRPr="00000000" w14:paraId="00000115">
      <w:pPr>
        <w:numPr>
          <w:ilvl w:val="0"/>
          <w:numId w:val="6"/>
        </w:numPr>
        <w:ind w:left="720" w:hanging="360"/>
        <w:rPr>
          <w:sz w:val="20"/>
          <w:szCs w:val="20"/>
        </w:rPr>
      </w:pPr>
      <w:r w:rsidDel="00000000" w:rsidR="00000000" w:rsidRPr="00000000">
        <w:rPr>
          <w:sz w:val="20"/>
          <w:szCs w:val="20"/>
          <w:rtl w:val="0"/>
        </w:rPr>
        <w:t xml:space="preserve">Empresas de seguridad y vigilancia privada autorizada en la modalidad de transporte de valores,</w:t>
      </w:r>
    </w:p>
    <w:p w:rsidR="00000000" w:rsidDel="00000000" w:rsidP="00000000" w:rsidRDefault="00000000" w:rsidRPr="00000000" w14:paraId="00000116">
      <w:pPr>
        <w:numPr>
          <w:ilvl w:val="0"/>
          <w:numId w:val="6"/>
        </w:numPr>
        <w:ind w:left="720" w:hanging="360"/>
        <w:rPr>
          <w:sz w:val="20"/>
          <w:szCs w:val="20"/>
        </w:rPr>
      </w:pPr>
      <w:r w:rsidDel="00000000" w:rsidR="00000000" w:rsidRPr="00000000">
        <w:rPr>
          <w:sz w:val="20"/>
          <w:szCs w:val="20"/>
          <w:rtl w:val="0"/>
        </w:rPr>
        <w:t xml:space="preserve">Empresa blindadora de vehículos.</w:t>
      </w:r>
    </w:p>
    <w:p w:rsidR="00000000" w:rsidDel="00000000" w:rsidP="00000000" w:rsidRDefault="00000000" w:rsidRPr="00000000" w14:paraId="00000117">
      <w:pPr>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Circular externa No. 20172000000465 de noviembre de 2017, la cual menciona que se deben realizar los reportes a la UIAF que aparecen en la siguiente tabla:</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keepNext w:val="1"/>
        <w:rPr>
          <w:b w:val="1"/>
        </w:rPr>
      </w:pPr>
      <w:r w:rsidDel="00000000" w:rsidR="00000000" w:rsidRPr="00000000">
        <w:rPr>
          <w:b w:val="1"/>
          <w:rtl w:val="0"/>
        </w:rPr>
        <w:t xml:space="preserve">Tabla 3</w:t>
      </w:r>
    </w:p>
    <w:p w:rsidR="00000000" w:rsidDel="00000000" w:rsidP="00000000" w:rsidRDefault="00000000" w:rsidRPr="00000000" w14:paraId="0000011B">
      <w:pPr>
        <w:keepNext w:val="1"/>
        <w:rPr>
          <w:i w:val="1"/>
        </w:rPr>
      </w:pPr>
      <w:r w:rsidDel="00000000" w:rsidR="00000000" w:rsidRPr="00000000">
        <w:rPr>
          <w:i w:val="1"/>
          <w:rtl w:val="0"/>
        </w:rPr>
        <w:t xml:space="preserve">Tipo de reportes para el sector vigilado por la Superintendencia de Vigilancia y Seguridad Privada</w:t>
      </w:r>
    </w:p>
    <w:tbl>
      <w:tblPr>
        <w:tblStyle w:val="Table18"/>
        <w:tblW w:w="49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950"/>
        <w:tblGridChange w:id="0">
          <w:tblGrid>
            <w:gridCol w:w="4950"/>
          </w:tblGrid>
        </w:tblGridChange>
      </w:tblGrid>
      <w:tr>
        <w:trPr>
          <w:cantSplit w:val="0"/>
          <w:tblHeader w:val="0"/>
        </w:trPr>
        <w:tc>
          <w:tcPr>
            <w:vAlign w:val="center"/>
          </w:tcPr>
          <w:p w:rsidR="00000000" w:rsidDel="00000000" w:rsidP="00000000" w:rsidRDefault="00000000" w:rsidRPr="00000000" w14:paraId="0000011C">
            <w:pPr>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Reportes</w:t>
            </w:r>
          </w:p>
          <w:p w:rsidR="00000000" w:rsidDel="00000000" w:rsidP="00000000" w:rsidRDefault="00000000" w:rsidRPr="00000000" w14:paraId="0000011E">
            <w:pPr>
              <w:jc w:val="center"/>
              <w:rPr>
                <w:rFonts w:ascii="Arial" w:cs="Arial" w:eastAsia="Arial" w:hAnsi="Arial"/>
                <w:b w:val="0"/>
                <w:sz w:val="20"/>
                <w:szCs w:val="20"/>
              </w:rPr>
            </w:pPr>
            <w:r w:rsidDel="00000000" w:rsidR="00000000" w:rsidRPr="00000000">
              <w:rPr>
                <w:rtl w:val="0"/>
              </w:rPr>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1F">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Empresas y cooperativa de vigilancia y seguridad privada</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0">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Servicios especiales</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1">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Servicios comunitarios</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2">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Servicios con armas</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3">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Servicios sin armas</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4">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Escuelas de capacitación y entrenamiento</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5">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Departamento de seguridad</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6">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Servicios de asesoría y consultoría e investigación de seguridad</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27">
            <w:pPr>
              <w:numPr>
                <w:ilvl w:val="0"/>
                <w:numId w:val="1"/>
              </w:numPr>
              <w:spacing w:line="276" w:lineRule="auto"/>
              <w:ind w:left="1440" w:hanging="36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Empresas dedicadas a la fabricación, instalación, comercialización y utilización de equipos para la vigilancia y la seguridad privada</w:t>
            </w:r>
          </w:p>
        </w:tc>
      </w:tr>
    </w:tbl>
    <w:p w:rsidR="00000000" w:rsidDel="00000000" w:rsidP="00000000" w:rsidRDefault="00000000" w:rsidRPr="00000000" w14:paraId="00000128">
      <w:pPr>
        <w:spacing w:after="200" w:line="240" w:lineRule="auto"/>
        <w:rPr>
          <w:sz w:val="16"/>
          <w:szCs w:val="16"/>
        </w:rPr>
      </w:pPr>
      <w:r w:rsidDel="00000000" w:rsidR="00000000" w:rsidRPr="00000000">
        <w:rPr>
          <w:sz w:val="16"/>
          <w:szCs w:val="16"/>
          <w:rtl w:val="0"/>
        </w:rPr>
        <w:t xml:space="preserve">Nota.</w:t>
      </w:r>
      <w:r w:rsidDel="00000000" w:rsidR="00000000" w:rsidRPr="00000000">
        <w:rPr>
          <w:sz w:val="20"/>
          <w:szCs w:val="20"/>
          <w:rtl w:val="0"/>
        </w:rPr>
        <w:t xml:space="preserve"> </w:t>
      </w:r>
      <w:r w:rsidDel="00000000" w:rsidR="00000000" w:rsidRPr="00000000">
        <w:rPr>
          <w:sz w:val="16"/>
          <w:szCs w:val="16"/>
          <w:rtl w:val="0"/>
        </w:rPr>
        <w:t xml:space="preserve">Tomado de la Unidad de Información y Análisis Financiero.</w:t>
      </w:r>
    </w:p>
    <w:p w:rsidR="00000000" w:rsidDel="00000000" w:rsidP="00000000" w:rsidRDefault="00000000" w:rsidRPr="00000000" w14:paraId="00000129">
      <w:pPr>
        <w:rPr>
          <w:sz w:val="20"/>
          <w:szCs w:val="20"/>
        </w:rPr>
      </w:pPr>
      <w:hyperlink r:id="rId16">
        <w:r w:rsidDel="00000000" w:rsidR="00000000" w:rsidRPr="00000000">
          <w:rPr>
            <w:color w:val="0563c1"/>
            <w:sz w:val="20"/>
            <w:szCs w:val="20"/>
            <w:u w:val="single"/>
            <w:rtl w:val="0"/>
          </w:rPr>
          <w:t xml:space="preserve">https://www.uiaf.gov.co/sala_prensa/publicaciones/guia_normatividad_ala_cft</w:t>
        </w:r>
      </w:hyperlink>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rtl w:val="0"/>
        </w:rPr>
        <w:t xml:space="preserve">Adicionalmente, las siguientes normativas sugieren tener en cuenta las circulares que aparecen en la tabla 4.</w:t>
      </w:r>
    </w:p>
    <w:p w:rsidR="00000000" w:rsidDel="00000000" w:rsidP="00000000" w:rsidRDefault="00000000" w:rsidRPr="00000000" w14:paraId="0000012C">
      <w:pPr>
        <w:keepNext w:val="1"/>
        <w:rPr/>
      </w:pPr>
      <w:r w:rsidDel="00000000" w:rsidR="00000000" w:rsidRPr="00000000">
        <w:rPr>
          <w:rtl w:val="0"/>
        </w:rPr>
      </w:r>
    </w:p>
    <w:p w:rsidR="00000000" w:rsidDel="00000000" w:rsidP="00000000" w:rsidRDefault="00000000" w:rsidRPr="00000000" w14:paraId="0000012D">
      <w:pPr>
        <w:keepNext w:val="1"/>
        <w:rPr>
          <w:b w:val="1"/>
        </w:rPr>
      </w:pPr>
      <w:r w:rsidDel="00000000" w:rsidR="00000000" w:rsidRPr="00000000">
        <w:rPr>
          <w:b w:val="1"/>
          <w:rtl w:val="0"/>
        </w:rPr>
        <w:t xml:space="preserve">Tabla 4</w:t>
      </w:r>
    </w:p>
    <w:p w:rsidR="00000000" w:rsidDel="00000000" w:rsidP="00000000" w:rsidRDefault="00000000" w:rsidRPr="00000000" w14:paraId="0000012E">
      <w:pPr>
        <w:keepNext w:val="1"/>
        <w:rPr>
          <w:i w:val="1"/>
        </w:rPr>
      </w:pPr>
      <w:r w:rsidDel="00000000" w:rsidR="00000000" w:rsidRPr="00000000">
        <w:rPr>
          <w:i w:val="1"/>
          <w:rtl w:val="0"/>
        </w:rPr>
        <w:t xml:space="preserve">Circulares</w:t>
      </w:r>
    </w:p>
    <w:tbl>
      <w:tblPr>
        <w:tblStyle w:val="Table19"/>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734"/>
        <w:gridCol w:w="4734"/>
        <w:tblGridChange w:id="0">
          <w:tblGrid>
            <w:gridCol w:w="4734"/>
            <w:gridCol w:w="4734"/>
          </w:tblGrid>
        </w:tblGridChange>
      </w:tblGrid>
      <w:tr>
        <w:trPr>
          <w:cantSplit w:val="0"/>
          <w:tblHeader w:val="0"/>
        </w:trPr>
        <w:tc>
          <w:tcPr>
            <w:tcBorders>
              <w:right w:color="ed7d31" w:space="0" w:sz="4" w:val="single"/>
            </w:tcBorders>
            <w:vAlign w:val="center"/>
          </w:tcPr>
          <w:p w:rsidR="00000000" w:rsidDel="00000000" w:rsidP="00000000" w:rsidRDefault="00000000" w:rsidRPr="00000000" w14:paraId="000001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Circular</w:t>
            </w:r>
          </w:p>
        </w:tc>
        <w:tc>
          <w:tcPr>
            <w:tcBorders>
              <w:left w:color="ed7d31" w:space="0" w:sz="4" w:val="single"/>
            </w:tcBorders>
            <w:vAlign w:val="center"/>
          </w:tcPr>
          <w:p w:rsidR="00000000" w:rsidDel="00000000" w:rsidP="00000000" w:rsidRDefault="00000000" w:rsidRPr="00000000" w14:paraId="00000130">
            <w:pPr>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Acciones</w:t>
            </w:r>
          </w:p>
          <w:p w:rsidR="00000000" w:rsidDel="00000000" w:rsidP="00000000" w:rsidRDefault="00000000" w:rsidRPr="00000000" w14:paraId="00000132">
            <w:pPr>
              <w:jc w:val="center"/>
              <w:rPr>
                <w:rFonts w:ascii="Arial" w:cs="Arial" w:eastAsia="Arial" w:hAnsi="Arial"/>
                <w:b w:val="0"/>
                <w:sz w:val="20"/>
                <w:szCs w:val="20"/>
              </w:rPr>
            </w:pPr>
            <w:r w:rsidDel="00000000" w:rsidR="00000000" w:rsidRPr="00000000">
              <w:rPr>
                <w:rtl w:val="0"/>
              </w:rPr>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3">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Circular externa No. 20182000000045 de febrero de 2018</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4">
            <w:pPr>
              <w:rPr>
                <w:rFonts w:ascii="Arial" w:cs="Arial" w:eastAsia="Arial" w:hAnsi="Arial"/>
                <w:sz w:val="20"/>
                <w:szCs w:val="20"/>
              </w:rPr>
            </w:pPr>
            <w:r w:rsidDel="00000000" w:rsidR="00000000" w:rsidRPr="00000000">
              <w:rPr>
                <w:rFonts w:ascii="Arial" w:cs="Arial" w:eastAsia="Arial" w:hAnsi="Arial"/>
                <w:sz w:val="20"/>
                <w:szCs w:val="20"/>
                <w:rtl w:val="0"/>
              </w:rPr>
              <w:t xml:space="preserve">Deben realizar reportes los prestadores de servicios de arrendamientos de vehículos blindados. </w:t>
            </w:r>
          </w:p>
          <w:p w:rsidR="00000000" w:rsidDel="00000000" w:rsidP="00000000" w:rsidRDefault="00000000" w:rsidRPr="00000000" w14:paraId="00000135">
            <w:pPr>
              <w:rPr>
                <w:rFonts w:ascii="Arial" w:cs="Arial" w:eastAsia="Arial" w:hAnsi="Arial"/>
                <w:sz w:val="20"/>
                <w:szCs w:val="20"/>
              </w:rPr>
            </w:pPr>
            <w:r w:rsidDel="00000000" w:rsidR="00000000" w:rsidRPr="00000000">
              <w:rPr>
                <w:rtl w:val="0"/>
              </w:rPr>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Circular No. 008 de marzo de 2011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debe aplicar el Sistema de Administración de Riesgos de Lavado de Activos y de la Financiación del Terrorismo – SARLAFT.</w:t>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Circular No. 20172000000465 de noviembre de 2017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9">
            <w:pPr>
              <w:rPr>
                <w:rFonts w:ascii="Arial" w:cs="Arial" w:eastAsia="Arial" w:hAnsi="Arial"/>
                <w:b w:val="0"/>
                <w:sz w:val="20"/>
                <w:szCs w:val="20"/>
              </w:rPr>
            </w:pPr>
            <w:r w:rsidDel="00000000" w:rsidR="00000000" w:rsidRPr="00000000">
              <w:rPr>
                <w:rFonts w:ascii="Arial" w:cs="Arial" w:eastAsia="Arial" w:hAnsi="Arial"/>
                <w:sz w:val="20"/>
                <w:szCs w:val="20"/>
                <w:rtl w:val="0"/>
              </w:rPr>
              <w:t xml:space="preserve">Se debe aplicar el Sistema Integral para la Prevención y Control del Lavado de Activos y Financiación del Terrorismo – SIPLAFT.</w:t>
            </w:r>
            <w:r w:rsidDel="00000000" w:rsidR="00000000" w:rsidRPr="00000000">
              <w:rPr>
                <w:rtl w:val="0"/>
              </w:rPr>
            </w:r>
          </w:p>
        </w:tc>
      </w:tr>
      <w:tr>
        <w:trPr>
          <w:cantSplit w:val="0"/>
          <w:tblHeader w:val="0"/>
        </w:trPr>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Circular No. 20182000000045 de febrero de 2018</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3B">
            <w:pPr>
              <w:rPr>
                <w:rFonts w:ascii="Arial" w:cs="Arial" w:eastAsia="Arial" w:hAnsi="Arial"/>
                <w:sz w:val="20"/>
                <w:szCs w:val="20"/>
              </w:rPr>
            </w:pPr>
            <w:r w:rsidDel="00000000" w:rsidR="00000000" w:rsidRPr="00000000">
              <w:rPr>
                <w:rFonts w:ascii="Arial" w:cs="Arial" w:eastAsia="Arial" w:hAnsi="Arial"/>
                <w:sz w:val="20"/>
                <w:szCs w:val="20"/>
                <w:rtl w:val="0"/>
              </w:rPr>
              <w:t xml:space="preserve">Se debe aplicar el sistema de Administración del Riesgo de Lavado de Activos y de la Financiación del Terrorismo - SARLAFT.</w:t>
            </w:r>
          </w:p>
          <w:p w:rsidR="00000000" w:rsidDel="00000000" w:rsidP="00000000" w:rsidRDefault="00000000" w:rsidRPr="00000000" w14:paraId="0000013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sz w:val="20"/>
          <w:szCs w:val="20"/>
          <w:rtl w:val="0"/>
        </w:rPr>
        <w:t xml:space="preserve">Para este sector varían los tipos de reportes a la UIAF, teniendo en cuenta cada circular.</w:t>
      </w:r>
    </w:p>
    <w:p w:rsidR="00000000" w:rsidDel="00000000" w:rsidP="00000000" w:rsidRDefault="00000000" w:rsidRPr="00000000" w14:paraId="0000013F">
      <w:pPr>
        <w:spacing w:after="120" w:lineRule="auto"/>
        <w:jc w:val="both"/>
        <w:rPr>
          <w:sz w:val="20"/>
          <w:szCs w:val="20"/>
        </w:rPr>
      </w:pPr>
      <w:r w:rsidDel="00000000" w:rsidR="00000000" w:rsidRPr="00000000">
        <w:rPr>
          <w:rtl w:val="0"/>
        </w:rPr>
      </w:r>
    </w:p>
    <w:tbl>
      <w:tblPr>
        <w:tblStyle w:val="Table20"/>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0">
            <w:pPr>
              <w:spacing w:after="120" w:lineRule="auto"/>
              <w:jc w:val="center"/>
              <w:rPr>
                <w:sz w:val="20"/>
                <w:szCs w:val="20"/>
                <w:highlight w:val="yellow"/>
              </w:rPr>
            </w:pPr>
            <w:r w:rsidDel="00000000" w:rsidR="00000000" w:rsidRPr="00000000">
              <w:rPr>
                <w:rtl w:val="0"/>
              </w:rPr>
            </w:r>
          </w:p>
          <w:p w:rsidR="00000000" w:rsidDel="00000000" w:rsidP="00000000" w:rsidRDefault="00000000" w:rsidRPr="00000000" w14:paraId="00000141">
            <w:pPr>
              <w:spacing w:after="120" w:lineRule="auto"/>
              <w:jc w:val="both"/>
              <w:rPr>
                <w:sz w:val="20"/>
                <w:szCs w:val="20"/>
              </w:rPr>
            </w:pPr>
            <w:r w:rsidDel="00000000" w:rsidR="00000000" w:rsidRPr="00000000">
              <w:rPr>
                <w:sz w:val="20"/>
                <w:szCs w:val="20"/>
                <w:rtl w:val="0"/>
              </w:rPr>
              <w:t xml:space="preserve">En el presente archivo, encontrará los diferentes tipos de reportes, teniendo en cuenta las circulares expedidas. </w:t>
            </w:r>
          </w:p>
          <w:p w:rsidR="00000000" w:rsidDel="00000000" w:rsidP="00000000" w:rsidRDefault="00000000" w:rsidRPr="00000000" w14:paraId="00000142">
            <w:pPr>
              <w:spacing w:after="120" w:lineRule="auto"/>
              <w:jc w:val="both"/>
              <w:rPr>
                <w:sz w:val="20"/>
                <w:szCs w:val="20"/>
              </w:rPr>
            </w:pPr>
            <w:r w:rsidDel="00000000" w:rsidR="00000000" w:rsidRPr="00000000">
              <w:rPr>
                <w:sz w:val="20"/>
                <w:szCs w:val="20"/>
                <w:highlight w:val="yellow"/>
                <w:rtl w:val="0"/>
              </w:rPr>
              <w:t xml:space="preserve">Anexo_1.Guia_de_normatividad_ALACFT_2020</w:t>
            </w:r>
            <w:r w:rsidDel="00000000" w:rsidR="00000000" w:rsidRPr="00000000">
              <w:rPr>
                <w:rtl w:val="0"/>
              </w:rPr>
            </w:r>
          </w:p>
        </w:tc>
      </w:tr>
    </w:tbl>
    <w:p w:rsidR="00000000" w:rsidDel="00000000" w:rsidP="00000000" w:rsidRDefault="00000000" w:rsidRPr="00000000" w14:paraId="00000143">
      <w:pPr>
        <w:spacing w:after="120" w:lineRule="auto"/>
        <w:jc w:val="both"/>
        <w:rPr>
          <w:sz w:val="20"/>
          <w:szCs w:val="20"/>
        </w:rPr>
      </w:pPr>
      <w:r w:rsidDel="00000000" w:rsidR="00000000" w:rsidRPr="00000000">
        <w:rPr>
          <w:rtl w:val="0"/>
        </w:rPr>
      </w:r>
    </w:p>
    <w:p w:rsidR="00000000" w:rsidDel="00000000" w:rsidP="00000000" w:rsidRDefault="00000000" w:rsidRPr="00000000" w14:paraId="00000144">
      <w:pPr>
        <w:numPr>
          <w:ilvl w:val="0"/>
          <w:numId w:val="11"/>
        </w:numPr>
        <w:ind w:left="720" w:hanging="360"/>
        <w:rPr>
          <w:b w:val="1"/>
          <w:sz w:val="20"/>
          <w:szCs w:val="20"/>
        </w:rPr>
      </w:pPr>
      <w:r w:rsidDel="00000000" w:rsidR="00000000" w:rsidRPr="00000000">
        <w:rPr>
          <w:b w:val="1"/>
          <w:sz w:val="20"/>
          <w:szCs w:val="20"/>
          <w:rtl w:val="0"/>
        </w:rPr>
        <w:t xml:space="preserve">Sector vigilado por la Dirección de Impuestos y Aduana Nacionales - DIAN - Cambistas profesionales</w:t>
      </w:r>
    </w:p>
    <w:p w:rsidR="00000000" w:rsidDel="00000000" w:rsidP="00000000" w:rsidRDefault="00000000" w:rsidRPr="00000000" w14:paraId="00000145">
      <w:pPr>
        <w:jc w:val="center"/>
        <w:rPr>
          <w:b w:val="1"/>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sz w:val="20"/>
          <w:szCs w:val="20"/>
          <w:rtl w:val="0"/>
        </w:rPr>
        <w:t xml:space="preserve">A este sector los regula las normas:</w:t>
      </w:r>
    </w:p>
    <w:p w:rsidR="00000000" w:rsidDel="00000000" w:rsidP="00000000" w:rsidRDefault="00000000" w:rsidRPr="00000000" w14:paraId="00000147">
      <w:pPr>
        <w:rPr>
          <w:sz w:val="20"/>
          <w:szCs w:val="20"/>
        </w:rPr>
      </w:pPr>
      <w:r w:rsidDel="00000000" w:rsidR="00000000" w:rsidRPr="00000000">
        <w:rPr>
          <w:rtl w:val="0"/>
        </w:rPr>
      </w:r>
    </w:p>
    <w:p w:rsidR="00000000" w:rsidDel="00000000" w:rsidP="00000000" w:rsidRDefault="00000000" w:rsidRPr="00000000" w14:paraId="00000148">
      <w:pPr>
        <w:numPr>
          <w:ilvl w:val="0"/>
          <w:numId w:val="1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Resolución No. 059 de abril de 2013 de la UIAF.</w:t>
      </w:r>
    </w:p>
    <w:p w:rsidR="00000000" w:rsidDel="00000000" w:rsidP="00000000" w:rsidRDefault="00000000" w:rsidRPr="00000000" w14:paraId="00000149">
      <w:pPr>
        <w:rPr>
          <w:sz w:val="20"/>
          <w:szCs w:val="20"/>
        </w:rPr>
      </w:pPr>
      <w:r w:rsidDel="00000000" w:rsidR="00000000" w:rsidRPr="00000000">
        <w:rPr>
          <w:rtl w:val="0"/>
        </w:rPr>
      </w:r>
    </w:p>
    <w:tbl>
      <w:tblPr>
        <w:tblStyle w:val="Table21"/>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A">
            <w:pPr>
              <w:spacing w:after="120" w:lineRule="auto"/>
              <w:jc w:val="center"/>
              <w:rPr>
                <w:sz w:val="20"/>
                <w:szCs w:val="20"/>
              </w:rPr>
            </w:pPr>
            <w:r w:rsidDel="00000000" w:rsidR="00000000" w:rsidRPr="00000000">
              <w:rPr>
                <w:rtl w:val="0"/>
              </w:rPr>
            </w:r>
          </w:p>
          <w:p w:rsidR="00000000" w:rsidDel="00000000" w:rsidP="00000000" w:rsidRDefault="00000000" w:rsidRPr="00000000" w14:paraId="0000014B">
            <w:pPr>
              <w:spacing w:line="276" w:lineRule="auto"/>
              <w:ind w:left="720" w:firstLine="0"/>
              <w:jc w:val="center"/>
              <w:rPr>
                <w:sz w:val="20"/>
                <w:szCs w:val="20"/>
              </w:rPr>
            </w:pPr>
            <w:r w:rsidDel="00000000" w:rsidR="00000000" w:rsidRPr="00000000">
              <w:rPr>
                <w:rtl w:val="0"/>
              </w:rPr>
              <w:t xml:space="preserve">     </w:t>
            </w:r>
            <w:sdt>
              <w:sdtPr>
                <w:tag w:val="goog_rdk_18"/>
              </w:sdtPr>
              <w:sdtContent>
                <w:commentRangeStart w:id="18"/>
              </w:sdtContent>
            </w:sdt>
            <w:r w:rsidDel="00000000" w:rsidR="00000000" w:rsidRPr="00000000">
              <w:rPr>
                <w:rFonts w:ascii="Arial" w:cs="Arial" w:eastAsia="Arial" w:hAnsi="Arial"/>
                <w:b w:val="0"/>
                <w:sz w:val="20"/>
                <w:szCs w:val="20"/>
                <w:rtl w:val="0"/>
              </w:rPr>
              <w:t xml:space="preserve">Resolución No. 059 de abril de 2013</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C">
            <w:pPr>
              <w:spacing w:after="120" w:lineRule="auto"/>
              <w:rPr>
                <w:sz w:val="20"/>
                <w:szCs w:val="20"/>
              </w:rPr>
            </w:pPr>
            <w:r w:rsidDel="00000000" w:rsidR="00000000" w:rsidRPr="00000000">
              <w:rPr>
                <w:rtl w:val="0"/>
              </w:rPr>
            </w:r>
          </w:p>
        </w:tc>
      </w:tr>
    </w:tbl>
    <w:p w:rsidR="00000000" w:rsidDel="00000000" w:rsidP="00000000" w:rsidRDefault="00000000" w:rsidRPr="00000000" w14:paraId="000001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E">
      <w:pPr>
        <w:numPr>
          <w:ilvl w:val="0"/>
          <w:numId w:val="1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Resolución No. 000061 de noviembre de 2017 de la Dirección de Impuestos y Aduanas Nacionales.</w:t>
      </w:r>
    </w:p>
    <w:p w:rsidR="00000000" w:rsidDel="00000000" w:rsidP="00000000" w:rsidRDefault="00000000" w:rsidRPr="00000000" w14:paraId="0000014F">
      <w:pPr>
        <w:ind w:left="720" w:firstLine="0"/>
        <w:rPr>
          <w:sz w:val="20"/>
          <w:szCs w:val="20"/>
        </w:rPr>
      </w:pPr>
      <w:r w:rsidDel="00000000" w:rsidR="00000000" w:rsidRPr="00000000">
        <w:rPr>
          <w:rtl w:val="0"/>
        </w:rPr>
      </w:r>
    </w:p>
    <w:tbl>
      <w:tblPr>
        <w:tblStyle w:val="Table22"/>
        <w:tblW w:w="9210.0" w:type="dxa"/>
        <w:jc w:val="left"/>
        <w:tblInd w:w="0.0" w:type="dxa"/>
        <w:tblLayout w:type="fixed"/>
        <w:tblLook w:val="0400"/>
      </w:tblPr>
      <w:tblGrid>
        <w:gridCol w:w="9210"/>
        <w:tblGridChange w:id="0">
          <w:tblGrid>
            <w:gridCol w:w="9210"/>
          </w:tblGrid>
        </w:tblGridChange>
      </w:tblGrid>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0">
            <w:pPr>
              <w:spacing w:after="120" w:lineRule="auto"/>
              <w:jc w:val="center"/>
              <w:rPr>
                <w:sz w:val="20"/>
                <w:szCs w:val="20"/>
              </w:rPr>
            </w:pPr>
            <w:r w:rsidDel="00000000" w:rsidR="00000000" w:rsidRPr="00000000">
              <w:rPr>
                <w:rtl w:val="0"/>
              </w:rPr>
            </w:r>
          </w:p>
          <w:p w:rsidR="00000000" w:rsidDel="00000000" w:rsidP="00000000" w:rsidRDefault="00000000" w:rsidRPr="00000000" w14:paraId="00000151">
            <w:pPr>
              <w:spacing w:line="276" w:lineRule="auto"/>
              <w:ind w:left="720" w:firstLine="0"/>
              <w:jc w:val="center"/>
              <w:rPr>
                <w:sz w:val="20"/>
                <w:szCs w:val="20"/>
              </w:rPr>
            </w:pPr>
            <w:r w:rsidDel="00000000" w:rsidR="00000000" w:rsidRPr="00000000">
              <w:rPr>
                <w:rtl w:val="0"/>
              </w:rPr>
              <w:t xml:space="preserve">     </w:t>
            </w:r>
            <w:sdt>
              <w:sdtPr>
                <w:tag w:val="goog_rdk_19"/>
              </w:sdtPr>
              <w:sdtContent>
                <w:commentRangeStart w:id="19"/>
              </w:sdtContent>
            </w:sdt>
            <w:r w:rsidDel="00000000" w:rsidR="00000000" w:rsidRPr="00000000">
              <w:rPr>
                <w:rFonts w:ascii="Arial" w:cs="Arial" w:eastAsia="Arial" w:hAnsi="Arial"/>
                <w:b w:val="0"/>
                <w:sz w:val="20"/>
                <w:szCs w:val="20"/>
                <w:rtl w:val="0"/>
              </w:rPr>
              <w:t xml:space="preserve">Resolución No. 000061 de noviembre de 2017</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2">
            <w:pPr>
              <w:spacing w:after="120" w:lineRule="auto"/>
              <w:rPr>
                <w:sz w:val="20"/>
                <w:szCs w:val="20"/>
              </w:rPr>
            </w:pPr>
            <w:r w:rsidDel="00000000" w:rsidR="00000000" w:rsidRPr="00000000">
              <w:rPr>
                <w:rtl w:val="0"/>
              </w:rPr>
            </w:r>
          </w:p>
        </w:tc>
      </w:tr>
    </w:tbl>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sz w:val="20"/>
          <w:szCs w:val="20"/>
          <w:rtl w:val="0"/>
        </w:rPr>
        <w:t xml:space="preserve">Estas normas las deben aplicar aquellos profesionales de compra, venta de divisas y cheques de viajero. Además, se debe aplicar al sistema SARLAFT y FPADM (Financiación de la Proliferación de Armas de Destrucción Masiva).</w:t>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sz w:val="20"/>
          <w:szCs w:val="20"/>
          <w:rtl w:val="0"/>
        </w:rPr>
        <w:t xml:space="preserve">A estas normas se les debe realizar los siguientes reportes para la UIAF, mencionados en la siguiente tabla: </w: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b w:val="1"/>
          <w:sz w:val="20"/>
          <w:szCs w:val="20"/>
        </w:rPr>
      </w:pPr>
      <w:r w:rsidDel="00000000" w:rsidR="00000000" w:rsidRPr="00000000">
        <w:rPr>
          <w:rtl w:val="0"/>
        </w:rPr>
      </w:r>
    </w:p>
    <w:p w:rsidR="00000000" w:rsidDel="00000000" w:rsidP="00000000" w:rsidRDefault="00000000" w:rsidRPr="00000000" w14:paraId="00000159">
      <w:pPr>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15A">
      <w:pPr>
        <w:rPr>
          <w:i w:val="1"/>
          <w:sz w:val="20"/>
          <w:szCs w:val="20"/>
        </w:rPr>
      </w:pPr>
      <w:r w:rsidDel="00000000" w:rsidR="00000000" w:rsidRPr="00000000">
        <w:rPr>
          <w:i w:val="1"/>
          <w:sz w:val="20"/>
          <w:szCs w:val="20"/>
          <w:rtl w:val="0"/>
        </w:rPr>
        <w:t xml:space="preserve">Tipos de reportes sector vigilado por la DIAN</w:t>
      </w:r>
    </w:p>
    <w:tbl>
      <w:tblPr>
        <w:tblStyle w:val="Table23"/>
        <w:tblW w:w="9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110"/>
        <w:gridCol w:w="3111"/>
        <w:gridCol w:w="3109"/>
        <w:tblGridChange w:id="0">
          <w:tblGrid>
            <w:gridCol w:w="3110"/>
            <w:gridCol w:w="3111"/>
            <w:gridCol w:w="3109"/>
          </w:tblGrid>
        </w:tblGridChange>
      </w:tblGrid>
      <w:tr>
        <w:trPr>
          <w:cantSplit w:val="0"/>
          <w:tblHeader w:val="0"/>
        </w:trPr>
        <w:tc>
          <w:tcPr>
            <w:tcBorders>
              <w:right w:color="ed7d31" w:space="0" w:sz="4" w:val="single"/>
            </w:tcBorders>
          </w:tcPr>
          <w:p w:rsidR="00000000" w:rsidDel="00000000" w:rsidP="00000000" w:rsidRDefault="00000000" w:rsidRPr="00000000" w14:paraId="0000015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Reportes </w:t>
            </w:r>
          </w:p>
        </w:tc>
        <w:tc>
          <w:tcPr>
            <w:tcBorders>
              <w:left w:color="ed7d31" w:space="0" w:sz="4" w:val="single"/>
              <w:right w:color="ed7d31" w:space="0" w:sz="4" w:val="single"/>
            </w:tcBorders>
            <w:vAlign w:val="center"/>
          </w:tcPr>
          <w:p w:rsidR="00000000" w:rsidDel="00000000" w:rsidP="00000000" w:rsidRDefault="00000000" w:rsidRPr="00000000" w14:paraId="0000015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Periodicidad </w:t>
            </w:r>
          </w:p>
        </w:tc>
        <w:tc>
          <w:tcPr>
            <w:tcBorders>
              <w:left w:color="ed7d31" w:space="0" w:sz="4" w:val="single"/>
            </w:tcBorders>
            <w:vAlign w:val="center"/>
          </w:tcPr>
          <w:p w:rsidR="00000000" w:rsidDel="00000000" w:rsidP="00000000" w:rsidRDefault="00000000" w:rsidRPr="00000000" w14:paraId="0000015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Enviado a </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5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 Reporte de operaciones intentadas, rechazadas y sospechosas – ROS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 forma inmediata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6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 Reporte de ausencia de operaciones sospechosas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Trimestral</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6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 Reporte de transacciones en efectivo</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Trimestral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6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 Reporte de ausencia de transacciones en efectivo</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Trimestral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69">
            <w:pPr>
              <w:keepNext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bl>
    <w:p w:rsidR="00000000" w:rsidDel="00000000" w:rsidP="00000000" w:rsidRDefault="00000000" w:rsidRPr="00000000" w14:paraId="0000016A">
      <w:pPr>
        <w:spacing w:after="200" w:line="240" w:lineRule="auto"/>
        <w:rPr>
          <w:sz w:val="16"/>
          <w:szCs w:val="16"/>
        </w:rPr>
      </w:pPr>
      <w:r w:rsidDel="00000000" w:rsidR="00000000" w:rsidRPr="00000000">
        <w:rPr>
          <w:sz w:val="16"/>
          <w:szCs w:val="16"/>
          <w:rtl w:val="0"/>
        </w:rPr>
        <w:t xml:space="preserve">Nota. Tomado de la Unidad de Información y Análisis Financiero.</w:t>
      </w:r>
    </w:p>
    <w:p w:rsidR="00000000" w:rsidDel="00000000" w:rsidP="00000000" w:rsidRDefault="00000000" w:rsidRPr="00000000" w14:paraId="0000016B">
      <w:pPr>
        <w:spacing w:after="200" w:line="240" w:lineRule="auto"/>
        <w:rPr>
          <w:sz w:val="16"/>
          <w:szCs w:val="16"/>
        </w:rPr>
      </w:pPr>
      <w:hyperlink r:id="rId17">
        <w:r w:rsidDel="00000000" w:rsidR="00000000" w:rsidRPr="00000000">
          <w:rPr>
            <w:color w:val="0563c1"/>
            <w:sz w:val="16"/>
            <w:szCs w:val="16"/>
            <w:u w:val="single"/>
            <w:rtl w:val="0"/>
          </w:rPr>
          <w:t xml:space="preserve">https://www.uiaf.gov.co/sala_prensa/publicaciones/guia_normatividad_ala_cft</w:t>
        </w:r>
      </w:hyperlink>
      <w:r w:rsidDel="00000000" w:rsidR="00000000" w:rsidRPr="00000000">
        <w:rPr>
          <w:rtl w:val="0"/>
        </w:rPr>
      </w:r>
    </w:p>
    <w:p w:rsidR="00000000" w:rsidDel="00000000" w:rsidP="00000000" w:rsidRDefault="00000000" w:rsidRPr="00000000" w14:paraId="0000016C">
      <w:pPr>
        <w:numPr>
          <w:ilvl w:val="0"/>
          <w:numId w:val="4"/>
        </w:numPr>
        <w:ind w:left="720" w:hanging="360"/>
        <w:rPr>
          <w:b w:val="1"/>
          <w:sz w:val="20"/>
          <w:szCs w:val="20"/>
        </w:rPr>
      </w:pPr>
      <w:r w:rsidDel="00000000" w:rsidR="00000000" w:rsidRPr="00000000">
        <w:rPr>
          <w:b w:val="1"/>
          <w:sz w:val="20"/>
          <w:szCs w:val="20"/>
          <w:rtl w:val="0"/>
        </w:rPr>
        <w:t xml:space="preserve">Sector vigilado por la Superintendencia Nacional de Salud</w:t>
      </w:r>
    </w:p>
    <w:p w:rsidR="00000000" w:rsidDel="00000000" w:rsidP="00000000" w:rsidRDefault="00000000" w:rsidRPr="00000000" w14:paraId="0000016D">
      <w:pPr>
        <w:jc w:val="center"/>
        <w:rPr>
          <w:b w:val="1"/>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sz w:val="20"/>
          <w:szCs w:val="20"/>
          <w:rtl w:val="0"/>
        </w:rPr>
        <w:t xml:space="preserve">En este sector se regula la norma de la circular externa No. 000009 de abril de 2016 de la Superintendencia Nacional de Salud, estas normas se deben aplicar en las entidades que aparecen en la siguiente figura:</w:t>
      </w:r>
    </w:p>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71">
      <w:pPr>
        <w:rPr>
          <w:i w:val="1"/>
          <w:sz w:val="20"/>
          <w:szCs w:val="20"/>
        </w:rPr>
      </w:pPr>
      <w:sdt>
        <w:sdtPr>
          <w:tag w:val="goog_rdk_20"/>
        </w:sdtPr>
        <w:sdtContent>
          <w:commentRangeStart w:id="20"/>
        </w:sdtContent>
      </w:sdt>
      <w:r w:rsidDel="00000000" w:rsidR="00000000" w:rsidRPr="00000000">
        <w:rPr>
          <w:i w:val="1"/>
          <w:sz w:val="20"/>
          <w:szCs w:val="20"/>
          <w:rtl w:val="0"/>
        </w:rPr>
        <w:t xml:space="preserve">Entidades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88900</wp:posOffset>
                </wp:positionV>
                <wp:extent cx="5133975" cy="2486324"/>
                <wp:effectExtent b="0" l="0" r="0" t="0"/>
                <wp:wrapSquare wrapText="bothSides" distB="0" distT="0" distL="114300" distR="114300"/>
                <wp:docPr id="507" name=""/>
                <a:graphic>
                  <a:graphicData uri="http://schemas.microsoft.com/office/word/2010/wordprocessingGroup">
                    <wpg:wgp>
                      <wpg:cNvGrpSpPr/>
                      <wpg:grpSpPr>
                        <a:xfrm>
                          <a:off x="2779013" y="2541750"/>
                          <a:ext cx="5133975" cy="2486324"/>
                          <a:chOff x="2779013" y="2541750"/>
                          <a:chExt cx="5133975" cy="2476500"/>
                        </a:xfrm>
                      </wpg:grpSpPr>
                      <wpg:grpSp>
                        <wpg:cNvGrpSpPr/>
                        <wpg:grpSpPr>
                          <a:xfrm>
                            <a:off x="2779013" y="2541750"/>
                            <a:ext cx="5133975" cy="2476500"/>
                            <a:chOff x="2779013" y="2541750"/>
                            <a:chExt cx="5133975" cy="2476500"/>
                          </a:xfrm>
                        </wpg:grpSpPr>
                        <wps:wsp>
                          <wps:cNvSpPr/>
                          <wps:cNvPr id="4" name="Shape 4"/>
                          <wps:spPr>
                            <a:xfrm>
                              <a:off x="2779013" y="2541750"/>
                              <a:ext cx="513397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79013" y="2541750"/>
                              <a:ext cx="5133975" cy="2476500"/>
                              <a:chOff x="2779013" y="2541750"/>
                              <a:chExt cx="5133975" cy="2476500"/>
                            </a:xfrm>
                          </wpg:grpSpPr>
                          <wps:wsp>
                            <wps:cNvSpPr/>
                            <wps:cNvPr id="6" name="Shape 6"/>
                            <wps:spPr>
                              <a:xfrm>
                                <a:off x="2779013" y="2541750"/>
                                <a:ext cx="513397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79013" y="2541750"/>
                                <a:ext cx="5133975" cy="2476500"/>
                                <a:chOff x="2779013" y="2541750"/>
                                <a:chExt cx="5133975" cy="2476500"/>
                              </a:xfrm>
                            </wpg:grpSpPr>
                            <wps:wsp>
                              <wps:cNvSpPr/>
                              <wps:cNvPr id="8" name="Shape 8"/>
                              <wps:spPr>
                                <a:xfrm>
                                  <a:off x="2779013" y="2541750"/>
                                  <a:ext cx="513397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79013" y="2541750"/>
                                  <a:ext cx="5133975" cy="2476500"/>
                                  <a:chOff x="0" y="0"/>
                                  <a:chExt cx="5133975" cy="2476500"/>
                                </a:xfrm>
                              </wpg:grpSpPr>
                              <wps:wsp>
                                <wps:cNvSpPr/>
                                <wps:cNvPr id="10" name="Shape 10"/>
                                <wps:spPr>
                                  <a:xfrm>
                                    <a:off x="0" y="0"/>
                                    <a:ext cx="513397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33975" cy="2476500"/>
                                    <a:chOff x="0" y="0"/>
                                    <a:chExt cx="5133975" cy="2476500"/>
                                  </a:xfrm>
                                </wpg:grpSpPr>
                                <wps:wsp>
                                  <wps:cNvSpPr/>
                                  <wps:cNvPr id="12" name="Shape 12"/>
                                  <wps:spPr>
                                    <a:xfrm>
                                      <a:off x="0" y="0"/>
                                      <a:ext cx="513397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502" y="373476"/>
                                      <a:ext cx="2020500" cy="808200"/>
                                    </a:xfrm>
                                    <a:prstGeom prst="chevron">
                                      <a:avLst>
                                        <a:gd fmla="val 50000" name="adj"/>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6602" y="373476"/>
                                      <a:ext cx="1212300" cy="8081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Agentes del Sistema General de Seguridad Social en Salud (SGSSS)</w:t>
                                        </w:r>
                                      </w:p>
                                    </w:txbxContent>
                                  </wps:txbx>
                                  <wps:bodyPr anchorCtr="0" anchor="ctr" bIns="5075" lIns="10150" spcFirstLastPara="1" rIns="0" wrap="square" tIns="5075">
                                    <a:noAutofit/>
                                  </wps:bodyPr>
                                </wps:wsp>
                                <wps:wsp>
                                  <wps:cNvSpPr/>
                                  <wps:cNvPr id="15" name="Shape 15"/>
                                  <wps:spPr>
                                    <a:xfrm>
                                      <a:off x="1760337" y="442173"/>
                                      <a:ext cx="1768429" cy="670805"/>
                                    </a:xfrm>
                                    <a:prstGeom prst="chevron">
                                      <a:avLst>
                                        <a:gd fmla="val 50000" name="adj"/>
                                      </a:avLst>
                                    </a:prstGeom>
                                    <a:solidFill>
                                      <a:srgbClr val="E0E0E0">
                                        <a:alpha val="88235"/>
                                      </a:srgbClr>
                                    </a:solidFill>
                                    <a:ln cap="flat" cmpd="sng" w="12700">
                                      <a:solidFill>
                                        <a:srgbClr val="E0E0E0">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095740" y="442173"/>
                                      <a:ext cx="1178108" cy="7523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Entidades Promotoras de Salud (EPS) del régimen contributivo y subsidiado.</w:t>
                                        </w:r>
                                      </w:p>
                                    </w:txbxContent>
                                  </wps:txbx>
                                  <wps:bodyPr anchorCtr="0" anchor="ctr" bIns="5075" lIns="10150" spcFirstLastPara="1" rIns="0" wrap="square" tIns="5075">
                                    <a:noAutofit/>
                                  </wps:bodyPr>
                                </wps:wsp>
                                <wps:wsp>
                                  <wps:cNvSpPr/>
                                  <wps:cNvPr id="17" name="Shape 17"/>
                                  <wps:spPr>
                                    <a:xfrm>
                                      <a:off x="3293984" y="442173"/>
                                      <a:ext cx="1837488" cy="670805"/>
                                    </a:xfrm>
                                    <a:prstGeom prst="chevron">
                                      <a:avLst>
                                        <a:gd fmla="val 50000" name="adj"/>
                                      </a:avLst>
                                    </a:prstGeom>
                                    <a:solidFill>
                                      <a:srgbClr val="EBD7D7">
                                        <a:alpha val="88235"/>
                                      </a:srgbClr>
                                    </a:solidFill>
                                    <a:ln cap="flat" cmpd="sng" w="12700">
                                      <a:solidFill>
                                        <a:srgbClr val="EBD7D7">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629387" y="442173"/>
                                      <a:ext cx="1175177" cy="72593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Instituciones Prestadoras de Salud (IPS) públicas y privadas de los grupos C1, C2, y D1 definidos en la circular externa 018 de septiembre de 2015.</w:t>
                                        </w:r>
                                      </w:p>
                                    </w:txbxContent>
                                  </wps:txbx>
                                  <wps:bodyPr anchorCtr="0" anchor="ctr" bIns="5075" lIns="10150" spcFirstLastPara="1" rIns="0" wrap="square" tIns="5075">
                                    <a:noAutofit/>
                                  </wps:bodyPr>
                                </wps:wsp>
                                <wps:wsp>
                                  <wps:cNvSpPr/>
                                  <wps:cNvPr id="19" name="Shape 19"/>
                                  <wps:spPr>
                                    <a:xfrm>
                                      <a:off x="2502" y="1294823"/>
                                      <a:ext cx="2020499" cy="808199"/>
                                    </a:xfrm>
                                    <a:prstGeom prst="chevron">
                                      <a:avLst>
                                        <a:gd fmla="val 50000" name="adj"/>
                                      </a:avLst>
                                    </a:prstGeom>
                                    <a:solidFill>
                                      <a:srgbClr val="FE000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06602" y="1294823"/>
                                      <a:ext cx="1212300" cy="8081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Empresas de medicina prepagada.</w:t>
                                        </w:r>
                                      </w:p>
                                    </w:txbxContent>
                                  </wps:txbx>
                                  <wps:bodyPr anchorCtr="0" anchor="ctr" bIns="5075" lIns="10150" spcFirstLastPara="1" rIns="0" wrap="square" tIns="5075">
                                    <a:noAutofit/>
                                  </wps:bodyPr>
                                </wps:wsp>
                                <wps:wsp>
                                  <wps:cNvSpPr/>
                                  <wps:cNvPr id="21" name="Shape 21"/>
                                  <wps:spPr>
                                    <a:xfrm>
                                      <a:off x="1760337" y="1363520"/>
                                      <a:ext cx="1677014" cy="670805"/>
                                    </a:xfrm>
                                    <a:prstGeom prst="chevron">
                                      <a:avLst>
                                        <a:gd fmla="val 50000" name="adj"/>
                                      </a:avLst>
                                    </a:prstGeom>
                                    <a:solidFill>
                                      <a:srgbClr val="F5CFCF">
                                        <a:alpha val="88235"/>
                                      </a:srgbClr>
                                    </a:solidFill>
                                    <a:ln cap="flat" cmpd="sng" w="12700">
                                      <a:solidFill>
                                        <a:srgbClr val="F5CFCF">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095740" y="1363520"/>
                                      <a:ext cx="1006209" cy="6708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Entidades que prestan servicios de ambulancia prepagada.</w:t>
                                        </w:r>
                                      </w:p>
                                    </w:txbxContent>
                                  </wps:txbx>
                                  <wps:bodyPr anchorCtr="0" anchor="ctr" bIns="5075" lIns="10150" spcFirstLastPara="1" rIns="0" wrap="square" tIns="5075">
                                    <a:noAutofit/>
                                  </wps:bodyPr>
                                </wps:wsp>
                                <wps:wsp>
                                  <wps:cNvSpPr/>
                                  <wps:cNvPr id="23" name="Shape 23"/>
                                  <wps:spPr>
                                    <a:xfrm>
                                      <a:off x="3202570" y="1363520"/>
                                      <a:ext cx="1901768" cy="670805"/>
                                    </a:xfrm>
                                    <a:prstGeom prst="chevron">
                                      <a:avLst>
                                        <a:gd fmla="val 50000" name="adj"/>
                                      </a:avLst>
                                    </a:prstGeom>
                                    <a:solidFill>
                                      <a:srgbClr val="FEC9C9">
                                        <a:alpha val="88235"/>
                                      </a:srgbClr>
                                    </a:solidFill>
                                    <a:ln cap="flat" cmpd="sng" w="12700">
                                      <a:solidFill>
                                        <a:srgbClr val="FEC9C9">
                                          <a:alpha val="88235"/>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537973" y="1363520"/>
                                      <a:ext cx="1230963" cy="6708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Empresas promotoras de salud indígenas (EPS - I) de cualquier régimen.</w:t>
                                        </w:r>
                                      </w:p>
                                    </w:txbxContent>
                                  </wps:txbx>
                                  <wps:bodyPr anchorCtr="0" anchor="ctr" bIns="5075" lIns="10150" spcFirstLastPara="1" rIns="0" wrap="square" tIns="507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88900</wp:posOffset>
                </wp:positionV>
                <wp:extent cx="5133975" cy="2486324"/>
                <wp:effectExtent b="0" l="0" r="0" t="0"/>
                <wp:wrapSquare wrapText="bothSides" distB="0" distT="0" distL="114300" distR="114300"/>
                <wp:docPr id="507"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5133975" cy="2486324"/>
                        </a:xfrm>
                        <a:prstGeom prst="rect"/>
                        <a:ln/>
                      </pic:spPr>
                    </pic:pic>
                  </a:graphicData>
                </a:graphic>
              </wp:anchor>
            </w:drawing>
          </mc:Fallback>
        </mc:AlternateContent>
      </w:r>
    </w:p>
    <w:p w:rsidR="00000000" w:rsidDel="00000000" w:rsidP="00000000" w:rsidRDefault="00000000" w:rsidRPr="00000000" w14:paraId="00000173">
      <w:pPr>
        <w:rPr>
          <w:sz w:val="20"/>
          <w:szCs w:val="20"/>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rtl w:val="0"/>
        </w:rPr>
      </w:r>
    </w:p>
    <w:p w:rsidR="00000000" w:rsidDel="00000000" w:rsidP="00000000" w:rsidRDefault="00000000" w:rsidRPr="00000000" w14:paraId="00000177">
      <w:pPr>
        <w:rPr>
          <w:sz w:val="20"/>
          <w:szCs w:val="20"/>
        </w:rPr>
      </w:pPr>
      <w:r w:rsidDel="00000000" w:rsidR="00000000" w:rsidRPr="00000000">
        <w:rPr>
          <w:rtl w:val="0"/>
        </w:rPr>
      </w:r>
    </w:p>
    <w:p w:rsidR="00000000" w:rsidDel="00000000" w:rsidP="00000000" w:rsidRDefault="00000000" w:rsidRPr="00000000" w14:paraId="00000178">
      <w:pPr>
        <w:ind w:left="36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172075" cy="50800"/>
                <wp:effectExtent b="0" l="0" r="0" t="0"/>
                <wp:wrapSquare wrapText="bothSides" distB="0" distT="0" distL="114300" distR="114300"/>
                <wp:docPr id="506" name=""/>
                <a:graphic>
                  <a:graphicData uri="http://schemas.microsoft.com/office/word/2010/wordprocessingShape">
                    <wps:wsp>
                      <wps:cNvSpPr/>
                      <wps:cNvPr id="2" name="Shape 2"/>
                      <wps:spPr>
                        <a:xfrm>
                          <a:off x="2779013" y="3779683"/>
                          <a:ext cx="51339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Fuente - SENA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172075" cy="50800"/>
                <wp:effectExtent b="0" l="0" r="0" t="0"/>
                <wp:wrapSquare wrapText="bothSides" distB="0" distT="0" distL="114300" distR="114300"/>
                <wp:docPr id="506"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5172075" cy="50800"/>
                        </a:xfrm>
                        <a:prstGeom prst="rect"/>
                        <a:ln/>
                      </pic:spPr>
                    </pic:pic>
                  </a:graphicData>
                </a:graphic>
              </wp:anchor>
            </w:drawing>
          </mc:Fallback>
        </mc:AlternateContent>
      </w:r>
    </w:p>
    <w:p w:rsidR="00000000" w:rsidDel="00000000" w:rsidP="00000000" w:rsidRDefault="00000000" w:rsidRPr="00000000" w14:paraId="00000179">
      <w:pPr>
        <w:ind w:left="360" w:firstLine="0"/>
        <w:rPr>
          <w:sz w:val="20"/>
          <w:szCs w:val="20"/>
        </w:rPr>
      </w:pPr>
      <w:r w:rsidDel="00000000" w:rsidR="00000000" w:rsidRPr="00000000">
        <w:rPr>
          <w:rtl w:val="0"/>
        </w:rPr>
      </w:r>
    </w:p>
    <w:p w:rsidR="00000000" w:rsidDel="00000000" w:rsidP="00000000" w:rsidRDefault="00000000" w:rsidRPr="00000000" w14:paraId="0000017A">
      <w:pPr>
        <w:rPr>
          <w:sz w:val="20"/>
          <w:szCs w:val="20"/>
        </w:rPr>
      </w:pPr>
      <w:r w:rsidDel="00000000" w:rsidR="00000000" w:rsidRPr="00000000">
        <w:rPr>
          <w:rtl w:val="0"/>
        </w:rPr>
      </w:r>
    </w:p>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sz w:val="20"/>
          <w:szCs w:val="20"/>
          <w:rtl w:val="0"/>
        </w:rPr>
        <w:t xml:space="preserve">A este sector se debe aplicar el sistema SARLAFT y a su vez se deben realizar los reportes a la UIAF, como se menciona en la siguiente tabla:</w:t>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b w:val="1"/>
          <w:sz w:val="20"/>
          <w:szCs w:val="20"/>
        </w:rPr>
      </w:pPr>
      <w:r w:rsidDel="00000000" w:rsidR="00000000" w:rsidRPr="00000000">
        <w:rPr>
          <w:b w:val="1"/>
          <w:sz w:val="20"/>
          <w:szCs w:val="20"/>
          <w:rtl w:val="0"/>
        </w:rPr>
        <w:t xml:space="preserve">Tabla 6</w:t>
      </w:r>
    </w:p>
    <w:p w:rsidR="00000000" w:rsidDel="00000000" w:rsidP="00000000" w:rsidRDefault="00000000" w:rsidRPr="00000000" w14:paraId="00000185">
      <w:pPr>
        <w:rPr>
          <w:i w:val="1"/>
          <w:sz w:val="20"/>
          <w:szCs w:val="20"/>
        </w:rPr>
      </w:pPr>
      <w:r w:rsidDel="00000000" w:rsidR="00000000" w:rsidRPr="00000000">
        <w:rPr>
          <w:i w:val="1"/>
          <w:sz w:val="20"/>
          <w:szCs w:val="20"/>
          <w:rtl w:val="0"/>
        </w:rPr>
        <w:t xml:space="preserve">Tipos de reportes sector vigilado por la Superintendencia de Salud</w:t>
      </w:r>
    </w:p>
    <w:tbl>
      <w:tblPr>
        <w:tblStyle w:val="Table24"/>
        <w:tblW w:w="9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110"/>
        <w:gridCol w:w="3111"/>
        <w:gridCol w:w="3109"/>
        <w:tblGridChange w:id="0">
          <w:tblGrid>
            <w:gridCol w:w="3110"/>
            <w:gridCol w:w="3111"/>
            <w:gridCol w:w="3109"/>
          </w:tblGrid>
        </w:tblGridChange>
      </w:tblGrid>
      <w:tr>
        <w:trPr>
          <w:cantSplit w:val="0"/>
          <w:tblHeader w:val="0"/>
        </w:trPr>
        <w:tc>
          <w:tcPr>
            <w:tcBorders>
              <w:right w:color="ed7d31" w:space="0" w:sz="4" w:val="single"/>
            </w:tcBorders>
          </w:tcPr>
          <w:p w:rsidR="00000000" w:rsidDel="00000000" w:rsidP="00000000" w:rsidRDefault="00000000" w:rsidRPr="00000000" w14:paraId="0000018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Reportes </w:t>
            </w:r>
          </w:p>
        </w:tc>
        <w:tc>
          <w:tcPr>
            <w:tcBorders>
              <w:left w:color="ed7d31" w:space="0" w:sz="4" w:val="single"/>
              <w:right w:color="ed7d31" w:space="0" w:sz="4" w:val="single"/>
            </w:tcBorders>
            <w:vAlign w:val="center"/>
          </w:tcPr>
          <w:p w:rsidR="00000000" w:rsidDel="00000000" w:rsidP="00000000" w:rsidRDefault="00000000" w:rsidRPr="00000000" w14:paraId="0000018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Periodicidad </w:t>
            </w:r>
          </w:p>
        </w:tc>
        <w:tc>
          <w:tcPr>
            <w:tcBorders>
              <w:left w:color="ed7d31" w:space="0" w:sz="4" w:val="single"/>
            </w:tcBorders>
            <w:vAlign w:val="center"/>
          </w:tcPr>
          <w:p w:rsidR="00000000" w:rsidDel="00000000" w:rsidP="00000000" w:rsidRDefault="00000000" w:rsidRPr="00000000" w14:paraId="0000018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Enviado a </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8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 Reporte de operaciones intentadas y/o sospechosas – ROS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 forma inmediata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8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 Reporte de ausencia de operaciones sospechosas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8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left w:color="ed7d31" w:space="0" w:sz="4" w:val="single"/>
              <w:bottom w:color="ed7d31" w:space="0" w:sz="4" w:val="single"/>
              <w:right w:color="ed7d31" w:space="0" w:sz="4" w:val="single"/>
            </w:tcBorders>
          </w:tcPr>
          <w:p w:rsidR="00000000" w:rsidDel="00000000" w:rsidP="00000000" w:rsidRDefault="00000000" w:rsidRPr="00000000" w14:paraId="0000018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 Reporte de transacciones en efectivo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r>
        <w:trPr>
          <w:cantSplit w:val="0"/>
          <w:tblHeader w:val="0"/>
        </w:trPr>
        <w:tc>
          <w:tcPr>
            <w:tcBorders>
              <w:top w:color="ed7d31" w:space="0" w:sz="4" w:val="single"/>
              <w:bottom w:color="ed7d31" w:space="0" w:sz="4" w:val="single"/>
              <w:right w:color="ed7d31" w:space="0" w:sz="4" w:val="single"/>
            </w:tcBorders>
          </w:tcPr>
          <w:p w:rsidR="00000000" w:rsidDel="00000000" w:rsidP="00000000" w:rsidRDefault="00000000" w:rsidRPr="00000000" w14:paraId="0000019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 Reporte de ausencia de transacciones en efectivo</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Mensual </w:t>
            </w:r>
          </w:p>
        </w:tc>
        <w:tc>
          <w:tcPr>
            <w:tcBorders>
              <w:top w:color="ed7d31" w:space="0" w:sz="4" w:val="single"/>
              <w:left w:color="ed7d31" w:space="0" w:sz="4" w:val="single"/>
              <w:bottom w:color="ed7d31" w:space="0" w:sz="4" w:val="single"/>
              <w:right w:color="ed7d31" w:space="0" w:sz="4" w:val="single"/>
            </w:tcBorders>
            <w:vAlign w:val="center"/>
          </w:tcPr>
          <w:p w:rsidR="00000000" w:rsidDel="00000000" w:rsidP="00000000" w:rsidRDefault="00000000" w:rsidRPr="00000000" w14:paraId="00000194">
            <w:pPr>
              <w:keepNext w:val="1"/>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UIAF</w:t>
            </w:r>
          </w:p>
        </w:tc>
      </w:tr>
    </w:tbl>
    <w:p w:rsidR="00000000" w:rsidDel="00000000" w:rsidP="00000000" w:rsidRDefault="00000000" w:rsidRPr="00000000" w14:paraId="00000195">
      <w:pPr>
        <w:spacing w:after="200" w:line="240" w:lineRule="auto"/>
        <w:rPr>
          <w:sz w:val="16"/>
          <w:szCs w:val="16"/>
        </w:rPr>
      </w:pPr>
      <w:r w:rsidDel="00000000" w:rsidR="00000000" w:rsidRPr="00000000">
        <w:rPr>
          <w:sz w:val="16"/>
          <w:szCs w:val="16"/>
          <w:rtl w:val="0"/>
        </w:rPr>
        <w:t xml:space="preserve">Nota. Tomado de la Unidad de Información y Análisis Financiero.</w:t>
      </w:r>
    </w:p>
    <w:p w:rsidR="00000000" w:rsidDel="00000000" w:rsidP="00000000" w:rsidRDefault="00000000" w:rsidRPr="00000000" w14:paraId="00000196">
      <w:pPr>
        <w:spacing w:after="200" w:line="240" w:lineRule="auto"/>
        <w:rPr>
          <w:sz w:val="16"/>
          <w:szCs w:val="16"/>
        </w:rPr>
      </w:pPr>
      <w:hyperlink r:id="rId20">
        <w:r w:rsidDel="00000000" w:rsidR="00000000" w:rsidRPr="00000000">
          <w:rPr>
            <w:color w:val="0563c1"/>
            <w:sz w:val="16"/>
            <w:szCs w:val="16"/>
            <w:u w:val="single"/>
            <w:rtl w:val="0"/>
          </w:rPr>
          <w:t xml:space="preserve">https://www.uiaf.gov.co/sala_prensa/publicaciones/guia_normatividad_ala_cft</w:t>
        </w:r>
      </w:hyperlink>
      <w:r w:rsidDel="00000000" w:rsidR="00000000" w:rsidRPr="00000000">
        <w:rPr>
          <w:rtl w:val="0"/>
        </w:rPr>
      </w:r>
    </w:p>
    <w:p w:rsidR="00000000" w:rsidDel="00000000" w:rsidP="00000000" w:rsidRDefault="00000000" w:rsidRPr="00000000" w14:paraId="00000197">
      <w:pPr>
        <w:jc w:val="both"/>
        <w:rPr>
          <w:sz w:val="20"/>
          <w:szCs w:val="20"/>
        </w:rPr>
      </w:pPr>
      <w:r w:rsidDel="00000000" w:rsidR="00000000" w:rsidRPr="00000000">
        <w:rPr>
          <w:rtl w:val="0"/>
        </w:rPr>
        <w:t xml:space="preserve">     </w:t>
      </w:r>
      <w:sdt>
        <w:sdtPr>
          <w:tag w:val="goog_rdk_21"/>
        </w:sdtPr>
        <w:sdtContent>
          <w:commentRangeStart w:id="21"/>
        </w:sdtContent>
      </w:sdt>
      <w:r w:rsidDel="00000000" w:rsidR="00000000" w:rsidRPr="00000000">
        <w:rPr>
          <w:sz w:val="20"/>
          <w:szCs w:val="20"/>
          <w:rtl w:val="0"/>
        </w:rPr>
        <w:t xml:space="preserve">En el </w:t>
      </w:r>
      <w:r w:rsidDel="00000000" w:rsidR="00000000" w:rsidRPr="00000000">
        <w:rPr>
          <w:b w:val="1"/>
          <w:sz w:val="20"/>
          <w:szCs w:val="20"/>
          <w:rtl w:val="0"/>
        </w:rPr>
        <w:t xml:space="preserve">SARLAFT</w:t>
      </w:r>
      <w:r w:rsidDel="00000000" w:rsidR="00000000" w:rsidRPr="00000000">
        <w:rPr>
          <w:sz w:val="20"/>
          <w:szCs w:val="20"/>
          <w:rtl w:val="0"/>
        </w:rPr>
        <w:t xml:space="preserve"> no existe un sistema único, cada entidad debe adaptarse y a su vez ir creando y perfeccionando su propio sistema, debido a esto debe entenderse desde un punto de vista crítico y legal como una norma de actividad reguladora para las organizaciones.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8">
      <w:pPr>
        <w:jc w:val="center"/>
        <w:rPr>
          <w:sz w:val="20"/>
          <w:szCs w:val="20"/>
        </w:rPr>
      </w:pPr>
      <w:r w:rsidDel="00000000" w:rsidR="00000000" w:rsidRPr="00000000">
        <w:rPr>
          <w:rtl w:val="0"/>
        </w:rPr>
      </w:r>
    </w:p>
    <w:p w:rsidR="00000000" w:rsidDel="00000000" w:rsidP="00000000" w:rsidRDefault="00000000" w:rsidRPr="00000000" w14:paraId="00000199">
      <w:pPr>
        <w:rPr>
          <w:b w:val="1"/>
          <w:sz w:val="20"/>
          <w:szCs w:val="20"/>
        </w:rPr>
      </w:pPr>
      <w:r w:rsidDel="00000000" w:rsidR="00000000" w:rsidRPr="00000000">
        <w:rPr>
          <w:b w:val="1"/>
          <w:sz w:val="20"/>
          <w:szCs w:val="20"/>
          <w:rtl w:val="0"/>
        </w:rPr>
        <w:t xml:space="preserve">1.4. Línea de tiempo de normatividad</w:t>
      </w:r>
    </w:p>
    <w:p w:rsidR="00000000" w:rsidDel="00000000" w:rsidP="00000000" w:rsidRDefault="00000000" w:rsidRPr="00000000" w14:paraId="0000019A">
      <w:pPr>
        <w:rPr>
          <w:b w:val="1"/>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sz w:val="20"/>
          <w:szCs w:val="20"/>
          <w:rtl w:val="0"/>
        </w:rPr>
        <w:t xml:space="preserve">Es importante tener en cuenta que a medida que va transcurriendo el tiempo se van expidiendo ciertas normativas gubernamentales, ya sean leyes, decretos y/o reformas de estas mismas, que permiten abarcar una mayor proporción de sectores y reportes a realizar.  </w:t>
      </w:r>
    </w:p>
    <w:p w:rsidR="00000000" w:rsidDel="00000000" w:rsidP="00000000" w:rsidRDefault="00000000" w:rsidRPr="00000000" w14:paraId="0000019C">
      <w:pPr>
        <w:spacing w:after="120" w:lineRule="auto"/>
        <w:jc w:val="both"/>
        <w:rPr>
          <w:sz w:val="20"/>
          <w:szCs w:val="20"/>
        </w:rPr>
      </w:pPr>
      <w:r w:rsidDel="00000000" w:rsidR="00000000" w:rsidRPr="00000000">
        <w:rPr>
          <w:rtl w:val="0"/>
        </w:rPr>
      </w:r>
    </w:p>
    <w:tbl>
      <w:tblPr>
        <w:tblStyle w:val="Table25"/>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D">
            <w:pPr>
              <w:spacing w:after="120" w:lineRule="auto"/>
              <w:jc w:val="both"/>
              <w:rPr>
                <w:sz w:val="20"/>
                <w:szCs w:val="20"/>
              </w:rPr>
            </w:pPr>
            <w:r w:rsidDel="00000000" w:rsidR="00000000" w:rsidRPr="00000000">
              <w:rPr>
                <w:sz w:val="20"/>
                <w:szCs w:val="20"/>
                <w:rtl w:val="0"/>
              </w:rPr>
              <w:t xml:space="preserve">En el presente archivo la mención de la normativa expedida por el gobierno a través de los últimos años, sobre el cumplimiento que se debe llevar frente a esta temática. </w:t>
            </w:r>
          </w:p>
          <w:p w:rsidR="00000000" w:rsidDel="00000000" w:rsidP="00000000" w:rsidRDefault="00000000" w:rsidRPr="00000000" w14:paraId="0000019E">
            <w:pPr>
              <w:spacing w:after="120" w:lineRule="auto"/>
              <w:jc w:val="both"/>
              <w:rPr>
                <w:sz w:val="20"/>
                <w:szCs w:val="20"/>
                <w:highlight w:val="yellow"/>
              </w:rPr>
            </w:pPr>
            <w:r w:rsidDel="00000000" w:rsidR="00000000" w:rsidRPr="00000000">
              <w:rPr>
                <w:sz w:val="20"/>
                <w:szCs w:val="20"/>
                <w:highlight w:val="yellow"/>
                <w:rtl w:val="0"/>
              </w:rPr>
              <w:t xml:space="preserve">Anexo_2.Linea_de_tiempo Evolución Normativa</w:t>
            </w:r>
          </w:p>
          <w:p w:rsidR="00000000" w:rsidDel="00000000" w:rsidP="00000000" w:rsidRDefault="00000000" w:rsidRPr="00000000" w14:paraId="0000019F">
            <w:pPr>
              <w:spacing w:after="120" w:lineRule="auto"/>
              <w:rPr>
                <w:sz w:val="20"/>
                <w:szCs w:val="20"/>
              </w:rPr>
            </w:pPr>
            <w:r w:rsidDel="00000000" w:rsidR="00000000" w:rsidRPr="00000000">
              <w:rPr>
                <w:rtl w:val="0"/>
              </w:rPr>
            </w:r>
          </w:p>
        </w:tc>
      </w:tr>
    </w:tbl>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Lavado de activos</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sz w:val="20"/>
          <w:szCs w:val="20"/>
        </w:rPr>
      </w:pPr>
      <w:sdt>
        <w:sdtPr>
          <w:tag w:val="goog_rdk_22"/>
        </w:sdtPr>
        <w:sdtContent>
          <w:commentRangeStart w:id="22"/>
        </w:sdtContent>
      </w:sdt>
      <w:r w:rsidDel="00000000" w:rsidR="00000000" w:rsidRPr="00000000">
        <w:rPr>
          <w:color w:val="000000"/>
          <w:sz w:val="20"/>
          <w:szCs w:val="20"/>
          <w:rtl w:val="0"/>
        </w:rPr>
        <w:t xml:space="preserve">Es una actividad criminal que da una apariencia legal a recursos con índole ilícito, que tiene como finalidad ocultar el origen y la ubicación del control del dinero y/o bienes y servicios obtenidos ilegalmente; debido a esto se involucra en la economía de activos con procedencia ilícita, brindando una apariencia de legalidad facilitándoles a delincuentes y organizaciones criminales ocultar el verdadero origen de su producto y/o servicio sin exponer la verdadera fuente.</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lavado de activos se puede originar en diferentes ámbitos y principalmente se destacan los sociales, económicos, financieros y reputacionales, como se muestra en la siguiente figura.</w:t>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360" w:firstLine="0"/>
        <w:rPr>
          <w:i w:val="1"/>
          <w:sz w:val="20"/>
          <w:szCs w:val="20"/>
        </w:rPr>
      </w:pPr>
      <w:r w:rsidDel="00000000" w:rsidR="00000000" w:rsidRPr="00000000">
        <w:rPr>
          <w:i w:val="1"/>
          <w:sz w:val="20"/>
          <w:szCs w:val="20"/>
          <w:rtl w:val="0"/>
        </w:rPr>
        <w:t xml:space="preserve">Actividades Ilícitas </w:t>
      </w:r>
    </w:p>
    <w:p w:rsidR="00000000" w:rsidDel="00000000" w:rsidP="00000000" w:rsidRDefault="00000000" w:rsidRPr="00000000" w14:paraId="000001AA">
      <w:pPr>
        <w:keepNext w:val="1"/>
        <w:pBdr>
          <w:top w:space="0" w:sz="0" w:val="nil"/>
          <w:left w:space="0" w:sz="0" w:val="nil"/>
          <w:bottom w:space="0" w:sz="0" w:val="nil"/>
          <w:right w:space="0" w:sz="0" w:val="nil"/>
          <w:between w:space="0" w:sz="0" w:val="nil"/>
        </w:pBdr>
        <w:ind w:left="360" w:firstLine="0"/>
        <w:rPr>
          <w:color w:val="000000"/>
          <w:sz w:val="20"/>
          <w:szCs w:val="20"/>
        </w:rPr>
      </w:pPr>
      <w:sdt>
        <w:sdtPr>
          <w:tag w:val="goog_rdk_23"/>
        </w:sdtPr>
        <w:sdtContent>
          <w:commentRangeStart w:id="23"/>
        </w:sdtContent>
      </w:sdt>
      <w:r w:rsidDel="00000000" w:rsidR="00000000" w:rsidRPr="00000000">
        <w:rPr>
          <w:color w:val="000000"/>
          <w:sz w:val="20"/>
          <w:szCs w:val="20"/>
        </w:rPr>
        <w:drawing>
          <wp:inline distB="0" distT="0" distL="0" distR="0">
            <wp:extent cx="3429543" cy="1895440"/>
            <wp:effectExtent b="0" l="0" r="0" t="0"/>
            <wp:docPr id="5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429543" cy="189544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AB">
      <w:pPr>
        <w:spacing w:after="200" w:line="240" w:lineRule="auto"/>
        <w:rPr>
          <w:sz w:val="20"/>
          <w:szCs w:val="20"/>
        </w:rPr>
      </w:pPr>
      <w:r w:rsidDel="00000000" w:rsidR="00000000" w:rsidRPr="00000000">
        <w:rPr>
          <w:color w:val="000000"/>
          <w:sz w:val="20"/>
          <w:szCs w:val="20"/>
          <w:rtl w:val="0"/>
        </w:rPr>
        <w:t xml:space="preserve">Nota. Tomado </w:t>
      </w:r>
      <w:r w:rsidDel="00000000" w:rsidR="00000000" w:rsidRPr="00000000">
        <w:rPr>
          <w:sz w:val="20"/>
          <w:szCs w:val="20"/>
          <w:rtl w:val="0"/>
        </w:rPr>
        <w:t xml:space="preserve">de la Unidad de Información y Análisis Financiero.</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200" w:line="240" w:lineRule="auto"/>
        <w:rPr>
          <w:sz w:val="20"/>
          <w:szCs w:val="20"/>
        </w:rPr>
      </w:pPr>
      <w:hyperlink r:id="rId22">
        <w:r w:rsidDel="00000000" w:rsidR="00000000" w:rsidRPr="00000000">
          <w:rPr>
            <w:color w:val="0563c1"/>
            <w:sz w:val="20"/>
            <w:szCs w:val="20"/>
            <w:u w:val="single"/>
            <w:rtl w:val="0"/>
          </w:rPr>
          <w:t xml:space="preserve">https://www.uaf.cl/images/lavado/graf_diagrama.gif</w:t>
        </w:r>
      </w:hyperlink>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3. Financiación del terrorismo</w:t>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La UIAF – Unidad de Información y Análisis Financiero toma la definición de “A review of Sources on Terrorist Financing” que define el terrorismo como un método para realizar acciones violentas repetitivas, utilizando individuos, grupos o actores clandestinos (semi)estatales, por razones ideológicas, religiosas o políticas.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sz w:val="20"/>
          <w:szCs w:val="20"/>
        </w:rPr>
      </w:pPr>
      <w:sdt>
        <w:sdtPr>
          <w:tag w:val="goog_rdk_25"/>
        </w:sdtPr>
        <w:sdtContent>
          <w:commentRangeStart w:id="25"/>
        </w:sdtContent>
      </w:sdt>
      <w:r w:rsidDel="00000000" w:rsidR="00000000" w:rsidRPr="00000000">
        <w:rPr>
          <w:sz w:val="20"/>
          <w:szCs w:val="20"/>
        </w:rPr>
        <w:drawing>
          <wp:inline distB="114300" distT="114300" distL="114300" distR="114300">
            <wp:extent cx="3092087" cy="2081213"/>
            <wp:effectExtent b="0" l="0" r="0" t="0"/>
            <wp:docPr id="5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92087" cy="208121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La financiación del terrorismo está directamente relacionada con los fondos, bienes o recursos a las que ingresan las organizaciones terroristas para mantener sus actividades ilícitas.</w:t>
      </w:r>
    </w:p>
    <w:p w:rsidR="00000000" w:rsidDel="00000000" w:rsidP="00000000" w:rsidRDefault="00000000" w:rsidRPr="00000000" w14:paraId="000001B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presentará el video que hará una breve explicación sobre la financiación del terrorismo. </w:t>
      </w:r>
    </w:p>
    <w:p w:rsidR="00000000" w:rsidDel="00000000" w:rsidP="00000000" w:rsidRDefault="00000000" w:rsidRPr="00000000" w14:paraId="000001B7">
      <w:pPr>
        <w:spacing w:after="120" w:lineRule="auto"/>
        <w:jc w:val="both"/>
        <w:rPr>
          <w:sz w:val="20"/>
          <w:szCs w:val="20"/>
        </w:rPr>
      </w:pPr>
      <w:r w:rsidDel="00000000" w:rsidR="00000000" w:rsidRPr="00000000">
        <w:rPr>
          <w:rtl w:val="0"/>
        </w:rPr>
      </w:r>
    </w:p>
    <w:tbl>
      <w:tblPr>
        <w:tblStyle w:val="Table26"/>
        <w:tblW w:w="9962.0" w:type="dxa"/>
        <w:jc w:val="left"/>
        <w:tblInd w:w="0.0" w:type="dxa"/>
        <w:tblLayout w:type="fixed"/>
        <w:tblLook w:val="0400"/>
      </w:tblPr>
      <w:tblGrid>
        <w:gridCol w:w="9962"/>
        <w:tblGridChange w:id="0">
          <w:tblGrid>
            <w:gridCol w:w="9962"/>
          </w:tblGrid>
        </w:tblGridChange>
      </w:tblGrid>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8">
            <w:pPr>
              <w:spacing w:after="120" w:lineRule="auto"/>
              <w:jc w:val="center"/>
              <w:rPr>
                <w:sz w:val="20"/>
                <w:szCs w:val="20"/>
              </w:rPr>
            </w:pPr>
            <w:r w:rsidDel="00000000" w:rsidR="00000000" w:rsidRPr="00000000">
              <w:rPr>
                <w:rtl w:val="0"/>
              </w:rPr>
            </w:r>
          </w:p>
          <w:p w:rsidR="00000000" w:rsidDel="00000000" w:rsidP="00000000" w:rsidRDefault="00000000" w:rsidRPr="00000000" w14:paraId="000001B9">
            <w:pPr>
              <w:spacing w:after="120" w:lineRule="auto"/>
              <w:jc w:val="both"/>
              <w:rPr>
                <w:sz w:val="20"/>
                <w:szCs w:val="20"/>
              </w:rPr>
            </w:pPr>
            <w:r w:rsidDel="00000000" w:rsidR="00000000" w:rsidRPr="00000000">
              <w:rPr>
                <w:sz w:val="20"/>
                <w:szCs w:val="20"/>
                <w:rtl w:val="0"/>
              </w:rPr>
              <w:t xml:space="preserve">Prevención del lavado de activos y financiación del terr</w:t>
            </w:r>
            <w:sdt>
              <w:sdtPr>
                <w:tag w:val="goog_rdk_26"/>
              </w:sdtPr>
              <w:sdtContent>
                <w:commentRangeStart w:id="26"/>
              </w:sdtContent>
            </w:sdt>
            <w:r w:rsidDel="00000000" w:rsidR="00000000" w:rsidRPr="00000000">
              <w:rPr>
                <w:sz w:val="20"/>
                <w:szCs w:val="20"/>
                <w:rtl w:val="0"/>
              </w:rPr>
              <w:t xml:space="preserve">orismo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BA">
            <w:pPr>
              <w:spacing w:after="120" w:lineRule="auto"/>
              <w:jc w:val="both"/>
              <w:rPr>
                <w:sz w:val="20"/>
                <w:szCs w:val="20"/>
              </w:rPr>
            </w:pPr>
            <w:r w:rsidDel="00000000" w:rsidR="00000000" w:rsidRPr="00000000">
              <w:rPr>
                <w:sz w:val="20"/>
                <w:szCs w:val="20"/>
                <w:rtl w:val="0"/>
              </w:rPr>
              <w:t xml:space="preserve">En el presente video se explicará el concepto de lavado de activos y las diferentes modalidades de financiación del terrorismo. </w:t>
            </w:r>
          </w:p>
          <w:p w:rsidR="00000000" w:rsidDel="00000000" w:rsidP="00000000" w:rsidRDefault="00000000" w:rsidRPr="00000000" w14:paraId="000001BB">
            <w:pPr>
              <w:spacing w:after="120" w:lineRule="auto"/>
              <w:rPr>
                <w:sz w:val="20"/>
                <w:szCs w:val="20"/>
              </w:rPr>
            </w:pPr>
            <w:r w:rsidDel="00000000" w:rsidR="00000000" w:rsidRPr="00000000">
              <w:rPr>
                <w:rtl w:val="0"/>
              </w:rPr>
            </w:r>
          </w:p>
        </w:tc>
      </w:tr>
    </w:tbl>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sz w:val="20"/>
          <w:szCs w:val="20"/>
          <w:rtl w:val="0"/>
        </w:rPr>
        <w:t xml:space="preserve">4. El riesgo</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357" w:firstLine="0"/>
        <w:jc w:val="both"/>
        <w:rPr>
          <w:i w:val="1"/>
          <w:sz w:val="20"/>
          <w:szCs w:val="20"/>
        </w:rPr>
      </w:pPr>
      <w:sdt>
        <w:sdtPr>
          <w:tag w:val="goog_rdk_27"/>
        </w:sdtPr>
        <w:sdtContent>
          <w:commentRangeStart w:id="27"/>
        </w:sdtContent>
      </w:sdt>
      <w:r w:rsidDel="00000000" w:rsidR="00000000" w:rsidRPr="00000000">
        <w:rPr>
          <w:color w:val="000000"/>
          <w:sz w:val="20"/>
          <w:szCs w:val="20"/>
          <w:rtl w:val="0"/>
        </w:rPr>
        <w:t xml:space="preserve">“El riesgo es la exposición a una situación donde hay una posibilidad de sufrir un daño o de estar en peligro. Es la vulnerabilidad o amenaza a que ocurra un evento y sus efectos sean negativos y que alguien o algo puedan verse afectados por él. Cuando se dice que un sujeto está en riesgo es porque se </w:t>
      </w:r>
      <w:r w:rsidDel="00000000" w:rsidR="00000000" w:rsidRPr="00000000">
        <w:rPr>
          <w:sz w:val="20"/>
          <w:szCs w:val="20"/>
          <w:rtl w:val="0"/>
        </w:rPr>
        <w:t xml:space="preserve">considera que se</w:t>
      </w:r>
      <w:r w:rsidDel="00000000" w:rsidR="00000000" w:rsidRPr="00000000">
        <w:rPr>
          <w:color w:val="000000"/>
          <w:sz w:val="20"/>
          <w:szCs w:val="20"/>
          <w:rtl w:val="0"/>
        </w:rPr>
        <w:t xml:space="preserve"> encuentra en desventaja frente a algo más, bien sea por su ubicación o posición, además de ser susceptible a recibir una amenaza sin importar cuál sea su índole” (ConceptoDefinicion, s.f.)</w:t>
      </w:r>
      <w:r w:rsidDel="00000000" w:rsidR="00000000" w:rsidRPr="00000000">
        <w:rPr>
          <w:rtl w:val="0"/>
        </w:rPr>
        <w:t xml:space="preserve">.</w:t>
      </w:r>
      <w:r w:rsidDel="00000000" w:rsidR="00000000" w:rsidRPr="00000000">
        <w:rPr>
          <w:i w:val="1"/>
          <w:sz w:val="20"/>
          <w:szCs w:val="20"/>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357" w:firstLine="0"/>
        <w:jc w:val="both"/>
        <w:rPr>
          <w:i w:val="1"/>
          <w:sz w:val="20"/>
          <w:szCs w:val="20"/>
        </w:rPr>
      </w:pPr>
      <w:r w:rsidDel="00000000" w:rsidR="00000000" w:rsidRPr="00000000">
        <w:rPr>
          <w:i w:val="1"/>
          <w:sz w:val="20"/>
          <w:szCs w:val="20"/>
        </w:rPr>
        <w:drawing>
          <wp:inline distB="114300" distT="114300" distL="114300" distR="114300">
            <wp:extent cx="3761921" cy="1519238"/>
            <wp:effectExtent b="0" l="0" r="0" t="0"/>
            <wp:docPr id="5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761921" cy="151923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357" w:firstLine="0"/>
        <w:jc w:val="both"/>
        <w:rPr>
          <w:i w:val="1"/>
          <w:color w:val="000000"/>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color w:val="000000"/>
          <w:sz w:val="20"/>
          <w:szCs w:val="20"/>
          <w:rtl w:val="0"/>
        </w:rPr>
        <w:t xml:space="preserve">Además, también se debe tener en cuenta la gestión de riesgos</w:t>
      </w:r>
      <w:r w:rsidDel="00000000" w:rsidR="00000000" w:rsidRPr="00000000">
        <w:rPr>
          <w:sz w:val="20"/>
          <w:szCs w:val="20"/>
          <w:rtl w:val="0"/>
        </w:rPr>
        <w:t xml:space="preserve"> como un </w:t>
      </w:r>
      <w:r w:rsidDel="00000000" w:rsidR="00000000" w:rsidRPr="00000000">
        <w:rPr>
          <w:color w:val="000000"/>
          <w:sz w:val="20"/>
          <w:szCs w:val="20"/>
          <w:rtl w:val="0"/>
        </w:rPr>
        <w:t xml:space="preserve">proceso:</w:t>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357" w:firstLine="0"/>
        <w:jc w:val="both"/>
        <w:rPr>
          <w:sz w:val="20"/>
          <w:szCs w:val="20"/>
        </w:rPr>
      </w:pPr>
      <w:r w:rsidDel="00000000" w:rsidR="00000000" w:rsidRPr="00000000">
        <w:rPr>
          <w:rtl w:val="0"/>
        </w:rPr>
      </w:r>
    </w:p>
    <w:p w:rsidR="00000000" w:rsidDel="00000000" w:rsidP="00000000" w:rsidRDefault="00000000" w:rsidRPr="00000000" w14:paraId="000001C3">
      <w:pPr>
        <w:numPr>
          <w:ilvl w:val="0"/>
          <w:numId w:val="10"/>
        </w:numPr>
        <w:pBdr>
          <w:top w:space="0" w:sz="0" w:val="nil"/>
          <w:left w:space="0" w:sz="0" w:val="nil"/>
          <w:bottom w:space="0" w:sz="0" w:val="nil"/>
          <w:right w:space="0" w:sz="0" w:val="nil"/>
          <w:between w:space="0" w:sz="0" w:val="nil"/>
        </w:pBdr>
        <w:ind w:left="720" w:hanging="360"/>
        <w:jc w:val="both"/>
        <w:rPr>
          <w:sz w:val="20"/>
          <w:szCs w:val="20"/>
        </w:rPr>
      </w:pPr>
      <w:sdt>
        <w:sdtPr>
          <w:tag w:val="goog_rdk_28"/>
        </w:sdtPr>
        <w:sdtContent>
          <w:commentRangeStart w:id="28"/>
        </w:sdtContent>
      </w:sdt>
      <w:r w:rsidDel="00000000" w:rsidR="00000000" w:rsidRPr="00000000">
        <w:rPr>
          <w:sz w:val="20"/>
          <w:szCs w:val="20"/>
          <w:rtl w:val="0"/>
        </w:rPr>
        <w:t xml:space="preserve">Identifica.</w:t>
      </w:r>
    </w:p>
    <w:p w:rsidR="00000000" w:rsidDel="00000000" w:rsidP="00000000" w:rsidRDefault="00000000" w:rsidRPr="00000000" w14:paraId="000001C4">
      <w:pPr>
        <w:numPr>
          <w:ilvl w:val="0"/>
          <w:numId w:val="10"/>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Analiza.</w:t>
      </w:r>
    </w:p>
    <w:p w:rsidR="00000000" w:rsidDel="00000000" w:rsidP="00000000" w:rsidRDefault="00000000" w:rsidRPr="00000000" w14:paraId="000001C5">
      <w:pPr>
        <w:numPr>
          <w:ilvl w:val="0"/>
          <w:numId w:val="10"/>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Responde a los diferentes factores de riesgo que pueden existir en un proyecto. </w:t>
      </w:r>
    </w:p>
    <w:p w:rsidR="00000000" w:rsidDel="00000000" w:rsidP="00000000" w:rsidRDefault="00000000" w:rsidRPr="00000000" w14:paraId="000001C6">
      <w:pPr>
        <w:numPr>
          <w:ilvl w:val="0"/>
          <w:numId w:val="10"/>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Se pueden obtener beneficios, al identificar y solucionar estos riesgos.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357" w:firstLine="0"/>
        <w:jc w:val="both"/>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color w:val="000000"/>
          <w:sz w:val="20"/>
          <w:szCs w:val="20"/>
          <w:rtl w:val="0"/>
        </w:rPr>
        <w:t xml:space="preserve">Este sistema se encuentra diseñado para cuantificar el riesgo y predecir su impacto en los proyectos que se tienen en las organizaciones, con esto se puede deducir si el resultado es aceptable o inaceptable al ser un proceso continuo y disciplinado facilita la organización, planificación, el presupuesto y el control de costos, como se muestra en la siguiente figura</w:t>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357"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357" w:firstLine="0"/>
        <w:jc w:val="both"/>
        <w:rPr>
          <w:i w:val="1"/>
          <w:sz w:val="20"/>
          <w:szCs w:val="20"/>
        </w:rPr>
      </w:pPr>
      <w:r w:rsidDel="00000000" w:rsidR="00000000" w:rsidRPr="00000000">
        <w:rPr>
          <w:i w:val="1"/>
          <w:sz w:val="20"/>
          <w:szCs w:val="20"/>
          <w:rtl w:val="0"/>
        </w:rPr>
        <w:t xml:space="preserve">Ciclo de gestión del </w:t>
      </w:r>
      <w:sdt>
        <w:sdtPr>
          <w:tag w:val="goog_rdk_29"/>
        </w:sdtPr>
        <w:sdtContent>
          <w:commentRangeStart w:id="29"/>
        </w:sdtContent>
      </w:sdt>
      <w:r w:rsidDel="00000000" w:rsidR="00000000" w:rsidRPr="00000000">
        <w:rPr>
          <w:i w:val="1"/>
          <w:sz w:val="20"/>
          <w:szCs w:val="20"/>
          <w:rtl w:val="0"/>
        </w:rPr>
        <w:t xml:space="preserve">riesgo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3365500</wp:posOffset>
                </wp:positionV>
                <wp:extent cx="5325745" cy="41275"/>
                <wp:effectExtent b="0" l="0" r="0" t="0"/>
                <wp:wrapSquare wrapText="bothSides" distB="0" distT="0" distL="114300" distR="114300"/>
                <wp:docPr id="508" name=""/>
                <a:graphic>
                  <a:graphicData uri="http://schemas.microsoft.com/office/word/2010/wordprocessingShape">
                    <wps:wsp>
                      <wps:cNvSpPr/>
                      <wps:cNvPr id="25" name="Shape 25"/>
                      <wps:spPr>
                        <a:xfrm>
                          <a:off x="2697415" y="3779683"/>
                          <a:ext cx="52971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Fuente - https://www.grupobancolombia.com/wps/portal/empresas/capital-inteligente/actualidad-economica-sectorial/6-reglas-gestionar-riesgos-empresariales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3365500</wp:posOffset>
                </wp:positionV>
                <wp:extent cx="5325745" cy="41275"/>
                <wp:effectExtent b="0" l="0" r="0" t="0"/>
                <wp:wrapSquare wrapText="bothSides" distB="0" distT="0" distL="114300" distR="114300"/>
                <wp:docPr id="508"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5325745" cy="412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1733550</wp:posOffset>
            </wp:positionH>
            <wp:positionV relativeFrom="paragraph">
              <wp:posOffset>30051</wp:posOffset>
            </wp:positionV>
            <wp:extent cx="3248025" cy="3352800"/>
            <wp:effectExtent b="0" l="0" r="0" t="0"/>
            <wp:wrapSquare wrapText="bothSides" distB="0" distT="0" distL="114300" distR="114300"/>
            <wp:docPr id="517" name="image5.png"/>
            <a:graphic>
              <a:graphicData uri="http://schemas.openxmlformats.org/drawingml/2006/picture">
                <pic:pic>
                  <pic:nvPicPr>
                    <pic:cNvPr id="0" name="image5.png"/>
                    <pic:cNvPicPr preferRelativeResize="0"/>
                  </pic:nvPicPr>
                  <pic:blipFill>
                    <a:blip r:embed="rId26"/>
                    <a:srcRect b="0" l="19603" r="19063" t="0"/>
                    <a:stretch>
                      <a:fillRect/>
                    </a:stretch>
                  </pic:blipFill>
                  <pic:spPr>
                    <a:xfrm>
                      <a:off x="0" y="0"/>
                      <a:ext cx="3248025" cy="3352800"/>
                    </a:xfrm>
                    <a:prstGeom prst="rect"/>
                    <a:ln/>
                  </pic:spPr>
                </pic:pic>
              </a:graphicData>
            </a:graphic>
          </wp:anchor>
        </w:drawing>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357" w:firstLine="0"/>
        <w:jc w:val="both"/>
        <w:rPr>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357" w:firstLine="0"/>
        <w:jc w:val="both"/>
        <w:rPr>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357" w:firstLine="0"/>
        <w:jc w:val="both"/>
        <w:rPr>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357" w:firstLine="0"/>
        <w:jc w:val="both"/>
        <w:rPr>
          <w:sz w:val="20"/>
          <w:szCs w:val="20"/>
        </w:rPr>
      </w:pPr>
      <w:r w:rsidDel="00000000" w:rsidR="00000000" w:rsidRPr="00000000">
        <w:rPr>
          <w:rtl w:val="0"/>
        </w:rPr>
      </w:r>
    </w:p>
    <w:p w:rsidR="00000000" w:rsidDel="00000000" w:rsidP="00000000" w:rsidRDefault="00000000" w:rsidRPr="00000000" w14:paraId="000001E1">
      <w:pPr>
        <w:ind w:left="283" w:firstLine="0"/>
        <w:rPr>
          <w:sz w:val="20"/>
          <w:szCs w:val="20"/>
        </w:rPr>
      </w:pPr>
      <w:r w:rsidDel="00000000" w:rsidR="00000000" w:rsidRPr="00000000">
        <w:rPr>
          <w:sz w:val="20"/>
          <w:szCs w:val="20"/>
          <w:rtl w:val="0"/>
        </w:rPr>
        <w:t xml:space="preserve">A continuación, se presentarán las diferentes maneras de administrar el riesgo: </w:t>
      </w:r>
    </w:p>
    <w:p w:rsidR="00000000" w:rsidDel="00000000" w:rsidP="00000000" w:rsidRDefault="00000000" w:rsidRPr="00000000" w14:paraId="000001E2">
      <w:pPr>
        <w:ind w:left="283" w:firstLine="0"/>
        <w:rPr>
          <w:sz w:val="20"/>
          <w:szCs w:val="20"/>
        </w:rPr>
      </w:pPr>
      <w:r w:rsidDel="00000000" w:rsidR="00000000" w:rsidRPr="00000000">
        <w:rPr>
          <w:rtl w:val="0"/>
        </w:rPr>
      </w:r>
    </w:p>
    <w:tbl>
      <w:tblPr>
        <w:tblStyle w:val="Table2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E3">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1E4">
            <w:pPr>
              <w:ind w:left="283" w:firstLine="0"/>
              <w:jc w:val="center"/>
              <w:rPr>
                <w:color w:val="ffffff"/>
                <w:sz w:val="20"/>
                <w:szCs w:val="20"/>
              </w:rPr>
            </w:pPr>
            <w:r w:rsidDel="00000000" w:rsidR="00000000" w:rsidRPr="00000000">
              <w:rPr>
                <w:color w:val="ffffff"/>
                <w:sz w:val="20"/>
                <w:szCs w:val="20"/>
                <w:rtl w:val="0"/>
              </w:rPr>
              <w:t xml:space="preserve">Tarjetas </w:t>
            </w:r>
          </w:p>
          <w:p w:rsidR="00000000" w:rsidDel="00000000" w:rsidP="00000000" w:rsidRDefault="00000000" w:rsidRPr="00000000" w14:paraId="000001E5">
            <w:pPr>
              <w:jc w:val="center"/>
              <w:rPr>
                <w:color w:val="ffffff"/>
                <w:sz w:val="20"/>
                <w:szCs w:val="20"/>
              </w:rPr>
            </w:pPr>
            <w:r w:rsidDel="00000000" w:rsidR="00000000" w:rsidRPr="00000000">
              <w:rPr>
                <w:color w:val="ffffff"/>
                <w:sz w:val="20"/>
                <w:szCs w:val="20"/>
                <w:rtl w:val="0"/>
              </w:rPr>
              <w:t xml:space="preserve">CF01_4_1_Administración de </w:t>
            </w:r>
            <w:sdt>
              <w:sdtPr>
                <w:tag w:val="goog_rdk_30"/>
              </w:sdtPr>
              <w:sdtContent>
                <w:commentRangeStart w:id="30"/>
              </w:sdtContent>
            </w:sdt>
            <w:r w:rsidDel="00000000" w:rsidR="00000000" w:rsidRPr="00000000">
              <w:rPr>
                <w:color w:val="ffffff"/>
                <w:sz w:val="20"/>
                <w:szCs w:val="20"/>
                <w:rtl w:val="0"/>
              </w:rPr>
              <w:t xml:space="preserve">riesgo</w:t>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7">
      <w:pPr>
        <w:numPr>
          <w:ilvl w:val="0"/>
          <w:numId w:val="13"/>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sz w:val="20"/>
          <w:szCs w:val="20"/>
          <w:rtl w:val="0"/>
        </w:rPr>
        <w:t xml:space="preserve">Los riesgos asociados al lavado de activos y financiación del terrorismo</w:t>
      </w:r>
      <w:r w:rsidDel="00000000" w:rsidR="00000000" w:rsidRPr="00000000">
        <w:rPr>
          <w:rtl w:val="0"/>
        </w:rPr>
      </w:r>
    </w:p>
    <w:p w:rsidR="00000000" w:rsidDel="00000000" w:rsidP="00000000" w:rsidRDefault="00000000" w:rsidRPr="00000000" w14:paraId="000001E8">
      <w:pPr>
        <w:rPr>
          <w:b w:val="1"/>
          <w:sz w:val="20"/>
          <w:szCs w:val="20"/>
        </w:rPr>
      </w:pPr>
      <w:r w:rsidDel="00000000" w:rsidR="00000000" w:rsidRPr="00000000">
        <w:rPr>
          <w:rtl w:val="0"/>
        </w:rPr>
      </w:r>
    </w:p>
    <w:tbl>
      <w:tblPr>
        <w:tblStyle w:val="Table2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rHeight w:val="705" w:hRule="atLeast"/>
          <w:tblHeader w:val="0"/>
        </w:trPr>
        <w:tc>
          <w:tcPr>
            <w:shd w:fill="e36c09" w:val="clear"/>
          </w:tcPr>
          <w:p w:rsidR="00000000" w:rsidDel="00000000" w:rsidP="00000000" w:rsidRDefault="00000000" w:rsidRPr="00000000" w14:paraId="000001E9">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1EA">
            <w:pPr>
              <w:ind w:left="283" w:firstLine="0"/>
              <w:jc w:val="center"/>
              <w:rPr>
                <w:color w:val="ffffff"/>
                <w:sz w:val="20"/>
                <w:szCs w:val="20"/>
              </w:rPr>
            </w:pPr>
            <w:r w:rsidDel="00000000" w:rsidR="00000000" w:rsidRPr="00000000">
              <w:rPr>
                <w:color w:val="ffffff"/>
                <w:sz w:val="20"/>
                <w:szCs w:val="20"/>
                <w:rtl w:val="0"/>
              </w:rPr>
              <w:t xml:space="preserve">Slider tipo 1 </w:t>
            </w:r>
          </w:p>
          <w:p w:rsidR="00000000" w:rsidDel="00000000" w:rsidP="00000000" w:rsidRDefault="00000000" w:rsidRPr="00000000" w14:paraId="000001EB">
            <w:pPr>
              <w:jc w:val="center"/>
              <w:rPr>
                <w:color w:val="ffffff"/>
                <w:sz w:val="20"/>
                <w:szCs w:val="20"/>
              </w:rPr>
            </w:pPr>
            <w:r w:rsidDel="00000000" w:rsidR="00000000" w:rsidRPr="00000000">
              <w:rPr>
                <w:rtl w:val="0"/>
              </w:rPr>
              <w:t xml:space="preserve">     </w:t>
            </w:r>
            <w:sdt>
              <w:sdtPr>
                <w:tag w:val="goog_rdk_31"/>
              </w:sdtPr>
              <w:sdtContent>
                <w:commentRangeStart w:id="31"/>
              </w:sdtContent>
            </w:sdt>
            <w:r w:rsidDel="00000000" w:rsidR="00000000" w:rsidRPr="00000000">
              <w:rPr>
                <w:color w:val="ffffff"/>
                <w:sz w:val="20"/>
                <w:szCs w:val="20"/>
                <w:rtl w:val="0"/>
              </w:rPr>
              <w:t xml:space="preserve">CF01_4_2_RIesgos_asociados</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1ED">
      <w:pPr>
        <w:jc w:val="both"/>
        <w:rPr>
          <w:b w:val="1"/>
          <w:color w:val="000000"/>
          <w:sz w:val="20"/>
          <w:szCs w:val="20"/>
        </w:rPr>
      </w:pPr>
      <w:r w:rsidDel="00000000" w:rsidR="00000000" w:rsidRPr="00000000">
        <w:rPr>
          <w:b w:val="1"/>
          <w:sz w:val="20"/>
          <w:szCs w:val="20"/>
          <w:rtl w:val="0"/>
        </w:rPr>
        <w:t xml:space="preserve">d. </w:t>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EE">
      <w:pPr>
        <w:ind w:left="284" w:firstLine="0"/>
        <w:jc w:val="both"/>
        <w:rPr>
          <w:b w:val="1"/>
          <w:color w:val="000000"/>
          <w:sz w:val="20"/>
          <w:szCs w:val="20"/>
        </w:rPr>
      </w:pPr>
      <w:r w:rsidDel="00000000" w:rsidR="00000000" w:rsidRPr="00000000">
        <w:rPr>
          <w:rtl w:val="0"/>
        </w:rPr>
      </w:r>
    </w:p>
    <w:tbl>
      <w:tblPr>
        <w:tblStyle w:val="Table29"/>
        <w:tblW w:w="102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985"/>
        <w:gridCol w:w="1989"/>
        <w:gridCol w:w="3974"/>
        <w:tblGridChange w:id="0">
          <w:tblGrid>
            <w:gridCol w:w="2263"/>
            <w:gridCol w:w="1985"/>
            <w:gridCol w:w="1989"/>
            <w:gridCol w:w="3974"/>
          </w:tblGrid>
        </w:tblGridChange>
      </w:tblGrid>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EF">
            <w:pPr>
              <w:jc w:val="center"/>
              <w:rPr>
                <w:sz w:val="20"/>
                <w:szCs w:val="20"/>
              </w:rPr>
            </w:pPr>
            <w:r w:rsidDel="00000000" w:rsidR="00000000" w:rsidRPr="00000000">
              <w:rPr>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F0">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F1">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2">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F3">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4">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riesgo</w:t>
            </w:r>
          </w:p>
          <w:p w:rsidR="00000000" w:rsidDel="00000000" w:rsidP="00000000" w:rsidRDefault="00000000" w:rsidRPr="00000000" w14:paraId="000001F6">
            <w:pPr>
              <w:jc w:val="center"/>
              <w:rPr>
                <w:rFonts w:ascii="Arial" w:cs="Arial" w:eastAsia="Arial" w:hAnsi="Arial"/>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Grupo Bancolombia.  (2014). ¿Sabes qué es el lavado de activos y cómo prevenirlo? [video]. YouTube</w:t>
            </w:r>
            <w:r w:rsidDel="00000000" w:rsidR="00000000" w:rsidRPr="00000000">
              <w:rPr>
                <w:rFonts w:ascii="Arial" w:cs="Arial" w:eastAsia="Arial" w:hAnsi="Arial"/>
                <w:sz w:val="20"/>
                <w:szCs w:val="20"/>
                <w:rtl w:val="0"/>
              </w:rPr>
              <w:t xml:space="preserve">. </w:t>
            </w:r>
            <w:hyperlink r:id="rId27">
              <w:r w:rsidDel="00000000" w:rsidR="00000000" w:rsidRPr="00000000">
                <w:rPr>
                  <w:rFonts w:ascii="Arial" w:cs="Arial" w:eastAsia="Arial" w:hAnsi="Arial"/>
                  <w:b w:val="0"/>
                  <w:color w:val="0563c1"/>
                  <w:sz w:val="20"/>
                  <w:szCs w:val="20"/>
                  <w:u w:val="single"/>
                  <w:rtl w:val="0"/>
                </w:rPr>
                <w:t xml:space="preserve">https://www.youtube.com/watch?v=WT5YQ4qV9yY&amp;ab_channel=GrupoBancolombia</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8">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9">
            <w:pPr>
              <w:jc w:val="center"/>
              <w:rPr>
                <w:rFonts w:ascii="Arial" w:cs="Arial" w:eastAsia="Arial" w:hAnsi="Arial"/>
                <w:b w:val="0"/>
                <w:sz w:val="20"/>
                <w:szCs w:val="20"/>
              </w:rPr>
            </w:pPr>
            <w:hyperlink r:id="rId28">
              <w:r w:rsidDel="00000000" w:rsidR="00000000" w:rsidRPr="00000000">
                <w:rPr>
                  <w:rFonts w:ascii="Arial" w:cs="Arial" w:eastAsia="Arial" w:hAnsi="Arial"/>
                  <w:b w:val="0"/>
                  <w:color w:val="0563c1"/>
                  <w:sz w:val="20"/>
                  <w:szCs w:val="20"/>
                  <w:u w:val="single"/>
                  <w:rtl w:val="0"/>
                </w:rPr>
                <w:t xml:space="preserve">https://www.youtube.com/watch?v=WT5YQ4qV9yY&amp;ab_channel=GrupoBancolombia</w:t>
              </w:r>
            </w:hyperlink>
            <w:r w:rsidDel="00000000" w:rsidR="00000000" w:rsidRPr="00000000">
              <w:rPr>
                <w:rtl w:val="0"/>
              </w:rPr>
            </w:r>
          </w:p>
          <w:p w:rsidR="00000000" w:rsidDel="00000000" w:rsidP="00000000" w:rsidRDefault="00000000" w:rsidRPr="00000000" w14:paraId="000001FA">
            <w:pPr>
              <w:jc w:val="center"/>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1FB">
      <w:pPr>
        <w:jc w:val="both"/>
        <w:rPr>
          <w:b w:val="1"/>
          <w:sz w:val="20"/>
          <w:szCs w:val="20"/>
        </w:rPr>
      </w:pPr>
      <w:r w:rsidDel="00000000" w:rsidR="00000000" w:rsidRPr="00000000">
        <w:rPr>
          <w:rtl w:val="0"/>
        </w:rPr>
      </w:r>
    </w:p>
    <w:p w:rsidR="00000000" w:rsidDel="00000000" w:rsidP="00000000" w:rsidRDefault="00000000" w:rsidRPr="00000000" w14:paraId="000001FC">
      <w:pPr>
        <w:jc w:val="both"/>
        <w:rPr>
          <w:b w:val="1"/>
          <w:color w:val="000000"/>
          <w:sz w:val="20"/>
          <w:szCs w:val="20"/>
        </w:rPr>
      </w:pPr>
      <w:r w:rsidDel="00000000" w:rsidR="00000000" w:rsidRPr="00000000">
        <w:rPr>
          <w:b w:val="1"/>
          <w:sz w:val="20"/>
          <w:szCs w:val="20"/>
          <w:rtl w:val="0"/>
        </w:rPr>
        <w:t xml:space="preserve">e.</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Glosario</w:t>
      </w:r>
    </w:p>
    <w:p w:rsidR="00000000" w:rsidDel="00000000" w:rsidP="00000000" w:rsidRDefault="00000000" w:rsidRPr="00000000" w14:paraId="000001FD">
      <w:pPr>
        <w:rPr>
          <w:sz w:val="20"/>
          <w:szCs w:val="20"/>
        </w:rPr>
      </w:pPr>
      <w:r w:rsidDel="00000000" w:rsidR="00000000" w:rsidRPr="00000000">
        <w:rPr>
          <w:rtl w:val="0"/>
        </w:rPr>
      </w:r>
    </w:p>
    <w:tbl>
      <w:tblPr>
        <w:tblStyle w:val="Table30"/>
        <w:tblW w:w="10290.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7845"/>
        <w:tblGridChange w:id="0">
          <w:tblGrid>
            <w:gridCol w:w="2445"/>
            <w:gridCol w:w="7845"/>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FE">
            <w:pPr>
              <w:jc w:val="center"/>
              <w:rPr>
                <w:sz w:val="20"/>
                <w:szCs w:val="20"/>
              </w:rPr>
            </w:pPr>
            <w:r w:rsidDel="00000000" w:rsidR="00000000" w:rsidRPr="00000000">
              <w:rPr>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FF">
            <w:pPr>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0">
            <w:pPr>
              <w:spacing w:line="276" w:lineRule="auto"/>
              <w:rPr>
                <w:sz w:val="20"/>
                <w:szCs w:val="20"/>
              </w:rPr>
            </w:pPr>
            <w:r w:rsidDel="00000000" w:rsidR="00000000" w:rsidRPr="00000000">
              <w:rPr>
                <w:sz w:val="20"/>
                <w:szCs w:val="20"/>
                <w:rtl w:val="0"/>
              </w:rPr>
              <w:t xml:space="preserve">Decreto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1">
            <w:pPr>
              <w:spacing w:line="276" w:lineRule="auto"/>
              <w:jc w:val="both"/>
              <w:rPr>
                <w:b w:val="0"/>
                <w:sz w:val="20"/>
                <w:szCs w:val="20"/>
              </w:rPr>
            </w:pPr>
            <w:r w:rsidDel="00000000" w:rsidR="00000000" w:rsidRPr="00000000">
              <w:rPr>
                <w:b w:val="0"/>
                <w:sz w:val="20"/>
                <w:szCs w:val="20"/>
                <w:rtl w:val="0"/>
              </w:rPr>
              <w:t xml:space="preserve">Es un acto administrativo promulgado por el poder ejecutivo con contenido normativo reglamentario, sin necesidad de ser sometido al órgano legislativo.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2">
            <w:pPr>
              <w:rPr>
                <w:sz w:val="20"/>
                <w:szCs w:val="20"/>
              </w:rPr>
            </w:pPr>
            <w:r w:rsidDel="00000000" w:rsidR="00000000" w:rsidRPr="00000000">
              <w:rPr>
                <w:sz w:val="20"/>
                <w:szCs w:val="20"/>
                <w:rtl w:val="0"/>
              </w:rPr>
              <w:t xml:space="preserve">Factores de riesgo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3">
            <w:pPr>
              <w:jc w:val="both"/>
              <w:rPr>
                <w:b w:val="0"/>
                <w:sz w:val="20"/>
                <w:szCs w:val="20"/>
              </w:rPr>
            </w:pPr>
            <w:r w:rsidDel="00000000" w:rsidR="00000000" w:rsidRPr="00000000">
              <w:rPr>
                <w:b w:val="0"/>
                <w:sz w:val="20"/>
                <w:szCs w:val="20"/>
                <w:rtl w:val="0"/>
              </w:rPr>
              <w:t xml:space="preserve">Son los agentes generadores del riesgo de LA/FT. Para efectos del SARLAFT las entidades vigiladas deben tener en cuenta como mínimo los siguientes: clientes/usuarios, productos, canales de distribución y jurisdicciones.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4">
            <w:pPr>
              <w:rPr>
                <w:sz w:val="20"/>
                <w:szCs w:val="20"/>
                <w:highlight w:val="white"/>
              </w:rPr>
            </w:pPr>
            <w:r w:rsidDel="00000000" w:rsidR="00000000" w:rsidRPr="00000000">
              <w:rPr>
                <w:sz w:val="20"/>
                <w:szCs w:val="20"/>
                <w:rtl w:val="0"/>
              </w:rPr>
              <w:t xml:space="preserve">Financiamiento de delitos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5">
            <w:pPr>
              <w:jc w:val="both"/>
              <w:rPr>
                <w:b w:val="0"/>
                <w:sz w:val="20"/>
                <w:szCs w:val="20"/>
              </w:rPr>
            </w:pPr>
            <w:r w:rsidDel="00000000" w:rsidR="00000000" w:rsidRPr="00000000">
              <w:rPr>
                <w:b w:val="0"/>
                <w:sz w:val="20"/>
                <w:szCs w:val="20"/>
                <w:rtl w:val="0"/>
              </w:rPr>
              <w:t xml:space="preserve">Actividad por la cual cualquier persona deliberadamente provee o recolecta fondos o recursos por el medio que fuere, directa o indirectamente, con la intención ilícita de que sean utilizados o a sabiendas que serán utilizados en todo o en parte para cometer un acto o actos delictivos.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6">
            <w:pPr>
              <w:rPr>
                <w:sz w:val="20"/>
                <w:szCs w:val="20"/>
              </w:rPr>
            </w:pPr>
            <w:r w:rsidDel="00000000" w:rsidR="00000000" w:rsidRPr="00000000">
              <w:rPr>
                <w:sz w:val="20"/>
                <w:szCs w:val="20"/>
                <w:rtl w:val="0"/>
              </w:rPr>
              <w:t xml:space="preserve">Formularios de inclusión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7">
            <w:pPr>
              <w:jc w:val="both"/>
              <w:rPr>
                <w:b w:val="0"/>
                <w:sz w:val="20"/>
                <w:szCs w:val="20"/>
              </w:rPr>
            </w:pPr>
            <w:r w:rsidDel="00000000" w:rsidR="00000000" w:rsidRPr="00000000">
              <w:rPr>
                <w:b w:val="0"/>
                <w:sz w:val="20"/>
                <w:szCs w:val="20"/>
                <w:rtl w:val="0"/>
              </w:rPr>
              <w:t xml:space="preserve">Son los formatos estandarizados que deben llenarse con la información de las contrapartes, al inicio de la relación contractual o comercial con la entidad, cada vez que una transacción lo amerite y cuando se juzgue necesario actualizar datos. Los formularios pueden ser solicitudes para convertirse en socio, cliente de crédito o inversión, aperturas de cuenta, inscripción como proveedor o de empleo, entre otros.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8">
            <w:pPr>
              <w:rPr>
                <w:sz w:val="20"/>
                <w:szCs w:val="20"/>
              </w:rPr>
            </w:pPr>
            <w:r w:rsidDel="00000000" w:rsidR="00000000" w:rsidRPr="00000000">
              <w:rPr>
                <w:sz w:val="20"/>
                <w:szCs w:val="20"/>
                <w:rtl w:val="0"/>
              </w:rPr>
              <w:t xml:space="preserve">Formularios de origen y destino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9">
            <w:pPr>
              <w:jc w:val="both"/>
              <w:rPr>
                <w:b w:val="0"/>
                <w:sz w:val="20"/>
                <w:szCs w:val="20"/>
              </w:rPr>
            </w:pPr>
            <w:r w:rsidDel="00000000" w:rsidR="00000000" w:rsidRPr="00000000">
              <w:rPr>
                <w:b w:val="0"/>
                <w:sz w:val="20"/>
                <w:szCs w:val="20"/>
                <w:rtl w:val="0"/>
              </w:rPr>
              <w:t xml:space="preserve">Es una declaración expresa del socio o cliente, indicando que los recursos que moviliza tienen origen lícito o serán usados de forma lícita.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A">
            <w:pPr>
              <w:rPr>
                <w:sz w:val="20"/>
                <w:szCs w:val="20"/>
              </w:rPr>
            </w:pPr>
            <w:r w:rsidDel="00000000" w:rsidR="00000000" w:rsidRPr="00000000">
              <w:rPr>
                <w:sz w:val="20"/>
                <w:szCs w:val="20"/>
                <w:rtl w:val="0"/>
              </w:rPr>
              <w:t xml:space="preserve">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B">
            <w:pPr>
              <w:jc w:val="both"/>
              <w:rPr>
                <w:b w:val="0"/>
                <w:sz w:val="20"/>
                <w:szCs w:val="20"/>
              </w:rPr>
            </w:pPr>
            <w:r w:rsidDel="00000000" w:rsidR="00000000" w:rsidRPr="00000000">
              <w:rPr>
                <w:b w:val="0"/>
                <w:sz w:val="20"/>
                <w:szCs w:val="20"/>
                <w:rtl w:val="0"/>
              </w:rPr>
              <w:t xml:space="preserve">Actividad por la cual cualquier persona deliberadamente provee o recolecte fondos o recursos por el medio que fuere, directa o indirectamente, con la intención ilícita de que sean utilizados o a sabiendas que serán utilizados, en todo o en parte para cometer un acto o actos de terrorismo, por una organización terrorista o por un terrorista.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C">
            <w:pPr>
              <w:rPr>
                <w:sz w:val="20"/>
                <w:szCs w:val="20"/>
              </w:rPr>
            </w:pPr>
            <w:r w:rsidDel="00000000" w:rsidR="00000000" w:rsidRPr="00000000">
              <w:rPr>
                <w:sz w:val="20"/>
                <w:szCs w:val="20"/>
                <w:rtl w:val="0"/>
              </w:rPr>
              <w:t xml:space="preserve">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D">
            <w:pPr>
              <w:jc w:val="both"/>
              <w:rPr>
                <w:b w:val="0"/>
                <w:sz w:val="20"/>
                <w:szCs w:val="20"/>
                <w:highlight w:val="white"/>
              </w:rPr>
            </w:pPr>
            <w:r w:rsidDel="00000000" w:rsidR="00000000" w:rsidRPr="00000000">
              <w:rPr>
                <w:b w:val="0"/>
                <w:sz w:val="20"/>
                <w:szCs w:val="20"/>
                <w:rtl w:val="0"/>
              </w:rPr>
              <w:t xml:space="preserve">Es el proceso mediante el cual se da apariencia de licitud al dinero y activos obtenidos de fuentes ilícitas, a través de varias formas denominadas tipología.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E">
            <w:pPr>
              <w:spacing w:line="276" w:lineRule="auto"/>
              <w:rPr>
                <w:sz w:val="20"/>
                <w:szCs w:val="20"/>
              </w:rPr>
            </w:pPr>
            <w:r w:rsidDel="00000000" w:rsidR="00000000" w:rsidRPr="00000000">
              <w:rPr>
                <w:sz w:val="20"/>
                <w:szCs w:val="20"/>
                <w:rtl w:val="0"/>
              </w:rPr>
              <w:t xml:space="preserve">Leyes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0F">
            <w:pPr>
              <w:spacing w:line="276" w:lineRule="auto"/>
              <w:jc w:val="both"/>
              <w:rPr>
                <w:b w:val="0"/>
                <w:sz w:val="20"/>
                <w:szCs w:val="20"/>
              </w:rPr>
            </w:pPr>
            <w:r w:rsidDel="00000000" w:rsidR="00000000" w:rsidRPr="00000000">
              <w:rPr>
                <w:b w:val="0"/>
                <w:sz w:val="20"/>
                <w:szCs w:val="20"/>
                <w:rtl w:val="0"/>
              </w:rPr>
              <w:t xml:space="preserve">Son el conjunto de normas jurídicas dictaminadas por un legislador, o sea, por una autoridad competente en la materia. Su función es ordenar, prohibir o permitir algo específico y concreto.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0">
            <w:pPr>
              <w:rPr>
                <w:sz w:val="20"/>
                <w:szCs w:val="20"/>
              </w:rPr>
            </w:pPr>
            <w:r w:rsidDel="00000000" w:rsidR="00000000" w:rsidRPr="00000000">
              <w:rPr>
                <w:sz w:val="20"/>
                <w:szCs w:val="20"/>
                <w:rtl w:val="0"/>
              </w:rPr>
              <w:t xml:space="preserve">Operación inusual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1">
            <w:pPr>
              <w:jc w:val="both"/>
              <w:rPr>
                <w:b w:val="0"/>
                <w:sz w:val="20"/>
                <w:szCs w:val="20"/>
              </w:rPr>
            </w:pPr>
            <w:r w:rsidDel="00000000" w:rsidR="00000000" w:rsidRPr="00000000">
              <w:rPr>
                <w:b w:val="0"/>
                <w:sz w:val="20"/>
                <w:szCs w:val="20"/>
                <w:rtl w:val="0"/>
              </w:rPr>
              <w:t xml:space="preserve">Es aquella cuya cuantía o características no guardan relación con la actividad económica de los clientes o que por su número, por las cantidades transadas o por sus características particulares se salen de los parámetros de normalidad establecidos.</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2">
            <w:pPr>
              <w:rPr>
                <w:sz w:val="20"/>
                <w:szCs w:val="20"/>
              </w:rPr>
            </w:pPr>
            <w:r w:rsidDel="00000000" w:rsidR="00000000" w:rsidRPr="00000000">
              <w:rPr>
                <w:sz w:val="20"/>
                <w:szCs w:val="20"/>
                <w:rtl w:val="0"/>
              </w:rPr>
              <w:t xml:space="preserve">Operación sospechosa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3">
            <w:pPr>
              <w:spacing w:after="200" w:lineRule="auto"/>
              <w:jc w:val="both"/>
              <w:rPr>
                <w:b w:val="0"/>
                <w:sz w:val="20"/>
                <w:szCs w:val="20"/>
              </w:rPr>
            </w:pPr>
            <w:r w:rsidDel="00000000" w:rsidR="00000000" w:rsidRPr="00000000">
              <w:rPr>
                <w:b w:val="0"/>
                <w:sz w:val="20"/>
                <w:szCs w:val="20"/>
                <w:rtl w:val="0"/>
              </w:rPr>
              <w:t xml:space="preserve">Es aquella que por su número, cantidad o características no se enmarca dentro de los sistemas y prácticas normales de los negocios, de una industria o de un sector determinado.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4">
            <w:pPr>
              <w:rPr>
                <w:sz w:val="20"/>
                <w:szCs w:val="20"/>
              </w:rPr>
            </w:pPr>
            <w:r w:rsidDel="00000000" w:rsidR="00000000" w:rsidRPr="00000000">
              <w:rPr>
                <w:sz w:val="20"/>
                <w:szCs w:val="20"/>
                <w:rtl w:val="0"/>
              </w:rPr>
              <w:t xml:space="preserve">Producto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5">
            <w:pPr>
              <w:jc w:val="both"/>
              <w:rPr>
                <w:b w:val="0"/>
                <w:sz w:val="20"/>
                <w:szCs w:val="20"/>
              </w:rPr>
            </w:pPr>
            <w:r w:rsidDel="00000000" w:rsidR="00000000" w:rsidRPr="00000000">
              <w:rPr>
                <w:b w:val="0"/>
                <w:sz w:val="20"/>
                <w:szCs w:val="20"/>
                <w:rtl w:val="0"/>
              </w:rPr>
              <w:t xml:space="preserve">Son las operaciones legalmente autorizadas que pueden adelantar las entidades vigiladas mediante la celebración de un contrato.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6">
            <w:pPr>
              <w:spacing w:line="276" w:lineRule="auto"/>
              <w:rPr>
                <w:sz w:val="20"/>
                <w:szCs w:val="20"/>
              </w:rPr>
            </w:pPr>
            <w:r w:rsidDel="00000000" w:rsidR="00000000" w:rsidRPr="00000000">
              <w:rPr>
                <w:sz w:val="20"/>
                <w:szCs w:val="20"/>
                <w:rtl w:val="0"/>
              </w:rPr>
              <w:t xml:space="preserve">Resolución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7">
            <w:pPr>
              <w:spacing w:line="276" w:lineRule="auto"/>
              <w:jc w:val="both"/>
              <w:rPr>
                <w:b w:val="0"/>
                <w:sz w:val="20"/>
                <w:szCs w:val="20"/>
              </w:rPr>
            </w:pPr>
            <w:r w:rsidDel="00000000" w:rsidR="00000000" w:rsidRPr="00000000">
              <w:rPr>
                <w:b w:val="0"/>
                <w:sz w:val="20"/>
                <w:szCs w:val="20"/>
                <w:rtl w:val="0"/>
              </w:rPr>
              <w:t xml:space="preserve">Las resoluciones son decisiones, no normativas por parte de una autoridad ya sea política, administrativa o judicial que solventa un conflicto o da pautas a seguir en una materia determinada.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8">
            <w:pPr>
              <w:rPr>
                <w:sz w:val="20"/>
                <w:szCs w:val="20"/>
              </w:rPr>
            </w:pPr>
            <w:r w:rsidDel="00000000" w:rsidR="00000000" w:rsidRPr="00000000">
              <w:rPr>
                <w:sz w:val="20"/>
                <w:szCs w:val="20"/>
                <w:rtl w:val="0"/>
              </w:rPr>
              <w:t xml:space="preserve">Riesgo inherente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9">
            <w:pPr>
              <w:jc w:val="both"/>
              <w:rPr>
                <w:sz w:val="20"/>
                <w:szCs w:val="20"/>
              </w:rPr>
            </w:pPr>
            <w:r w:rsidDel="00000000" w:rsidR="00000000" w:rsidRPr="00000000">
              <w:rPr>
                <w:b w:val="0"/>
                <w:sz w:val="20"/>
                <w:szCs w:val="20"/>
                <w:rtl w:val="0"/>
              </w:rPr>
              <w:t xml:space="preserve">Es el nivel de riesgo propio de la actividad, sin tener en cuenta el efecto de los controles.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A">
            <w:pPr>
              <w:rPr>
                <w:sz w:val="20"/>
                <w:szCs w:val="20"/>
              </w:rPr>
            </w:pPr>
            <w:r w:rsidDel="00000000" w:rsidR="00000000" w:rsidRPr="00000000">
              <w:rPr>
                <w:sz w:val="20"/>
                <w:szCs w:val="20"/>
                <w:rtl w:val="0"/>
              </w:rPr>
              <w:t xml:space="preserve">Riesgo legal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la posibilidad de pérdida en que incurre una entidad al ser sancionada u obligada a indemnizar daños como resultado del incumplimiento de normas o regulaciones y obligaciones contractuales. Surge también como consecuencia de fallas en los contratos y transacciones, derivadas de actuaciones malintencionadas, negligencia o actos involuntarios que afectan la formalización o ejecución de contratos o transacciones.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C">
            <w:pPr>
              <w:rPr>
                <w:sz w:val="20"/>
                <w:szCs w:val="20"/>
              </w:rPr>
            </w:pPr>
            <w:r w:rsidDel="00000000" w:rsidR="00000000" w:rsidRPr="00000000">
              <w:rPr>
                <w:sz w:val="20"/>
                <w:szCs w:val="20"/>
                <w:rtl w:val="0"/>
              </w:rPr>
              <w:t xml:space="preserve">Riesgo operativo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sz w:val="20"/>
                <w:szCs w:val="20"/>
              </w:rPr>
            </w:pPr>
            <w:r w:rsidDel="00000000" w:rsidR="00000000" w:rsidRPr="00000000">
              <w:rPr>
                <w:b w:val="0"/>
                <w:sz w:val="20"/>
                <w:szCs w:val="20"/>
                <w:rtl w:val="0"/>
              </w:rPr>
              <w:t xml:space="preserve">Es la posibilidad de incurrir en pérdidas por deficiencias, fallas en el talento humano, los procesos, la tecnología, la infraestructura o por la ocurrencia de acontecimientos externos. Esta definición incluye el riesgo legal y reputacional, asociados a tales factores.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E">
            <w:pPr>
              <w:rPr>
                <w:sz w:val="20"/>
                <w:szCs w:val="20"/>
              </w:rPr>
            </w:pPr>
            <w:r w:rsidDel="00000000" w:rsidR="00000000" w:rsidRPr="00000000">
              <w:rPr>
                <w:sz w:val="20"/>
                <w:szCs w:val="20"/>
                <w:rtl w:val="0"/>
              </w:rPr>
              <w:t xml:space="preserve">Riesgos asociados al LA/FT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Con los riesgos a través de los cuales se materializa el riesgo de LA/FT, estos son: reputacional, legal, operativo y de contagio.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0">
            <w:pPr>
              <w:spacing w:line="276" w:lineRule="auto"/>
              <w:rPr>
                <w:sz w:val="20"/>
                <w:szCs w:val="20"/>
              </w:rPr>
            </w:pPr>
            <w:r w:rsidDel="00000000" w:rsidR="00000000" w:rsidRPr="00000000">
              <w:rPr>
                <w:sz w:val="20"/>
                <w:szCs w:val="20"/>
                <w:rtl w:val="0"/>
              </w:rPr>
              <w:t xml:space="preserve">Superintendencia Financiera de Colombia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un organismo técnico adscrito al Ministerio de Hacienda y Crédito Público, con personería jurídica, autonomía administrativa, financiera y patrimonio propio.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2">
            <w:pPr>
              <w:rPr>
                <w:sz w:val="20"/>
                <w:szCs w:val="20"/>
              </w:rPr>
            </w:pPr>
            <w:r w:rsidDel="00000000" w:rsidR="00000000" w:rsidRPr="00000000">
              <w:rPr>
                <w:sz w:val="20"/>
                <w:szCs w:val="20"/>
                <w:rtl w:val="0"/>
              </w:rPr>
              <w:t xml:space="preserve">Transferencia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la transacción efectuada por una persona natural o jurídica denominada ordenante, a través de una entidad autorizada en la respectiva jurisdicción para realizar transferencias nacionales y/o internacionales, mediante movimientos electrónicos o contables, con el fin de que una suma de dinero se ponga a disposición de una persona natural o jurídica denominada beneficiaria, en otra entidad autorizada para realizar este tipo de operaciones.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4">
            <w:pPr>
              <w:rPr>
                <w:sz w:val="20"/>
                <w:szCs w:val="20"/>
              </w:rPr>
            </w:pPr>
            <w:r w:rsidDel="00000000" w:rsidR="00000000" w:rsidRPr="00000000">
              <w:rPr>
                <w:sz w:val="20"/>
                <w:szCs w:val="20"/>
                <w:rtl w:val="0"/>
              </w:rPr>
              <w:t xml:space="preserve">Unidad de Información y Análisis Financiero - UIAF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sz w:val="20"/>
                <w:szCs w:val="20"/>
              </w:rPr>
            </w:pPr>
            <w:r w:rsidDel="00000000" w:rsidR="00000000" w:rsidRPr="00000000">
              <w:rPr>
                <w:b w:val="0"/>
                <w:sz w:val="20"/>
                <w:szCs w:val="20"/>
                <w:rtl w:val="0"/>
              </w:rPr>
              <w:t xml:space="preserve">De conformidad con las Leyes 526 de 1999 (modificada por la Ley 1121 de 2006 y 1762 de 2015) y la Ley 1621 de 2013 y con los Decretos 1068 y 1070 de 2015 “la Unidad de Información y Análisis Financiero (UIAF) es un organismo de inteligencia y contrainteligencia del Estado, adscrito al Ministerio de Hacienda y Crédito Público, cuyas funciones son las de intervenir en la economía mediante actividades de inteligencia financiera y económica, con el fin de prevenir y detectar conductas que puedan estar asociadas a los delitos de lavado de activos, financiación del terrorismo, contrabando y/o fraude aduanero”. A esta entidad se hacen reportes de operaciones sospechosas ROS.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6">
            <w:pPr>
              <w:rPr>
                <w:sz w:val="20"/>
                <w:szCs w:val="20"/>
              </w:rPr>
            </w:pPr>
            <w:r w:rsidDel="00000000" w:rsidR="00000000" w:rsidRPr="00000000">
              <w:rPr>
                <w:sz w:val="20"/>
                <w:szCs w:val="20"/>
                <w:rtl w:val="0"/>
              </w:rPr>
              <w:t xml:space="preserve">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Son aquellas personas naturales o jurídicas a las que sin ser clientes la entidad les presta un servicio.</w:t>
            </w:r>
          </w:p>
        </w:tc>
      </w:tr>
    </w:tbl>
    <w:p w:rsidR="00000000" w:rsidDel="00000000" w:rsidP="00000000" w:rsidRDefault="00000000" w:rsidRPr="00000000" w14:paraId="00000228">
      <w:pPr>
        <w:rPr>
          <w:sz w:val="20"/>
          <w:szCs w:val="20"/>
        </w:rPr>
      </w:pPr>
      <w:r w:rsidDel="00000000" w:rsidR="00000000" w:rsidRPr="00000000">
        <w:rPr>
          <w:rtl w:val="0"/>
        </w:rPr>
      </w:r>
    </w:p>
    <w:p w:rsidR="00000000" w:rsidDel="00000000" w:rsidP="00000000" w:rsidRDefault="00000000" w:rsidRPr="00000000" w14:paraId="00000229">
      <w:pPr>
        <w:jc w:val="both"/>
        <w:rPr>
          <w:b w:val="1"/>
          <w:color w:val="000000"/>
          <w:sz w:val="20"/>
          <w:szCs w:val="20"/>
        </w:rPr>
      </w:pPr>
      <w:r w:rsidDel="00000000" w:rsidR="00000000" w:rsidRPr="00000000">
        <w:rPr>
          <w:b w:val="1"/>
          <w:sz w:val="20"/>
          <w:szCs w:val="20"/>
          <w:rtl w:val="0"/>
        </w:rPr>
        <w:t xml:space="preserve">f. </w:t>
      </w: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2A">
      <w:pPr>
        <w:ind w:left="284" w:firstLine="0"/>
        <w:jc w:val="both"/>
        <w:rPr>
          <w:b w:val="1"/>
          <w:sz w:val="20"/>
          <w:szCs w:val="20"/>
        </w:rPr>
      </w:pPr>
      <w:r w:rsidDel="00000000" w:rsidR="00000000" w:rsidRPr="00000000">
        <w:rPr>
          <w:rtl w:val="0"/>
        </w:rPr>
      </w:r>
    </w:p>
    <w:p w:rsidR="00000000" w:rsidDel="00000000" w:rsidP="00000000" w:rsidRDefault="00000000" w:rsidRPr="00000000" w14:paraId="0000022B">
      <w:pPr>
        <w:ind w:left="11" w:right="12" w:firstLine="0"/>
        <w:jc w:val="both"/>
        <w:rPr>
          <w:i w:val="1"/>
          <w:sz w:val="20"/>
          <w:szCs w:val="20"/>
        </w:rPr>
      </w:pPr>
      <w:r w:rsidDel="00000000" w:rsidR="00000000" w:rsidRPr="00000000">
        <w:rPr>
          <w:sz w:val="20"/>
          <w:szCs w:val="20"/>
          <w:rtl w:val="0"/>
        </w:rPr>
        <w:t xml:space="preserve">Gafilat. (2.020). </w:t>
      </w:r>
      <w:r w:rsidDel="00000000" w:rsidR="00000000" w:rsidRPr="00000000">
        <w:rPr>
          <w:i w:val="1"/>
          <w:sz w:val="20"/>
          <w:szCs w:val="20"/>
          <w:rtl w:val="0"/>
        </w:rPr>
        <w:t xml:space="preserve">Estándares internacionales sobre la lucha contra el lavado de activos y el financiamiento </w:t>
      </w:r>
    </w:p>
    <w:p w:rsidR="00000000" w:rsidDel="00000000" w:rsidP="00000000" w:rsidRDefault="00000000" w:rsidRPr="00000000" w14:paraId="0000022C">
      <w:pPr>
        <w:ind w:left="11" w:right="12" w:firstLine="709"/>
        <w:jc w:val="both"/>
        <w:rPr>
          <w:i w:val="1"/>
          <w:sz w:val="20"/>
          <w:szCs w:val="20"/>
        </w:rPr>
      </w:pPr>
      <w:r w:rsidDel="00000000" w:rsidR="00000000" w:rsidRPr="00000000">
        <w:rPr>
          <w:i w:val="1"/>
          <w:sz w:val="20"/>
          <w:szCs w:val="20"/>
          <w:rtl w:val="0"/>
        </w:rPr>
        <w:t xml:space="preserve">del terrorismo y el financiamiento de la proliferación de armas.</w:t>
      </w:r>
      <w:r w:rsidDel="00000000" w:rsidR="00000000" w:rsidRPr="00000000">
        <w:rPr>
          <w:sz w:val="20"/>
          <w:szCs w:val="20"/>
          <w:rtl w:val="0"/>
        </w:rPr>
        <w:t xml:space="preserve"> Gafilat.</w:t>
      </w:r>
      <w:r w:rsidDel="00000000" w:rsidR="00000000" w:rsidRPr="00000000">
        <w:rPr>
          <w:rtl w:val="0"/>
        </w:rPr>
      </w:r>
    </w:p>
    <w:p w:rsidR="00000000" w:rsidDel="00000000" w:rsidP="00000000" w:rsidRDefault="00000000" w:rsidRPr="00000000" w14:paraId="0000022D">
      <w:pPr>
        <w:ind w:left="731" w:right="12" w:firstLine="0"/>
        <w:jc w:val="both"/>
        <w:rPr>
          <w:sz w:val="20"/>
          <w:szCs w:val="20"/>
        </w:rPr>
      </w:pPr>
      <w:hyperlink r:id="rId29">
        <w:r w:rsidDel="00000000" w:rsidR="00000000" w:rsidRPr="00000000">
          <w:rPr>
            <w:color w:val="1155cc"/>
            <w:sz w:val="20"/>
            <w:szCs w:val="20"/>
            <w:u w:val="single"/>
            <w:rtl w:val="0"/>
          </w:rPr>
          <w:t xml:space="preserve">https://www.gafilat.org/index.php/es/biblioteca-virtual/gafilat/documentos-de-interes-17/publicaciones-web/4013-recomendaciones-metodologia-actdic20-1/file</w:t>
        </w:r>
      </w:hyperlink>
      <w:r w:rsidDel="00000000" w:rsidR="00000000" w:rsidRPr="00000000">
        <w:rPr>
          <w:sz w:val="20"/>
          <w:szCs w:val="20"/>
          <w:rtl w:val="0"/>
        </w:rPr>
        <w:t xml:space="preserve"> </w:t>
      </w:r>
    </w:p>
    <w:p w:rsidR="00000000" w:rsidDel="00000000" w:rsidP="00000000" w:rsidRDefault="00000000" w:rsidRPr="00000000" w14:paraId="0000022E">
      <w:pPr>
        <w:jc w:val="both"/>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sz w:val="20"/>
          <w:szCs w:val="20"/>
          <w:rtl w:val="0"/>
        </w:rPr>
        <w:t xml:space="preserve">INFOLAFT. (2021). </w:t>
      </w:r>
      <w:r w:rsidDel="00000000" w:rsidR="00000000" w:rsidRPr="00000000">
        <w:rPr>
          <w:i w:val="1"/>
          <w:sz w:val="20"/>
          <w:szCs w:val="20"/>
          <w:rtl w:val="0"/>
        </w:rPr>
        <w:t xml:space="preserve">SARLAFT 4.0 y la transformación del sistema antilavado</w:t>
      </w:r>
      <w:r w:rsidDel="00000000" w:rsidR="00000000" w:rsidRPr="00000000">
        <w:rPr>
          <w:sz w:val="20"/>
          <w:szCs w:val="20"/>
          <w:rtl w:val="0"/>
        </w:rPr>
        <w:t xml:space="preserve">. INFOLAFT. </w:t>
      </w:r>
      <w:hyperlink r:id="rId30">
        <w:r w:rsidDel="00000000" w:rsidR="00000000" w:rsidRPr="00000000">
          <w:rPr>
            <w:color w:val="0563c1"/>
            <w:sz w:val="20"/>
            <w:szCs w:val="20"/>
            <w:u w:val="single"/>
            <w:rtl w:val="0"/>
          </w:rPr>
          <w:t xml:space="preserve">https://www.infolaft.com/?s=sarlaft</w:t>
        </w:r>
      </w:hyperlink>
      <w:r w:rsidDel="00000000" w:rsidR="00000000" w:rsidRPr="00000000">
        <w:rPr>
          <w:sz w:val="20"/>
          <w:szCs w:val="20"/>
          <w:rtl w:val="0"/>
        </w:rPr>
        <w:t xml:space="preserve"> </w:t>
      </w:r>
    </w:p>
    <w:p w:rsidR="00000000" w:rsidDel="00000000" w:rsidP="00000000" w:rsidRDefault="00000000" w:rsidRPr="00000000" w14:paraId="00000230">
      <w:pPr>
        <w:jc w:val="both"/>
        <w:rPr>
          <w:sz w:val="20"/>
          <w:szCs w:val="20"/>
        </w:rPr>
      </w:pPr>
      <w:r w:rsidDel="00000000" w:rsidR="00000000" w:rsidRPr="00000000">
        <w:rPr>
          <w:rtl w:val="0"/>
        </w:rPr>
      </w:r>
    </w:p>
    <w:p w:rsidR="00000000" w:rsidDel="00000000" w:rsidP="00000000" w:rsidRDefault="00000000" w:rsidRPr="00000000" w14:paraId="00000231">
      <w:pPr>
        <w:jc w:val="both"/>
        <w:rPr>
          <w:i w:val="1"/>
          <w:sz w:val="20"/>
          <w:szCs w:val="20"/>
        </w:rPr>
      </w:pPr>
      <w:r w:rsidDel="00000000" w:rsidR="00000000" w:rsidRPr="00000000">
        <w:rPr>
          <w:sz w:val="20"/>
          <w:szCs w:val="20"/>
          <w:rtl w:val="0"/>
        </w:rPr>
        <w:t xml:space="preserve">Rojas, D  y Posada, L. (2021). </w:t>
      </w:r>
      <w:r w:rsidDel="00000000" w:rsidR="00000000" w:rsidRPr="00000000">
        <w:rPr>
          <w:i w:val="1"/>
          <w:sz w:val="20"/>
          <w:szCs w:val="20"/>
          <w:rtl w:val="0"/>
        </w:rPr>
        <w:t xml:space="preserve">Conocimiento del cliente: gestión efectiva del riesgo de lavado de activos </w:t>
      </w:r>
    </w:p>
    <w:p w:rsidR="00000000" w:rsidDel="00000000" w:rsidP="00000000" w:rsidRDefault="00000000" w:rsidRPr="00000000" w14:paraId="00000232">
      <w:pPr>
        <w:ind w:firstLine="720"/>
        <w:jc w:val="both"/>
        <w:rPr>
          <w:sz w:val="20"/>
          <w:szCs w:val="20"/>
        </w:rPr>
      </w:pPr>
      <w:r w:rsidDel="00000000" w:rsidR="00000000" w:rsidRPr="00000000">
        <w:rPr>
          <w:i w:val="1"/>
          <w:sz w:val="20"/>
          <w:szCs w:val="20"/>
          <w:rtl w:val="0"/>
        </w:rPr>
        <w:t xml:space="preserve">y financiación del terrorismo en empresas aseguradoras</w:t>
      </w:r>
      <w:r w:rsidDel="00000000" w:rsidR="00000000" w:rsidRPr="00000000">
        <w:rPr>
          <w:sz w:val="20"/>
          <w:szCs w:val="20"/>
          <w:rtl w:val="0"/>
        </w:rPr>
        <w:t xml:space="preserve">. Universidad del Valle.</w:t>
      </w:r>
    </w:p>
    <w:p w:rsidR="00000000" w:rsidDel="00000000" w:rsidP="00000000" w:rsidRDefault="00000000" w:rsidRPr="00000000" w14:paraId="00000233">
      <w:pPr>
        <w:ind w:left="720" w:firstLine="0"/>
        <w:jc w:val="both"/>
        <w:rPr>
          <w:sz w:val="20"/>
          <w:szCs w:val="20"/>
        </w:rPr>
      </w:pPr>
      <w:hyperlink r:id="rId31">
        <w:r w:rsidDel="00000000" w:rsidR="00000000" w:rsidRPr="00000000">
          <w:rPr>
            <w:color w:val="1155cc"/>
            <w:sz w:val="20"/>
            <w:szCs w:val="20"/>
            <w:u w:val="single"/>
            <w:rtl w:val="0"/>
          </w:rPr>
          <w:t xml:space="preserve">https://bibliotecadigital.univalle.edu.co/xmlui/bitstream/handle/10893/21092/CB-0605573.pdf?sequence=1&amp;isAllowed=y</w:t>
        </w:r>
      </w:hyperlink>
      <w:r w:rsidDel="00000000" w:rsidR="00000000" w:rsidRPr="00000000">
        <w:rPr>
          <w:sz w:val="20"/>
          <w:szCs w:val="20"/>
          <w:rtl w:val="0"/>
        </w:rPr>
        <w:t xml:space="preserve"> </w:t>
      </w:r>
    </w:p>
    <w:p w:rsidR="00000000" w:rsidDel="00000000" w:rsidP="00000000" w:rsidRDefault="00000000" w:rsidRPr="00000000" w14:paraId="00000234">
      <w:pPr>
        <w:ind w:right="12"/>
        <w:rPr>
          <w:sz w:val="20"/>
          <w:szCs w:val="20"/>
        </w:rPr>
      </w:pPr>
      <w:r w:rsidDel="00000000" w:rsidR="00000000" w:rsidRPr="00000000">
        <w:rPr>
          <w:rtl w:val="0"/>
        </w:rPr>
      </w:r>
    </w:p>
    <w:p w:rsidR="00000000" w:rsidDel="00000000" w:rsidP="00000000" w:rsidRDefault="00000000" w:rsidRPr="00000000" w14:paraId="00000235">
      <w:pPr>
        <w:ind w:left="720" w:hanging="720"/>
        <w:rPr>
          <w:i w:val="1"/>
          <w:color w:val="333333"/>
          <w:sz w:val="20"/>
          <w:szCs w:val="20"/>
        </w:rPr>
      </w:pPr>
      <w:r w:rsidDel="00000000" w:rsidR="00000000" w:rsidRPr="00000000">
        <w:rPr>
          <w:sz w:val="20"/>
          <w:szCs w:val="20"/>
          <w:rtl w:val="0"/>
        </w:rPr>
        <w:t xml:space="preserve">Valbuena, A. (2.018). </w:t>
      </w:r>
      <w:r w:rsidDel="00000000" w:rsidR="00000000" w:rsidRPr="00000000">
        <w:rPr>
          <w:i w:val="1"/>
          <w:sz w:val="20"/>
          <w:szCs w:val="20"/>
          <w:rtl w:val="0"/>
        </w:rPr>
        <w:t xml:space="preserve">Sistema de administración del riesgo de lavado de activos</w:t>
      </w:r>
      <w:r w:rsidDel="00000000" w:rsidR="00000000" w:rsidRPr="00000000">
        <w:rPr>
          <w:rtl w:val="0"/>
        </w:rPr>
      </w:r>
    </w:p>
    <w:p w:rsidR="00000000" w:rsidDel="00000000" w:rsidP="00000000" w:rsidRDefault="00000000" w:rsidRPr="00000000" w14:paraId="00000236">
      <w:pPr>
        <w:ind w:left="1440" w:hanging="720"/>
        <w:rPr>
          <w:sz w:val="20"/>
          <w:szCs w:val="20"/>
        </w:rPr>
      </w:pPr>
      <w:r w:rsidDel="00000000" w:rsidR="00000000" w:rsidRPr="00000000">
        <w:rPr>
          <w:sz w:val="20"/>
          <w:szCs w:val="20"/>
          <w:rtl w:val="0"/>
        </w:rPr>
        <w:t xml:space="preserve">INCP. </w:t>
      </w:r>
      <w:hyperlink r:id="rId32">
        <w:r w:rsidDel="00000000" w:rsidR="00000000" w:rsidRPr="00000000">
          <w:rPr>
            <w:color w:val="1155cc"/>
            <w:sz w:val="20"/>
            <w:szCs w:val="20"/>
            <w:u w:val="single"/>
            <w:rtl w:val="0"/>
          </w:rPr>
          <w:t xml:space="preserve">https://incp.org.co/sistema-administracion-del-riesgo-lavado-activos/</w:t>
        </w:r>
      </w:hyperlink>
      <w:r w:rsidDel="00000000" w:rsidR="00000000" w:rsidRPr="00000000">
        <w:rPr>
          <w:sz w:val="20"/>
          <w:szCs w:val="20"/>
          <w:rtl w:val="0"/>
        </w:rPr>
        <w:t xml:space="preserve"> </w:t>
      </w:r>
    </w:p>
    <w:p w:rsidR="00000000" w:rsidDel="00000000" w:rsidP="00000000" w:rsidRDefault="00000000" w:rsidRPr="00000000" w14:paraId="00000237">
      <w:pPr>
        <w:ind w:left="720" w:hanging="720"/>
        <w:rPr>
          <w:sz w:val="20"/>
          <w:szCs w:val="20"/>
        </w:rPr>
      </w:pPr>
      <w:r w:rsidDel="00000000" w:rsidR="00000000" w:rsidRPr="00000000">
        <w:rPr>
          <w:rtl w:val="0"/>
        </w:rPr>
      </w:r>
    </w:p>
    <w:p w:rsidR="00000000" w:rsidDel="00000000" w:rsidP="00000000" w:rsidRDefault="00000000" w:rsidRPr="00000000" w14:paraId="00000238">
      <w:pPr>
        <w:rPr>
          <w:sz w:val="20"/>
          <w:szCs w:val="20"/>
        </w:rPr>
      </w:pPr>
      <w:r w:rsidDel="00000000" w:rsidR="00000000" w:rsidRPr="00000000">
        <w:rPr>
          <w:rtl w:val="0"/>
        </w:rPr>
      </w:r>
    </w:p>
    <w:p w:rsidR="00000000" w:rsidDel="00000000" w:rsidP="00000000" w:rsidRDefault="00000000" w:rsidRPr="00000000" w14:paraId="00000239">
      <w:pPr>
        <w:jc w:val="both"/>
        <w:rPr>
          <w:b w:val="1"/>
          <w:color w:val="000000"/>
          <w:sz w:val="20"/>
          <w:szCs w:val="20"/>
        </w:rPr>
      </w:pPr>
      <w:r w:rsidDel="00000000" w:rsidR="00000000" w:rsidRPr="00000000">
        <w:rPr>
          <w:b w:val="1"/>
          <w:sz w:val="20"/>
          <w:szCs w:val="20"/>
          <w:rtl w:val="0"/>
        </w:rPr>
        <w:t xml:space="preserve">g. </w:t>
      </w: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A">
      <w:pPr>
        <w:ind w:left="284" w:firstLine="0"/>
        <w:jc w:val="both"/>
        <w:rPr>
          <w:b w:val="1"/>
          <w:color w:val="000000"/>
          <w:sz w:val="20"/>
          <w:szCs w:val="20"/>
        </w:rPr>
      </w:pPr>
      <w:r w:rsidDel="00000000" w:rsidR="00000000" w:rsidRPr="00000000">
        <w:rPr>
          <w:rtl w:val="0"/>
        </w:rPr>
      </w:r>
    </w:p>
    <w:tbl>
      <w:tblPr>
        <w:tblStyle w:val="Table31"/>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23B">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C">
            <w:pPr>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D">
            <w:pPr>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E">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3F">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0">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42">
            <w:pPr>
              <w:rPr>
                <w:b w:val="0"/>
                <w:sz w:val="20"/>
                <w:szCs w:val="20"/>
              </w:rPr>
            </w:pPr>
            <w:r w:rsidDel="00000000" w:rsidR="00000000" w:rsidRPr="00000000">
              <w:rPr>
                <w:b w:val="0"/>
                <w:sz w:val="20"/>
                <w:szCs w:val="20"/>
                <w:rtl w:val="0"/>
              </w:rPr>
              <w:t xml:space="preserve">Jhon Jairo Villamizar Mora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43">
            <w:pPr>
              <w:jc w:val="both"/>
              <w:rPr>
                <w:b w:val="0"/>
                <w:sz w:val="20"/>
                <w:szCs w:val="20"/>
              </w:rPr>
            </w:pPr>
            <w:r w:rsidDel="00000000" w:rsidR="00000000" w:rsidRPr="00000000">
              <w:rPr>
                <w:b w:val="0"/>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44">
            <w:pPr>
              <w:jc w:val="both"/>
              <w:rPr>
                <w:b w:val="0"/>
                <w:sz w:val="20"/>
                <w:szCs w:val="20"/>
              </w:rPr>
            </w:pPr>
            <w:r w:rsidDel="00000000" w:rsidR="00000000" w:rsidRPr="00000000">
              <w:rPr>
                <w:b w:val="0"/>
                <w:sz w:val="20"/>
                <w:szCs w:val="20"/>
                <w:rtl w:val="0"/>
              </w:rPr>
              <w:t xml:space="preserve">Regional Norte de Santander - Centro de la Industria, la Empresa y los Servicios CIES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Septiembre 2021</w:t>
            </w:r>
          </w:p>
          <w:p w:rsidR="00000000" w:rsidDel="00000000" w:rsidP="00000000" w:rsidRDefault="00000000" w:rsidRPr="00000000" w14:paraId="00000246">
            <w:pPr>
              <w:jc w:val="both"/>
              <w:rPr>
                <w:b w:val="0"/>
                <w:sz w:val="20"/>
                <w:szCs w:val="20"/>
              </w:rPr>
            </w:pP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48">
            <w:pPr>
              <w:spacing w:after="120" w:line="276" w:lineRule="auto"/>
              <w:rPr>
                <w:b w:val="0"/>
                <w:sz w:val="20"/>
                <w:szCs w:val="20"/>
              </w:rPr>
            </w:pPr>
            <w:r w:rsidDel="00000000" w:rsidR="00000000" w:rsidRPr="00000000">
              <w:rPr>
                <w:b w:val="0"/>
                <w:sz w:val="20"/>
                <w:szCs w:val="20"/>
                <w:rtl w:val="0"/>
              </w:rPr>
              <w:t xml:space="preserve">Claudia Milena Hernández Naranjo</w:t>
            </w:r>
          </w:p>
        </w:tc>
        <w:tc>
          <w:tcPr>
            <w:shd w:fill="ffffff" w:val="clear"/>
            <w:vAlign w:val="center"/>
          </w:tcPr>
          <w:p w:rsidR="00000000" w:rsidDel="00000000" w:rsidP="00000000" w:rsidRDefault="00000000" w:rsidRPr="00000000" w14:paraId="00000249">
            <w:pPr>
              <w:spacing w:after="120" w:line="276" w:lineRule="auto"/>
              <w:rPr>
                <w:b w:val="0"/>
                <w:sz w:val="20"/>
                <w:szCs w:val="20"/>
              </w:rPr>
            </w:pPr>
            <w:r w:rsidDel="00000000" w:rsidR="00000000" w:rsidRPr="00000000">
              <w:rPr>
                <w:b w:val="0"/>
                <w:sz w:val="20"/>
                <w:szCs w:val="20"/>
                <w:rtl w:val="0"/>
              </w:rPr>
              <w:t xml:space="preserve">Diseñadora instruccional</w:t>
            </w:r>
          </w:p>
        </w:tc>
        <w:tc>
          <w:tcPr>
            <w:shd w:fill="ffffff" w:val="clear"/>
            <w:vAlign w:val="center"/>
          </w:tcPr>
          <w:p w:rsidR="00000000" w:rsidDel="00000000" w:rsidP="00000000" w:rsidRDefault="00000000" w:rsidRPr="00000000" w14:paraId="0000024A">
            <w:pPr>
              <w:spacing w:after="120" w:line="276" w:lineRule="auto"/>
              <w:ind w:right="112"/>
              <w:rPr>
                <w:b w:val="0"/>
                <w:sz w:val="20"/>
                <w:szCs w:val="20"/>
              </w:rPr>
            </w:pPr>
            <w:r w:rsidDel="00000000" w:rsidR="00000000" w:rsidRPr="00000000">
              <w:rPr>
                <w:b w:val="0"/>
                <w:sz w:val="20"/>
                <w:szCs w:val="20"/>
                <w:rtl w:val="0"/>
              </w:rPr>
              <w:t xml:space="preserve">Regional Distrito Capital – Centro de Diseño y Metrología</w:t>
            </w:r>
          </w:p>
        </w:tc>
        <w:tc>
          <w:tcPr>
            <w:shd w:fill="ffffff" w:val="clear"/>
            <w:vAlign w:val="center"/>
          </w:tcPr>
          <w:p w:rsidR="00000000" w:rsidDel="00000000" w:rsidP="00000000" w:rsidRDefault="00000000" w:rsidRPr="00000000" w14:paraId="0000024B">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4D">
            <w:pPr>
              <w:spacing w:after="120" w:line="276" w:lineRule="auto"/>
              <w:rPr>
                <w:b w:val="0"/>
                <w:sz w:val="20"/>
                <w:szCs w:val="20"/>
              </w:rPr>
            </w:pPr>
            <w:r w:rsidDel="00000000" w:rsidR="00000000" w:rsidRPr="00000000">
              <w:rPr>
                <w:b w:val="0"/>
                <w:sz w:val="20"/>
                <w:szCs w:val="20"/>
                <w:rtl w:val="0"/>
              </w:rPr>
              <w:t xml:space="preserve">Silvia Milena Sequeda Cárdenas</w:t>
            </w:r>
          </w:p>
        </w:tc>
        <w:tc>
          <w:tcPr>
            <w:shd w:fill="ffffff" w:val="clear"/>
            <w:vAlign w:val="center"/>
          </w:tcPr>
          <w:p w:rsidR="00000000" w:rsidDel="00000000" w:rsidP="00000000" w:rsidRDefault="00000000" w:rsidRPr="00000000" w14:paraId="0000024E">
            <w:pPr>
              <w:spacing w:after="120" w:line="276" w:lineRule="auto"/>
              <w:rPr>
                <w:b w:val="0"/>
                <w:sz w:val="20"/>
                <w:szCs w:val="20"/>
              </w:rPr>
            </w:pPr>
            <w:r w:rsidDel="00000000" w:rsidR="00000000" w:rsidRPr="00000000">
              <w:rPr>
                <w:b w:val="0"/>
                <w:sz w:val="20"/>
                <w:szCs w:val="20"/>
                <w:rtl w:val="0"/>
              </w:rPr>
              <w:t xml:space="preserve">Evaluadora instruccional</w:t>
            </w:r>
          </w:p>
        </w:tc>
        <w:tc>
          <w:tcPr>
            <w:shd w:fill="ffffff" w:val="clear"/>
            <w:vAlign w:val="center"/>
          </w:tcPr>
          <w:p w:rsidR="00000000" w:rsidDel="00000000" w:rsidP="00000000" w:rsidRDefault="00000000" w:rsidRPr="00000000" w14:paraId="0000024F">
            <w:pPr>
              <w:spacing w:after="120" w:line="276" w:lineRule="auto"/>
              <w:ind w:right="112"/>
              <w:rPr>
                <w:b w:val="0"/>
                <w:sz w:val="20"/>
                <w:szCs w:val="20"/>
              </w:rPr>
            </w:pPr>
            <w:r w:rsidDel="00000000" w:rsidR="00000000" w:rsidRPr="00000000">
              <w:rPr>
                <w:b w:val="0"/>
                <w:sz w:val="20"/>
                <w:szCs w:val="20"/>
                <w:rtl w:val="0"/>
              </w:rPr>
              <w:t xml:space="preserve">Regional de Distrito Capital - Centro de Gestión Industrial</w:t>
            </w:r>
          </w:p>
        </w:tc>
        <w:tc>
          <w:tcPr>
            <w:shd w:fill="ffffff" w:val="clear"/>
            <w:vAlign w:val="center"/>
          </w:tcPr>
          <w:p w:rsidR="00000000" w:rsidDel="00000000" w:rsidP="00000000" w:rsidRDefault="00000000" w:rsidRPr="00000000" w14:paraId="00000250">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52">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ffffff" w:val="clear"/>
            <w:vAlign w:val="center"/>
          </w:tcPr>
          <w:p w:rsidR="00000000" w:rsidDel="00000000" w:rsidP="00000000" w:rsidRDefault="00000000" w:rsidRPr="00000000" w14:paraId="00000253">
            <w:pPr>
              <w:spacing w:after="120" w:line="276" w:lineRule="auto"/>
              <w:rPr>
                <w:b w:val="0"/>
                <w:sz w:val="20"/>
                <w:szCs w:val="20"/>
              </w:rPr>
            </w:pPr>
            <w:r w:rsidDel="00000000" w:rsidR="00000000" w:rsidRPr="00000000">
              <w:rPr>
                <w:b w:val="0"/>
                <w:sz w:val="20"/>
                <w:szCs w:val="20"/>
                <w:rtl w:val="0"/>
              </w:rPr>
              <w:t xml:space="preserve">Asesor pedagógico</w:t>
            </w:r>
          </w:p>
        </w:tc>
        <w:tc>
          <w:tcPr>
            <w:shd w:fill="ffffff" w:val="clear"/>
            <w:vAlign w:val="center"/>
          </w:tcPr>
          <w:p w:rsidR="00000000" w:rsidDel="00000000" w:rsidP="00000000" w:rsidRDefault="00000000" w:rsidRPr="00000000" w14:paraId="00000254">
            <w:pPr>
              <w:spacing w:after="120" w:line="276" w:lineRule="auto"/>
              <w:ind w:right="112"/>
              <w:rPr>
                <w:b w:val="0"/>
                <w:sz w:val="20"/>
                <w:szCs w:val="20"/>
              </w:rPr>
            </w:pPr>
            <w:r w:rsidDel="00000000" w:rsidR="00000000" w:rsidRPr="00000000">
              <w:rPr>
                <w:b w:val="0"/>
                <w:sz w:val="20"/>
                <w:szCs w:val="20"/>
                <w:rtl w:val="0"/>
              </w:rPr>
              <w:t xml:space="preserve">Regional Santander - Centro Industrial del Diseño y la Manufactura</w:t>
            </w:r>
          </w:p>
        </w:tc>
        <w:tc>
          <w:tcPr>
            <w:shd w:fill="ffffff" w:val="clear"/>
            <w:vAlign w:val="center"/>
          </w:tcPr>
          <w:p w:rsidR="00000000" w:rsidDel="00000000" w:rsidP="00000000" w:rsidRDefault="00000000" w:rsidRPr="00000000" w14:paraId="00000255">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57">
            <w:pPr>
              <w:spacing w:after="120" w:lineRule="auto"/>
              <w:rPr>
                <w:b w:val="0"/>
                <w:sz w:val="20"/>
                <w:szCs w:val="20"/>
              </w:rPr>
            </w:pPr>
            <w:r w:rsidDel="00000000" w:rsidR="00000000" w:rsidRPr="00000000">
              <w:rPr>
                <w:b w:val="0"/>
                <w:sz w:val="20"/>
                <w:szCs w:val="20"/>
                <w:rtl w:val="0"/>
              </w:rPr>
              <w:t xml:space="preserve">Julia Isabel Roberto</w:t>
            </w:r>
          </w:p>
        </w:tc>
        <w:tc>
          <w:tcPr>
            <w:shd w:fill="ffffff" w:val="clear"/>
            <w:vAlign w:val="center"/>
          </w:tcPr>
          <w:p w:rsidR="00000000" w:rsidDel="00000000" w:rsidP="00000000" w:rsidRDefault="00000000" w:rsidRPr="00000000" w14:paraId="00000258">
            <w:pPr>
              <w:spacing w:after="120" w:lineRule="auto"/>
              <w:rPr>
                <w:b w:val="0"/>
                <w:sz w:val="20"/>
                <w:szCs w:val="20"/>
              </w:rPr>
            </w:pPr>
            <w:r w:rsidDel="00000000" w:rsidR="00000000" w:rsidRPr="00000000">
              <w:rPr>
                <w:b w:val="0"/>
                <w:sz w:val="20"/>
                <w:szCs w:val="20"/>
                <w:rtl w:val="0"/>
              </w:rPr>
              <w:t xml:space="preserve">Diseñadora y evaluadora instruccional</w:t>
            </w:r>
          </w:p>
        </w:tc>
        <w:tc>
          <w:tcPr>
            <w:shd w:fill="ffffff" w:val="clear"/>
            <w:vAlign w:val="center"/>
          </w:tcPr>
          <w:p w:rsidR="00000000" w:rsidDel="00000000" w:rsidP="00000000" w:rsidRDefault="00000000" w:rsidRPr="00000000" w14:paraId="00000259">
            <w:pPr>
              <w:spacing w:after="120" w:lineRule="auto"/>
              <w:ind w:right="112"/>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25A">
            <w:pPr>
              <w:spacing w:after="120" w:lineRule="auto"/>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25B">
      <w:pPr>
        <w:tabs>
          <w:tab w:val="left" w:pos="7620"/>
        </w:tabs>
        <w:rPr>
          <w:b w:val="1"/>
          <w:color w:val="000000"/>
          <w:sz w:val="20"/>
          <w:szCs w:val="20"/>
        </w:rPr>
      </w:pPr>
      <w:r w:rsidDel="00000000" w:rsidR="00000000" w:rsidRPr="00000000">
        <w:rPr>
          <w:rtl w:val="0"/>
        </w:rPr>
      </w:r>
    </w:p>
    <w:p w:rsidR="00000000" w:rsidDel="00000000" w:rsidP="00000000" w:rsidRDefault="00000000" w:rsidRPr="00000000" w14:paraId="0000025C">
      <w:pPr>
        <w:tabs>
          <w:tab w:val="left" w:pos="7620"/>
        </w:tabs>
        <w:rPr>
          <w:b w:val="1"/>
          <w:color w:val="000000"/>
          <w:sz w:val="20"/>
          <w:szCs w:val="20"/>
        </w:rPr>
      </w:pPr>
      <w:r w:rsidDel="00000000" w:rsidR="00000000" w:rsidRPr="00000000">
        <w:rPr>
          <w:b w:val="1"/>
          <w:color w:val="000000"/>
          <w:sz w:val="20"/>
          <w:szCs w:val="20"/>
          <w:rtl w:val="0"/>
        </w:rPr>
        <w:t xml:space="preserve">h. Control de cambios </w:t>
      </w:r>
    </w:p>
    <w:p w:rsidR="00000000" w:rsidDel="00000000" w:rsidP="00000000" w:rsidRDefault="00000000" w:rsidRPr="00000000" w14:paraId="0000025D">
      <w:pPr>
        <w:ind w:left="284" w:firstLine="0"/>
        <w:jc w:val="both"/>
        <w:rPr>
          <w:b w:val="1"/>
          <w:color w:val="000000"/>
          <w:sz w:val="20"/>
          <w:szCs w:val="20"/>
        </w:rPr>
      </w:pPr>
      <w:r w:rsidDel="00000000" w:rsidR="00000000" w:rsidRPr="00000000">
        <w:rPr>
          <w:rtl w:val="0"/>
        </w:rPr>
      </w:r>
    </w:p>
    <w:tbl>
      <w:tblPr>
        <w:tblStyle w:val="Table32"/>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25E">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5">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6">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7">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8">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9">
            <w:pPr>
              <w:jc w:val="both"/>
              <w:rPr>
                <w:sz w:val="20"/>
                <w:szCs w:val="20"/>
              </w:rPr>
            </w:pPr>
            <w:r w:rsidDel="00000000" w:rsidR="00000000" w:rsidRPr="00000000">
              <w:rPr>
                <w:rtl w:val="0"/>
              </w:rPr>
            </w:r>
          </w:p>
        </w:tc>
      </w:tr>
    </w:tbl>
    <w:p w:rsidR="00000000" w:rsidDel="00000000" w:rsidP="00000000" w:rsidRDefault="00000000" w:rsidRPr="00000000" w14:paraId="0000026A">
      <w:pPr>
        <w:ind w:left="284" w:firstLine="0"/>
        <w:jc w:val="both"/>
        <w:rPr>
          <w:sz w:val="20"/>
          <w:szCs w:val="20"/>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1028700</wp:posOffset>
            </wp:positionH>
            <wp:positionV relativeFrom="margin">
              <wp:posOffset>86580976</wp:posOffset>
            </wp:positionV>
            <wp:extent cx="3971925" cy="3712845"/>
            <wp:effectExtent b="0" l="0" r="0" t="0"/>
            <wp:wrapSquare wrapText="bothSides" distB="0" distT="0" distL="114300" distR="114300"/>
            <wp:docPr id="519" name="image3.png"/>
            <a:graphic>
              <a:graphicData uri="http://schemas.openxmlformats.org/drawingml/2006/picture">
                <pic:pic>
                  <pic:nvPicPr>
                    <pic:cNvPr id="0" name="image3.png"/>
                    <pic:cNvPicPr preferRelativeResize="0"/>
                  </pic:nvPicPr>
                  <pic:blipFill>
                    <a:blip r:embed="rId33"/>
                    <a:srcRect b="13621" l="19551" r="41025" t="20810"/>
                    <a:stretch>
                      <a:fillRect/>
                    </a:stretch>
                  </pic:blipFill>
                  <pic:spPr>
                    <a:xfrm>
                      <a:off x="0" y="0"/>
                      <a:ext cx="3971925" cy="3712845"/>
                    </a:xfrm>
                    <a:prstGeom prst="rect"/>
                    <a:ln/>
                  </pic:spPr>
                </pic:pic>
              </a:graphicData>
            </a:graphic>
          </wp:anchor>
        </w:drawing>
      </w:r>
      <w:r w:rsidDel="00000000" w:rsidR="00000000" w:rsidRPr="00000000">
        <w:rPr>
          <w:rtl w:val="0"/>
        </w:rPr>
      </w:r>
    </w:p>
    <w:sectPr>
      <w:headerReference r:id="rId34"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4" w:date="2021-09-18T01:16:23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aa la acción 3. Recursos externos. https://www.uiaf.gov.co/sistema_nacional_ala_cft/normatividad_sistema/circulares/circular_externa_8_2011_3646</w:t>
      </w:r>
    </w:p>
  </w:comment>
  <w:comment w:author="Claudia Milena Hernández Naranjo" w:id="27" w:date="2021-09-15T12:32:24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la siguiente imagen parecida de acompañamiento. La imagen fue tomada de: https://www.google.com/url?sa=i&amp;url=https%3A%2F%2Fwww.isotools.org%2F2019%2F07%2F01%2Fsarlaft-mecanismo-gestion-riesgo-lavado-activos-financiacion-terrorismo-colombia%2F&amp;psig=AOvVaw22M9LZhy1cYpp79WZagZC6&amp;ust=1631795447847000&amp;source=images&amp;cd=vfe&amp;ved=0CAsQjRxqFwoTCNDvyPP9gPMCFQAAAAAdAAAAABAD</w:t>
      </w:r>
    </w:p>
  </w:comment>
  <w:comment w:author="Claudia Milena Hernández Naranjo" w:id="12" w:date="2021-09-15T11:02:29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con la siguiente información: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1.Reporte de operaciones intentadas y operaciones sospechosas - ROS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Reporte de ausencia de operaciones sospechosas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Reporte de transacciones en efectivo</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Reporte de ausencia de transacciones en efectivo</w:t>
      </w:r>
    </w:p>
  </w:comment>
  <w:comment w:author="Claudia Milena Hernández Naranjo" w:id="28" w:date="2021-09-15T12:35:16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 listado color.</w:t>
      </w:r>
    </w:p>
  </w:comment>
  <w:comment w:author="Claudia Milena Hernández Naranjo" w:id="16" w:date="2021-09-18T01:21:55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https://www.redjurista.com/Documents/circular_45_de_2018_superintendencia_de_vigilancia_y_seguridad_privada.aspx#/</w:t>
      </w:r>
    </w:p>
  </w:comment>
  <w:comment w:author="Claudia Milena Hernández Naranjo" w:id="8" w:date="2021-09-18T01:10:52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Enlace web: https://www.superfinanciera.gov.co/inicio/normativa/normativa-general/circular-basica-juridica-ce----10083443</w:t>
      </w:r>
    </w:p>
  </w:comment>
  <w:comment w:author="Claudia Milena Hernández Naranjo" w:id="13" w:date="2021-09-15T11:08:12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 w:author="Claudia Milena Hernández Naranjo" w:id="29" w:date="2021-09-15T12:38:32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figura similar con la siguiente información: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Identificar y modelar factores de riesgo.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Estimar el riesgo.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Diseñar estrategia.</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Validación operativa</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Aprobar</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Implementar</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Hacer seguimiento</w:t>
      </w:r>
    </w:p>
  </w:comment>
  <w:comment w:author="Claudia Milena Hernández Naranjo" w:id="15" w:date="2021-09-18T01:17:37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https://www.supervigilancia.gov.co/publicaciones/6060/circular-465-de-2017-siplaft/</w:t>
      </w:r>
    </w:p>
  </w:comment>
  <w:comment w:author="Claudia Milena Hernández Naranjo" w:id="7" w:date="2021-09-18T01:04:52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Enlace web: https://www.funcionpublica.gov.co/eva/gestornormativo/norma.php?i=1348</w:t>
      </w:r>
    </w:p>
  </w:comment>
  <w:comment w:author="Claudia Milena Hernández Naranjo" w:id="17" w:date="2021-09-15T11:09:31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 w:author="ZULEIDY MARIA RUIZ TORRES" w:id="0" w:date="2021-10-11T15:11:03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Claudia Milena Hernández Naranjo" w:id="6" w:date="2021-09-18T00:59:29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CF01_1_2_elementos</w:t>
      </w:r>
    </w:p>
  </w:comment>
  <w:comment w:author="Claudia Milena Hernández Naranjo" w:id="30" w:date="2021-09-15T13:48:1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CF01_4_1_Administración de riesgo</w:t>
      </w:r>
    </w:p>
  </w:comment>
  <w:comment w:author="Claudia Milena Hernández Naranjo" w:id="31" w:date="2021-09-15T13:48:36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CF01_4_2_RIesgos asociados</w:t>
      </w:r>
    </w:p>
  </w:comment>
  <w:comment w:author="Claudia Milena Hernández Naranjo" w:id="9" w:date="2021-09-15T10:59:53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21" w:date="2021-09-15T11:46:37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19" w:date="2021-09-18T01:26:28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https://www.uiaf.gov.co/caracterizacion_usuarios/perfiles/reportantes/direccion_impuestos_aduanas_29351/29255</w:t>
      </w:r>
    </w:p>
  </w:comment>
  <w:comment w:author="Claudia Milena Hernández Naranjo" w:id="22" w:date="2021-09-15T11:59:14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18" w:date="2021-09-18T01:25:36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https://www.uiaf.gov.co/sistema_nacional_ala_cft/normatividad_sistema/resoluciones/resolucion_59_2013</w:t>
      </w:r>
    </w:p>
  </w:comment>
  <w:comment w:author="Claudia Milena Hernández Naranjo" w:id="23" w:date="2021-09-15T12:02:29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una imagen con la siguiente información que se encuentra contenida: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Delito Art. 27 Ley 19.913</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Generación de dinero o bienes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Blanqueo mediante operaciones complejas y encubiertas.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Ocultación o disimulación del origen ilícito de los bienes.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 financiero</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Testaferros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Fachadas comerciales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Diversificación de productos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 usualmente "licitas"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laudia Milena Hernández Naranjo" w:id="1" w:date="2021-09-15T13:09:24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CF01_1_Introducción</w:t>
      </w:r>
    </w:p>
  </w:comment>
  <w:comment w:author="Claudia Milena Hernández Naranjo" w:id="24" w:date="2021-09-15T12:12:46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la siguiente imagen parecida de acompañamiento.</w:t>
      </w:r>
    </w:p>
  </w:comment>
  <w:comment w:author="Claudia Milena Hernández Naranjo" w:id="5" w:date="2021-09-15T13:09:42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CF01_1_1_Etapas</w:t>
      </w:r>
    </w:p>
  </w:comment>
  <w:comment w:author="Claudia Milena Hernández Naranjo" w:id="10" w:date="2021-09-18T01:13:12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Enlace web: https://normograma.mintic.gov.co/mintic/docs/resolucion_mintic_2564_2016.htm</w:t>
      </w:r>
    </w:p>
  </w:comment>
  <w:comment w:author="Claudia Milena Hernández Naranjo" w:id="2" w:date="2021-09-15T01:33:15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similar con la palabra SARLAFT</w:t>
      </w:r>
    </w:p>
  </w:comment>
  <w:comment w:author="Claudia Milena Hernández Naranjo" w:id="4" w:date="2021-09-20T23:09:33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https://www.youtube.com/watch?v=Z2-NcLdi7XY&amp;ab_channel=SuperintendenciadelaEconom%C3%ADaSolidaria</w:t>
      </w:r>
    </w:p>
  </w:comment>
  <w:comment w:author="Silvia Milena Sequeda C�rdenas" w:id="26" w:date="2021-09-17T17:18:29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https://www.youtube.com/watch?v=BxJfd8BYMts</w:t>
      </w:r>
    </w:p>
  </w:comment>
  <w:comment w:author="Claudia Milena Hernández Naranjo" w:id="25" w:date="2021-09-15T12:21:37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construir una imagen de acompañamiento que ilustre las diferentes modalidades de financiación del terrorismo. Tomado de: https://www.google.com/url?sa=i&amp;url=https%3A%2F%2Fwww.siiare.com%2Friesgos-asociados-con-lavado-de-activos-y-financiacion-del-terrorismo.html&amp;psig=AOvVaw0HEaR__IUB29hkiC3c4zxY&amp;ust=1631794419484000&amp;source=images&amp;cd=vfe&amp;ved=0CAsQjRxqFwoTCOin7Ij6gPMCFQAAAAAdAAAAABAD</w:t>
      </w:r>
    </w:p>
  </w:comment>
  <w:comment w:author="Claudia Milena Hernández Naranjo" w:id="11" w:date="2021-09-18T01:14:28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 Recursos externos. Enlace web: https://www.uiaf.gov.co/caracterizacion_usuarios/perfiles/reportantes/ministerio_tecnologias_informacion_29352/28717</w:t>
      </w:r>
    </w:p>
  </w:comment>
  <w:comment w:author="Claudia Milena Hernández Naranjo" w:id="20" w:date="2021-09-15T11:44:22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con la siguiente información contenida:</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-Agentes del Sistema General de Seguridad Social en Salud – SGSSS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entidades promotoras de Salud (EPS) del régimen contributivo y subsidiado.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-Instituciones prestadoras de Salud (IPS) públicas y privadas de los grupos C1, C2, Y D1 definidos en la circular externa 018 de septiembre de 2015.</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de medicina prepagada</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que prestan servicios de ambulancia prepagada</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promotoras de Salud indígenas (EPS – I) de cualquier régimen.</w:t>
      </w:r>
    </w:p>
  </w:comment>
  <w:comment w:author="Claudia Milena Hernández Naranjo" w:id="3" w:date="2021-09-15T01:33:22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C" w15:done="0"/>
  <w15:commentEx w15:paraId="0000026D" w15:done="0"/>
  <w15:commentEx w15:paraId="00000272" w15:done="0"/>
  <w15:commentEx w15:paraId="00000273" w15:done="0"/>
  <w15:commentEx w15:paraId="00000274" w15:done="0"/>
  <w15:commentEx w15:paraId="00000275" w15:done="0"/>
  <w15:commentEx w15:paraId="00000276"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done="0"/>
  <w15:commentEx w15:paraId="0000029D" w15:done="0"/>
  <w15:commentEx w15:paraId="0000029E" w15:done="0"/>
  <w15:commentEx w15:paraId="000002A5" w15:done="0"/>
  <w15:commentEx w15:paraId="000002A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2491105</wp:posOffset>
          </wp:positionH>
          <wp:positionV relativeFrom="page">
            <wp:posOffset>228600</wp:posOffset>
          </wp:positionV>
          <wp:extent cx="629920" cy="588645"/>
          <wp:effectExtent b="0" l="0" r="0" t="0"/>
          <wp:wrapSquare wrapText="bothSides" distB="0" distT="0" distL="114300" distR="114300"/>
          <wp:docPr id="518"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880" w:hanging="36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880" w:hanging="36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05F5D"/>
  </w:style>
  <w:style w:type="paragraph" w:styleId="Ttulo1">
    <w:name w:val="heading 1"/>
    <w:basedOn w:val="Normal"/>
    <w:next w:val="Normal"/>
    <w:link w:val="Ttulo1Car"/>
    <w:uiPriority w:val="9"/>
    <w:qFormat w:val="1"/>
    <w:rsid w:val="00365041"/>
    <w:pPr>
      <w:keepNext w:val="1"/>
      <w:keepLines w:val="1"/>
      <w:numPr>
        <w:numId w:val="9"/>
      </w:numPr>
      <w:spacing w:after="120" w:before="400"/>
      <w:jc w:val="center"/>
      <w:outlineLvl w:val="0"/>
    </w:pPr>
    <w:rPr>
      <w:b w:val="1"/>
      <w:sz w:val="20"/>
      <w:szCs w:val="40"/>
    </w:rPr>
  </w:style>
  <w:style w:type="paragraph" w:styleId="Ttulo2">
    <w:name w:val="heading 2"/>
    <w:basedOn w:val="Normal"/>
    <w:next w:val="Normal"/>
    <w:link w:val="Ttulo2Car"/>
    <w:uiPriority w:val="9"/>
    <w:semiHidden w:val="1"/>
    <w:unhideWhenUsed w:val="1"/>
    <w:qFormat w:val="1"/>
    <w:rsid w:val="00815169"/>
    <w:pPr>
      <w:keepNext w:val="1"/>
      <w:keepLines w:val="1"/>
      <w:numPr>
        <w:ilvl w:val="1"/>
        <w:numId w:val="9"/>
      </w:numPr>
      <w:spacing w:before="40"/>
      <w:ind w:left="0" w:firstLine="0"/>
      <w:outlineLvl w:val="1"/>
    </w:pPr>
    <w:rPr>
      <w:rFonts w:cstheme="majorBidi" w:eastAsiaTheme="majorEastAsia"/>
      <w:b w:val="1"/>
      <w:sz w:val="20"/>
      <w:szCs w:val="26"/>
    </w:rPr>
  </w:style>
  <w:style w:type="paragraph" w:styleId="Ttulo3">
    <w:name w:val="heading 3"/>
    <w:basedOn w:val="Normal"/>
    <w:next w:val="Normal"/>
    <w:link w:val="Ttulo3Car"/>
    <w:uiPriority w:val="9"/>
    <w:semiHidden w:val="1"/>
    <w:unhideWhenUsed w:val="1"/>
    <w:qFormat w:val="1"/>
    <w:rsid w:val="00815169"/>
    <w:pPr>
      <w:keepNext w:val="1"/>
      <w:keepLines w:val="1"/>
      <w:numPr>
        <w:ilvl w:val="2"/>
        <w:numId w:val="9"/>
      </w:numPr>
      <w:spacing w:before="40"/>
      <w:ind w:left="0" w:firstLine="0"/>
      <w:outlineLvl w:val="2"/>
    </w:pPr>
    <w:rPr>
      <w:rFonts w:cstheme="majorBidi" w:eastAsiaTheme="majorEastAsia"/>
      <w:b w:val="1"/>
      <w:i w:val="1"/>
      <w:sz w:val="20"/>
      <w:szCs w:val="24"/>
    </w:rPr>
  </w:style>
  <w:style w:type="paragraph" w:styleId="Ttulo4">
    <w:name w:val="heading 4"/>
    <w:basedOn w:val="Normal"/>
    <w:next w:val="Normal"/>
    <w:uiPriority w:val="9"/>
    <w:semiHidden w:val="1"/>
    <w:unhideWhenUsed w:val="1"/>
    <w:qFormat w:val="1"/>
    <w:rsid w:val="00815169"/>
    <w:pPr>
      <w:keepNext w:val="1"/>
      <w:keepLines w:val="1"/>
      <w:numPr>
        <w:ilvl w:val="3"/>
        <w:numId w:val="9"/>
      </w:numPr>
      <w:spacing w:after="40" w:before="240"/>
      <w:outlineLvl w:val="3"/>
    </w:pPr>
    <w:rPr>
      <w:b w:val="1"/>
      <w:sz w:val="20"/>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E05F5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E05F5D"/>
  </w:style>
  <w:style w:type="paragraph" w:styleId="Piedepgina">
    <w:name w:val="footer"/>
    <w:basedOn w:val="Normal"/>
    <w:link w:val="PiedepginaCar"/>
    <w:uiPriority w:val="99"/>
    <w:unhideWhenUsed w:val="1"/>
    <w:rsid w:val="00E05F5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E05F5D"/>
  </w:style>
  <w:style w:type="paragraph" w:styleId="Descripcin">
    <w:name w:val="caption"/>
    <w:basedOn w:val="Normal"/>
    <w:next w:val="Normal"/>
    <w:uiPriority w:val="35"/>
    <w:unhideWhenUsed w:val="1"/>
    <w:qFormat w:val="1"/>
    <w:rsid w:val="00B9559F"/>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B9559F"/>
    <w:rPr>
      <w:sz w:val="20"/>
    </w:rPr>
  </w:style>
  <w:style w:type="paragraph" w:styleId="Prrafodelista">
    <w:name w:val="List Paragraph"/>
    <w:basedOn w:val="Normal"/>
    <w:uiPriority w:val="34"/>
    <w:qFormat w:val="1"/>
    <w:rsid w:val="00F90218"/>
    <w:pPr>
      <w:ind w:left="720"/>
      <w:contextualSpacing w:val="1"/>
    </w:pPr>
  </w:style>
  <w:style w:type="character" w:styleId="Ttulo1Car" w:customStyle="1">
    <w:name w:val="Título 1 Car"/>
    <w:basedOn w:val="Fuentedeprrafopredeter"/>
    <w:link w:val="Ttulo1"/>
    <w:uiPriority w:val="9"/>
    <w:rsid w:val="00365041"/>
    <w:rPr>
      <w:rFonts w:ascii="Arial" w:cs="Arial" w:eastAsia="Arial" w:hAnsi="Arial"/>
      <w:b w:val="1"/>
      <w:sz w:val="20"/>
      <w:szCs w:val="40"/>
    </w:rPr>
  </w:style>
  <w:style w:type="paragraph" w:styleId="Bibliografa">
    <w:name w:val="Bibliography"/>
    <w:basedOn w:val="Normal"/>
    <w:next w:val="Normal"/>
    <w:uiPriority w:val="37"/>
    <w:unhideWhenUsed w:val="1"/>
    <w:rsid w:val="0059443B"/>
  </w:style>
  <w:style w:type="character" w:styleId="Hipervnculo">
    <w:name w:val="Hyperlink"/>
    <w:basedOn w:val="Fuentedeprrafopredeter"/>
    <w:uiPriority w:val="99"/>
    <w:unhideWhenUsed w:val="1"/>
    <w:rsid w:val="0059443B"/>
    <w:rPr>
      <w:color w:val="0563c1" w:themeColor="hyperlink"/>
      <w:u w:val="single"/>
    </w:rPr>
  </w:style>
  <w:style w:type="character" w:styleId="Ttulo2Car" w:customStyle="1">
    <w:name w:val="Título 2 Car"/>
    <w:basedOn w:val="Fuentedeprrafopredeter"/>
    <w:link w:val="Ttulo2"/>
    <w:uiPriority w:val="9"/>
    <w:rsid w:val="00815169"/>
    <w:rPr>
      <w:rFonts w:cstheme="majorBidi" w:eastAsiaTheme="majorEastAsia"/>
      <w:b w:val="1"/>
      <w:sz w:val="20"/>
      <w:szCs w:val="26"/>
    </w:rPr>
  </w:style>
  <w:style w:type="numbering" w:styleId="Miestilo" w:customStyle="1">
    <w:name w:val="Mi estilo"/>
    <w:uiPriority w:val="99"/>
    <w:rsid w:val="00BB457F"/>
  </w:style>
  <w:style w:type="paragraph" w:styleId="TtuloTDC">
    <w:name w:val="TOC Heading"/>
    <w:basedOn w:val="Ttulo1"/>
    <w:next w:val="Normal"/>
    <w:uiPriority w:val="39"/>
    <w:unhideWhenUsed w:val="1"/>
    <w:qFormat w:val="1"/>
    <w:rsid w:val="00530A79"/>
    <w:pPr>
      <w:numPr>
        <w:numId w:val="0"/>
      </w:numPr>
      <w:spacing w:after="0" w:before="240" w:line="259" w:lineRule="auto"/>
      <w:jc w:val="left"/>
      <w:outlineLvl w:val="9"/>
    </w:pPr>
    <w:rPr>
      <w:rFonts w:asciiTheme="majorHAnsi" w:cstheme="majorBidi" w:eastAsiaTheme="majorEastAsia" w:hAnsiTheme="majorHAnsi"/>
      <w:b w:val="0"/>
      <w:color w:val="2f5496" w:themeColor="accent1" w:themeShade="0000BF"/>
      <w:sz w:val="32"/>
      <w:szCs w:val="32"/>
    </w:rPr>
  </w:style>
  <w:style w:type="character" w:styleId="Ttulo3Car" w:customStyle="1">
    <w:name w:val="Título 3 Car"/>
    <w:basedOn w:val="Fuentedeprrafopredeter"/>
    <w:link w:val="Ttulo3"/>
    <w:uiPriority w:val="9"/>
    <w:rsid w:val="00815169"/>
    <w:rPr>
      <w:rFonts w:cstheme="majorBidi" w:eastAsiaTheme="majorEastAsia"/>
      <w:b w:val="1"/>
      <w:i w:val="1"/>
      <w:sz w:val="20"/>
      <w:szCs w:val="24"/>
    </w:rPr>
  </w:style>
  <w:style w:type="paragraph" w:styleId="ndice1">
    <w:name w:val="index 1"/>
    <w:basedOn w:val="Normal"/>
    <w:next w:val="Normal"/>
    <w:autoRedefine w:val="1"/>
    <w:uiPriority w:val="99"/>
    <w:semiHidden w:val="1"/>
    <w:unhideWhenUsed w:val="1"/>
    <w:rsid w:val="00530A79"/>
    <w:pPr>
      <w:spacing w:line="240" w:lineRule="auto"/>
      <w:ind w:left="220" w:hanging="220"/>
    </w:pPr>
    <w:rPr>
      <w:sz w:val="20"/>
    </w:rPr>
  </w:style>
  <w:style w:type="paragraph" w:styleId="TDC1">
    <w:name w:val="toc 1"/>
    <w:basedOn w:val="Normal"/>
    <w:next w:val="Normal"/>
    <w:autoRedefine w:val="1"/>
    <w:uiPriority w:val="39"/>
    <w:unhideWhenUsed w:val="1"/>
    <w:rsid w:val="00530A79"/>
    <w:pPr>
      <w:spacing w:after="100"/>
    </w:pPr>
    <w:rPr>
      <w:sz w:val="20"/>
    </w:rPr>
  </w:style>
  <w:style w:type="paragraph" w:styleId="TDC2">
    <w:name w:val="toc 2"/>
    <w:basedOn w:val="Normal"/>
    <w:next w:val="Normal"/>
    <w:autoRedefine w:val="1"/>
    <w:uiPriority w:val="39"/>
    <w:unhideWhenUsed w:val="1"/>
    <w:rsid w:val="00530A79"/>
    <w:pPr>
      <w:spacing w:after="100"/>
      <w:ind w:left="220"/>
    </w:pPr>
  </w:style>
  <w:style w:type="paragraph" w:styleId="TDC3">
    <w:name w:val="toc 3"/>
    <w:basedOn w:val="Normal"/>
    <w:next w:val="Normal"/>
    <w:autoRedefine w:val="1"/>
    <w:uiPriority w:val="39"/>
    <w:unhideWhenUsed w:val="1"/>
    <w:rsid w:val="00530A79"/>
    <w:pPr>
      <w:spacing w:after="100"/>
      <w:ind w:left="44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5"/>
    <w:tblPr>
      <w:tblStyleRowBandSize w:val="1"/>
      <w:tblStyleColBandSize w:val="1"/>
      <w:tblCellMar>
        <w:left w:w="115.0" w:type="dxa"/>
        <w:right w:w="115.0" w:type="dxa"/>
      </w:tblCellMar>
    </w:tblPr>
  </w:style>
  <w:style w:type="table" w:styleId="a0" w:customStyle="1">
    <w:basedOn w:val="TableNormal5"/>
    <w:tblPr>
      <w:tblStyleRowBandSize w:val="1"/>
      <w:tblStyleColBandSize w:val="1"/>
      <w:tblCellMar>
        <w:left w:w="115.0" w:type="dxa"/>
        <w:right w:w="115.0" w:type="dxa"/>
      </w:tblCellMar>
    </w:tblPr>
  </w:style>
  <w:style w:type="table" w:styleId="a1" w:customStyle="1">
    <w:basedOn w:val="TableNormal5"/>
    <w:tblPr>
      <w:tblStyleRowBandSize w:val="1"/>
      <w:tblStyleColBandSize w:val="1"/>
      <w:tblCellMar>
        <w:left w:w="115.0" w:type="dxa"/>
        <w:right w:w="115.0" w:type="dxa"/>
      </w:tblCellMar>
    </w:tblPr>
  </w:style>
  <w:style w:type="table" w:styleId="a2" w:customStyle="1">
    <w:basedOn w:val="TableNormal5"/>
    <w:tblPr>
      <w:tblStyleRowBandSize w:val="1"/>
      <w:tblStyleColBandSize w:val="1"/>
      <w:tblCellMar>
        <w:left w:w="115.0" w:type="dxa"/>
        <w:right w:w="115.0" w:type="dxa"/>
      </w:tblCellMar>
    </w:tblPr>
  </w:style>
  <w:style w:type="table" w:styleId="a3" w:customStyle="1">
    <w:basedOn w:val="TableNormal5"/>
    <w:tblPr>
      <w:tblStyleRowBandSize w:val="1"/>
      <w:tblStyleColBandSize w:val="1"/>
      <w:tblCellMar>
        <w:left w:w="115.0" w:type="dxa"/>
        <w:right w:w="115.0" w:type="dxa"/>
      </w:tblCellMar>
    </w:tblPr>
  </w:style>
  <w:style w:type="table" w:styleId="a4" w:customStyle="1">
    <w:basedOn w:val="TableNormal5"/>
    <w:tblPr>
      <w:tblStyleRowBandSize w:val="1"/>
      <w:tblStyleColBandSize w:val="1"/>
      <w:tblCellMar>
        <w:left w:w="115.0" w:type="dxa"/>
        <w:right w:w="115.0" w:type="dxa"/>
      </w:tblCellMar>
    </w:tblPr>
  </w:style>
  <w:style w:type="table" w:styleId="a5" w:customStyle="1">
    <w:basedOn w:val="TableNormal5"/>
    <w:tblPr>
      <w:tblStyleRowBandSize w:val="1"/>
      <w:tblStyleColBandSize w:val="1"/>
      <w:tblCellMar>
        <w:left w:w="115.0" w:type="dxa"/>
        <w:right w:w="115.0" w:type="dxa"/>
      </w:tblCellMar>
    </w:tblPr>
  </w:style>
  <w:style w:type="table" w:styleId="a6" w:customStyle="1">
    <w:basedOn w:val="TableNormal5"/>
    <w:tblPr>
      <w:tblStyleRowBandSize w:val="1"/>
      <w:tblStyleColBandSize w:val="1"/>
      <w:tblCellMar>
        <w:left w:w="115.0" w:type="dxa"/>
        <w:right w:w="115.0" w:type="dxa"/>
      </w:tblCellMar>
    </w:tblPr>
  </w:style>
  <w:style w:type="table" w:styleId="a7" w:customStyle="1">
    <w:basedOn w:val="TableNormal5"/>
    <w:tblPr>
      <w:tblStyleRowBandSize w:val="1"/>
      <w:tblStyleColBandSize w:val="1"/>
      <w:tblCellMar>
        <w:left w:w="115.0" w:type="dxa"/>
        <w:right w:w="115.0" w:type="dxa"/>
      </w:tblCellMar>
    </w:tblPr>
  </w:style>
  <w:style w:type="table" w:styleId="a8" w:customStyle="1">
    <w:basedOn w:val="TableNormal5"/>
    <w:tblPr>
      <w:tblStyleRowBandSize w:val="1"/>
      <w:tblStyleColBandSize w:val="1"/>
      <w:tblCellMar>
        <w:left w:w="115.0" w:type="dxa"/>
        <w:right w:w="115.0" w:type="dxa"/>
      </w:tblCellMar>
    </w:tblPr>
  </w:style>
  <w:style w:type="table" w:styleId="a9" w:customStyle="1">
    <w:basedOn w:val="TableNormal5"/>
    <w:tblPr>
      <w:tblStyleRowBandSize w:val="1"/>
      <w:tblStyleColBandSize w:val="1"/>
      <w:tblCellMar>
        <w:left w:w="115.0" w:type="dxa"/>
        <w:right w:w="115.0" w:type="dxa"/>
      </w:tblCellMar>
    </w:tblPr>
  </w:style>
  <w:style w:type="table" w:styleId="aa" w:customStyle="1">
    <w:basedOn w:val="TableNormal5"/>
    <w:tblPr>
      <w:tblStyleRowBandSize w:val="1"/>
      <w:tblStyleColBandSize w:val="1"/>
      <w:tblCellMar>
        <w:left w:w="115.0" w:type="dxa"/>
        <w:right w:w="115.0" w:type="dxa"/>
      </w:tblCellMar>
    </w:tblPr>
  </w:style>
  <w:style w:type="table" w:styleId="ab" w:customStyle="1">
    <w:basedOn w:val="TableNormal5"/>
    <w:tblPr>
      <w:tblStyleRowBandSize w:val="1"/>
      <w:tblStyleColBandSize w:val="1"/>
      <w:tblCellMar>
        <w:left w:w="115.0" w:type="dxa"/>
        <w:right w:w="115.0" w:type="dxa"/>
      </w:tblCellMar>
    </w:tblPr>
  </w:style>
  <w:style w:type="table" w:styleId="ac" w:customStyle="1">
    <w:basedOn w:val="TableNormal5"/>
    <w:tblPr>
      <w:tblStyleRowBandSize w:val="1"/>
      <w:tblStyleColBandSize w:val="1"/>
      <w:tblCellMar>
        <w:left w:w="115.0" w:type="dxa"/>
        <w:right w:w="1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table" w:styleId="ad" w:customStyle="1">
    <w:basedOn w:val="TableNormal5"/>
    <w:tblPr>
      <w:tblStyleRowBandSize w:val="1"/>
      <w:tblStyleColBandSize w:val="1"/>
      <w:tblCellMar>
        <w:left w:w="115.0" w:type="dxa"/>
        <w:right w:w="115.0" w:type="dxa"/>
      </w:tblCellMar>
    </w:tblPr>
  </w:style>
  <w:style w:type="table" w:styleId="ae" w:customStyle="1">
    <w:basedOn w:val="TableNormal5"/>
    <w:tblPr>
      <w:tblStyleRowBandSize w:val="1"/>
      <w:tblStyleColBandSize w:val="1"/>
      <w:tblCellMar>
        <w:left w:w="115.0" w:type="dxa"/>
        <w:right w:w="115.0" w:type="dxa"/>
      </w:tblCellMar>
    </w:tblPr>
  </w:style>
  <w:style w:type="table" w:styleId="af" w:customStyle="1">
    <w:basedOn w:val="TableNormal5"/>
    <w:tblPr>
      <w:tblStyleRowBandSize w:val="1"/>
      <w:tblStyleColBandSize w:val="1"/>
      <w:tblCellMar>
        <w:left w:w="115.0" w:type="dxa"/>
        <w:right w:w="115.0" w:type="dxa"/>
      </w:tblCellMar>
    </w:tblPr>
  </w:style>
  <w:style w:type="table" w:styleId="af0" w:customStyle="1">
    <w:basedOn w:val="TableNormal5"/>
    <w:tblPr>
      <w:tblStyleRowBandSize w:val="1"/>
      <w:tblStyleColBandSize w:val="1"/>
      <w:tblCellMar>
        <w:left w:w="115.0" w:type="dxa"/>
        <w:right w:w="115.0" w:type="dxa"/>
      </w:tblCellMar>
    </w:tblPr>
  </w:style>
  <w:style w:type="table" w:styleId="af1" w:customStyle="1">
    <w:basedOn w:val="TableNormal5"/>
    <w:tblPr>
      <w:tblStyleRowBandSize w:val="1"/>
      <w:tblStyleColBandSize w:val="1"/>
      <w:tblCellMar>
        <w:left w:w="115.0" w:type="dxa"/>
        <w:right w:w="115.0" w:type="dxa"/>
      </w:tblCellMar>
    </w:tblPr>
  </w:style>
  <w:style w:type="table" w:styleId="af2" w:customStyle="1">
    <w:basedOn w:val="TableNormal5"/>
    <w:tblPr>
      <w:tblStyleRowBandSize w:val="1"/>
      <w:tblStyleColBandSize w:val="1"/>
      <w:tblCellMar>
        <w:left w:w="115.0" w:type="dxa"/>
        <w:right w:w="115.0" w:type="dxa"/>
      </w:tblCellMar>
    </w:tblPr>
  </w:style>
  <w:style w:type="table" w:styleId="af3" w:customStyle="1">
    <w:basedOn w:val="TableNormal5"/>
    <w:tblPr>
      <w:tblStyleRowBandSize w:val="1"/>
      <w:tblStyleColBandSize w:val="1"/>
      <w:tblCellMar>
        <w:left w:w="115.0" w:type="dxa"/>
        <w:right w:w="115.0" w:type="dxa"/>
      </w:tblCellMar>
    </w:tblPr>
  </w:style>
  <w:style w:type="table" w:styleId="af4" w:customStyle="1">
    <w:basedOn w:val="TableNormal5"/>
    <w:tblPr>
      <w:tblStyleRowBandSize w:val="1"/>
      <w:tblStyleColBandSize w:val="1"/>
      <w:tblCellMar>
        <w:left w:w="115.0" w:type="dxa"/>
        <w:right w:w="115.0" w:type="dxa"/>
      </w:tblCellMar>
    </w:tblPr>
  </w:style>
  <w:style w:type="table" w:styleId="af5" w:customStyle="1">
    <w:basedOn w:val="TableNormal5"/>
    <w:tblPr>
      <w:tblStyleRowBandSize w:val="1"/>
      <w:tblStyleColBandSize w:val="1"/>
      <w:tblCellMar>
        <w:left w:w="115.0" w:type="dxa"/>
        <w:right w:w="115.0" w:type="dxa"/>
      </w:tblCellMar>
    </w:tblPr>
  </w:style>
  <w:style w:type="table" w:styleId="af6" w:customStyle="1">
    <w:basedOn w:val="TableNormal5"/>
    <w:tblPr>
      <w:tblStyleRowBandSize w:val="1"/>
      <w:tblStyleColBandSize w:val="1"/>
      <w:tblCellMar>
        <w:left w:w="115.0" w:type="dxa"/>
        <w:right w:w="115.0" w:type="dxa"/>
      </w:tblCellMar>
    </w:tblPr>
  </w:style>
  <w:style w:type="table" w:styleId="af7" w:customStyle="1">
    <w:basedOn w:val="TableNormal5"/>
    <w:tblPr>
      <w:tblStyleRowBandSize w:val="1"/>
      <w:tblStyleColBandSize w:val="1"/>
      <w:tblCellMar>
        <w:left w:w="115.0" w:type="dxa"/>
        <w:right w:w="115.0" w:type="dxa"/>
      </w:tblCellMar>
    </w:tblPr>
  </w:style>
  <w:style w:type="table" w:styleId="af8" w:customStyle="1">
    <w:basedOn w:val="TableNormal5"/>
    <w:tblPr>
      <w:tblStyleRowBandSize w:val="1"/>
      <w:tblStyleColBandSize w:val="1"/>
      <w:tblCellMar>
        <w:left w:w="115.0" w:type="dxa"/>
        <w:right w:w="115.0" w:type="dxa"/>
      </w:tblCellMar>
    </w:tblPr>
  </w:style>
  <w:style w:type="table" w:styleId="af9" w:customStyle="1">
    <w:basedOn w:val="TableNormal5"/>
    <w:tblPr>
      <w:tblStyleRowBandSize w:val="1"/>
      <w:tblStyleColBandSize w:val="1"/>
      <w:tblCellMar>
        <w:left w:w="115.0" w:type="dxa"/>
        <w:right w:w="115.0" w:type="dxa"/>
      </w:tblCellMar>
    </w:tblPr>
  </w:style>
  <w:style w:type="table" w:styleId="afa" w:customStyle="1">
    <w:basedOn w:val="TableNormal5"/>
    <w:tblPr>
      <w:tblStyleRowBandSize w:val="1"/>
      <w:tblStyleColBandSize w:val="1"/>
      <w:tblCellMar>
        <w:left w:w="115.0" w:type="dxa"/>
        <w:right w:w="115.0" w:type="dxa"/>
      </w:tblCellMar>
    </w:tblPr>
  </w:style>
  <w:style w:type="numbering" w:styleId="Estilo1" w:customStyle="1">
    <w:name w:val="Estilo1"/>
    <w:uiPriority w:val="99"/>
    <w:rsid w:val="00815169"/>
  </w:style>
  <w:style w:type="table" w:styleId="Tablanormal3">
    <w:name w:val="Plain Table 3"/>
    <w:basedOn w:val="Tablanormal"/>
    <w:uiPriority w:val="43"/>
    <w:rsid w:val="007673E6"/>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2">
    <w:name w:val="Plain Table 2"/>
    <w:basedOn w:val="Tablanormal"/>
    <w:uiPriority w:val="42"/>
    <w:rsid w:val="007673E6"/>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TDC4">
    <w:name w:val="toc 4"/>
    <w:basedOn w:val="Normal"/>
    <w:next w:val="Normal"/>
    <w:autoRedefine w:val="1"/>
    <w:uiPriority w:val="39"/>
    <w:unhideWhenUsed w:val="1"/>
    <w:rsid w:val="007673E6"/>
    <w:pPr>
      <w:spacing w:after="100"/>
      <w:ind w:left="660"/>
    </w:pPr>
  </w:style>
  <w:style w:type="table" w:styleId="afb" w:customStyle="1">
    <w:basedOn w:val="TableNormal4"/>
    <w:tblPr>
      <w:tblStyleRowBandSize w:val="1"/>
      <w:tblStyleColBandSize w:val="1"/>
      <w:tblCellMar>
        <w:left w:w="115.0" w:type="dxa"/>
        <w:right w:w="115.0" w:type="dxa"/>
      </w:tblCellMar>
    </w:tblPr>
  </w:style>
  <w:style w:type="table" w:styleId="afc" w:customStyle="1">
    <w:basedOn w:val="TableNormal4"/>
    <w:tblPr>
      <w:tblStyleRowBandSize w:val="1"/>
      <w:tblStyleColBandSize w:val="1"/>
      <w:tblCellMar>
        <w:left w:w="115.0" w:type="dxa"/>
        <w:right w:w="115.0" w:type="dxa"/>
      </w:tblCellMar>
    </w:tblPr>
  </w:style>
  <w:style w:type="table" w:styleId="afd" w:customStyle="1">
    <w:basedOn w:val="TableNormal4"/>
    <w:tblPr>
      <w:tblStyleRowBandSize w:val="1"/>
      <w:tblStyleColBandSize w:val="1"/>
      <w:tblCellMar>
        <w:left w:w="115.0" w:type="dxa"/>
        <w:right w:w="115.0" w:type="dxa"/>
      </w:tblCellMar>
    </w:tblPr>
  </w:style>
  <w:style w:type="table" w:styleId="afe" w:customStyle="1">
    <w:basedOn w:val="TableNormal4"/>
    <w:tblPr>
      <w:tblStyleRowBandSize w:val="1"/>
      <w:tblStyleColBandSize w:val="1"/>
      <w:tblCellMar>
        <w:left w:w="115.0" w:type="dxa"/>
        <w:right w:w="115.0" w:type="dxa"/>
      </w:tblCellMar>
    </w:tblPr>
  </w:style>
  <w:style w:type="table" w:styleId="aff" w:customStyle="1">
    <w:basedOn w:val="TableNormal4"/>
    <w:tblPr>
      <w:tblStyleRowBandSize w:val="1"/>
      <w:tblStyleColBandSize w:val="1"/>
      <w:tblCellMar>
        <w:left w:w="115.0" w:type="dxa"/>
        <w:right w:w="115.0" w:type="dxa"/>
      </w:tblCellMar>
    </w:tblPr>
  </w:style>
  <w:style w:type="table" w:styleId="aff0" w:customStyle="1">
    <w:basedOn w:val="TableNormal4"/>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1" w:customStyle="1">
    <w:basedOn w:val="TableNormal4"/>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2" w:customStyle="1">
    <w:basedOn w:val="TableNormal4"/>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3" w:customStyle="1">
    <w:basedOn w:val="TableNormal4"/>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4" w:customStyle="1">
    <w:basedOn w:val="TableNormal4"/>
    <w:tblPr>
      <w:tblStyleRowBandSize w:val="1"/>
      <w:tblStyleColBandSize w:val="1"/>
      <w:tblCellMar>
        <w:left w:w="115.0" w:type="dxa"/>
        <w:right w:w="115.0" w:type="dxa"/>
      </w:tblCellMar>
    </w:tblPr>
  </w:style>
  <w:style w:type="table" w:styleId="aff5" w:customStyle="1">
    <w:basedOn w:val="TableNormal4"/>
    <w:tblPr>
      <w:tblStyleRowBandSize w:val="1"/>
      <w:tblStyleColBandSize w:val="1"/>
      <w:tblCellMar>
        <w:left w:w="115.0" w:type="dxa"/>
        <w:right w:w="115.0" w:type="dxa"/>
      </w:tblCellMar>
    </w:tblPr>
  </w:style>
  <w:style w:type="table" w:styleId="aff6" w:customStyle="1">
    <w:basedOn w:val="TableNormal4"/>
    <w:tblPr>
      <w:tblStyleRowBandSize w:val="1"/>
      <w:tblStyleColBandSize w:val="1"/>
      <w:tblCellMar>
        <w:left w:w="115.0" w:type="dxa"/>
        <w:right w:w="115.0" w:type="dxa"/>
      </w:tblCellMar>
    </w:tblPr>
  </w:style>
  <w:style w:type="table" w:styleId="aff7" w:customStyle="1">
    <w:basedOn w:val="TableNormal4"/>
    <w:tblPr>
      <w:tblStyleRowBandSize w:val="1"/>
      <w:tblStyleColBandSize w:val="1"/>
      <w:tblCellMar>
        <w:left w:w="115.0" w:type="dxa"/>
        <w:right w:w="115.0" w:type="dxa"/>
      </w:tblCellMar>
    </w:tblPr>
  </w:style>
  <w:style w:type="table" w:styleId="aff8" w:customStyle="1">
    <w:basedOn w:val="TableNormal4"/>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8452D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52DC"/>
    <w:rPr>
      <w:rFonts w:ascii="Segoe UI" w:cs="Segoe UI" w:hAnsi="Segoe UI"/>
      <w:sz w:val="18"/>
      <w:szCs w:val="18"/>
    </w:rPr>
  </w:style>
  <w:style w:type="table" w:styleId="aff9" w:customStyle="1">
    <w:basedOn w:val="TableNormal3"/>
    <w:pPr>
      <w:spacing w:line="240" w:lineRule="auto"/>
    </w:pPr>
    <w:tblPr>
      <w:tblStyleRowBandSize w:val="1"/>
      <w:tblStyleColBandSize w:val="1"/>
      <w:tblCellMar>
        <w:left w:w="115.0" w:type="dxa"/>
        <w:right w:w="115.0" w:type="dxa"/>
      </w:tblCellMar>
    </w:tblPr>
  </w:style>
  <w:style w:type="table" w:styleId="affa" w:customStyle="1">
    <w:basedOn w:val="TableNormal3"/>
    <w:pPr>
      <w:spacing w:line="240" w:lineRule="auto"/>
    </w:pPr>
    <w:tblPr>
      <w:tblStyleRowBandSize w:val="1"/>
      <w:tblStyleColBandSize w:val="1"/>
      <w:tblCellMar>
        <w:left w:w="115.0" w:type="dxa"/>
        <w:right w:w="115.0" w:type="dxa"/>
      </w:tblCellMar>
    </w:tblPr>
  </w:style>
  <w:style w:type="table" w:styleId="affb" w:customStyle="1">
    <w:basedOn w:val="TableNormal3"/>
    <w:pPr>
      <w:spacing w:line="240" w:lineRule="auto"/>
    </w:pPr>
    <w:tblPr>
      <w:tblStyleRowBandSize w:val="1"/>
      <w:tblStyleColBandSize w:val="1"/>
      <w:tblCellMar>
        <w:left w:w="115.0" w:type="dxa"/>
        <w:right w:w="115.0" w:type="dxa"/>
      </w:tblCellMar>
    </w:tblPr>
  </w:style>
  <w:style w:type="table" w:styleId="affc" w:customStyle="1">
    <w:basedOn w:val="TableNormal3"/>
    <w:pPr>
      <w:spacing w:line="240" w:lineRule="auto"/>
    </w:pPr>
    <w:tblPr>
      <w:tblStyleRowBandSize w:val="1"/>
      <w:tblStyleColBandSize w:val="1"/>
      <w:tblCellMar>
        <w:left w:w="115.0" w:type="dxa"/>
        <w:right w:w="115.0" w:type="dxa"/>
      </w:tblCellMar>
    </w:tblPr>
  </w:style>
  <w:style w:type="table" w:styleId="affd" w:customStyle="1">
    <w:basedOn w:val="TableNormal3"/>
    <w:pPr>
      <w:spacing w:line="240" w:lineRule="auto"/>
    </w:pPr>
    <w:tblPr>
      <w:tblStyleRowBandSize w:val="1"/>
      <w:tblStyleColBandSize w:val="1"/>
      <w:tblCellMar>
        <w:left w:w="115.0" w:type="dxa"/>
        <w:right w:w="115.0" w:type="dxa"/>
      </w:tblCellMar>
    </w:tblPr>
  </w:style>
  <w:style w:type="table" w:styleId="affe" w:customStyle="1">
    <w:basedOn w:val="TableNormal3"/>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 w:customStyle="1">
    <w:basedOn w:val="TableNormal3"/>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0" w:customStyle="1">
    <w:basedOn w:val="TableNormal3"/>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1" w:customStyle="1">
    <w:basedOn w:val="TableNormal3"/>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2" w:customStyle="1">
    <w:basedOn w:val="TableNormal3"/>
    <w:pPr>
      <w:spacing w:line="240" w:lineRule="auto"/>
    </w:pPr>
    <w:tblPr>
      <w:tblStyleRowBandSize w:val="1"/>
      <w:tblStyleColBandSize w:val="1"/>
      <w:tblCellMar>
        <w:left w:w="115.0" w:type="dxa"/>
        <w:right w:w="115.0" w:type="dxa"/>
      </w:tblCellMar>
    </w:tblPr>
  </w:style>
  <w:style w:type="table" w:styleId="afff3" w:customStyle="1">
    <w:basedOn w:val="TableNormal3"/>
    <w:pPr>
      <w:spacing w:line="240" w:lineRule="auto"/>
    </w:pPr>
    <w:tblPr>
      <w:tblStyleRowBandSize w:val="1"/>
      <w:tblStyleColBandSize w:val="1"/>
      <w:tblCellMar>
        <w:left w:w="115.0" w:type="dxa"/>
        <w:right w:w="115.0" w:type="dxa"/>
      </w:tblCellMar>
    </w:tblPr>
  </w:style>
  <w:style w:type="table" w:styleId="afff4" w:customStyle="1">
    <w:basedOn w:val="TableNormal3"/>
    <w:pPr>
      <w:spacing w:line="240" w:lineRule="auto"/>
    </w:pPr>
    <w:tblPr>
      <w:tblStyleRowBandSize w:val="1"/>
      <w:tblStyleColBandSize w:val="1"/>
      <w:tblCellMar>
        <w:left w:w="115.0" w:type="dxa"/>
        <w:right w:w="115.0" w:type="dxa"/>
      </w:tblCellMar>
    </w:tblPr>
  </w:style>
  <w:style w:type="table" w:styleId="afff5" w:customStyle="1">
    <w:basedOn w:val="TableNormal3"/>
    <w:pPr>
      <w:spacing w:line="240" w:lineRule="auto"/>
    </w:pPr>
    <w:tblPr>
      <w:tblStyleRowBandSize w:val="1"/>
      <w:tblStyleColBandSize w:val="1"/>
      <w:tblCellMar>
        <w:left w:w="115.0" w:type="dxa"/>
        <w:right w:w="115.0" w:type="dxa"/>
      </w:tblCellMar>
    </w:tblPr>
  </w:style>
  <w:style w:type="table" w:styleId="afff6" w:customStyle="1">
    <w:basedOn w:val="TableNormal3"/>
    <w:pPr>
      <w:spacing w:line="240" w:lineRule="auto"/>
    </w:pPr>
    <w:tblPr>
      <w:tblStyleRowBandSize w:val="1"/>
      <w:tblStyleColBandSize w:val="1"/>
      <w:tblCellMar>
        <w:left w:w="115.0" w:type="dxa"/>
        <w:right w:w="115.0" w:type="dxa"/>
      </w:tblCellMar>
    </w:tblPr>
  </w:style>
  <w:style w:type="character" w:styleId="Mencinsinresolver1" w:customStyle="1">
    <w:name w:val="Mención sin resolver1"/>
    <w:basedOn w:val="Fuentedeprrafopredeter"/>
    <w:uiPriority w:val="99"/>
    <w:semiHidden w:val="1"/>
    <w:unhideWhenUsed w:val="1"/>
    <w:rsid w:val="00B43F7C"/>
    <w:rPr>
      <w:color w:val="605e5c"/>
      <w:shd w:color="auto" w:fill="e1dfdd" w:val="clear"/>
    </w:rPr>
  </w:style>
  <w:style w:type="character" w:styleId="Textoennegrita">
    <w:name w:val="Strong"/>
    <w:basedOn w:val="Fuentedeprrafopredeter"/>
    <w:uiPriority w:val="22"/>
    <w:qFormat w:val="1"/>
    <w:rsid w:val="00764C5F"/>
    <w:rPr>
      <w:b w:val="1"/>
      <w:bCs w:val="1"/>
    </w:rPr>
  </w:style>
  <w:style w:type="table" w:styleId="afff7" w:customStyle="1">
    <w:basedOn w:val="TableNormal2"/>
    <w:pPr>
      <w:spacing w:line="240" w:lineRule="auto"/>
    </w:pPr>
    <w:tblPr>
      <w:tblStyleRowBandSize w:val="1"/>
      <w:tblStyleColBandSize w:val="1"/>
      <w:tblCellMar>
        <w:left w:w="115.0" w:type="dxa"/>
        <w:right w:w="115.0" w:type="dxa"/>
      </w:tblCellMar>
    </w:tblPr>
  </w:style>
  <w:style w:type="table" w:styleId="afff8" w:customStyle="1">
    <w:basedOn w:val="TableNormal2"/>
    <w:pPr>
      <w:spacing w:line="240" w:lineRule="auto"/>
    </w:pPr>
    <w:tblPr>
      <w:tblStyleRowBandSize w:val="1"/>
      <w:tblStyleColBandSize w:val="1"/>
      <w:tblCellMar>
        <w:left w:w="115.0" w:type="dxa"/>
        <w:right w:w="115.0" w:type="dxa"/>
      </w:tblCellMar>
    </w:tblPr>
  </w:style>
  <w:style w:type="table" w:styleId="afff9" w:customStyle="1">
    <w:basedOn w:val="TableNormal2"/>
    <w:pPr>
      <w:spacing w:line="240" w:lineRule="auto"/>
    </w:pPr>
    <w:tblPr>
      <w:tblStyleRowBandSize w:val="1"/>
      <w:tblStyleColBandSize w:val="1"/>
      <w:tblCellMar>
        <w:left w:w="115.0" w:type="dxa"/>
        <w:right w:w="115.0" w:type="dxa"/>
      </w:tblCellMar>
    </w:tblPr>
  </w:style>
  <w:style w:type="table" w:styleId="afffa" w:customStyle="1">
    <w:basedOn w:val="TableNormal2"/>
    <w:pPr>
      <w:spacing w:line="240" w:lineRule="auto"/>
    </w:pPr>
    <w:tblPr>
      <w:tblStyleRowBandSize w:val="1"/>
      <w:tblStyleColBandSize w:val="1"/>
      <w:tblCellMar>
        <w:left w:w="115.0" w:type="dxa"/>
        <w:right w:w="115.0" w:type="dxa"/>
      </w:tblCellMar>
    </w:tblPr>
  </w:style>
  <w:style w:type="table" w:styleId="afffb" w:customStyle="1">
    <w:basedOn w:val="TableNormal2"/>
    <w:pPr>
      <w:spacing w:line="240" w:lineRule="auto"/>
    </w:pPr>
    <w:tblPr>
      <w:tblStyleRowBandSize w:val="1"/>
      <w:tblStyleColBandSize w:val="1"/>
      <w:tblCellMar>
        <w:left w:w="115.0" w:type="dxa"/>
        <w:right w:w="115.0" w:type="dxa"/>
      </w:tblCellMar>
    </w:tblPr>
  </w:style>
  <w:style w:type="table" w:styleId="afffc" w:customStyle="1">
    <w:basedOn w:val="TableNormal2"/>
    <w:tblPr>
      <w:tblStyleRowBandSize w:val="1"/>
      <w:tblStyleColBandSize w:val="1"/>
      <w:tblCellMar>
        <w:left w:w="115.0" w:type="dxa"/>
        <w:right w:w="115.0" w:type="dxa"/>
      </w:tblCellMar>
    </w:tblPr>
  </w:style>
  <w:style w:type="table" w:styleId="afffd" w:customStyle="1">
    <w:basedOn w:val="TableNormal2"/>
    <w:tblPr>
      <w:tblStyleRowBandSize w:val="1"/>
      <w:tblStyleColBandSize w:val="1"/>
      <w:tblCellMar>
        <w:left w:w="115.0" w:type="dxa"/>
        <w:right w:w="115.0" w:type="dxa"/>
      </w:tblCellMar>
    </w:tblPr>
  </w:style>
  <w:style w:type="table" w:styleId="afffe" w:customStyle="1">
    <w:basedOn w:val="TableNormal2"/>
    <w:tblPr>
      <w:tblStyleRowBandSize w:val="1"/>
      <w:tblStyleColBandSize w:val="1"/>
      <w:tblCellMar>
        <w:left w:w="115.0" w:type="dxa"/>
        <w:right w:w="115.0" w:type="dxa"/>
      </w:tblCellMar>
    </w:tblPr>
  </w:style>
  <w:style w:type="table" w:styleId="affff" w:customStyle="1">
    <w:basedOn w:val="TableNormal2"/>
    <w:tblPr>
      <w:tblStyleRowBandSize w:val="1"/>
      <w:tblStyleColBandSize w:val="1"/>
      <w:tblCellMar>
        <w:left w:w="115.0" w:type="dxa"/>
        <w:right w:w="115.0" w:type="dxa"/>
      </w:tblCellMar>
    </w:tblPr>
  </w:style>
  <w:style w:type="table" w:styleId="affff0" w:customStyle="1">
    <w:basedOn w:val="TableNormal1"/>
    <w:pPr>
      <w:spacing w:line="240" w:lineRule="auto"/>
    </w:pPr>
    <w:tblPr>
      <w:tblStyleRowBandSize w:val="1"/>
      <w:tblStyleColBandSize w:val="1"/>
      <w:tblCellMar>
        <w:left w:w="115.0" w:type="dxa"/>
        <w:right w:w="115.0" w:type="dxa"/>
      </w:tblCellMar>
    </w:tblPr>
  </w:style>
  <w:style w:type="table" w:styleId="affff1" w:customStyle="1">
    <w:basedOn w:val="TableNormal1"/>
    <w:pPr>
      <w:spacing w:line="240" w:lineRule="auto"/>
    </w:pPr>
    <w:tblPr>
      <w:tblStyleRowBandSize w:val="1"/>
      <w:tblStyleColBandSize w:val="1"/>
      <w:tblCellMar>
        <w:left w:w="115.0" w:type="dxa"/>
        <w:right w:w="115.0" w:type="dxa"/>
      </w:tblCellMar>
    </w:tblPr>
  </w:style>
  <w:style w:type="table" w:styleId="affff2" w:customStyle="1">
    <w:basedOn w:val="TableNormal1"/>
    <w:pPr>
      <w:spacing w:line="240" w:lineRule="auto"/>
    </w:pPr>
    <w:tblPr>
      <w:tblStyleRowBandSize w:val="1"/>
      <w:tblStyleColBandSize w:val="1"/>
      <w:tblCellMar>
        <w:left w:w="115.0" w:type="dxa"/>
        <w:right w:w="115.0" w:type="dxa"/>
      </w:tblCellMar>
    </w:tblPr>
  </w:style>
  <w:style w:type="table" w:styleId="affff3" w:customStyle="1">
    <w:basedOn w:val="TableNormal1"/>
    <w:pPr>
      <w:spacing w:line="240" w:lineRule="auto"/>
    </w:pPr>
    <w:tblPr>
      <w:tblStyleRowBandSize w:val="1"/>
      <w:tblStyleColBandSize w:val="1"/>
      <w:tblCellMar>
        <w:left w:w="115.0" w:type="dxa"/>
        <w:right w:w="115.0" w:type="dxa"/>
      </w:tblCellMar>
    </w:tblPr>
  </w:style>
  <w:style w:type="table" w:styleId="affff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5"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6"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7" w:customStyle="1">
    <w:basedOn w:val="TableNormal1"/>
    <w:pPr>
      <w:spacing w:line="240" w:lineRule="auto"/>
    </w:pPr>
    <w:rPr>
      <w:rFonts w:ascii="Calibri" w:cs="Calibri" w:eastAsia="Calibri" w:hAnsi="Calibri"/>
    </w:r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8" w:customStyle="1">
    <w:basedOn w:val="TableNormal1"/>
    <w:pPr>
      <w:spacing w:line="240" w:lineRule="auto"/>
    </w:pPr>
    <w:rPr>
      <w:rFonts w:ascii="Calibri" w:cs="Calibri" w:eastAsia="Calibri" w:hAnsi="Calibri"/>
    </w:r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9" w:customStyle="1">
    <w:basedOn w:val="TableNormal1"/>
    <w:pPr>
      <w:spacing w:line="240" w:lineRule="auto"/>
    </w:pPr>
    <w:rPr>
      <w:rFonts w:ascii="Calibri" w:cs="Calibri" w:eastAsia="Calibri" w:hAnsi="Calibri"/>
    </w:r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a" w:customStyle="1">
    <w:basedOn w:val="TableNormal1"/>
    <w:pPr>
      <w:spacing w:line="240" w:lineRule="auto"/>
    </w:pPr>
    <w:rPr>
      <w:rFonts w:ascii="Calibri" w:cs="Calibri" w:eastAsia="Calibri" w:hAnsi="Calibri"/>
    </w:r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b" w:customStyle="1">
    <w:basedOn w:val="TableNormal1"/>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c" w:customStyle="1">
    <w:basedOn w:val="TableNormal1"/>
    <w:pPr>
      <w:spacing w:line="240" w:lineRule="auto"/>
    </w:pPr>
    <w:rPr>
      <w:rFonts w:ascii="Calibri" w:cs="Calibri" w:eastAsia="Calibri" w:hAnsi="Calibri"/>
    </w:r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d" w:customStyle="1">
    <w:basedOn w:val="TableNormal1"/>
    <w:pPr>
      <w:spacing w:line="240" w:lineRule="auto"/>
    </w:pPr>
    <w:rPr>
      <w:rFonts w:ascii="Calibri" w:cs="Calibri" w:eastAsia="Calibri" w:hAnsi="Calibri"/>
    </w:r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e" w:customStyle="1">
    <w:basedOn w:val="TableNormal1"/>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 w:customStyle="1">
    <w:basedOn w:val="TableNormal1"/>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0"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f1"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f2" w:customStyle="1">
    <w:basedOn w:val="TableNormal1"/>
    <w:pPr>
      <w:spacing w:line="240" w:lineRule="auto"/>
    </w:pPr>
    <w:tblPr>
      <w:tblStyleRowBandSize w:val="1"/>
      <w:tblStyleColBandSize w:val="1"/>
      <w:tblCellMar>
        <w:left w:w="115.0" w:type="dxa"/>
        <w:right w:w="115.0" w:type="dxa"/>
      </w:tblCellMar>
    </w:tblPr>
  </w:style>
  <w:style w:type="table" w:styleId="afffff3" w:customStyle="1">
    <w:basedOn w:val="TableNormal1"/>
    <w:pPr>
      <w:spacing w:line="240" w:lineRule="auto"/>
    </w:pPr>
    <w:tblPr>
      <w:tblStyleRowBandSize w:val="1"/>
      <w:tblStyleColBandSize w:val="1"/>
      <w:tblCellMar>
        <w:left w:w="115.0" w:type="dxa"/>
        <w:right w:w="115.0" w:type="dxa"/>
      </w:tblCellMar>
    </w:tblPr>
  </w:style>
  <w:style w:type="table" w:styleId="afffff4" w:customStyle="1">
    <w:basedOn w:val="TableNormal1"/>
    <w:pPr>
      <w:spacing w:line="240" w:lineRule="auto"/>
    </w:pPr>
    <w:tblPr>
      <w:tblStyleRowBandSize w:val="1"/>
      <w:tblStyleColBandSize w:val="1"/>
      <w:tblCellMar>
        <w:left w:w="115.0" w:type="dxa"/>
        <w:right w:w="115.0" w:type="dxa"/>
      </w:tblCellMar>
    </w:tblPr>
  </w:style>
  <w:style w:type="table" w:styleId="afffff5" w:customStyle="1">
    <w:basedOn w:val="TableNormal1"/>
    <w:pPr>
      <w:spacing w:line="240" w:lineRule="auto"/>
    </w:pPr>
    <w:tblPr>
      <w:tblStyleRowBandSize w:val="1"/>
      <w:tblStyleColBandSize w:val="1"/>
      <w:tblCellMar>
        <w:left w:w="115.0" w:type="dxa"/>
        <w:right w:w="115.0" w:type="dxa"/>
      </w:tblCellMar>
    </w:tblPr>
  </w:style>
  <w:style w:type="table" w:styleId="afffff6" w:customStyle="1">
    <w:basedOn w:val="TableNormal1"/>
    <w:pPr>
      <w:spacing w:line="240" w:lineRule="auto"/>
    </w:pPr>
    <w:tblPr>
      <w:tblStyleRowBandSize w:val="1"/>
      <w:tblStyleColBandSize w:val="1"/>
      <w:tblCellMar>
        <w:left w:w="115.0" w:type="dxa"/>
        <w:right w:w="115.0" w:type="dxa"/>
      </w:tblCellMar>
    </w:tblPr>
  </w:style>
  <w:style w:type="table" w:styleId="afffff7"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8"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9"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a"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b"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c"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d"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e"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0"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1"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ff2"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3"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4"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ff5"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6"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7"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8"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ff9"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ffa"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b"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c"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d"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ffe"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ffffff"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0"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1"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2"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3"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4"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5"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f6" w:customStyle="1">
    <w:basedOn w:val="TableNormal1"/>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B134AB"/>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5">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9">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0">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4">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5">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5">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9">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0">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4">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5">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rFonts w:ascii="Calibri" w:cs="Calibri" w:eastAsia="Calibri" w:hAnsi="Calibri"/>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uiaf.gov.co/sala_prensa/publicaciones/guia_normatividad_ala_cft" TargetMode="External"/><Relationship Id="rId22" Type="http://schemas.openxmlformats.org/officeDocument/2006/relationships/hyperlink" Target="https://www.uaf.cl/images/lavado/graf_diagrama.gif" TargetMode="External"/><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hyperlink" Target="https://www.youtube.com/watch?v=WT5YQ4qV9yY&amp;ab_channel=GrupoBancolombia" TargetMode="External"/><Relationship Id="rId27" Type="http://schemas.openxmlformats.org/officeDocument/2006/relationships/hyperlink" Target="https://www.youtube.com/watch?v=WT5YQ4qV9yY&amp;ab_channel=GrupoBancolombi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gafilat.org/index.php/es/biblioteca-virtual/gafilat/documentos-de-interes-17/publicaciones-web/4013-recomendaciones-metodologia-actdic20-1/fil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bibliotecadigital.univalle.edu.co/xmlui/bitstream/handle/10893/21092/CB-0605573.pdf?sequence=1&amp;isAllowed=y" TargetMode="External"/><Relationship Id="rId30" Type="http://schemas.openxmlformats.org/officeDocument/2006/relationships/hyperlink" Target="https://www.infolaft.com/?s=sarlaft" TargetMode="External"/><Relationship Id="rId11" Type="http://schemas.openxmlformats.org/officeDocument/2006/relationships/image" Target="media/image12.png"/><Relationship Id="rId33" Type="http://schemas.openxmlformats.org/officeDocument/2006/relationships/image" Target="media/image3.png"/><Relationship Id="rId10" Type="http://schemas.openxmlformats.org/officeDocument/2006/relationships/hyperlink" Target="https://www.uiaf.gov.co/sala_prensa/publicaciones/guia_normatividad_ala_cft" TargetMode="External"/><Relationship Id="rId32" Type="http://schemas.openxmlformats.org/officeDocument/2006/relationships/hyperlink" Target="https://incp.org.co/sistema-administracion-del-riesgo-lavado-activos/" TargetMode="External"/><Relationship Id="rId13" Type="http://schemas.openxmlformats.org/officeDocument/2006/relationships/image" Target="media/image14.png"/><Relationship Id="rId12" Type="http://schemas.openxmlformats.org/officeDocument/2006/relationships/image" Target="media/image11.png"/><Relationship Id="rId34"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hyperlink" Target="https://www.uiaf.gov.co/sala_prensa/publicaciones/guia_normatividad_ala_cft" TargetMode="External"/><Relationship Id="rId17" Type="http://schemas.openxmlformats.org/officeDocument/2006/relationships/hyperlink" Target="https://www.uiaf.gov.co/sala_prensa/publicaciones/guia_normatividad_ala_cft" TargetMode="External"/><Relationship Id="rId16" Type="http://schemas.openxmlformats.org/officeDocument/2006/relationships/hyperlink" Target="https://www.uiaf.gov.co/sala_prensa/publicaciones/guia_normatividad_ala_cft" TargetMode="External"/><Relationship Id="rId19" Type="http://schemas.openxmlformats.org/officeDocument/2006/relationships/image" Target="media/image7.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j0EFoEa5QCjGw0tD3f2wW0YWGA==">AMUW2mUnwHMtKMG7fWWPAoD9qw5LnERcePbhB+f0XEIAG90RTzT1C1KtwVl1pR95W6V+BtezHdk3ffSocmJv0LRB//lZmccEWpnZltNWfK76fSXfvfwH4Xzz75RVIMT31KpTl7fDgEN/44MOW4GufOFyOfzFG7HX0XjpVBta/lEK4FnmgeApwL0dayJmdNcFC8LJaJ9/APnvHhA63kq3Ri7o62tv8SpXeMFMB/r0TAzmHBMXm8Z2SAaQzlBjur+7DJhhmOTbW5odNpt/gzmJsZsox4D6K6ZSGDp43SVA5bfXSfZNp7Gvd4DieONxWycMrglqcA9eluenPGoKZB9BxPma4nhhNYvM9zrdb2l4euaa1oKr2RgWaEMkNdAzWKHYrIohIwDpcwZhFg+QncIDtzn5B8eRqeYwQ6hE4n7zDWGj5f4DfarYE5VcJL6ugXbiBx+zvqy7Orv9rkEwyAHfEyqQcPhhVToJji3y+mIn20ML+SbO9udwpRkrrnTlYQTkn45dz+bEYsqbaGvTnyjNmFvsuNr/mwrfE0Xw+Gd+rozQuu5RrQu/QylC4RzOy6ZblekJLOkR3iJECkXdU/obgVHlw+Bx2/QNwSWSDbTIzUJ73yscayEb7DUKlz9b4WNqaPJGRYhPeBUIrkQEz8JUmFtR+CdGds68eto7t4mzBWRyPxv+hRnrGvueThdszCtpYZ3WBI1V5CFfAFy3PH/WFAucUjrHB6Ix7mm1OtGUXH/AJaw9azD/QJyI1uTwu6T8HFTayKgCGm4e/Ubbb85dOa50hqPf8TNMe2PefuLLmohmzrYkZ57Pv/6IudzOAGt85BDaFiD+AFVaZrFghV6Lt2fo5MC2JiKs6MTwuQ/MLo5puKNVGNq7Cp5/EQoExPCbq7QCliVTq+Moj53pXR/Vt4wGlJ+8cVUH1N4UEzx4c1Lhtira+X7ts1aM/Br5MkbXfK8uzcHZ3GXT68JEQbmGhbeALDksabdUGmECco8cgop0ttH8EPBqNTtxPqqXnWyeM4eb+qeU4/46alfjXmWd9Fl9QSZRk7luZuAGjHj0ZCmiJO27kL8csLYGisp+hG3nOjb3RaXmKtd9n3aOHseSgnW0Vk1npl/tDg7LDP/I1U7/KCVUKAILlki4cyeZSd+iW7Xxb8D4SiIQQ72CT/hIZ66mQ9TiYHFdR2hBvH20x9oauHI2DyR1UPreO5WkE6iHE+Ap/UbvOy6L28RZPCYICnrmjcGwFceehwjeS4cD81nOL0XBzc9SVbIzohUQs4DBjOxUEbelwoBS6qg0HLU0eQ3WlRbfoCs5X3UBVSZK0XQm0nV/t24BPHjZBMOiR69PoMX2rc5OTI9xRg+JK7ZdYhIDiU0UkjxND+jw105nw2Edt+XTVfBs0XuKkRkbbla8Zhuul63SLxg+csuflnXAXRa1fx9p4x9oP8r1D9UcCq72LILlaz0Fc0/X5rJw4cf7I77TH+XooCNah6DbefFNac5BsUCrihfUEEietnqX1RwhcvG6Rq7uAzY+AuyZJiMVCtBqz09q4XyOK/j1PONC0oVRzakfO/LxEJsunGq4hN2IDhogkEZ4LUxsaDvHRV+utvxaK6DeC0K6aov0UIazMbqEH0rx5OU0EQxlB0wsUvnHhH7D/l27pEeC+mOC5HD+Z/x77ntqahcLursuRS0KKE0dEtQhBKGH5nIovggxtZZRNgrAEF1nRX4ir2PkT44NoRAcuzPUQCtGA8+aPv3v7BMCwj3oWnctaVp5pJc7B2GRzZYTDXZjEQmuu8yeI0DWy3CmJcCkuSjq6uqPpBLPlRvv5fmwzYucqzDrMNk2rHdtiYFF7tG9fVtOusgjAAnQOG1I22Z7gSwcFVxHfFIXFSRGwRQUcB8JXG3GQIZ2Nk5KWgArpmENSKk8BMxIYnRogkZhgSiddZXnwPnsrcCrTbm26cDAnAznxrVsl1Xg5HLgELkkR9El3CCFHA270KZXKt+rCJ/i0BG+3Cg9BzvwHwUBwjEwdIDklS14xEFiQr/dNU1092oVb99dheIDXUKUjBdTKJu0vRv4e1m5spLTd/wcPncZFjh4fixpju4c0IfDk5UcB7fd8Fnj5mO9fB+ft/4WwLoB49zPLQHzIt3nBp5e1KI7ZsIXeS3S/GsuI1v8xFFJD1G1Aps4LC7TvlV/BYJ9M0gWgoOYLL/LT0Qym4JSxhayh+7XS0hm9R8gtObd1EIszaTbT1EFK3RcB46a5jX0NyYPg3H/4rqVSCwJFbOHF/Cwc30yob8pJa2nnZEy/fwu77wQUuUA2tI9CS6iCYWdgUrHqzo7ogeg0+vW9EyIDHifmQOMrpPCF2c665APxhuX/TBnwR8YjDDmEd77HPfQBJyN9j3Ow8COFTD6dws2FSolgn4R5ddS8clNcllknDNqwSMZIRuQpyx+zHD7oWi1FTHtP99rGSFzm4pKyLERqGDgc/tNTUkzn0F2PlMR27iUma00XjMd6pJp6PsK1074FplwXWcu/ecc9t24R9JQUdx4cmN2ar4WAFFUM7R0WYfryRh07xVY7Xj93VWJD3yaJINB7no0XX18VcVbWTTPQXUjyBP1kMs6cmBVMnN+xXoXyS3stGmfaMBEbIvaNhy9KGnsZwk81MrP6nP8j73JW1NFBfywXzYXWHKHcI6wB0KDH24roSrR6KT0K0V8atyv19n2OS8OePR+Jj3c8As4vhWjgE2zV+wumeSudd5Z8N5hszHEZT5GmzeE5J3y1haow7/fKOa6g1tbIzjsXSU/NgR+48LGdQmphX9y82LRulEbGOgtRwjVLiCGsX448PFX7sknrary71OJ0BE8ixBCbF0U2iVnTpxl8Px2kwbKC1Coz5BSn+cLklc4TFBVEJw4vLnOi/ye88jscJMTidHypAU/eczJMlD0BFt6ibREEOkrB/i63F637DnFTz4JXIJmF3AHHtMWz1seEJZpHCEf1nXyll8dR8fha8C33KbIY/wCmWDAJFV6AnlJftEyhzHGx4iUcz44+5KmmvK7kU9pGlCNfCMzfpdZR74xjatyrd4gwQmV1mTKyquoWCMOkEfwBFSqukz7rqrpztxfd0QYl8IbYngxnPG0sxDpCKA6mwVdInnPNwXwoYdvXTw+nCXZ3VPDahYa3ycOgEy1+xMfXieLwf0i8Pg4L1g0qOxhUUTvwPNLBLlgFY/LsO7l2RL+uqrZOcFas3we4Q23UUFi/B2kGWj1OX5pP72HEroAby4GAM5aLc54LAwXFbpccwYZqLJgajnTZMQbVKy3sGKzAunmxvlyBG/DBOLBvKu0/xT699vdcEGQDSUvPfwBD9vzYuxE+jXD3Ty8mjxoKqQSDz4Cs3mPdcgDtnTaeHhY9GGM425wdDsj37pl8Zh+ZkD7e3RFXhOIv0GofgAgxonTs+bo3FYKRDP/9Bu2QTwkT4TJI4jcHf2ekl+OFkrMEW1RMCc2LP2+31MJAAaTpqG8YUXdQUzKkGX4r1bV1Eehb/CDVqngnpUvo+zxBKJpQjznx6W/PbNrlGkeX+mkmTnRFShfJBl2+Dv7NZVQxcM7nq6Qt1Uo0nBJu74NjThn6Z3vo4wWILv8s2eujbkNKS/TE/ucNkCjQKZg1V+d8QTE/dBpY3yzav1N2zJGiWCy6Rr/XB1ZAaWs9ZS+xt3dS9C2zEi4ziwu4Fn/iu+qlNoiY+cSKcFrc41kN//rQTMKlfdXfEy0X7jLS4CO0CeCy7Bz+N5QnpeeLkS0DnAAa2FQNsY60NLGV3uY5bHt3cLbYj0mN6O3kUx9Y8aacRdZ+g8fjWcEl4+ItnBjexAdLtErWZtcXZSVZtMGBhyuGnQyefIgdH1K8g5TJGXu+CD0BO8/zT+2vX2ZVh6j2dqJE6YpgGR3MbSGAtd0/fdXCE/W1JGMdOAc6lG1xXpCYlB1CZ4C5DCPam2mOtd4k8b1WLkCGXTDlA2UUdFgMZVZrhPrz//jXnk9K7ZNIe/6ZvY1NO3AUMDD74pdsRv6U6h78zl7jd+rCp2sBmrMaKFgxouMCdBg1AajIPn9Wh76BDsbkablu1Rxo8H3ele9pl65KeqvzcYrd2mrIfDvzHDDNcMuklsigT76nZggVgUcRjb8HDq94gK+TYho4hzKyAsWw4qXPCzHErWm1K7M6QJX681tqnp4tMOdewWIEReipqVQ/RzHQNIsQ47/lO6RGXStrRRN68EmELUF4loJCil3OMSt/jdsZD7uWBUokq2bA0JO2BjbS09kzXPk6fE1dWygiQgfJW/gU2Tn062QC82XSFhEnH4iygvN2JOolnGq5sycTclc4kNnpmNYK0AmWW2gFbVOevbS/OMGUU6q+XPFJZXjMRJQnUFPtTjkYu2tS3/7td/au05w9ETrRp5QmHEAK8ShJpnooaDWimcvf0CE6zmpy1A4VPC1OgzpPCXDcv2u2vG1l+nvBxSxtJMmAuGpjoPZx6d3nR6NmiH4aWAKKeoatTzAG7FqEc37XMapf8c7ZfdqvfgXPSMLkAn1Rf1bXTWKUG6c/1cwfiK7Bd76Gg2d8NVNqn0nBy6GBeqalcSrGIfIZoWFm072w5hkbo3PRQ6rWOcPzttsf82o9gcOuf/3CcLm+DS6llkQKgZXnqMu82uYT1eR9uASn4T+aBnS3HECB0ufQO2a8Q+adQ04vpqnnA05YOGKmsCAjUiw/gC4ucpIhFJBEEnfCa8DxfahYKwARWA4SsAswAPt1PiXF2X6Fdgpd/ns+bpxFD0UM4CNu0TJo0LrhwkBHCkujFtvjuPxSwfLU1vMfqrOUzRqVWnYSeie1qk0PfEWxbraW13krnTbSH/GBUokIgnf4yT63DzuOTdIDljzAW8UbmYpX1WZczEX4Zxe2VQkB84J8gdwRZxYQZ5yquSn07d5dq77dYvEf/E1f7rXwToDUdT3ICw59sZHBEn62YnyCABmpF3PdCJShiNpqLOxH5OnJItdbGC5VkTAkftBsCnwlrJ/SIjqevCSdOTdmbf5tocMQ2DRTbNZtUNtwOHpdWbrN+NrECv7K1o5jr92sMJvCtXMK+iNSEEdbYmpytWrma0F5D876UA2LalyykNf0c+gKyaG84LMbkI/42I6SEx9covsAo1P/LNYXUw1NubyulrAj6aR9ZMJeCMvUUPuwLk4kbm2IV8fGjvxvi9o0AwQUnAubLwS2aB5i73WK/8SDecKp4j8QKFEjTa2oZoM7DOmfhO0wO8GcW35lmmQ/7D/JAisrsD6FEZKMR3QiliP5hkWHQu3Ic7fMSpmW3tH4w45JRVDXbUBmamRjzByUyqEZgDJdT2vhEp9SVzblT0ZGMj+jbpuXy9FFrfVGOO10yqko9XdYufQXCZ00xx47vQ7xRigrkVuXoKRn2gbpryPvucYJUEEqBNVPdLDGc87S4FionXVwSt2b3RcBg1Xbchwz7QtfGDUnLW5UWbtAIuh5uWFaKCjRS2VMIeC4q13hbIa8zXSoHw8ML8HkFgxTb13LgQFiRvQ66fGaArnkA+6L+w4xyAtQWUq3vo6mGBvZ82k5bos2yW4Ig/S/K9B8RLlz/B6edKFrKKyZUMhcMqS+/cNoQ+b+qa1Q9yvBF7mZuxRKuap1Chh4rDrGHYNdPjk1YYtFv/LA4rR7IFB+KSrEP48VueA5zSAQNqzZlpJOoeVGSFQvrurmkVvsdMB7qeG6bjOId/0NDM6X4xGe1rWMIyhqwXsVhHtzs+NCqXMOAgVGk+VWn6dWF2Fg6Lb+zR9cShz4PrvZ2aOwmv/jIe98WNQPuS5gy5CRhZ+PUqkRCGBCEUqr+bJlT+p0Db3jSb4tyh0hXDB50/ry9NII6v0E++DdXjTTYXWzFdWWGiuarSDfn6luazNLazppF476+qSFfXineCggQuVBQFJnjChQczAvCsBx9pdthhe2Wga+EHgWauKkKNyS8CxaFfm1RGGWXfNBOKsfzjXaSim9i00Nj3iYhFuHNbjomumyMIRwaYzDhrCdsYUiC0A2kK+85ZJ0BNdtTxCsp2ZKZiKtCSjosXiN0orTYGPJ5TFEbjJRS3BJvodW8iyI8u2aVqVDVfFmlaBanNz+BFr9kYotBueFmdhSLQyJrRD9rQZF56/uACqMsGj/OWrYkNwGDG37xBm1tiFcVRhrxXYDhVzzHj/B4IyskpzcFnvNA6v/7q1AMizTw2h0jQ4yY0ZEa3fxR+StTCjRQNFvlfhivUcjwWwX6aMQajXwYlYeocmMaVVDtEQ3fMo2lpuP/qiMhc5JjEmP8CfERR0g2fqqKAa5NeJAW3VcPGtZb27rUGGdSXuCyzQnGKsYaMZCvU4t5x2p0Ef3W1lH4mJCv5lhKf99MqrnZ+KystwdMEPURjmMczwk2PYuSk9pI0Uet3tlafOD0pqaiNmjnFfSgr2Tn/ZMpaOfKwqBEJ72wpzqXjJk2tmABz6nOdoywoL06LcuUC4dRNeDj8X+aNlCoiOFuB66XVcVUggnkw06TCqs1V7sNQMNbZO+QTuX9HwD01NAJQzB8LlWjzRLGjVdndEgYmbRkSRepKUSO9WWAFhGhxw9v/76TZkrg7NYCOFICL1VQVf/V9sqBWaA9rtMkdWkuCD2MFUHbRk4XElSf7lvPpz1NK62LpD8Z850tNJ13nZjHiIavSXvty1Sl3ONlEiI27emrD5t9SP7NNZDntOw9NYMv4bLg1LKVtQ/nDeKQuEeXxywqt1bL8dxNzlmve/uQdhI8SE2j5bq5tI+e5o1xMjVl/D4Vi9nqxQwphZdUP3Tzr9H/Z+VSux6vB4CJ2ayE3qS9xQNVQ/LAjF9OPB1+9TKqSjLlOd6+6hDy496Myjtr83Vclv4iJl+CUfWjY3yLxScMIfnKnAK3i4v2ysVtioFtvADmRttoSPQvfiMvokOOHKPcIEiSVQG3x0wSF4uGHhFrAxtPNkIpQkjjfSJgfPYKQXg0KpqLF6129INGZcHl7z6mlg1ZXn3W8peEu6/g32ASxziRhwsBLREhtyKdswbzySbC8iZeLF+7u4t8cnXRJ8X6TPI+FS74wBT8DN3gPPA+tC91MT2f80wlfcP3mWvu0/K9gal3tUr9m9bdJbSDfT7QYuukj2q0UcoCV1fvnz/CFBhfAp1Ju2BYOI8erocWEmO7al5uwp5UU+mtUAox17R0QQV0VYYJ0miyMzEnWHSJxvfrpTXu4xHiYTL2CmjmGZNmo4eFDPTKmpq5kx98B6O467x1PwTO5QkcW5C/Em5BNnlj30jcDyhlX5ICP4fujig/Ho8z10oUqvDZUjqar3Wni8/hHPo5NB4EDTye2aKceH8Dw7U4LD6e9heduqQMFpbKR8Vrk6ZkmKg6x5j6m2FoHKs9aYjOzlHTH4naQZgMM7BAVMx46nODhcu7RQxBmg1Ikp8r4cDWFt37HH1hy01Fo0i9Jn+fTx6/4E9m+BZBM2DXMoW+0ugcg5By798H3reVMklLBj9qiNz1vN8GGMnNUMRIITUysT7fXAiu5jMGGnOoZd69ThJlCVHeOitTajw7GHK2aRgEACBWy0vHW45hvTJIr7VL3KDj9jwsvpexYP8p5x6vruvEx7//9UUcGD/GhRjhcSpngnA/mzHfvHm+iktMCY7lOPgru2GsKNpRdhGC8sUuicWBnDCKEBsA0/W4wGD50tH26qFKltvnx2+ouY8dzgqxwSjzw/0QBojnPhJKkWk8cj5QmsQrceTeicw98+36S/PI8zgFtbOF5hem6HgmycHd2d3V9SCLaklb035R79poG+qqzOCJ09orjtESGjjWQmOlxI32FmnzK10VYM4NqwQXLxMYpsf6o1A7/ysNbkjEXKOtlPnOi0RRX/3ByjSv2Wfn6yOdDpmyFdE8mVqjL2EIFS9jhLrjt7LDq7X03GiaI30hhwUZeDFzrpZBPnkafYBSDYeTjJkmxqe2jTAIVo6MUmOJZV8FlLg2r0ZDb5ZOR9kO7kVPTtbhUPx1cTHk7NpmDOmOIKxpQNKa/Rrk4MeRTj+iDdkRli7pijdbZogdGSWswY5kyAzFyywLuBEWNqj6fYntJ0MpNwtawgKlLgpxBcNpv64Qv6lRV0YQRLkYNSKHxT/zdh2hZM9Honk4yKvwC+74ssd4ij990spp47CK9isayDb7N7/NuZf9kV9j/hF+ugZRTrdI4zH+k8HEXuKqh0fvvaoldacY92vboYNdMlvmWu/aiA8r0mXXHqTcnvv6SqT6WVY9D6P0Nsq9qpmIInrNbS8fzIIvOe+Zn0krqVkPXUOUQNqjVxhegcB++ky9ffBhkagRgZU1SW7ueafqkVXKWQQ2iXYtDgLfnzNpXxqHBrS6WlXK7HcNipW1noB/RFiEcfwkiU1HMFkF0/0NFxUX6970XxbGSovrWe0/cVs4ESYb/eYuF1z9CJYxOXYOuU7p6yhIHyqmxJpmn+NxJFAgs0vQfaWAtNBytjHEnFU6crsozaxLALDlLaZpgRNNNQcbrWpCWLUOIqKhX22Cn7Vaiz2zRDODCMdHLjs93S5y8e0WV/enBpgMcgpOgfvkHORtx/Mpp485ePT2g14YWmBAOzchPvrnTEX55M/0x1HimTQPZMgWHWcUx2LxpGB4078jY0bPVRtyhaYUOxlBv9dhhW3gNPDNplUV1w0MbacOnztkSxsq0MHSjqVr0yfRnxPhF5MdYfzpYGo43N7zBdr3vxd/Pxz7GxsH0Pbc4oAMkAqlKGGGeq4O1EqfbMsYUx+6y2brxaC9KPu+u2HnAPTLyxTU4Y2956odLiOYWL89TtEPaihVnapl23+dh6/x/ttz4AAOJna/L6bc0/g3JHaJp5jHSrvr18i6h1YeoSin2jzzkt3HnlWPJs4xiomBG7bZsFJ1dX4t8h9194S7vBbuZF39BZV1ptooxonew0g5P1Jzy98nvTMMtC3kV8RC5o2FAJpAl/ZNIaq92o+1ezx71aJ4UHKjzVW91sdyE10ZJx51lu93r0kEsGjuDj3qhEIJjovyofIJGJ6ax2jpd9umTSL0Rsl+IWZXhXEDz038SsxE3xWP34lWqI+XXi71bvNIc83iFZ5z2LyheqffX1aRUiYy1+URo1gunu+u2GRut705FPgkEN9/dchAg6sFppmdfVrUj/g6ZBV/i1YF9CIhjPCBWMsZLIdfcGIl6EA697iV0N6Znf0hmAzUom2f+7Gw7pIHoW+4XwL9HRd40Z8ZrOr3XZ03XcPaszQiSD+ddUyaRh/e3wJ+gQLRsRVt4WS+ACLGqcMJCCCUSUeb9CV5bgH8c3j2KjYHV5mI9RQnrOBqBAaPbsFN/4YViC7TJK+nbZXrHdccopHjv3KpsVNSNjAbLw5cbTN84ErhA7jMdjRdNe2Ph9D9tWjXktyLTEyJacP1VPi9nVlXOI3g0B7liXrueSodsCV4H/3nB84ETHaQ8X0EVjxrgF61UJhvHlNALGn8P/RRcT3xoccU13zhcBt9yRLRBCQEU0PHDrlDRdm50cev7AABuvX1sJHt8xVmMIUmWbIF55x0Z+kSZhC+MFNgbVrZhqmtMtLTbyu/8VpL428fJuPrbTDImRJGHNNldGFDEieTKvDaLdhT+G4uZ814hvO2pcih11lNvsDWvG1EHawFVkjhKIvEvE1ZZBd3LCjxljX2YZeoOxQBDF7WSZmlxZXc0GQAOmKgZBroVVNbHr7bivEO1HlfybMFQFV8+UazJdyhZ8r5DpO3AhY4xK95/yKw/V9Y8+0/REwvgRGZ1WtahTV+cufM9RL2mf+zZaIlEPWbGxPTlVESedmFjE0NHnbY5Ixw5btjdYYq0Gcy50zqAgRV6GO4xlEAul8P5kEoVixN/0W5vrlfNK6xBZjtv5DgDpuRahlvL8YAjE+KLo0je/FIse+eTWvHnV9iV3Fc265b0U+ru0+98Sf9/FgmpqxBhBEnk0QX8hBek6xUmhJcx3QidPP/nNPmeCRHZLjKwctGzJGKkY/8t6jhGNk+7gMdMHtfYQ/Itw2UiUqwVV0KUJSePu4GcKmd+1wFfnbsFEOtXVDa8UzX3pZ4aeMlID21s9VBmiDxGHzv6QGJtHGGiY/VaISxYnByNzeHAi72rw2pAcAULGtYTeVdrouAdwfrhzuluYxO2/Aen6kSzHRBiEltOSLY/ik8o9IF+p+IhZme99JVU3sfkeFr/2BzMR7BGrwB/8LDj/EUF1/WHM1q/G3lkLgK3LQkqMgK/kmlPupujEQvaEIB2pzVXwoJ4jhLrX+pQ0uiayYVrVciNUV4VZYg1ZnKGR3a6Hho/oCUj1gLvWLDE2kne7wyz/cu6oaPqgowiF4rHLQqOTJxXi+MubgWd3zo79HzIJ4S54o5OcgC5AuFQg1Pv5+WvN8a+fGdPYjybrCIXGuh4gN3T70I6Zh49YnK25pNzttdklfTsANDs54RuMK8swWnwCbsc02ukI33wJYSr2ieAh3M0LrM2CBwd3fZp4zzkZ0NCH7I73+TFvIpufNpG9QU4tbb7mf4UW3L056deqvNnS8Mm5XABPYN3HUyVLIyd01sCMDKa/lElN7s1SmHQxVjCHfkfn0A41fID/EvmEyPE0AZui/KhftKlm44BGee/XXP1Su5M11nEoXauDYdEwZO9vGdkhtKYMd0BGn8hR9iVoC1oq+5jy2OJeppDiPrtziUHOMihP+jD03WTl1wmPiywfIeKVSit6SJZSJYfWAFINQ2Mcp7jp6PI5AYbTTzxz+w4Dnfh5khCeevd0rY2TPy7SYgtO2QNrwWGgBPEU7MI2aoM1lBQrlGRrEk/M6hRCOQeLYn/R5UR8jD0tnxSTF/xiqXkFaRYBm0yZjNpvmMLMxABvl/sId0EeWS4mvJmy/3KZ14G/U2e0VkrEKg1NUbkqrtR2gBpu+CW/N+HdOZLsYgs1ZQWXr3j+mgrBKEOijiSBqlAOZ1Ykrje846Hz5vFyYVZDn0+DQk/adkQBKPoqIR7j0JyqwzhCYhK0Ue9Z8Uy5OqhexYrh/eqx6goJ1ZuG+MLLcM9gf29e+58ZTXDUxT8sjaKTypifQZXkiAm3fx0L+BKvrPv6JUvMHkCYPk5JfT1Opzc1Td9iem79E8wg59/fv148o6AWCHOqQ/1qOw+kIH0mfWYnXy1lVAqNR9jla8Lf4NGJ6MQO6K7yWBIRMIPfZzFeNWNw2s6/qXek5aH25q1Dylrn5DT9jFmJlE/D+1abNxcezWqiOC1Xdu62dHL4Zk+Cv7n/ZkVs46rtPvsKBZXQQjW5a+l+DMcLYXuiK7vYjPJsF1R4lCJg3qyGitZ5dfqIVMVob0bvRc7XdAywUWH2Uush3FkOWFLwjTvioICXBbVO6010xtZTx768+aAlhe02861iYRBZh/5Hi12jnTasZ3o1aP/+seY8IsXiUSShWjKwHzoJZ7AgnRHo5gnZ5tXMOqO/Y4xvjm3Bnb+mHz42r7omoE49L8CLzFM7OokHv+lMPc3fDhMqh0ejGx32c+gG+cfhCM/EiBHoBUTGNzPKiWHJwQgPoRQzwMDgjP5OtAcoj9Gm04XhENTB7ZwlX9/CEf5RLVjgMQ7ip2BKaX3QKot3c+kChonBXw2b6PQYE95ZPbklwwTytZDbbhz9dQLz1kU2xeseiSqYHypVxpr+u1jtXufMAHi6BfbuSBws4GKAbV6JTUiDbhJYc1L8qU839F5HfenSxjh3DD+3b6ab0AUa01tjMc/sQ/Us+X85NWHlUy5GF3r+1tkwAi6AvsUWeVyxuoGwWTTycXpWsjN5t388+bk1a9UNNqZiZI6AWWFPlL263lcGRCrUtbPVmOJ+8RN2XSfBY7POzdLNMo1tZ2Qw84e8rRofCC6ZCA3RErx2YHINAIwG3iqVHWZBXdD3VbdJxj0ilYpNAoUYd2GKDJBu+6HJxcS9SRxYLZAJgcvAurzzmq3EWDnH7fkaxuvt/60mS+8dwExMW8EqlCnzxp7sw6VN+/9QcH3we45siggiGQt0vyVhc3Z0phqluxAPLdINK+SrDSOTceHaw64Gik4Ruy8Kr2CS0AF6qRjXL/dnNyNJcZyH+7+aEo1HQb20UF+eVK3aG+aV3o6FeAxnbwN16gXzlTdLQee1dgzyymLe/JZNpoj5d7TL/Xvx8TuUx27DOJj6jOgdFKpfiGdxKhDXltKCNBopZgEISZyUKpgoiQiq5L58I4KqNC5bjk5sRiN1nxK2dCMxEUs4W42aTeh70vPOl+aWLbKsvmihkPCooGl7ihkmvZ9lHF3SrSPl3GQzj4CSUn1YP7CkxvfnVfPLOs598W1RRN5Ve0kJDc0vlUS2/jUB3BbTVcTX/64KTgYZI2D5Q2+JpgD+39zBVn4kjCJWJgmkVtI1NiKiauCwsTJa1/XI4qJmkZZIzR0qKLfApTHc+vCmTRSGb9QSEMSlVtCKyqiuRfiNGMv0WWkTXxNXF1lfrsBTTaU/DmhjmCiWyrLuFpg+Xf5ceuDLJ5GPVqIpNPG1tdcYbIoCt84ObmwdHyGmsa+ApjZTqzNR5uGQzn5gls+M/7qi1Q10l5GxkLXvuTxDvLtbgmtp3ovJKVOAEZd4pUyiCMKgr2U7WN7QuiSzI+Kfud5ucf3qgVH23H6/nJUeJQWz5yx4znVBfFQOJrN+MkvlDrM+gujgoX5z7RAmZZuGjA/8qeSppv7i100au/NxKjVS/4oXODZygYEnLDnGL6IMgZLRrBPYt1VNVVaGbmwAPVkd6avMgNhCyTDocUVz7jMPBP4kA38ZzyP03YW++X9IWzxo0gs0ZNj/hzah7dHxC3vUFF3m8rXv8BPMF9QIS83HMtRARvbwmI4xYWQtDKxymQNE/puyYtogH9MJJJfwQZpIVgsYupXvG3me90eNqrjb7W8CvExeE+QJvIIY6lCWdC+IK8KvaqocJehbCNf4sxvwnS0MoI21LQTzaf9ZIBjir3nyi8omyP3XCg/K/dUZcOoKT6Iip+EyDneHdJJPIEtC/LISW7VmkHa+YESMliTuxRtz/D4UV5DpH4PllbWreM7pRVznwYwX3etyIBYbCDYwtjsQQngyfotROwARYQO0aiHRRU1WPaqo9IEL1GosBeX7mwrFuMWYb7QMHrUInyZgHkbjCiXLxEqbiFp3lTllcGTL98V1wxRsqlUsUe+AY9rfu2X5BSovkB+DNf6Dp6wHOzofcZpaO4yUKz18pnNBc68BVUStNgO+98w/SucjXQ/JeKa4nImWo8YxbTM5den5zeA/fQ4LoOMqwCFtzeJri9R7P9pVJ73JmH+EWbqpJH6rAkhmyiPU0NxlGBSECnaKSsBrJAjCB/+G+mD/ZoQ00PN2UHcWPl1IMBfTX3oHe72qBlIId5uMmDy8UjyYKv6FBr0vXrt8P8i17BbgCtLh4VjxzCBGM7Pm5tSB3m01tAnUmIyXczcmybc8Ab91oFuRpAoSJM6lRmQ334jDbB84ZSMhbwmD3wdXBmxkZC7/9/bp7EqciEkyFEFqXF59yzkvt6lMhHDCECmo46oTt7owuUpXk6S5Nd+UhD8BMTpBXud3pvokvXcclyEvSPROtFQW8z+3ANih+a0wm1vhtguM7IJKyWhDXqLaRRrperqBirTaRNyHr63crp8xnuECZzylRRWnPSh8qDyV0jKNoftDRmoJz7aXeGfuVMLc/zm+cOEkc8Gy+dbrH490/ZSFbNQsdDjtd1Si0uOrwhBVUItWyb7P+TYdfUKFufLxtrez/C8dqtQ35nm08J/B5e3STPoiSlW3aLxUTWJ+ezy8DBOdOKF2Y39QoOzypb8WDLTgXG3oXybmrKeLqlAbZ3D09iVvXyYPA3q9KjnHKmkMwgjHzeTkpoC94ZQsVZHcuRdpvRiWEMXrJar+0MLUyYV7SP1tLJiD8FfF2xnWqZaUQO56ZE4OAImRgH6fOo5rQYQWi2M4TA7ob+wEFeS+oQI2jGgRbcpW05AlRB2U93FP6h4TIyok15I7nXsf6PJTenA8CTE4dn8gGLk1PpnEFkve38zypnAbJwoqhqZssnx68G6+yAppk9ldY0NhErfvtTcK+WHsfHlR+GVaR+GL8VhblOw5vz2Nl3YKBt0HfIEWATDVi1pehiyOU/Xuvl0U87QB6v6564q7QxnKdqxDLb58MZRwA/aA2W/mg8+My7u2SIYTNsxTgGinq62gyE8/PHNCsxS3OIPSE0D9w/pRcb0K8VLxI8j04Cqs+jLDLCUUBUfopvV8pTwGW3dCjITj44VF9z5aLSVynKKlB+HVJDr1Kl4LGX3mx/wZdLzD6B3IoNFaNzYt3ly9lwFbeIGkKdIbvc43fJuY+DbGzTxoDgJmUgC/alxhBvE1Osr9a19+wdgrsEOzr444NXWT0lfrHdngn1p7wobOKIlCA3qLHr72QPHXUT0yeeqZKNP/OHkuyqCfATRnyO5rGjkKA5vonx6pgdQbhtay2IJb+7JVbWPAZFsbS766tX8yWVehPcFPxO9nUUFoXA4ibIxlIxXYYt0mTHTTxEUvUnN2nrm7QHCxHSM9fE0N7AfJifGXBby2yC9ZtstaxkJJnc9hqoJE9mNasIPLFYiUdxxRRWES94KH69WR+HK9m6aZf0ug6NpUBGbWXDpJ16p3Q4D1szSL7eyNgmh+IemUYVfxhBsi7Hc+nKZ/X2nr6zUEZjBMgtpB4Y3tdtj/9yEaM7AUzVsuI4XS/Ky+GeXxajxpQyM7AfIYZ97HUvYjqHgyATxB0GKXD16DjrID/ha8fxIiIxXLu+IE4fVB88WUs/ehPO6sr3qlggjAS9Nv1y4z/G3u1VgYMhGdEIIcqvNIEoTYsyAp9KR4lfx+LJRJklSvaidIa56xSXSVpIk4ctR4HQUMXFqdiKmwGYy4dLvufD5ya83aCn8PTvbZ0W0sgDHhyDbg79sft83VqYZVLAUSS3U0VXjlC1OpqxWW8CTnr5iBM9doqMDAvcV/cTTsU1fVS8pT/zsIlxot7sluSKfRiTnfg5B1ld4jCpTXYiwRuhuNjpzYDg9nppWUuCWQMh3unWPpGxfjzdclLSrxYOHhawbTEcmDVF1FPHdM2syJrxgLJUfwTTL8GPqEQCF4yE3X9gmdkKyiUKYTdrw3OVBBoHEhDMsAFTiOjGLwbmHP4PtfjwnNwC4s/gGgF6ub9vNgv2ixIimUP85EqG7Gmg0htEKJTjNY5AWSt+Yzkj7bJPmlv9ubMfJO+BUZvxd4jPA2DqXEncJqKFUGi1rTMsRwio3PYc/d8DPc8y8Rfd3//5scJiujPqS8INEn6xbCNtYTvyAys9NP/pw13rNc7Wd14WnJxheHPfEEaT1s+/sRTaPeoo+x1l8yLlF65f0eLJ1Xs5hBmH3bf9fQtxpq/fbiG9W0Iw4r3B3Kn6y6SbSQaRzJ3VGCVIRmcuJt8DMEDpQo0ATHhIDpKzpf4MD/f/vluSZePTHP4JqnsKbI9XIF/87Wh0yLoVLbkxn8jU7FaBLsaE+N5IlIluAtYnZ6a93nRH3Cg1u+mSGr7ADYGVWEKVIteSj6lC+tOI8KRPEN4F73UjDRIWStLfnEAqtXTvASnfkoR4N5AcqlKix1UTUZ1hWT7q3BMnM3w1wYMR08xOR/Aw/sGHRsPV9iDMo1/eTKpJc/AQ7M/U17K499WrO7RaRGyF5tlaTTSzyLIL409vgT6OzyfdnKObloQx+z74R0ykSuwCkttOIIpzRPnBOQvHCAP6Cwza6y2YKobYNP2gJ7ShRimWva+oHtCjuTfGHokxe+v9NnJI+4OshSeeSOJ9f7REP8Qjcq6tcpARcY1+8dkG1wwc7SYFYPIJg4wkfF/OuZft/pOQBM+pRWu6SrccpQjhvSWzQmI9f+8ZLweAUK7DGfqw2xu9yXEYPUjXauHyJn7DquADq2p8yGq0rg2x67ccw4eVJRcvd6eMnZhUegnQ/U3cBQecEF6YiEEotnhlKPHUeRg1AZe1D2qBVDv9JxRQ4ERhYTBdLD4lz329sTYXuf6InpFB8AemiFX/EOoUnhOFCyErYZUlEvmq87SOQM+o+XX2pehHvyr3x30gckML2WxyvnVi0Rb0IkazXDCVmLKejA0d7WhJrAAyVMMymxF5DYDibdydDhb5XMg1+ONQAfQvPL8hyf6tWEBpQcpChNoqlzNWKX//ajCcN0isEKtnOLjjX9Zu+qxmEGPRPypprZO1kkkUvJTb32m5rcayq630WWGDQctgkZhRsuVZHerHAXjAtzEROBB9XfHvMbKxJc9wG/8I0DT44xVFO3h1mTHOZKQGPoCZ8hTviQ6RYdOjsG3sRiNmjqOHUSF0KSQRodeCKAQ4Wxas5a6OGWaz/HnDV4QjqDCBjnM2uJhbMPGrAVetC/WMF9KrpbhRCd4Ij3sse99pv8+vM+rY+Qbm/KgfBOpJi+pM0NX/X8Cmulaypg6pBTFHa1NiAzIdiGGoeiLaYoTJedwDCp0jjgUBD4r0RyoLLZSKLMpmP19ym41mSFd6qiyAOgy8Jh/HZcKVQ1ay5+cd1bGQp9Z7rrM34/CpmW5sqJ/l+JTTuHyKhsl+yZ9+ytOBQA1n3jdHVrSqoNwhx5bh0s6oaJS7IC7g9EEepROehIOEEteeflcHkOU4NqEwLm+x5EVeKAPm7QnaG3R8+fggZjjbfWUDMdSQoSEdygj2BudgNn2BR+yQu7MpQWokgdyWTfInBaknK35QbbUaZHYC7nCOaXw5SaGIZlQtZxny7ysZ7UmCFhRATnK9ybGeiidj6yI66KV6bPc4PdQwHaqMmFQFns5clYgZgw4T2tFg8vvjU4fKFAC2KqGrd3VL35G2Lc0bZ1fIzbjVTOPrN3+yk/aEucIcx1xWX56A8SqEa9w39cDlGafKe5O4dfSwRdljVbGqA2UnfsOjJZ/D2vsfdrKViTVu65HHRjNtVHLCvaJIsIcm90J/vYmw6+/AfGy+SC/x7X0OK35D20DiIlmMFn8KTSMprykYNcAJ3bmqR+nVTgIpTAvnQB2KL8d3SkQyCzR1yeVeXSUuYHPgTTkzhGlnVoMbZNZNyrqkivxPVmZVsso+YKRrKP2jRe487b54AiaoqfFjkj9T4VsOPuE9Ttm7+PUbk9jd9RWGWSnF6ACI/x+v5N+sBAGZWjLIsjODed3m9omzJlrJEHkwkDZmMQ2Hsge2a7ann5zFyrhPcm6o+d6YKkvhUNyQzQ1PWEy3RjsxN7bwaXFh+WIYyR/BtZQzNdrP40OZtJZDdeOc3HjRVJEAIOnz79CCEbgEyTgvBygJidVeKjiIgZ+m45TyWnxUwKIZZcmij1C3oL+0cE+snvfezQQphcVYHGe9Kk5WzAqxwjwWD3jBFUWwTwGMv0EaU1hMOab3791tuE/XqldVmfBP/u+ZpvngFK3KMRWKUl49mjWNjk/YwiUksS1etaMEeIAIJ8yX6kZ+5qhJRNRO8Iz/rfCgpEkgEDisz2CcIy5d4fcrwgLWgG7d8jfayKboZ0hOXMt1B1D/R9nplJ2V1Wp9CfwmmicUzlv/odcxCi7DVW/+39Pe5jdPDo+tJUEmZgX3JRVY4yUakOeD/WumuUaw/5bEjjLDvXUifNLDRcpPXc9J5T3BAH4ZFt/Fi97NPEXmSLVD2gFsCDyK5H5kvgQ/F5zUaTqFjBo/PXO916JxkbQTGjGz2Lta9QtFzQx4RDha3RD3+gBN0EfadelbLoP1DDMnYvWzgWLzG2K4Z2HGPdZNQc7o8K/zSBm+yAYghDhDPhVIPjIXdBgUxgCBlTgq8riZ/Hv+tGrGPvIRFWXGPSSNEU0HOe9ZDkTg7NXhAuiymfrxWeeymfBSn9+MdWris/VMqpD25G1KMq85sjBGX2WuFL7WzeRh5RnNKqQRWK62mvEtu0xNJejaX+zAe49JAC04f1m4wVJ8AJszrNg4agHuWaCGcSpF4PjuliHUI5FlIQivSDQhe8iODKQ50wQYT6oYUno5c37B/wtbagvgkfq1Qbiz37PDJy1Rt7Zv+GNu1EnhCPuZgtgixLtYjQzkvxSxeph4pKB103WxqTSeRe4nqRPKDnC8dST7ZF/z7Y+8xEKqQ2+I2xfW4K1DV43vrhs6po3zMACyLroEfQJXg7M/GHZDaKm/jUNha9i9KFwPoMgeMd/JLx4J0vCzr3qdS3xjPXQsbU56sQpSGGAISCIdhDibNJGHBNv1yMOOi4m9bRU8NFK6364wGX49UIESYTNH8Gq7UgcIap005jyx0If3tI8mpQF3QtPT4QHL7ywjJ0b9ghhoyLbVhMxdcb/b8Sw2XsHlMA4UY+n6DshMTAe58HHTUjv4OEJtHC2Shqaizd5VyD72/w7MNDyqjr0gA3lrWz4tq1FSjz1Nk4Xhe1X2Bcn8C0qY7ejvRW4SZCJVS4kcYm3Gb7OwP9OWWsVI9SxImh5nD8vZWvpCujjUahLhtDTcpqtoF+3lyRWHGd3zDpOrMUUTasM4yDecJC/myrpBgmAUdb3tpcEmsFkVxIgoVxDy8ww5MJ00nkm/eIFwfnGoezdNnMCNZVVzz0Ra6JnC3qVF03oEEuvkvjo9i7CDt6BWH9l1FfZ7GfNHBHIv9d8p/AXhfopvyd1/2vBz4uNJJuw/LbrvbyKGmMIdhE1n2GUUDQorA7Oa64abF++/UPF4dLNRm3iV/ZlozZaLJM8JVlVKNnxNpdfbqvOXzslg4A8Yv1BpMk99AjpNDoSAcuKmj8ALTTTfLSPdMNhvBNX+q8htTkQwKirSAggeEFfzyFLzXybIgZpf58x/ZepaPrS2qsQp5aQw9gSOF6TjeqETFLhF/8GOxgpQ5OI4V3ApYSwOtGglnWZa1x60zuqv45cSdY5ouNxMnFSq/SSCNAFeltJzyh+Yumw34ee6PbHo9W9nrzfjKFx3W0oyNXYW93uvGF6TUJTZ8TV6p4ZBSL5D48BTAmohow4pt8bW+W/vB1D+pSd0YN1H9jPNDdadE3SwFzXCF0om/7Hvo4HtRCEpVsMgon/rFXDNxr626bHEKEXPjMyytva8SyC9OX/Q1tgSOFt7vTHDkvYGoQIUik2//Bss5bKIpWZl2fDsSC1BT/h771PGnrNo3KOI7mV1HRyJ9535iizui71rpAboT/E3XvY7sxhLhXgi/2TaRqlZ5X5T1cyNAVUUDEW519xgEAEGfy+rgRPF0kgKtDsXRBYO2lwkeI1574PhdLgS48/NcIPG6XYFrJeAAlrm4UO1hjh9xpaswnZooxu1+OA2KemJsgk2yA+L1b817Rwn7NzJ/UbnG55GsIXYoZ1xXqGde5o62al+hWTwTqlfn7VIZAqAFEUiibUJys6jJqT+1n6P5OsgBxyjl2niMAR3N71Jnze/hMYXN6Dmnokrg95iFfyzvmq+yAXkrjRJa4x7bd1Cmh700fNO4nG5Q2K//jJLjouV3fs2Mb7BysvRbioW7bjzFMnVA5IJ7h95GNwR4TkwURAD/GfJlZmUq/uKskxM/vjGc4j2qcqHUaC3JWLZV5rihTCDnBmz/6Rwip14iygYB96tTj/Gx85AwPegCplGcTByT99CzFmRil8l+yMFGQTN2h1cOwHDfT9AFDw1Mc1aGO4sLatMNcx+NAPppPXuGvpf3k2Flyjby1coND3XY3Em/aJ7apeDAaXy7D4X5Jg2tlDxYwbUnBTzYVtkvSGAkyez7SRZmF4R3FdoI7G+Zmw19P6W6JscQN0LnOuhyuoV6/Rc8LiSa9KwEyS4Zh7cX0odLGM7/GBUcE3OSEPyJ8TJ9J7vsXF+F6+l+PCh8R9E+jBlIsQHQo/Onf4f3ppusKHs7v6IJHuKR/uAawSLj6BRLK3fkYY5HrNbBOesSNvj4UNXcU+R53w2iwIf5XlZ5SaO1tc2xfZaFpfTZURmjckZMa/b93fejaqW6WGCc+C/1gupYtrKiR0Nf64zE1qmsCRo8h0mM3kD16cGydYPnVMDoYBxjjXI2rnhzyoJaZ+vaR5BuGLcnzXWzOXQMGXlz1ZMzHyTsjoBXrDUfVupvOB9jtgSplB18LHd5mHHBRiWmX9cw4fsM6JqCZ8oqka1Rp9e88rlBqESO0s5/K+E+gGAQsTfsBJY2yc1dmjZ9kFC8GO7bjbjIBM19uV0e0kLM/G6mG79oykvKOqOulMMi/q6YDAK0eA9jijYirr09coOjJQ5BHYOC9PodpaCAe+6yVlSBAL5XHWc0fWhtfhuLC63q9T4y+B6ub/TwyWnUdwrdBfry1TSjLB36vXNkp9KBWjqbw6iGtiOmQWQYeR47eDxo6StJfgNgIsS1FdXRn0XqLe05oktsIVuttWiLMcMb+ht3jut907RqIHoLMsYX9J9CiYsmHiOfGmKm7/UEQsexSsHEzQSZEqahECy9rfjCowJ7vjOqqogUh6vNsbTadj35x5/pgyA+x2heCePV+nLrBzjHGDyGbIqd5NKfwS+W/gtaC6VCpN/jBKWUBO48yfaW56fptKdgcZmDcOw67vMbYFNo/IhZ7IMo/Im5G5s2SAwFMDdh3i1umKVuLwIA1yyH5pDx1q60qZmKtcg2nZXJGaQfkP6GP/KMBsX5v0a0you6/lfXdjcMi6w4qcOaWwOuwbqPCBufOvJlTmUPsO8LnaRTDbaq0uEpSwnDAxQpcwDikCaQvTWeBirozVJ2LBeyDep9Jd1U5Mu9v6FhkP5uFaqGfSydxYO0qBde2NFTgA2TkUURvvZKYAIXKmd8Diid1nyywASw4uH3O/vfI89zWjE+1spOl76H7T9zbHhF9i0uKqJrtNnEkuk4HW5Ib/8Oy0btRnXfJhBA9MtZ423eILO3L4xSOQAwm5FGeDazcMDLugln/ZzdCHl9CGdVlYfVq67oS5Ho3WhJkRD1zkQgHyWQ1D/VhRrBDEkqaq9Xd7D614I/wSqDVzz2Yjw0tcUe/0BM8Ihj0aI/aNrZlr5QUZAEk+vFva4xBPUFZq+p+PgPMgqtkI/zeAQDSNVbmJE6EBAufz13QAf70yM4JvtgsJC/z9wny0Y13N1kd+WIfubp9sGx/vaZNOr+4BbHgWlvK4tIPvRN7mHN+JdlbNvdQdqYKJX+9u4bMgwYprEhE9s9TkTanrmSOjVniCagOnxZtma//Cqgg7z2q0X+XBpp3oy9OFJ8rQ6BA2KKMM4K9948GrH6dCqgA7hxWfwNtRpunUHZDUVo0I+0IDEV7hto1IQwcDNRhp23WkbxvgaUOhg3K7MzHlEo3ZMCJa+c28C9FyjvLRhQaHMkvnrriJswH3JxcMkBnwBQMY/rWaTMHeoCIyrHwDfG/UAA4gGazPjT9eytGK+y014M4lZ227qerotXfUFOiE8Jt84V0QW+O5sRX27BvmGasu0KuWri76Yey22ZZkR9sTceUXZYzKeJU6VkwvNIJf9Mp1Sc/+t3GKeJF/gRoxplEe2C6pZOeeY6jltZrWHYiPF8UXCk0uLIiac3ybIy0MICE3SjSFQWIVJ32H7hNpPevlFLlRVL8xQRIPw6C8jf1uMU6uVXHQi8mo3BIL5NBdr9nyJXNREFJe6M+fKo7Hkp6NAkwDS5NlLT7d8MTKDlLCWwKYzoeDsepvKqVPlszyiRR9VDejNZ8UXY/Yqvjy1hJ6NW2bF4yEMW34awzRvmsxezYv2ncRI0ONrBopXvY5q85Ay6H424rt8zDocNL/+KvZv4UuL1rReXcryLAlMsLvLSL3Kd1yZkRJmhKntxEMRjqqqQBbPV5qM8KkxeJFOhKWzRc8PrbBoq7kBKsjRVDYXE3xtBgOQoc33WuDnf9yRDGziTodQpPOXj/2Sb6GaI7nW470j858HIfSYX9NLCs6fELB1sfQHnaE8Z8jtXwsKwT2wP41NODR4i62KsT4s/kcIhRap2gUYjgBK0LBhDa/keSNSGoJjT/B5wZerkrv0Uc8aw5m3tEOIbLB6Z4sXGS9ugx2JPbEU4xreQm24Gf9ERJqaIWZKEYMWUgSY33Jr6t1YVyGwKNTlk1rHt3y/2nfFMxFYSkukz4mWMlZRiIoef8BqLfOWrUqTRjesgvMlCJqqZn1HY6B7w9OvJHTnv0OTMO/gFzF09qas7vxTifcEl8WOD5s2SESIhxviG5oLhcUe5Qe8w0eSTuf2tzrxukpmtEeom5BvTIxI485H5Y4505sE2XPIxY2BCqDH9N+GIiwwiqUB0b9kfsdov+rE8c/BzWBSu/wVnUbM84V1c/9nWzkIWZnA996PDpXyGqohRaFctWGhCH/4THunabysHBF4McV7EA6ouRoBtV/sLqPo0puWw64/OrcwiVjSlrblJIr/1Y8pMZv86rh+/gl2+ON9+Y4vaiK0/brFEOTnmmZA6M4sz5eG6V0IfVZ26nR7QI4h7pL+Ou3A9a8HjjaxsKlIVt+JxgjGVde5lHRaGHFbfB7MiKgIvnjrJFKznVx3t+sHy+N+OJqRGReXWPl+B1R8Him2UePUAMb0AXL114J0kU+WmHfFIbIv9A+NnZieULKgB0sW2ABQ221L1leiv6R5B5grZ/Am9k1eYUTSPI69xgmpQi12hzMu5ZqyA/wZR403N926mc6Yl7COEB8KM5EDfqwwwYPuim9VMyF/VeRagBpCSVzFHP0l9ccBac5KdjiUPOLvdiTdkE0hWhKh8ca1q5ud2LxUxyOw7TiFYmU1sTpdB6knTl0Vcy0viqS2Kwy7UvleIULSa6VZHgm/+1xEw0d3wiEE4+ABQRy1PlhdIt1Bs0yMCzK3giU58Uh5X52Vm0cJbPnTXb1Mp5FJe3KOPNXJziXoAPD5A5vxmCsYJSLKgHnVo54hkQ5KD/XneCbniIY2XxdqsSmxiLNdIBcofKUlQa2esdw8tGvBGuVgEh8KqMFXYBd6HFLilSYFQWddOfUSWMv//Lmad0ECKTySJ3ilAh25CoXCm0Q88+iqAV+DRxN097/ELQv9qEMyvpQP3Uis76Weaxsv/Vo/Jj53es5uF2GxQ8RN1JNEkXVbF2gkXJiMCDTIHiYbEA2NB0OeDgJFqYG1EABJF/W2OoMYT36bdcsIPdZNZM2VsiHM/lVRUnqtNzMi4eyEqm2G45/OHvwXWmAU3mMR4CjRrzqUrVLXv5y2Sh35C2a5vPrGzhvfp3Xtaud4m6hZo2LSRmFaIlElH7g5BMZ7Y0EsZEpZdNeSe5Gtlf6bBiNnsv4tEPgjTMj6IEmm8GzwH92WapUPf6Csyu73N+upee1xds/fmilGuhPeGuXfV9SNHJxYGFssVBW4ME9dBcqhaDj2r5DW+ppmYQ6vvO2X4BK014lwuleFOYQYetaD6YjFpeedCBP4ydRaDYc/oax0IQ9yiT1VuEqu9/DpoZzn/6OveGhS/ZZUjd+3n6xucP9LhvBrdqnxmrl/q5FN8hE1IrM7x/NwFO3iqfCFz6GQRIRf6hbXOfbNtsuj0FIIes/WkuIgNLxVDk5Rqed86bkz4rMvb9YLsdvVeicNd7v0gO/Hrm9Niqm900I1g+Rf4p6NEseIk2FbbKOBMjY3gCvQy7sr0qccZXWn/efY27U/x2cOVDFGGsjIURU+Y2kzNRuIe/Ip1k5Fn0VksR0vmhw4D7iOlpoXnOpAzR38VtuOkcLuvb9nvlFEVvPylMrKVyFTbTBnHKYz6VYIhIoQJIQWfpNSouQlGOhHL+b/tXu8CX5aYbN7I+NGEZC7zaHL5BwL0Sqmg18ne603eGQ1398XHcfnlKwnv7M3PBjhbYVYMcfFmQ+rNGfI15j1Emry49BXNVvVeXuwCf9t3mSWGCqMtL22NOO06sBvJJMBUbWy6svVAY3lUratSFK8q6n0EfXZM28JXH1LZ+QuM200VZ35NQEHU5hdNrywAPs99lHeP4T6zD1MSMmGfVWdEDcA3DELzbyWVrx25PYv6ItCdlF6DkuTfmWL/SkI3Ow7HDwVptYBsdOcusZ3zPyZoNKMiLqCwuwH9qHHMGnxM9YM9dmq856WDXvnuD111yx835Y1bEvWJPIiNRz41XFAqp7/QKfbczz1WILsy7nZVWL4+/qwNWOFD8MMHW9G4TJGSA3eIYGH5IAGB2Y9jaaDW332d5tcgC4qoVAS7sjSr8jEqEYp+mH6Qw/a4gcrgxiHBVSkG9fpM7IL7Oq1GYolj0h6jBU7mc6/vcWq59MOypapolkO32sSbalEy85A2im/aVfUDEBFZqRpMnO9YZ5H1ZlliD/m8+r57TKEdbfa6PY+6bnb6RNwJWO0BGPYlXvQYuIg9nLVYSDGteP4c6bFnmos4o4aq9+iYYY9qjocV6f3pV8Y7lzYkedA9Z7r240xzxLF1YK8sXylGh1Tz3cdBVnsp35oa6o5EU/gplVxIKE5ppRaKynHkpBh7E90Afj4I8be9VM5XHWZ7L5tXKw5rps4CVAUkYmBZKTNDlUvOIZ7+xuRo2x8PFT3sFHcSK6URTWhKtjc44GbCW+xIwXRez5GHOl21uUszqaSuMgJj2OKc6TrUCHIoy3h3KqNyawtqXY3vMsFcXHqn7bCiiNG78VxqQiR0eothtI7DnsEOkZ/O+iEK0o+tohBNXrsasDjIwqlWnJ/8VE6EJCBOKdyAUpeFBbJ3fkHICx6NYH7L1LO1mqWM/3DD53fchR+X6gQoo86+r0XTUuw6DxqEf6qvAlU7UlD9WCUA7/FPrzRzIRpaNJ6dQvghh2+jWmqnf+lOA4DjR9QWFydOQkUOY44mlJ4Lq/yl8Ta5KdzzJgEojuRfyz+tSP/7BmeIwcOCeoFt0zAQZ8XlCZfg7c9WXKUx5WVJ6Pn1M5N+drJFxUJQ9J9VPaCk0dHRyVOs2i8XQH1KlWT44Oee/gTY+0Je+K2VJzJiNObhnbMTd7IqC2+DXGVB3b3G76zB4mBLfxrjvZrbXfYqHZ9pEib0AQHEgIgxini1RQJqn0YegP1BgCMsz5lHeS3KapHs4vtzR/fFgfrGvbF1/dyx1VWi8nO7sNXoBUvklaRfdvXxd/0W4n44ZciEMeuuO7hKN1tGHpjdGS87HpTmncgLgeTq7+7tiJyzbjXE79sBQXNEeIciAu8J1Xm6titXX2zbznKqWhWkb7vytN2+DMdWEEewqQeTjsAKuFdWpuRnCvsJQ5dDb+alK+XreA/sS56wQjucPta3XkmgQDsoHk6zqB2thsTXkBVSeFoY1RSyD27GJXyBvinQHrfuPK1FmBPmqcDTAH9U1ySX3aZXtqbYOQT2w4mW98+ooSNrttFVm7Bobo9jP+rUzybP7R1bfuC54lHupvQaRqrzAS4gtys3wevblR7M2te4R9VIUz1Qwiar49tItT1XO4xXIxmQPgoH2xzZpW1skUvqfdjeiZ9SW4rMfq+TKrtRqRPtUsPSdRzV5VC2Lj4bxCzsF8nY2ipUuMyBk/i0xcwQi2AOIWn3+p5QvdV7Q0iyRopJlVzsaU7GgCZHT6mGeUJDrcqd047+i1DVE1zyGbQh5wjWwt4+BQ3DOwWcUgzLJCGhdSdtaX/AHEkRRyFroZMky192Y94JEyj1aAwRGfLvuFVJgfrEjEEf5o4zcWNNzFosH2a2ezBfgLnKJt26GpU+0nf825PFjcbMwvSBMrNr9xFXDIxI+L0AEwboh7bwmcnOHFGnTml9HBxk/g9Y+/0pova5rgwo3NMH4nuENLXBZNSvj1y3COZGxL4m6Iv5iL7xfGwep+PsDEG7oUtiBNyys371ASO6WcoNANaf/2MMjxlinRnjNX1KnhkhKTr6WMeOV5kHGwNDcI4uA+4WqGLN0wrLbTjAdSAZv9zL8rZLF79Ews3FLfh+lVZ7ozxE7SQX3DQ5X7WmOl8dTUsTVEYOUABKqT//cET7o1qJsAipTRoWwf1oiura8hSQC6ZLo0XnOD0OauRR9nBNJYHf5pxHdgTNN+DxyKuv8+hPb/UTSwoTXHKALQ6isZe/qevflgIaR/cQGkszjr+amBui9/9IrBWUL9MARG/lEzABorqL5va125ZJ7yMOw9pfVnhWHdK+Co0YDgDCEMl00JZj5S4tsCTTKKcDslCzUcjhrnLvKe0TWWKa8eYO/J5vuGmeuliFw3RZ8Oauj8NxFYG15zm0DMRoEygfkUaNiLc2K1BiHR/HgiSE0R+rwD9oQeL4tWxZSo7WmkmHqVhFCto3B/YJLv6EzIV/BCphCrb8sgL7OVkplKrwEEf6Ea1pXlBLm5vfskZA0AD50+sKCKxx/xbupS/D1dNBn4e6C0JJMpgLCeln1z4r6KLZJOPglVJIDS4kOp8mYYrmyUWTKsz5PSyQ/m5Rauq+xYlm6Bj8WjkH0CuMoO30RyWiRRCmwk27d4NSrRSdIxh8IHkMEdAqaowlT56xlReWVjx0QxC55PTSIX4oafOmeQUj2Tv8gVcO9UcGr62DP19yP1Jp7KCTFhqPtnn3KlQwkKCP5Una6BhVyftz1jELr9vndMXLG7D4MPb7QOK7pneNNfKqZp3tLzKuxuAWs+JtH8Ir+E8WPmwmYvJ/7QmJ7d0SmAhnRjKvCEfhDjHTCQz895+Gr5ILUFMF8iTmqz9nZ5zXHkkZTBCPT6gzfUMwzoOqoSATPN2u8lsBaNPUURsR9YOjXcBGoDhFs0+3sOnLBihG5shNEXbjZly+rQDVxmR2D7yiSwX1+GYjJkF9gM8XCay/y2EPGzWH96R69l3XN6m9NhTW/9mZ5qS87mMQrrNW3Hvs0kpHeCBy/ny38LgUXUx6qtw2PxE7vuTwZ6VwyYAtTQwnjNVUCLk76Y63TdYm5lMQ8nPY9AhIw1bIfrp0M78GTgZQ9mifGb/6t0Mb+bPWEwObuKHQp3+E0d8kTIwzTLlbn42ipcZG04ztjqivVXKpaaF59nQiGGAcqI/UthjOJx+E1GR+gURIMW3h7J9ASyaxyPorx7ipy0n78FaNHCEKRcdTRwPovHudFJBQvu25DVHG7GnMU5dQfhKwgCW6CX6wI9qkDxBBeKZMILoM+yTS6mwxG1GeRguvP67g56OC077O9JHkrXU2BP+EWWpwXRLHYzz0noQw+a4DBadTRYhDfmgJBUfeyMslcc1Ids13kX4lQ5r4buBktyrhx/DldMA7jsPvO3YbnI9fpZSiY4behVog93kXUPZBI2FKM0oSVpVGRFBnmv0UYL0TaW/2U44gX3KkhQRqRy2csRqan81+d1DCA8HIFtwmS5ee9sJHgMlDtOM3Vywp5l/INoe+sXgrDEcgDkf4guG0TcwZ5XLWeAOtZum/9OqPAGIwxnt636dz/DvqyMDXXKmi92GkUdS0wYV+IPNu+t2uMeupzc8O9Sg25jDhvE/+VNGhUoX+WpDOVYWEXJNo5XAQYN5XynOiAjaq2yJYAwPCUBOwqv1Jmzlt1AcZ49XTDdCb6ZAaDpruuQZis944Iw5uBV71anFaEY4sG00VnoKZfV6v8q/QIoNQ+HEBSTc618dJeD46x8kc29Q6kLD2QUYQVZrHdmG57UE8cicm/Aj8mxy5ztBgh7LJ25NevKUKHdZCKXEXOiihYDNvvWD6l1y4VMfh8EIR/DXrxXws9J/VLi9+hHvEWaAhUdLIK9/jarLH5SjAjvan88DhbAM8Y2rjzoykuBGFYVTtb4eQXWcPcW4NvInwRF+bV1W9aCPcuIWwMEa+hpZMCp7ZWS3GU+ZBP9JB1mHw8rADonG8J7qgMqxMjTzuSdq9vNynpEOMguqM9k9ch9zyc9ub2oKtNnj8u7tIj4D3PI/YMSJ/lSHZP7DnFQ/sjCxUq6ZGc+D+of72C9lw4aECDfay+mYt0eW90oVNHq/PpJbWTxiaGYDeNiX959A2ORmOCxvIZ+lqNnyNqBgnR6WTRudl6JmdP2aLbgmFvOhiiBqvU174VLjjWLPZu2aKkT5SdPbv+GrF8BFDB3qOt2ZrNmgYpAKvYmVglauUU5RqtcR93MTS2o7abuiTjKYvHLEoqxg9YTLc8nvo1OYygUoiihUIS5N3Q1UJH4Or0NCh6K3AG5CWqPDFb88xjpdJZcH1s43e3jmgo0AkhUmzd/ddnpvwsOEdHdwQ4KGPtkDxkGomL/h3z9wBcwOkvKwIP8QSY7ZDEgjg40RMlBHNBNayHj8tWQ82VClVET44dzy3GISAm4ec2issTLP0ASeir9K3Y5NvEYCWFDO8rxJIexhG4vQhPs5O4ob9IbxA+1/cbjfSuc9KG7C//ehrBh7/HLrNK69PH7FF7jDA9PNdyEMP2XulIwp9BzdfXk3w1ZGp7jlcy7kDO7cvoxxvHBbllMhT5sO1PbxMeP9qUO2OLpm23RzJKjG1O+/zSlqnkSFr1KSrb0MxgbubtylsKSjByCSU8GCPIXILAiA/hbPuraFVeaTUSHz9DxBiuFpv5U1ep4SSi0HZ2OSHvxJVJatxRaE/iMy0RSvWkmpLzb/QZpT6yYOjYbhCcN5vX5mdl82ZgMIn9zm6QHlXvf+0h4SQq3GUWglUaqSP6Ool5kANF5kEkZ8rLD09xD8RBuIioBMtfX3Hwg9Bj9I6O4sqfDOdQJre9CIChPOHivyMBbnllWJDbV1E3IoZo7jZFbEadBsnPxIUyS54++9E91jJEcqBDpc0UdqB3QOSrX1WqqBoAnt/vTuz3PhdTNy1IRlmJmfycWXeVBKM9jzuQz9URsrypRo408AHfbz6ugRS+PSh3BC0Nb0nFBS4oGO3RQpC7izD3GeBbjaLcGY7wcgqouzviz1x0sIre7cYy/vvzdyOkBhiCEgrtp4t0oaVnL/i9fOq41a58fRoBQO4hW3Iwley5H8n9tmyMs1EGqRyMtHBKXpNYwAjPOjkEb2R8NgABzVIfDMRxfLIP91EJ9s1LLbET9v/HHSouEepXXrGcWdTbcE7uplZo7/c95pvDw8g9fRO7Gq8/Db3s3LmhPApQwEBnobjDpSLsEk+b6u+61ntZze/8CZi8Zg3DseqDRxAPp7wwfpbXxVU4kre72kSbF3r64BbT4rS6s/+KwPKKm1unIsBsMgTiLNVscG7JZy7HFEnAIEXMT+Yzz/+/7fb2GJs+4UNWxkq8AolqHMRs4GY5xPh+4jXZSKvveLAWAvPPgpNZxNGXF9RNZBPF2q8UIKxyrGw163VHZvG4QjJ5PRQulEqhHtuH2y9kidMtT9cetWh6vRGBlKiTUEumm98cIrBiS7IVoEkhtOcSl4XXn+PgC4uIrX7Kpp5fKLFJTivjrwwth2fmexokoQy4puARnIBvUUY9kqtouSYGLyJ33uf26WhzH0maB4FXsH9NWuqZGeKw8BqM2dME5By6VyiUVZuYiICO9ThHBAwuWLmWAJaX/uZnPYGtjzOjLAJJUPY6GMBeC5AMa9cbF4sc0PYhSjlzAJf71arD93DQx1BFa4Pq2aeOUNCQJc0umiJvJPWQUhlasPYCINvCcGjxbGumZr+dPFtvweLulgxYD6kevFucp2fb49tQWJ+TVNP/tW5e65QWivA0fA8+fUhIh2mRUnUT/8bk1lAeDyMoXezLRfDS6RDwxkJmnNwZ8Wjl6fXiIElODxSATMi4NTvJBpP5l4WMfRjpUxOazGrezlgge308HZOGqG7qgikYl7OW1YQczzBiEGrIpURnCgjSdU4hGZ7kpt7EuvcUE3EAk/s3VR7hwXy5zxANNqPZnd/5p2+rddgNH3NQASNR5nfo4Ts5GkeaVuWI8y4eAqdSL7a/51naBpaFIjLbFZwNsA/nJcSisZmiz0Mhu6SL85mMW8HqLtTSAlBlSziRpKQ3z64b1mXTKmK5hqbn4Fak7TMf7jz8JRgln4uW0mhG7oOV78JuUuuj9FJg8lZuAfBggmjiEC32+wumc+0fDgDv3NQ+t4S9Vo9S+QEb+HtOOkSHTP6MJdrTfS27rXpSTDdnPW+5Jx4V1WNhXtKf8j6B8C3q61QLxErlDYSkJ6BHuRytTxN12O9NRWyQ0pe/+cM3pmkafIPrJlknEeuf5tXz4sI//IuQW+5XsUfkFpyrwAS3qa3x/zpzqE9aUYTA2imIe5oCV7XGIST9npgKk+yIjwJzPdmU7mpKXNe1hEPjwtpjz7ZaQDS7kvZMfcMuv/DC74YpR2ho8PMuPkSbJQFNUZ2bRZ+5xAXU1GdZXDeXVG5/MuWvdIs/K7945H0kPN2re3uXGYzLyHUuf6wlrbyFi508jqSGQnsvG2T58NUODaA8WJxo5UK/eEKgAMRAYF52PKcrAt+6G6+WC2zJPH51F2Qij/LTsfsWpvp+Xn1EWEsFNmPpXr8aXDdHov2QF/1VtaBdbdHeZddtB6J8iO4lKzQ8L5TlgZIuDHCbltfuWvE1xiDykTirb8ABUnlbScdLTMPmdDAKRP9iNZ9A8IIZnkKajq1TTfxi5hR5dOO5KErSK2pFr8J43NJWiWKOzezEXTQUZDdTeRqGuAZsHIN2JRY2FAvNygLOrSe+8W0V1Eabgk3N8oyYf/l1nsFyOz1YBJ1o33p53j37XjE2c4YokaEl2FS6A1Qjf+S5v+Ec5w7jRDHibdX7QZqUjUdI2iB0rr7WPnTIP7N1aw2Ad3Te/Q/nxxu1Mu62OagPb5CfhtZ+iexNtcF9PkXi9RRrvng3MNeyhCSHQAsxRDeE1XUQjb6c9W1nNUkCZmtjqbsxPbzZUIZH4cYX6kxfBesNJEKjLfVDhYB5GlUeYnf+nGpLTNG8xmdNWzOlLWKHMl/pve+GN2uNECJ0Dpso4mUl1xMnjgwiDoXHNHssyludL4yJYtA4UY2OyrJUrnqFBLbntelDgCZZlT+VfUa/4dZ/oH4yYFUWo4pQus8H/w22nd4z2ckuZRlBkix/4LKaoU9RP5whWE5SpQd+T9etCLlI5Ne0Xpn63BngXIgMWmfD+onOzJRQMTzT0Wv40W+Z8N9CHH0+VU+En+jCE7DucI90AQ3dFS75PD/c8/FHM0+DFWLRhq3kro1rh3vhfFOOVsoW3JjrNJ5da75mwml0GC7+xwQwdZQtEm/p6d3VFzeqJ2Ag1QRP+XXwKuAE6pl1De+qbScvEAM2ZxPTICeI5655tOzk3AX9OiyweEovwXvUw7PWIa9CCDxTSGQAV/GRFS3RmBFJX1N4Qq1y5fhyp7CRpQxYkMFfig+nEa6XNHZTaqmbscW1ZmSIglJh8uMpkZd+z49SCcUhJbKjmFpLVjH+VmDrWud92XNe/cmdUFrmdWR9SjdG1/RsKWoYbaAaIerq+4bX3+KBrTA4lkSXRx/VOVwcyjFsyxlTC/HycqWEU3V9gMf1Gmisl2iXMLXdqGpCEkHBTiq5Kyn0Ygmwi+E5SYf7h4SaRhFcV3VDbQXOI8HPhc94duFu4INWeaU6ARxlY9SRgEiTfXlxuRM7WHdH92YTVdLoaDEKJyvf/38WFjzLUyYvrMW9CfPnseBg+MSa9++BRPDb3aNPYalCGo7j7lP4B6ecGYDta6HpXZ5rKR5ubx9d466I4lLViuKJKMkilvLH+IMnpuLxNqi5hfub2268+mSs2a53eJqQbZHJJOsQpzu2tyEMXPnUQIQwGvqExQPVBJMSsYSb1CrRhu5p5x0Ko8zGCFG99lTfThz07JoELHzBbFZPcn+ZiuHgwTZXtbkKa7+l8AvK3PU0hPUxdzUxwR5zc0y+cIxVZ0OcrH7n6+Pj1DCUOkocvBWD3GEukVau+RvlrJ4HKprhokpqxE9YiwHyxZydrt2vAhpr/MvFt62qlAQ6Qqr6K0aNu1iMCgWazEpZIOgpEXy9OYPk2U0lldEsSaVopGm8TALUW62kKgBXt+DXp9oFesDpS5WPrBBb8kjStAIHSzP9L/cVrg50106M3kTCymSXpNJTNi+z1fdmjOey1NqCxJY3T/QA/lHD140pPbNy+IK4GrJlaN8qxe6GJbFUp5Gh1SbIsQAQdknfszGt+2rK2Vlr3SmcwsFvwRMrC+7DdivD9OjggOkFTDiRUkJKMB+n1O0HnZp5HEYsf7gg+OGYtNwscWdDaO3lC9+S4jY1vqxRQaykL6gyfYx1cTPK5ri90oRdIGW19BlY2KlS92bGs4lVULB5zMEXf+8jjLRhA/gZsKLxJCtUiODFB2TFoOGEtChkJ6XzFZA9nD1rUb2+/JAGkwF2qMX7GQlm0u13NRz6yhB+Mh9oxhMM77tv5b0Waqsf2R46kBX2XnrcrcPnHuywyeq8v874+wxaYrRU3at9SkbZV7DgcLzYvqMCsYsjItK6Hk27PC2PyCI9STs0qgdiw5ZMAgWV1KqGeDT1lgAx9kjZYIK3RL7pInryKGEiRleeE7Z+Uttvn62wsOUQizPSk0pOsTKpA377Xeu0AXQXTNLjcg+3JnA13IkizgccbOTuHgu1be5PHYzaqHvGW00u4y38rXMgNYH2d2DO7S8OT1UOsqHGs11AeANLTkpeDSnfhKJ0t1rgvVpzS8k5PVtPZsyXtXdVzF5wZLsBZIM2k+M+nV6zg/uHwlCPUrbwM3fT5dzTM33eo01k3HlsjjNPtiPgmj/9smhlJgmW3UhVLOkQTK4xmfHhMsDU/9IXJpNwELFTjKsqKqXoxK4EQvhI2SYas8SHbxuH33YkkqS9RKgpFS94mWEUf3zWrctmHODWGa6IJWbWygFD1I5MujHoih+tutr4ek8G3Uf47PRg/XcNC3lYmd3QLz5n3a2Ed90Dhh2I1k8/gvKEym9SP3PWdezRfh4lInPM1Bjko9Cx7k8H4VgMWUNUR0dh9wCS1oENSGkDgatPOXclSgGe725VBsn23fEUAM7B12H90XH+nfKIgSzhmUURcbQ+hw6FLq2Kv/Ux9T0wiOwZNWLcPMZb51LPujc/P5vn2a2Q0Cu9xi9kyhKcLGT0mbpFPrN2lf/rplaAeqHak4cQ03DJa7aDhAJchvAHttucWsw+1BSNQ0Vbt3ZT52x6SvB5VLpk4BBg+yncYFUcf/cf8pa+W53Rpbzxgm4pW7PO2LLj73tn1awewqPmBmK+DCZooEt1xqkrAw1+uGfEi2HJQJUWbCq2zT2aKgBmSbOFe5tDV1dlzC1oQK1ny+F3xqcr1eBLyfGCLbu193WjO9NtYIngFjnt4y62NS8zVNJbaiwHWT4DeKie9wXfbJOhsW1F3TfzP0YvIXn4W/EHHyaf8DvrS3GndTbKYJbXgUu+pkfcjl3lokPEsDoXwkMfGky4LO7uEem0U7slNe44PlX/si5vlk58AghJlPVLo0KCJfK8ZZW4WHU0lukJhVUYeYXi7SxvdxnzmmhIRHEvXR10djS/go3zs8nbmD5JvWNMxW3j32YnKp27qwopv51s7mEbzLT0w28RsHNZ6jRsGs9UdnJz24GOrYeqpwfKu7g8Ni0TbDD21BTU4SofyOr383rLiJExDkWQKqFqW44waaMxYQmtfBNkbQPXe6qoM6RQmELFg66IdWLqofhOmb6Ei0+qtFx8ZAJB/CuTzZ8We1FIZK12CSVQPlbc7ElePZCqmuhdrV2qA4GLmBtbtE2P1NLQEzoKKGjiGk6qdr3H4vt0lK7/kn/v82lfleZVGwdQzPozB5yjDoQzW3GkCKdLbhY6KEDzT7UMkxDzPwM6I+bzRm5neNQCqvgjS9xR6du1ByHBz2C4DsMBx3HVS0MYDyzEp2OqhlFMLrrDqBF6PFkphVeo9JrMAejGvAieydUdSC1Awh7hu+GeeV5VHJSKPpTIBu1uNZ7FWWLlXP5yuSoUvhOFAuqwITW77FNOZUMVuHvZHfL077LsaT+U8U1AhrGs9lnr9H8PXwe0Xl1REmuWoIPOsVXvF163laB/yYMMjqL2XaBV7j2sVZZXPw2GCsvqyGnQUD3Lc61spXh4IqWkS/jdlzjSwoKgBgZAD4B3EYm520urpEnALXoMmfpUL6QgMO6Ak2Tpm0CGEtRMMop8Rc8yFpD9tXgCl/0DuBNTNygpksPPvzmaZf1aV8HRPZjiIT2GCZv4mKWU4mQ9wVGwBktzOWuPHyuGy87F264AK3XuNZJit/vI6cg9HQkPNzELL1A7NE6AHndrAwa4kCCQK6/1V+iWAskkueJPXzOax2gV/ZeQVqlqH5bqmPg05UpojZwghlWhho8okyIQ+2nskLqOjWcgvHhE8/xJc01DWYNpF6Z/Jcell1MtdmGszIkCT+DedA0mVPor+lxUuUUFSMZb2bWLhCL0ZpOyjBqMZkwCNvDlppe1aC575GSP2B5/4lAN9hlvPIOZoTrCCH3ITkieTyIiMxvPQ6ncZ7gA2I+5HziGDo3urBiVdzKlO0FNNBQKqGZXoYJnAGzHQl2zE+KTwCf+pW33r4gyhb94335wnCnsk4FU/Bt/JgmyWyJK2vp1fCUvDk79eFXhyQChTyFTopf4AOTuWE2bjvmATkDOsG2+vh43DWr/n9Y+pm+4+rSgDtbMiZQhGSZcowxZklreeoNeXMkhwZ3opnGBtEm5YsahMq8aOmy/FOrMj8Hl3cl97seb3BcQXfoCgMDdZ4l9NMTeLLgDkxC2Mju5b42d3uQT+A1DPvWu19FoB9BVl1ciqdW9hKQRVhOEa7K0oNnE9XakuFsJIE6/dwGmvw1PMA+6qINvPVGibvzt4U4SKlcLe4oBWGJxF0WduKnm61gjxbIMZXFgRZJb+kcVgMyiRfdMI45KlnAfYj9YD3/h8FwiL/iGRoY5Q1SBUgZ68zXnxxLZFeLlN2FnNF497URVxvnY4j/NcaKT0B0cZoTAskLyJFKttn06JGwAfcf2sJLZPQT1XPmGUC6iiG6Pyh0TbNPpJpgFbRL1TtJlM0B31/S6uR3A8sh8sDX107VCDdFUSCU6bwzc6S/2JxIuo1vpEN+7Odr33jmloJEwIqIc5O73fXdbDzuif7QsTKcmD8WvygSV9wzB6rcOOkY7ZShJG3AsctuSBVxZ40ho9Fi6t1wPVZAJ/pc6O7flZXJpOCc37W0Uiud9CGzAY7CqjTP9ksAujQxLuCOHVvXZ1/cR2T3EqKVNdmz56TtIYD++w1dlok5YelUvIJ+niUtK2ps6BCLGvTLbS4L12Tra99WeUY1j+E4d6aOe2mdQ5QRMbu/uEz6YWHtw6z0PN4Gn7BRQGrLNpsXT1nvk5r5Q5bbZ8o60piERXbU31XntwIvfrIZv5w2Pq8ZcGdoMuomFiLOKxeh8hhALglDBEDcMlPiuoV/gaVfrs56Cqfrp0T5Glz7S5EDuVH+jdHWCzSOSBIMWOnNFFPNpgDaP8t1Stkebdg2wddRBOyge6qTgJy02kEe0bfiQYmMOBM+AtnNaF9BPskThYSfSW0LjECcFlNqsAIcMDAut6jHoh+L53293DicTkHtokKzLaCzSxMJAthrBsSZGk7WsRjdbfyWFL999EFmSKu31muZ012L3WEQfhtkm1BXW+KLv7Kor+3DrKkJqaG2Nif9mYO0jKDCf1SAtJlZP06MrAHRIdmFDmVrO3hb1xVjw04MtU7Y18Y5Oky/Z+UmUrxnLqzcycDZOU9cMfH0UVaAQuWoCpT08f8quAXazlLjKusCMl4yzr08p0u95rFINX/s4TB5rt16qcNvA1ft0tKH80jj8LfKR02ya2k6IiTRVaKnhtOyo1r/PqhlNKycvw5l9YnCXTm/u4N9T6edPqEdSc6oOZCA5AffylH6mObyAwNRuLG63PzYInGmJ2TSw2tUDDeJ7/i40ELVbTHGzS/SL9v7mKnvartVYqBPlTqHxOnnw6kPxRN+FEtL6QcpeGX2J9qUbH+y1RcFGbBRniz2SJjhhY6lzRUjnaLUpte8o1x9dOmCEJoJs5GluDDW8jJNFdUfzApcuez/MhIp6tWbP9zRWrixuQtJiGR3aujVPf3sy3sg9IrdgKn3ObqjsJLsGqmbYi3u7pPSIL7sYqomfLCIcu5BSun3wWs3wz8k+y/9Ekxf2O8mW/97GuI6pNnc3xhIqa5EAHbnEdh7IQeO2UGfcXhkBummXJ9ESXglOJ23FW7Ll+i79MRoi9OWpmEuxnU0+NFYiTwcqJEIY1+5Kr9MuXofQDExkf9HJcgWvninnu9L5N9xZFBJeT4MNcxJ+/cVsvXKmmESBullbAmbODekfeDrFUqx/4IkN0bdVqK93WTLkPsMQUokYELOFsH4iY0obUSvNAba/emjL5Yg7no5dYH/q8K+Of9o4Ik9A1sZLtqDQrZfFQXzhJMo5rOZC1D5ubs8EzAa9jIGRvTohr5/MsqRV6vJse+fYqjKmdv6WTnJ+HPOwUYDTQ6OPILP91pqsOozRkFN4Le+odAw1qyMsyXzdGyizQouYwaBJgzmp6bS7l1Ciux242q4JluN6gfDxxInkVivr0ivOV2oVsJnq9c6XJHiSfPq01AmFetdYWmiMdZg0ia2+Iine1GYGHm9mZ4G2K9Dh6rKRx7r8UIJDodOxzOwCWrutfYvkiYFImU7B9bDghF/bq6L3Mfb1ga4FeZIxYSrCBD3xQl1O/67Dx+CDfLRB0PgB6Yzri4EDMr73zcxprCYcLXIJi5lmYwgyS5JdSn0nuYiOYUwRxAuyI+3tv4NQX5IFWiUkSqHM6PwvQn5Fy8uxl21efXz8yizepsJvTtW7eB1wZZje2VNt/hUPv5wOL3iD+VAGJR+rUlqvX4aWrIa0cO28VJg6r+SGwcDQvK/I+7AO4wTaCTFOI00J4lAeUU0AaSVGcb+FdpcOaXoivAXxObNaA7OtPH/fcDcR8D7slw7uHAcGRXNJ9pk0nv//3bCqspU1/gXWhmrIONXAm9+E6+0eEJ+HsSEVDqpzv81LyxhSaEMStkHeq/P65lf48k/lXp9msJROIR02JoESaM2ktyEZ/Yat7aHLeGrQs6PpRJ0u7GY3IThOqMFGJ2O1mIwGfsW3f76Qfih/H8f7O/fyn2BQOtv2tUuqQ4mY94aiIJ6jTRrOo5hlIvX6LyZ2H5vyOsh87gEU3+fTqOymHxtXWUIS3nEVNrUuvq9cVWPkFV1vtMCrTc9uo0yUMuFO6+2okRJde+f65FPMCvwiy7eYmLNddfFSyrsavKMIEqX7jqTo0h3DajsB5rQtl2ZW6Q2PftrfBpqXYMkYE7Hvw7dc3WL8bcG3k8ZC2fllBWSNXbvmM01f7699S4rudj15lAkBtzWb9GMOXQ6wFRWelWvkLpb6jNGLEIXk96sBft7uqobbXqdTZo832GN3aMhxg+FD12Kvs6LtubEzZjpcdiyp2QneoWpIiCYIRbxwjsblRyqzfl+OFkh4kgv11Xygby0s++bqzkrf9shDZ8R+ZuXMUsbndpgyf8LDv0XlfXyAolbmYDfI+1lZkVFmBzbVVt0Ss85jiUdCXhcks5MIqPum3Jo3gNLUnlU9NjFvzudexAeteMdE3DZnh5BVGSt+71dXo/TCXVrIeHdsA+6aQcecQOaO60f3SOofFnY9uP0YFudTZILqyfyofRx45IWqcFK4lT0OJONqztfHDZStSaBREKaBggKdS23f+MujmmBYLp+gQcAUbOFUt3iCIYLlOIGrFLfWeZvItfjhILxorWFsqt0OEdo0+fiMK5cfLREa6Q+CU6IVTiCltH6/8mP/m2Fj6TOeS0t4TEOLHwhzAWjPE+dIC8iiILlxuQhFFG4ZSi2tM/iTuylc+0VWUD7doq+gdD8dKXxhmDep2Kr7u7osGvJPOcaUbmdOC1ajrAnkVfTHp9Cv6o49yZFei0E9oc2af6RgXMLI2lJLx7Y38XTBAnE+xOk4yUnlPiziKRP/w3zmN9xjwmwqWVsBjGjFaAueHHjxuYwSCn/+Wak2B9gJ+85V+4Wj9OA1T9YlGVAgj4hWk05oHX1zyZ5R7gEeviWYAvmqqp71KfTWczE7M6tbw8M8HaFvGkeoUSOm8zcOAxXcShgD7sFEmf6CXrL/QM2jWmt9JUpwdzTsWXIPWlsVb7Ner8OKL/rWu1FmCHRDV2FptpJFmjpVEfvXaqw20+Igyo8H3IDd1JWEG8Mq88sqeY8swZ9DiD3DLMuO/kPKWBY9KGRSxPnyVp9o95bdcDyYMdVDX93v/+yZxNU6IZ7SQeyQZWPG0AZnGtS7bLpahi8Gi6AItofKt6r//jTk3Gp/1vj0w81qr3tHWNFp8CaaJMYzx/iQHXrmLgCsGyordkl+1vj1oLaqDzkJqokn5lSyFQiwCyJcg7rXK7BDL659eDWRNYUgGpkBUILEvSu7dapc664kVnH5SNRrvd14vVsaxcaK/XBGCASjlb4JW3fRWGbgXJz4t0pmCLNirQbkJLKjoo9dqVhWnXpgpBiL33foaID9Iui3IyXvVB5zdkVYATErp8rFrXOnucsbWpqvfQkW/McKDk5LqbUEJuwlL0oi8Saor8VTQwOJlHatrnbMwz92T7jZ8iCsb/QX5GV65HLDky/F0gV5G3J1219e1CO4btUZ2objJP8kqO+p1wl2tEZ8DwnwBtq74WrzoVafxrB6GgIpYXT7jjTI1aLNKfEi2jIMyFPw391g3Y3SmcOaTjytTMGYDBwEStQ+byUD982vGkpAr4FnFDmevAJp47hRUGmEEVdnsORD4mGvGDOpqsfkdQddSc8LgVMakqlovXnKNAYNoelFrquS3VWJNUKannMlwRjG2W5XqQsVp4lGHZOOReOgwiu0LPUkjI6jVeW0oF+D9N45LODBaRYzWvIe4qIs9/9rAQ/zFydKvpdpBw63MNZpNtoJJZrnYG8SvB6XcjYU85d5opBKg9hDMU/7tCOts6fwzHJOnlj4UshGdssLIK23kG8KjGUV1BF2AERhKr1sb7eBfou61cwPlobbChPNdi7CCuBOYT4GRHjizV3o1EKbSBU9/hrNm0rdDyZ9zC2VDok4bY86XTacHwtE0ecJRU2tMnf73WR/oFWEjTgHBVSTMmK5OMciyvWmpADZ2ye+9xdFf7j6NjJrdov8fAm//XRYVULknOZ6DB6AdnTCDRTE4KFH8+c0l01Ne5SLkZ2ueBaPjO57EqVjuuwRaryTz42pK3b5Ni3xwpxppeuX3pjsZkyGyeca516IvposTqc7/bzfMg0DeDnMfDhGzskLoCBTmIPZDgG4CGbdhO1SDx4ivIbHks0m3PPFros5TH2Y94vQzAidsEilzytUnxDaFNAGZVRKOVmh4nr8hd1vR2xJ/5bmw+oSIq+iiuwOrj0xVUmhRJGHRJ7av/jm9y//0lwyu2QFevTXLbl1Ip66BEmFJ4IyJRH+jsYv1IG2iMVb3GKM5/sPwXksND4EgCbIH8lH4NWUADc0s2/qp/ob/Had5iEpADwAR3PwuwlJMNSEL+9HHAh6F6Uj1IouhMgGnhAe2pkchNYAEnq41R3L0m7wgY9xC3Gxm9xHZC6IaF0Swf0xiDAo7qI3X6z0ovT3AHpcU1dCyyvrFMNsdy98csQho8c+F4yk6DoSxEuq0ptkH+b1gG1NF9ou+b3WsWTgx1Gz4xiD68GSt+tnR+Syc/j2FOsvTv0taPtqOH36FagpSCeFhDnnePuxLAZ0b/uY91inC2Gkeozso3i8kXfB1UVH9Sk5JUnoCXsslbVo0YjpY1RYhPU8AKr0y1lDPM2GZtaZ+1xdRPDOLYYlhxfJuedKkn793V8pC8nk712GA8KNqLlBmuy/1QZFcIAAWJpLf1aECOvigKfQFptM9wakQmaHBeJtYqgpxl8QqB/w0KS0dZVTkfJuIK7tXas2Dp+XqNgA96k6QelT1x55i7+lDoYIWcFh2IIlkZK3pQ8YD5ITy5z9UnkgBs7BsMP7dB4zIa9j6byDmr685BvuhGNErhLun9jLAJAePvxFEhiOZZYkSt0tuTV0DFTR1lWuSgIZTnsbpZ5DBEezPixy2I1t2g98MAcSIPWsvQquI45oNCISo9xGSr/QJaWxykg7UirW/NclaHJeibGMuJDPNiVKypCIhyBARwEPOo0w+xAlCPd+a2cjjIRVfMTKkT5NTZ+dPWKtwekG8PKHfCIJ1z69mVV/wOTPNmNNCS+dYhjP6p/bQyeYo+uhnIZXyH4hVnUzw/8a8J3Ophl8+LynClfLrxhFv4lflqvJOmuC1XRYQxNdTH5al0tDMaca0wvg0BiEy9SgRSuSbOctdBYKCEcvs1NQwYqFgUpUeOCWk7ZOmFbuapho21KtpixCU+XsKKsDsMgAF5TaZ+VkLCel7CToXi6Tmf05vP8x7PuUkIKMVjVdl083E9n0plExVi8bAva97yPy5yvS6X9B/Mm+ewTKjwgF/hSvCHjXzmhdYUapJUsZAUjpn9qh8VYQQmfohXKiLlfPPuYEKwDGh4hHRUn0+NC1KBDNJbtnClou7B1KRImOh59LaOHaNQ+yKJHTcTVq8dJcbVHDPzLiBscV95WVomkmTbW70XZBYPrTMzvZXv3zaAPRipmsQCrqdz+tZzYO+2yMEwiwjSFOaz4dlDHsPKD482z6zQnnnIyz83YGXXuHrn4W/lGl8wSbHTeulxcEfaKD4K+npi/SbRTATlaKzd8D+0kvgp1hLJT4y5sKFKtA61KtzVPt+0+gFqUj3PbrB4unK9qTZ2rjmusuLUcjowfQnX9uNC5RVy8wC7+BNz2FMH+oQP09ydB6kwiIsel2ntPsFz8CEawDCBvgqniI4ziZV4IwgLIYKtVFP9afmEmpZL6b32YUlGoUyFl4MZjVOnJw7N6olU2/WkfIwVe+RQp+9eTQbFvKDAd/pg0W8gT9BfKBCAsq3cjbmrJAg19FQwffcBCR2OxIeFj37UqsanPLZjY/Jl4mMDVsNqdTR0+pOIkPoSIBw1mvw+CCu0tE3oUVm9eRYW4RLJQYzeDdLpFgBZ11Kc9q3eWiEwjNJF03QmUJoYNLOVY7p9lPrlpUddnDRJV9JHPRxrHu5S+wzYSYxRzp8nZ8V/rHn1nMJ/57K95AE0a5CmL/K5blcArHn7xshfkCV03ruBhfnmZB/QMPmTFLVhJJE93JIOWs1EeyEnS6yfKJG9m8X/sEPZEcmcpegmbkYttPEeD9If0TzvXk5RzwN1p9RSegb11dc/k0mZPMja9YKtPI6Ku/h60rv6vuUrjEsvuECh8aNyyBOQg95OIA31OMYPuL8tb5VAWWrhk4MEZ2GLnPEB9mC/UOWjmpbnpW19K/kRaInnfBziGeTc4oO134OmR24pLjlZ89IYln+Vp+pVstkpoZeJxnz6nO5gW+TIoUk1Yid8hDYlO9kZBWgA2iAmtaryBsXAn4692TP+lwurY+2nDhKcbqH+uQ8HYDwvKePZseQCESm3yWmA6ZJjheFIXztjLlUTRAoWvQKrc8mDYsMpCINsn7UaGMEEMRQOaRxGHBHNYvQeheBGDqMfcrrOJvjjOB2l9rFSwmzR6HQCZsba8KoPGCIT+CYFnUJOI4BvmEJ/CvdNQuC9rLJDLKJtGwHYOs5E6edLUqTB3HUCYxzxTRjNuxsb1vPsSgJ4ArZD8pFr6Pn6VpTPRs/BNbFTb/cB3gRWGP1syXoUBEibLR+SkHYSmTs6Jr15ZORVLUFJDokZNRYE9Ecx5MsJt8sSHb4unSiNhu8kCaRaSw3zydnHTWP+UaZZyL+/RWNiwCaOWhu9krNk0ke4rdHhXYI/PZgDFpvx6mL3sc6g8MA7uz1ywJs+GNMQzo2TwM/JGDb3SfbfJVhS1Hq1am/DikC/C8q0pTBJJHTJB0XCcNYh5ggAppK7G/lS6hMSYt8Q8Jyzw6KbgS2f7b1TaECSqKnf7JSUMk+EHp6mgSBQEgo6ure0jZ8RAvXvH/j4jl9G5BCJcmKIn/tkfGDMm/XqCeHgcYY8mfv1PA/LVcE+4aoI9Hb1inENtivGTy8SBnxkZM3I7Bd0hFzFcAHgsMlwXIHp9fVDonwLRn0s30JNZ7h66+ov6QSJDDMf/1TckzwaKi7l6ABG2jdySeSBumXLwJzGVLtdnDDVfzPAHUq+wDl/+dfM2U8g4uksQWYNb9waGzsBoTcFajiLQKTlq+b7JlHIphoXJq0q2GWQQ0Y2Gem1g/d90GSsVTLc9K89zBKppQbDxxb3EKxQaIuyLOapTqhw7yTVbawxkcRkVKH6t8OP2UqG2791CZh4di3PT8II39JbCGvkTjTlvlKHkNyrTJYUk8KddmJKtErRJO9VaXzU37F1onq9kN9mlApfAWbb7S/wLtve0LMBTPotCId5ecAkbw4/8Eo5GaehbdYPNb34xfwNzT5p7cdsLcZQ4ldss2j0Q6gvKj+NQ0GwIjCv4DdPOcsl8FoBA3IfE2X5DIaWDoqF5IhrW8WRFFt2R9dz3z+mC0VpkHDRt9xre/WhH4u3X6mWqmW44tOyKuOdL9sybQ+UnynMwNeQ3YMHsaj7CBOEpBUYBiK9/dF8njBDkPRQ7/6vfL6kytayLymm3JjlX7li446poeaWA009HAM/BJv1GbMKojZUDl+P+a9YoFO2xj+57pkF6V7b5DAQtKnMfA253uwDxkz7hfw1IXcpXfPsKim/6cuLGoYBaYZ1WxbFDuJr7KIlKdm4AIXsy5FfWbW3nSVzU6c5ZQRiqdgzawhn1zCfMljtn2PXbPBihpmjPDASkZMj59cqj6VeRo9vPOYzLf2lC5+z1Jb3JjEhUezvFjMv1h3aC1894bz+B20Rksc77wFzeU9ShGPInE2TQpMoaQfNRq82ZJv46+HbzsRkEEqCSkuvmyrGzzH4lP+cjyBMooW2HJXE8wmPzKecu2E4ZYbOieXAxtIQ+3HeZXj+WLjUBiZUxa6ahwtHCvyoY7+d9vdEBGYeb2UgTv63kfIjVFIMybv6LouFnm+HJfstTnJ3te0smiWjzAaVGU2p6O8v3YVPRB691JAGNACTwZbbEFlbQb+1GNZfcR6IHf9XcoBy/XrcqtgWtSSNXLBAJISKHZn44TNdHtnRRe6b5BrEeKf1Bw6G2KdneRc6FFO2/JaFhCZLxcO6Q2cIWtR1iIF03bmQ+u7/U408qEd/ze8pfGxslDLsbxJc8Em3do5WoI1OAyNj8YpRmezg4wNdS7FLlUa3G8xgbOBrB4Z1KthPct1TWVV+kb6rAFPt7sZf2GYcCewxYuQzk293PJF1USne9l1bXed3cr6+bMkcSYOP4+SoS7XEyeDvZfa+089elzPXQcZ/iW/JAUNQd3s+fv06G/Ld9wsaaMweLFSLNaitLPQnQyOvRF5EmnfEUpVcZrVaq6OSa5A6k0QlVtJwhmLwfES1WP3ioOJkb2CBmb/6HBi8PGA6BmnXmRj2IlyJh3OElwnjiIWeUI/fBrdWHoYJxwWIpwi6glu9oM7W/PaRKpG4QJwq2DToXnwPuJljgKYFX+cKNmoNQE/Ru91N12/7+OnoOJRoo6SoeUcPBD35E470inwRd5/LgS4EogcbWKcsr39ZDkQsH6vFmpb/P60xnG6d1C2BAP7tRvQVrwPntgcz6az7/LqYYTB528HAgmPaKHAzczukvsQUxNccxpqGuLlXulFjoaKmwZHGBaHAz9IzdhVr/SBp0GH9fC4jtN11LmXs27pkmWLDMPnrc5sYrWF/OcLNHzWrXp6z8S2D1loFypoArXApJO+mAaXFknj8XFZObhJItinlzTKRCTMAe2Vba+h7TvhMbapvxmkCJRFyyPV1tQHdYtEptxYvjJofVgsomPXic2pr8/ObzdLVnDRSqXVnyciRXmFtUBHam787jX2Kux011qq/UgegVVjMRwWLiE1YReiK51tTQsh6d3UOo/0x6WhO/DoIZw6MT1QHTrAA5C00mawsNATZSREoXbvaPOk24Q0HNq+DGs6t503nOqUOZWU8eDiLw+C+9Q1H2TjAR64VPHHNgMeH5MutVgiP+v/NtBCK97bC4ZVNdwOoIIkYK6q0XJCyZ4+Qx6QHBUdU3Q4ZaJJBhDCAW/yur0iELD7HYwP+v5tZNtvrJJrJFWSknzEGlwJroLAMvVZxwXwP6I1/NOzR0suWUDLPBSN5V4bA7Css7RAHpztTp0VV7OzbqInxkQKH7pwskTpeLW8v2nyCL5a3QT150jujure4Tjj9vLw0VMVSLYwAI61zeSmDi87B4e51gi6VQPFPEyIvLR6By4SVtGN/1zDWXfozzV5PPA//d7V+scc8THoMcHYcVqyeBeghDnuG4hvvBIMkEsi3lOFn9gxExuYceFdW00H2VDcZi3HcV8vTZLSwfV30l1wb4fmpZ4GyKnOtGiG913OlA/jNEhqC7xAggtdmkrQz/aC6pV3xRFb04e4gGTMF9/Qp6molMXQU25ZFZFM7hDAU5rmt3fEhtKZp1Wgr9zrQMr7kzrIuOyI4MfmZ3bfo2i8Q15n0By+jNxt3nGR04UN4sfUjawiRT9vYmK6W0EYRC82YinNkqI1hGqkbZgYMQIGdpKrRtw6GCHJhx4ep4TiBFm7Cds5fbnr1JJ+oDTRJGFtigSlXX9/MYKXZIFLlmnc9FFgH+SwQWmXWFpRxV0RwQsUHTGc2WwMhIJm8mlHmnRnG/bBUSk2yzrg47Zn9he27+0wGNvdJdKP7SoKhQfyGQaqqQWIv+sKuuspkIdWRQZjxCoqVVMWA0hz7LFLeVFRFfQOccJaWb6j1AXezrZcnjKH5qPI+EPU5Y13KewT8E8pOiiOIZhCBlS8cQW0csqxFVj/F92eyHFCkO/r9krPlqRnJ4fL6Hdgyey0K4s0iyDcEmDngwiEi6RKjdVHsEJslOtUhGi4T5LYPaoClMdsUf9iEMrR/ynjlOCkSpEsRAr7OuH8FRyvMrXmVD4HJVNB9YZTYE+Sm2a0Sbji1em7lAQ7PSs35IRBBPjsu8gEq3urWRCT32mLrI8uDVUcsOw+6Ce0/Nb9LRWjbuiYeKxGBdMKcy/d+0zzvPDyhz+EhFp4g7IvmYJUUfv1w36MiBxwUAKqfKGTMajLh7zuzZOY1q/ZAptYJJqVGSNR9ll8THFVv6T2qdwma7PFtXMHF3A2/vdsK13bVqBbQflrt+xZchxi30PhhsR9e8BnKi6h/slyeLiAIA4Uu7uha+b2sVC2GWUeCob4UJ204HCR6dhDjgwvj6+uBI499i9C2FSQFRWDUKexc7nD6mpVhEjm0WMvxGgW9mhSg4NlFFg7XLw1rljRssOfy1RGRo0UjPj/kNhnh6lvGYeZeOB1zthe61kFAtJhGGaMgozSv3tgiYEPUjoSDOiysKFcsyGALjD130EgX3UwTAarWOk2P35Na+8p0Xo10atcWHYxWExLfQIOwSLx6poABegWAQtFE1CEN+qXqtJaRKEZ3sOEH0oOk8nhaWWW3rQcbxL5PPaA5IzJTba5U9kpvxjE1H1/20AyC7koMba7EZ67YjQtAzInmJHLALV1C9yCs8aV/CQiLxuOj0UHhGJTnSbj6vnClO13onJ64rPD5ioxlCXDlHXufD6O/T0w7aS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2021-09-08T13:37:00Z</dcterms:created>
  <dc:creator>Asus</dc:creator>
</cp:coreProperties>
</file>