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 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Emparejamiento entre término y definición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Afianzar algunos de los conceptos de recolección de información e impactos ambientales según procedimiento técnico y normativa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Arrastrar y soltar el término con la definición que corresponde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documento en Word llamado Actividad didáctica 1</w:t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la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actividad planteada consiste en relacionar las columnas, en una se deben poner los términos y en la otra las definiciones, el objetivo es que el aprendiz haga la unión entre término y definición y de esta manera haga un repaso de lo estudiado en este componente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25.0" w:type="dxa"/>
        <w:jc w:val="left"/>
        <w:tblInd w:w="18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tblGridChange w:id="0">
          <w:tblGrid>
            <w:gridCol w:w="4425"/>
          </w:tblGrid>
        </w:tblGridChange>
      </w:tblGrid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DEFINICIÓN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administrativo destinado a identificar, describir y evaluar de forma apropiada, en función de cada caso particular y de conformidad con la actual normativa de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Representación gráfica de un algoritmo, el cual muestra gráficamente los pasos o procesos a seguir para alcanzar la solución de un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 de gestionar la información ambiental del país por medio de la integración de actores, procesos, políticas y tecnología que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 esta información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utilizado para la planeación y administración de proyectos que asegura que las actividades humanas y económicas se ajusten a las restricciones ecológicas.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Alteración del medio ambiente, provocada directa o indirectamente por un proyecto o actividad en un área determinada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Elemento de las actividades, productos o servicios de una organización que puede interactuar con el medio ambiente.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90.0" w:type="dxa"/>
        <w:jc w:val="left"/>
        <w:tblInd w:w="18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0"/>
        <w:tblGridChange w:id="0">
          <w:tblGrid>
            <w:gridCol w:w="4590"/>
          </w:tblGrid>
        </w:tblGridChange>
      </w:tblGrid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 ambiental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 ambiental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Aspecto ambiental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 de flujo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Licencia ambiental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información ambiental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Respuestas: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– 5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– 1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– 6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– 2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– 4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6 – 3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4BF4"/>
    <w:pPr>
      <w:spacing w:after="0" w:line="276" w:lineRule="auto"/>
    </w:pPr>
    <w:rPr>
      <w:rFonts w:ascii="Arial" w:cs="Arial" w:eastAsia="Arial" w:hAnsi="Arial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B4B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2B4BF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81C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2hkV6p5bnmCmTKDKZzWQY2NO7A==">AMUW2mVaHxEPSnri2BX/x2r9HfOr3ct7Js1bMm5VMfGzZRNNub16CAq75duDHkzZj4qFCBHFxv/fqRKV6+iOGpQDghBng+1wEAWSc4rVLs7rke23pwZcfeCX5F3CyH79be/qy7qSLRyW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2021-10-10T23:21:00Z</dcterms:created>
  <dc:creator>victor.ardila94@gmail.com</dc:creator>
</cp:coreProperties>
</file>