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rFonts w:ascii="Arial" w:cs="Arial" w:eastAsia="Arial" w:hAnsi="Arial"/>
          <w:sz w:val="20"/>
          <w:szCs w:val="20"/>
        </w:rPr>
      </w:pPr>
      <w:r w:rsidDel="00000000" w:rsidR="00000000" w:rsidRPr="00000000">
        <w:rPr>
          <w:rtl w:val="0"/>
        </w:rPr>
      </w:r>
    </w:p>
    <w:tbl>
      <w:tblPr>
        <w:tblStyle w:val="Table1"/>
        <w:tblW w:w="9962.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deebf6" w:val="clear"/>
            <w:vAlign w:val="center"/>
          </w:tcPr>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PROGRAMA DE FORMACIÓN</w:t>
            </w:r>
            <w:r w:rsidDel="00000000" w:rsidR="00000000" w:rsidRPr="00000000">
              <w:rPr>
                <w:rtl w:val="0"/>
              </w:rPr>
            </w:r>
          </w:p>
        </w:tc>
        <w:tc>
          <w:tcPr>
            <w:shd w:fill="deebf6" w:val="clear"/>
            <w:vAlign w:val="center"/>
          </w:tcPr>
          <w:p w:rsidR="00000000" w:rsidDel="00000000" w:rsidP="00000000" w:rsidRDefault="00000000" w:rsidRPr="00000000" w14:paraId="00000004">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agroempresarial</w:t>
            </w:r>
          </w:p>
        </w:tc>
      </w:tr>
    </w:tbl>
    <w:p w:rsidR="00000000" w:rsidDel="00000000" w:rsidP="00000000" w:rsidRDefault="00000000" w:rsidRPr="00000000" w14:paraId="00000005">
      <w:pPr>
        <w:rPr>
          <w:rFonts w:ascii="Arial" w:cs="Arial" w:eastAsia="Arial" w:hAnsi="Arial"/>
          <w:sz w:val="20"/>
          <w:szCs w:val="20"/>
        </w:rPr>
      </w:pPr>
      <w:r w:rsidDel="00000000" w:rsidR="00000000" w:rsidRPr="00000000">
        <w:rPr>
          <w:rtl w:val="0"/>
        </w:rPr>
      </w:r>
    </w:p>
    <w:tbl>
      <w:tblPr>
        <w:tblStyle w:val="Table2"/>
        <w:tblW w:w="9962.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274"/>
        <w:gridCol w:w="1843"/>
        <w:gridCol w:w="4007"/>
        <w:tblGridChange w:id="0">
          <w:tblGrid>
            <w:gridCol w:w="1838"/>
            <w:gridCol w:w="2274"/>
            <w:gridCol w:w="1843"/>
            <w:gridCol w:w="4007"/>
          </w:tblGrid>
        </w:tblGridChange>
      </w:tblGrid>
      <w:tr>
        <w:trPr>
          <w:cantSplit w:val="0"/>
          <w:trHeight w:val="2495" w:hRule="atLeast"/>
          <w:tblHeader w:val="0"/>
        </w:trPr>
        <w:tc>
          <w:tcPr>
            <w:shd w:fill="deebf6" w:val="clear"/>
            <w:vAlign w:val="center"/>
          </w:tcPr>
          <w:p w:rsidR="00000000" w:rsidDel="00000000" w:rsidP="00000000" w:rsidRDefault="00000000" w:rsidRPr="00000000" w14:paraId="0000000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COMPETENCIA</w:t>
            </w:r>
          </w:p>
        </w:tc>
        <w:tc>
          <w:tcPr>
            <w:shd w:fill="deebf6" w:val="clear"/>
            <w:vAlign w:val="center"/>
          </w:tcPr>
          <w:p w:rsidR="00000000" w:rsidDel="00000000" w:rsidP="00000000" w:rsidRDefault="00000000" w:rsidRPr="00000000" w14:paraId="00000007">
            <w:pPr>
              <w:rPr>
                <w:rFonts w:ascii="Arial" w:cs="Arial" w:eastAsia="Arial" w:hAnsi="Arial"/>
                <w:sz w:val="20"/>
                <w:szCs w:val="20"/>
                <w:u w:val="single"/>
              </w:rPr>
            </w:pPr>
            <w:r w:rsidDel="00000000" w:rsidR="00000000" w:rsidRPr="00000000">
              <w:rPr>
                <w:rFonts w:ascii="Arial" w:cs="Arial" w:eastAsia="Arial" w:hAnsi="Arial"/>
                <w:b w:val="1"/>
                <w:sz w:val="20"/>
                <w:szCs w:val="20"/>
                <w:rtl w:val="0"/>
              </w:rPr>
              <w:t xml:space="preserve">270501081</w:t>
            </w:r>
            <w:r w:rsidDel="00000000" w:rsidR="00000000" w:rsidRPr="00000000">
              <w:rPr>
                <w:rFonts w:ascii="Arial" w:cs="Arial" w:eastAsia="Arial" w:hAnsi="Arial"/>
                <w:sz w:val="20"/>
                <w:szCs w:val="20"/>
                <w:rtl w:val="0"/>
              </w:rPr>
              <w:t xml:space="preserve"> – Implementar condiciones bioseguras según sistema de producción pecuaria y normativa sanitaria.</w:t>
            </w:r>
            <w:r w:rsidDel="00000000" w:rsidR="00000000" w:rsidRPr="00000000">
              <w:rPr>
                <w:rtl w:val="0"/>
              </w:rPr>
            </w:r>
          </w:p>
        </w:tc>
        <w:tc>
          <w:tcPr>
            <w:shd w:fill="deebf6" w:val="clear"/>
            <w:vAlign w:val="center"/>
          </w:tcPr>
          <w:p w:rsidR="00000000" w:rsidDel="00000000" w:rsidP="00000000" w:rsidRDefault="00000000" w:rsidRPr="00000000" w14:paraId="0000000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APRENDIZAJE</w:t>
            </w:r>
          </w:p>
        </w:tc>
        <w:tc>
          <w:tcPr>
            <w:shd w:fill="deebf6" w:val="clear"/>
            <w:vAlign w:val="center"/>
          </w:tcPr>
          <w:p w:rsidR="00000000" w:rsidDel="00000000" w:rsidP="00000000" w:rsidRDefault="00000000" w:rsidRPr="00000000" w14:paraId="00000009">
            <w:pPr>
              <w:ind w:left="66"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270501081-01</w:t>
            </w:r>
            <w:r w:rsidDel="00000000" w:rsidR="00000000" w:rsidRPr="00000000">
              <w:rPr>
                <w:rFonts w:ascii="Arial" w:cs="Arial" w:eastAsia="Arial" w:hAnsi="Arial"/>
                <w:sz w:val="20"/>
                <w:szCs w:val="20"/>
                <w:rtl w:val="0"/>
              </w:rPr>
              <w:t xml:space="preserve">.  Monitorear la aplicación de medidas de bioseguridad en las explotaciones pecuarias teniendo en cuenta normativa y protocolo establecido.</w:t>
            </w:r>
          </w:p>
          <w:p w:rsidR="00000000" w:rsidDel="00000000" w:rsidP="00000000" w:rsidRDefault="00000000" w:rsidRPr="00000000" w14:paraId="0000000A">
            <w:pPr>
              <w:ind w:left="6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B">
            <w:pPr>
              <w:ind w:left="66"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270501081-02</w:t>
            </w:r>
            <w:r w:rsidDel="00000000" w:rsidR="00000000" w:rsidRPr="00000000">
              <w:rPr>
                <w:rFonts w:ascii="Arial" w:cs="Arial" w:eastAsia="Arial" w:hAnsi="Arial"/>
                <w:sz w:val="20"/>
                <w:szCs w:val="20"/>
                <w:rtl w:val="0"/>
              </w:rPr>
              <w:t xml:space="preserve">.  Controlar el ingreso de personal, insumos y animales a explotación pecuaria cumpliendo con procedimiento técnico y normativa sanitaria.</w:t>
            </w:r>
            <w:r w:rsidDel="00000000" w:rsidR="00000000" w:rsidRPr="00000000">
              <w:rPr>
                <w:rtl w:val="0"/>
              </w:rPr>
            </w:r>
          </w:p>
        </w:tc>
      </w:tr>
    </w:tbl>
    <w:p w:rsidR="00000000" w:rsidDel="00000000" w:rsidP="00000000" w:rsidRDefault="00000000" w:rsidRPr="00000000" w14:paraId="0000000C">
      <w:pPr>
        <w:rPr>
          <w:rFonts w:ascii="Arial" w:cs="Arial" w:eastAsia="Arial" w:hAnsi="Arial"/>
          <w:sz w:val="20"/>
          <w:szCs w:val="20"/>
        </w:rPr>
      </w:pPr>
      <w:r w:rsidDel="00000000" w:rsidR="00000000" w:rsidRPr="00000000">
        <w:rPr>
          <w:rtl w:val="0"/>
        </w:rPr>
      </w:r>
    </w:p>
    <w:tbl>
      <w:tblPr>
        <w:tblStyle w:val="Table3"/>
        <w:tblW w:w="9962.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deebf6" w:val="clear"/>
            <w:vAlign w:val="center"/>
          </w:tcPr>
          <w:p w:rsidR="00000000" w:rsidDel="00000000" w:rsidP="00000000" w:rsidRDefault="00000000" w:rsidRPr="00000000" w14:paraId="0000000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DEL COMPONENTE FORMATIVO</w:t>
            </w:r>
          </w:p>
        </w:tc>
        <w:tc>
          <w:tcPr>
            <w:shd w:fill="deebf6" w:val="clear"/>
            <w:vAlign w:val="center"/>
          </w:tcPr>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CF12</w:t>
            </w:r>
          </w:p>
        </w:tc>
      </w:tr>
      <w:tr>
        <w:trPr>
          <w:cantSplit w:val="0"/>
          <w:trHeight w:val="340" w:hRule="atLeast"/>
          <w:tblHeader w:val="0"/>
        </w:trPr>
        <w:tc>
          <w:tcPr>
            <w:shd w:fill="deebf6" w:val="clear"/>
            <w:vAlign w:val="center"/>
          </w:tcPr>
          <w:p w:rsidR="00000000" w:rsidDel="00000000" w:rsidP="00000000" w:rsidRDefault="00000000" w:rsidRPr="00000000" w14:paraId="0000000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COMPONENTE FORMATIVO</w:t>
            </w:r>
          </w:p>
        </w:tc>
        <w:tc>
          <w:tcPr>
            <w:shd w:fill="deebf6" w:val="clear"/>
            <w:vAlign w:val="center"/>
          </w:tcPr>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Aspectos de bioseguridad en la producción pecuaria</w:t>
            </w:r>
          </w:p>
        </w:tc>
      </w:tr>
      <w:tr>
        <w:trPr>
          <w:cantSplit w:val="0"/>
          <w:trHeight w:val="1748" w:hRule="atLeast"/>
          <w:tblHeader w:val="0"/>
        </w:trPr>
        <w:tc>
          <w:tcPr>
            <w:shd w:fill="deebf6" w:val="clear"/>
            <w:vAlign w:val="center"/>
          </w:tcPr>
          <w:p w:rsidR="00000000" w:rsidDel="00000000" w:rsidP="00000000" w:rsidRDefault="00000000" w:rsidRPr="00000000" w14:paraId="000000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BREVE DESCRIPCIÓN</w:t>
            </w:r>
          </w:p>
        </w:tc>
        <w:tc>
          <w:tcPr>
            <w:shd w:fill="deebf6" w:val="clear"/>
            <w:vAlign w:val="center"/>
          </w:tcPr>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el estudio de este componente el aprendiz se apropiará de los aspectos y medidas de bioseguridad que protegen la salud animal y del personal que labora en las unidades productivas; sabrá aplicar mecanismos que eviten enfermedades, contagios, proliferación de agentes patológicos y alcanzará herramientas conceptuales y operativas para garantizar a los consumidores finales productos de calidad.</w:t>
            </w:r>
          </w:p>
        </w:tc>
      </w:tr>
      <w:tr>
        <w:trPr>
          <w:cantSplit w:val="0"/>
          <w:trHeight w:val="691" w:hRule="atLeast"/>
          <w:tblHeader w:val="0"/>
        </w:trPr>
        <w:tc>
          <w:tcPr>
            <w:shd w:fill="deebf6" w:val="clear"/>
            <w:vAlign w:val="center"/>
          </w:tcPr>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PALABRAS CLAVE</w:t>
            </w:r>
          </w:p>
        </w:tc>
        <w:tc>
          <w:tcPr>
            <w:shd w:fill="deebf6" w:val="clear"/>
            <w:vAlign w:val="center"/>
          </w:tcPr>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Bioseguridad, desinfección, instalaciones, limpieza, unidad pecuaria, protección.</w:t>
            </w:r>
          </w:p>
        </w:tc>
      </w:tr>
    </w:tbl>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tbl>
      <w:tblPr>
        <w:tblStyle w:val="Table4"/>
        <w:tblW w:w="9962.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deebf6" w:val="clear"/>
            <w:vAlign w:val="center"/>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ÁREA OCUPACIONAL</w:t>
            </w:r>
          </w:p>
        </w:tc>
        <w:tc>
          <w:tcPr>
            <w:shd w:fill="deebf6" w:val="clear"/>
            <w:vAlign w:val="center"/>
          </w:tcPr>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7 - Explotación primaria y extractiva</w:t>
            </w:r>
          </w:p>
        </w:tc>
      </w:tr>
      <w:tr>
        <w:trPr>
          <w:cantSplit w:val="0"/>
          <w:trHeight w:val="465" w:hRule="atLeast"/>
          <w:tblHeader w:val="0"/>
        </w:trPr>
        <w:tc>
          <w:tcPr>
            <w:shd w:fill="deebf6" w:val="clear"/>
            <w:vAlign w:val="center"/>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IDIOMA</w:t>
            </w:r>
          </w:p>
        </w:tc>
        <w:tc>
          <w:tcPr>
            <w:shd w:fill="deebf6" w:val="clear"/>
            <w:vAlign w:val="center"/>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Español</w:t>
            </w:r>
          </w:p>
        </w:tc>
      </w:tr>
    </w:tbl>
    <w:p w:rsidR="00000000" w:rsidDel="00000000" w:rsidP="00000000" w:rsidRDefault="00000000" w:rsidRPr="00000000" w14:paraId="0000001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1. Especie animal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1.1 Características </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 Manejo </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 Bienestar </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Bioseguridad </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2.1 Programa, protocolos y procedimientos </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2.2 Buenas prácticas </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2.3 Instalaciones y aplicación medidas bioseguridad</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Sistemas de producción</w:t>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Insumos </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4.1 Ficha técnica </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4.2 Protocolo </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Equipos y utensilios </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5.1 Características </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5.2 Manual de operación </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Higienización </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6.1 Productos, concentraciones y preparación </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6.2 Métodos, frecuencia, periodicidad </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6.3 Fichas técnicas, responsables </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6.4 Cronograma de actividades e higienización</w:t>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Control de plagas y vectores</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7.1 Medidas de prevención</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7.2 Métodos de control</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7.3 Periodicidad de aplicación</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Filtros sanitarios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8.1 Clases y características</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8.2 Equipos</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8.3 Protocolos</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 Agua</w:t>
      </w:r>
    </w:p>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 Normativa de seguridad y salud en el trabajo </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10.1 Clases de riesgo </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10.2 Peligros</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10.3 Medidas de protección</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10.4 Elementos de protección personal </w:t>
      </w:r>
    </w:p>
    <w:p w:rsidR="00000000" w:rsidDel="00000000" w:rsidP="00000000" w:rsidRDefault="00000000" w:rsidRPr="00000000" w14:paraId="0000004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da la bienvenida al estudio del componente “</w:t>
      </w:r>
      <w:r w:rsidDel="00000000" w:rsidR="00000000" w:rsidRPr="00000000">
        <w:rPr>
          <w:rFonts w:ascii="Arial" w:cs="Arial" w:eastAsia="Arial" w:hAnsi="Arial"/>
          <w:b w:val="1"/>
          <w:color w:val="000000"/>
          <w:sz w:val="20"/>
          <w:szCs w:val="20"/>
          <w:rtl w:val="0"/>
        </w:rPr>
        <w:t xml:space="preserve">Aspectos de bioseguridad en la producción pecuaria</w:t>
      </w:r>
      <w:r w:rsidDel="00000000" w:rsidR="00000000" w:rsidRPr="00000000">
        <w:rPr>
          <w:rFonts w:ascii="Arial" w:cs="Arial" w:eastAsia="Arial" w:hAnsi="Arial"/>
          <w:color w:val="000000"/>
          <w:sz w:val="20"/>
          <w:szCs w:val="20"/>
          <w:rtl w:val="0"/>
        </w:rPr>
        <w:t xml:space="preserve">”. Para comenzar esta experiencia de aprendizaje observe con atención el siguiente video introductorio. </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b w:val="1"/>
          <w:color w:val="000000"/>
          <w:sz w:val="20"/>
          <w:szCs w:val="20"/>
          <w:rtl w:val="0"/>
        </w:rPr>
        <w:t xml:space="preserve">Adelante</w:t>
      </w:r>
      <w:sdt>
        <w:sdtPr>
          <w:tag w:val="goog_rdk_0"/>
        </w:sdtPr>
        <w:sdtContent>
          <w:commentRangeStart w:id="0"/>
        </w:sdtContent>
      </w:sdt>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mc:AlternateContent>
          <mc:Choice Requires="wpg">
            <w:drawing>
              <wp:inline distB="0" distT="0" distL="0" distR="0">
                <wp:extent cx="5035220" cy="451575"/>
                <wp:effectExtent b="0" l="0" r="0" t="0"/>
                <wp:docPr id="317" name=""/>
                <a:graphic>
                  <a:graphicData uri="http://schemas.microsoft.com/office/word/2010/wordprocessingShape">
                    <wps:wsp>
                      <wps:cNvSpPr/>
                      <wps:cNvPr id="3" name="Shape 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CF12_0_Video_Introduccion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317"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035220" cy="4515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highlight w:val="yellow"/>
          <w:rtl w:val="0"/>
        </w:rPr>
        <w:t xml:space="preserve">Insertar todo el CF06 - DEL PROGRAMA GESTIÓN DE EMPRESAS PECUARIAS 722200 Desde el PUNTO 1 hasta el PUNTO 10, </w:t>
      </w:r>
      <w:r w:rsidDel="00000000" w:rsidR="00000000" w:rsidRPr="00000000">
        <w:rPr>
          <w:rFonts w:ascii="Arial" w:cs="Arial" w:eastAsia="Arial" w:hAnsi="Arial"/>
          <w:b w:val="1"/>
          <w:color w:val="000000"/>
          <w:sz w:val="20"/>
          <w:szCs w:val="20"/>
          <w:highlight w:val="magenta"/>
          <w:rtl w:val="0"/>
        </w:rPr>
        <w:t xml:space="preserve">CON TODOS SUS NUMERALES</w:t>
      </w:r>
      <w:r w:rsidDel="00000000" w:rsidR="00000000" w:rsidRPr="00000000">
        <w:rPr>
          <w:rFonts w:ascii="Arial" w:cs="Arial" w:eastAsia="Arial" w:hAnsi="Arial"/>
          <w:b w:val="1"/>
          <w:color w:val="000000"/>
          <w:sz w:val="20"/>
          <w:szCs w:val="20"/>
          <w:highlight w:val="green"/>
          <w:rtl w:val="0"/>
        </w:rPr>
        <w:t xml:space="preserve">. Nombre del componente originario: </w:t>
      </w:r>
      <w:r w:rsidDel="00000000" w:rsidR="00000000" w:rsidRPr="00000000">
        <w:rPr>
          <w:rFonts w:ascii="Arial" w:cs="Arial" w:eastAsia="Arial" w:hAnsi="Arial"/>
          <w:sz w:val="20"/>
          <w:szCs w:val="20"/>
          <w:highlight w:val="green"/>
          <w:rtl w:val="0"/>
        </w:rPr>
        <w:t xml:space="preserve">Medidas de bioseguridad en la producción pecuaria</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Enlace de ese componente en drive de ese programa (carpeta final x virtualizar): </w:t>
      </w:r>
    </w:p>
    <w:p w:rsidR="00000000" w:rsidDel="00000000" w:rsidP="00000000" w:rsidRDefault="00000000" w:rsidRPr="00000000" w14:paraId="0000005C">
      <w:pPr>
        <w:spacing w:line="276" w:lineRule="auto"/>
        <w:rPr>
          <w:rFonts w:ascii="Arial" w:cs="Arial" w:eastAsia="Arial" w:hAnsi="Arial"/>
          <w:color w:val="000000"/>
          <w:sz w:val="20"/>
          <w:szCs w:val="20"/>
        </w:rPr>
      </w:pPr>
      <w:hyperlink r:id="rId10">
        <w:r w:rsidDel="00000000" w:rsidR="00000000" w:rsidRPr="00000000">
          <w:rPr>
            <w:rFonts w:ascii="Arial" w:cs="Arial" w:eastAsia="Arial" w:hAnsi="Arial"/>
            <w:color w:val="0563c1"/>
            <w:sz w:val="20"/>
            <w:szCs w:val="20"/>
            <w:u w:val="single"/>
            <w:rtl w:val="0"/>
          </w:rPr>
          <w:t xml:space="preserve">https://drive.google.com/drive/folders/1aZE2H8pUMuUxOdAyR3tK7VWlFhxlBGN6?usp=sharin</w:t>
        </w:r>
      </w:hyperlink>
      <w:sdt>
        <w:sdtPr>
          <w:tag w:val="goog_rdk_1"/>
        </w:sdtPr>
        <w:sdtContent>
          <w:commentRangeStart w:id="1"/>
        </w:sdtContent>
      </w:sdt>
      <w:hyperlink r:id="rId11">
        <w:r w:rsidDel="00000000" w:rsidR="00000000" w:rsidRPr="00000000">
          <w:rPr>
            <w:rFonts w:ascii="Arial" w:cs="Arial" w:eastAsia="Arial" w:hAnsi="Arial"/>
            <w:color w:val="0563c1"/>
            <w:sz w:val="20"/>
            <w:szCs w:val="20"/>
            <w:u w:val="single"/>
            <w:rtl w:val="0"/>
          </w:rPr>
          <w:t xml:space="preserve">g</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5D">
      <w:pPr>
        <w:spacing w:line="276" w:lineRule="auto"/>
        <w:jc w:val="center"/>
        <w:rPr>
          <w:rFonts w:ascii="Arial" w:cs="Arial" w:eastAsia="Arial" w:hAnsi="Arial"/>
          <w:b w:val="1"/>
          <w:color w:val="000000"/>
          <w:sz w:val="20"/>
          <w:szCs w:val="20"/>
          <w:highlight w:val="green"/>
        </w:rPr>
      </w:pPr>
      <w:sdt>
        <w:sdtPr>
          <w:tag w:val="goog_rdk_2"/>
        </w:sdtPr>
        <w:sdtContent>
          <w:commentRangeStart w:id="2"/>
        </w:sdtContent>
      </w:sdt>
      <w:r w:rsidDel="00000000" w:rsidR="00000000" w:rsidRPr="00000000">
        <w:rPr>
          <w:rFonts w:ascii="Arial" w:cs="Arial" w:eastAsia="Arial" w:hAnsi="Arial"/>
          <w:b w:val="1"/>
          <w:color w:val="000000"/>
          <w:sz w:val="20"/>
          <w:szCs w:val="20"/>
        </w:rPr>
        <mc:AlternateContent>
          <mc:Choice Requires="wpg">
            <w:drawing>
              <wp:inline distB="0" distT="0" distL="0" distR="0">
                <wp:extent cx="3625850" cy="720725"/>
                <wp:effectExtent b="0" l="0" r="0" t="0"/>
                <wp:docPr id="316" name=""/>
                <a:graphic>
                  <a:graphicData uri="http://schemas.microsoft.com/office/word/2010/wordprocessingShape">
                    <wps:wsp>
                      <wps:cNvSpPr/>
                      <wps:cNvPr id="2" name="Shape 2"/>
                      <wps:spPr>
                        <a:xfrm>
                          <a:off x="3545775" y="3432338"/>
                          <a:ext cx="3600450" cy="695325"/>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Amplíe sus saberes sobre bioseguridad, observando con atención el video que aquí se propone:</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ffffff"/>
                                <w:sz w:val="20"/>
                                <w:vertAlign w:val="baseline"/>
                              </w:rPr>
                              <w:t xml:space="preserve">Video_Bioseguridad</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3625850" cy="720725"/>
                <wp:effectExtent b="0" l="0" r="0" t="0"/>
                <wp:docPr id="316"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3625850" cy="720725"/>
                        </a:xfrm>
                        <a:prstGeom prst="rect"/>
                        <a:ln/>
                      </pic:spPr>
                    </pic:pic>
                  </a:graphicData>
                </a:graphic>
              </wp:inline>
            </w:drawing>
          </mc:Fallback>
        </mc:AlternateContent>
      </w:r>
      <w:commentRangeEnd w:id="2"/>
      <w:r w:rsidDel="00000000" w:rsidR="00000000" w:rsidRPr="00000000">
        <w:commentReference w:id="2"/>
      </w:r>
      <w:r w:rsidDel="00000000" w:rsidR="00000000" w:rsidRPr="00000000">
        <w:rPr>
          <w:rFonts w:ascii="Arial" w:cs="Arial" w:eastAsia="Arial" w:hAnsi="Arial"/>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444500</wp:posOffset>
                </wp:positionV>
                <wp:extent cx="339725" cy="339725"/>
                <wp:effectExtent b="0" l="0" r="0" t="0"/>
                <wp:wrapNone/>
                <wp:docPr id="318" name=""/>
                <a:graphic>
                  <a:graphicData uri="http://schemas.microsoft.com/office/word/2010/wordprocessingShape">
                    <wps:wsp>
                      <wps:cNvSpPr/>
                      <wps:cNvPr id="4" name="Shape 4"/>
                      <wps:spPr>
                        <a:xfrm>
                          <a:off x="5188838" y="3622838"/>
                          <a:ext cx="314325" cy="314325"/>
                        </a:xfrm>
                        <a:custGeom>
                          <a:rect b="b" l="l" r="r" t="t"/>
                          <a:pathLst>
                            <a:path extrusionOk="0" h="120000" w="120000">
                              <a:moveTo>
                                <a:pt x="0" y="0"/>
                              </a:moveTo>
                              <a:lnTo>
                                <a:pt x="120000" y="0"/>
                              </a:lnTo>
                              <a:lnTo>
                                <a:pt x="120000" y="120000"/>
                              </a:lnTo>
                              <a:lnTo>
                                <a:pt x="0" y="120000"/>
                              </a:lnTo>
                              <a:close/>
                              <a:moveTo>
                                <a:pt x="105000" y="60000"/>
                              </a:moveTo>
                              <a:lnTo>
                                <a:pt x="15000" y="15000"/>
                              </a:lnTo>
                              <a:lnTo>
                                <a:pt x="15000" y="105000"/>
                              </a:lnTo>
                              <a:close/>
                            </a:path>
                            <a:path extrusionOk="0" fill="darken" h="120000" w="120000">
                              <a:moveTo>
                                <a:pt x="105000" y="60000"/>
                              </a:moveTo>
                              <a:lnTo>
                                <a:pt x="15000" y="15000"/>
                              </a:lnTo>
                              <a:lnTo>
                                <a:pt x="15000" y="105000"/>
                              </a:lnTo>
                              <a:close/>
                            </a:path>
                            <a:path extrusionOk="0" fill="none" h="120000" w="120000">
                              <a:moveTo>
                                <a:pt x="105000" y="60000"/>
                              </a:moveTo>
                              <a:lnTo>
                                <a:pt x="15000" y="105000"/>
                              </a:lnTo>
                              <a:lnTo>
                                <a:pt x="15000" y="15000"/>
                              </a:lnTo>
                              <a:close/>
                            </a:path>
                            <a:path extrusionOk="0" fill="none" h="120000" w="120000">
                              <a:moveTo>
                                <a:pt x="0" y="0"/>
                              </a:moveTo>
                              <a:lnTo>
                                <a:pt x="120000" y="0"/>
                              </a:lnTo>
                              <a:lnTo>
                                <a:pt x="120000" y="120000"/>
                              </a:lnTo>
                              <a:lnTo>
                                <a:pt x="0" y="120000"/>
                              </a:lnTo>
                              <a:close/>
                            </a:path>
                          </a:pathLst>
                        </a:custGeom>
                        <a:solidFill>
                          <a:srgbClr val="FFF2CC"/>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444500</wp:posOffset>
                </wp:positionV>
                <wp:extent cx="339725" cy="339725"/>
                <wp:effectExtent b="0" l="0" r="0" t="0"/>
                <wp:wrapNone/>
                <wp:docPr id="318"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339725" cy="339725"/>
                        </a:xfrm>
                        <a:prstGeom prst="rect"/>
                        <a:ln/>
                      </pic:spPr>
                    </pic:pic>
                  </a:graphicData>
                </a:graphic>
              </wp:anchor>
            </w:drawing>
          </mc:Fallback>
        </mc:AlternateContent>
      </w:r>
    </w:p>
    <w:p w:rsidR="00000000" w:rsidDel="00000000" w:rsidP="00000000" w:rsidRDefault="00000000" w:rsidRPr="00000000" w14:paraId="0000005E">
      <w:pPr>
        <w:spacing w:line="276" w:lineRule="auto"/>
        <w:rPr>
          <w:rFonts w:ascii="Arial" w:cs="Arial" w:eastAsia="Arial" w:hAnsi="Arial"/>
          <w:b w:val="1"/>
          <w:color w:val="000000"/>
          <w:sz w:val="20"/>
          <w:szCs w:val="20"/>
          <w:highlight w:val="green"/>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F">
      <w:pP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b w:val="1"/>
          <w:color w:val="000000"/>
          <w:sz w:val="20"/>
          <w:szCs w:val="20"/>
          <w:highlight w:val="green"/>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SÍNTESIS </w:t>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after="120" w:lineRule="auto"/>
        <w:ind w:left="-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ha finalizado el estudio de los contenidos de este componente formativo. En este punto haga un análisis de la estructura que se muestra a continuación. Registre esta síntesis en su libreta personal de apuntes, además, haga un repaso de los puntos que considere necesario. </w:t>
      </w:r>
    </w:p>
    <w:p w:rsidR="00000000" w:rsidDel="00000000" w:rsidP="00000000" w:rsidRDefault="00000000" w:rsidRPr="00000000" w14:paraId="00000065">
      <w:pPr>
        <w:spacing w:after="120" w:lineRule="auto"/>
        <w:ind w:left="-7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Adelante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color w:val="948a54"/>
          <w:sz w:val="20"/>
          <w:szCs w:val="20"/>
        </w:rPr>
      </w:pPr>
      <w:r w:rsidDel="00000000" w:rsidR="00000000" w:rsidRPr="00000000">
        <w:rPr>
          <w:rFonts w:ascii="Arial" w:cs="Arial" w:eastAsia="Arial" w:hAnsi="Arial"/>
          <w:sz w:val="20"/>
          <w:szCs w:val="20"/>
        </w:rPr>
        <w:drawing>
          <wp:inline distB="0" distT="0" distL="0" distR="0">
            <wp:extent cx="6210935" cy="3515995"/>
            <wp:effectExtent b="0" l="0" r="0" t="0"/>
            <wp:docPr descr="Diagrama, Escala de tiempo&#10;&#10;Descripción generada automáticamente" id="320" name="image1.png"/>
            <a:graphic>
              <a:graphicData uri="http://schemas.openxmlformats.org/drawingml/2006/picture">
                <pic:pic>
                  <pic:nvPicPr>
                    <pic:cNvPr descr="Diagrama, Escala de tiempo&#10;&#10;Descripción generada automáticamente" id="0" name="image1.png"/>
                    <pic:cNvPicPr preferRelativeResize="0"/>
                  </pic:nvPicPr>
                  <pic:blipFill>
                    <a:blip r:embed="rId14"/>
                    <a:srcRect b="0" l="0" r="0" t="0"/>
                    <a:stretch>
                      <a:fillRect/>
                    </a:stretch>
                  </pic:blipFill>
                  <pic:spPr>
                    <a:xfrm>
                      <a:off x="0" y="0"/>
                      <a:ext cx="6210935" cy="351599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06D">
      <w:pPr>
        <w:jc w:val="both"/>
        <w:rPr>
          <w:rFonts w:ascii="Arial" w:cs="Arial" w:eastAsia="Arial" w:hAnsi="Arial"/>
          <w:color w:val="7f7f7f"/>
          <w:sz w:val="20"/>
          <w:szCs w:val="20"/>
        </w:rPr>
      </w:pPr>
      <w:r w:rsidDel="00000000" w:rsidR="00000000" w:rsidRPr="00000000">
        <w:rPr>
          <w:rtl w:val="0"/>
        </w:rPr>
      </w:r>
    </w:p>
    <w:tbl>
      <w:tblPr>
        <w:tblStyle w:val="Table5"/>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6990"/>
        <w:tblGridChange w:id="0">
          <w:tblGrid>
            <w:gridCol w:w="2977"/>
            <w:gridCol w:w="6990"/>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6E">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 DE LA ACTIVIDAD DIDÁCTICA 01</w:t>
            </w:r>
          </w:p>
        </w:tc>
      </w:tr>
      <w:tr>
        <w:trPr>
          <w:cantSplit w:val="0"/>
          <w:trHeight w:val="414" w:hRule="atLeast"/>
          <w:tblHeader w:val="0"/>
        </w:trPr>
        <w:tc>
          <w:tcPr>
            <w:shd w:fill="fac896" w:val="clear"/>
            <w:vAlign w:val="center"/>
          </w:tcPr>
          <w:p w:rsidR="00000000" w:rsidDel="00000000" w:rsidP="00000000" w:rsidRDefault="00000000" w:rsidRPr="00000000" w14:paraId="0000007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07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bioseguridad en la producción pecuaria</w:t>
            </w:r>
          </w:p>
        </w:tc>
      </w:tr>
      <w:tr>
        <w:trPr>
          <w:cantSplit w:val="0"/>
          <w:trHeight w:val="806" w:hRule="atLeast"/>
          <w:tblHeader w:val="0"/>
        </w:trPr>
        <w:tc>
          <w:tcPr>
            <w:shd w:fill="fac896" w:val="clear"/>
            <w:vAlign w:val="center"/>
          </w:tcPr>
          <w:p w:rsidR="00000000" w:rsidDel="00000000" w:rsidP="00000000" w:rsidRDefault="00000000" w:rsidRPr="00000000" w14:paraId="0000007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07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Reforzar los conocimientos del aprendiz en lo relacionado con las generalidades de las especies animales empleadas en los sistemas productivos pecuarios. </w:t>
            </w:r>
          </w:p>
        </w:tc>
      </w:tr>
      <w:tr>
        <w:trPr>
          <w:cantSplit w:val="0"/>
          <w:trHeight w:val="806" w:hRule="atLeast"/>
          <w:tblHeader w:val="0"/>
        </w:trPr>
        <w:tc>
          <w:tcPr>
            <w:shd w:fill="fac896" w:val="clear"/>
            <w:vAlign w:val="center"/>
          </w:tcPr>
          <w:p w:rsidR="00000000" w:rsidDel="00000000" w:rsidP="00000000" w:rsidRDefault="00000000" w:rsidRPr="00000000" w14:paraId="0000007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75">
            <w:pPr>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876300" cy="781050"/>
                  <wp:effectExtent b="0" l="0" r="0" t="0"/>
                  <wp:docPr descr="Interfaz de usuario gráfica&#10;&#10;Descripción generada automáticamente" id="321" name="image2.png"/>
                  <a:graphic>
                    <a:graphicData uri="http://schemas.openxmlformats.org/drawingml/2006/picture">
                      <pic:pic>
                        <pic:nvPicPr>
                          <pic:cNvPr descr="Interfaz de usuario gráfica&#10;&#10;Descripción generada automáticamente" id="0" name="image2.png"/>
                          <pic:cNvPicPr preferRelativeResize="0"/>
                        </pic:nvPicPr>
                        <pic:blipFill>
                          <a:blip r:embed="rId15"/>
                          <a:srcRect b="67597" l="0" r="78983" t="0"/>
                          <a:stretch>
                            <a:fillRect/>
                          </a:stretch>
                        </pic:blipFill>
                        <pic:spPr>
                          <a:xfrm>
                            <a:off x="0" y="0"/>
                            <a:ext cx="876300" cy="781050"/>
                          </a:xfrm>
                          <a:prstGeom prst="rect"/>
                          <a:ln/>
                        </pic:spPr>
                      </pic:pic>
                    </a:graphicData>
                  </a:graphic>
                </wp:inline>
              </w:drawing>
            </w:r>
            <w:r w:rsidDel="00000000" w:rsidR="00000000" w:rsidRPr="00000000">
              <w:rPr>
                <w:rFonts w:ascii="Arial" w:cs="Arial" w:eastAsia="Arial" w:hAnsi="Arial"/>
                <w:color w:val="000000"/>
                <w:sz w:val="20"/>
                <w:szCs w:val="20"/>
                <w:rtl w:val="0"/>
              </w:rPr>
              <w:t xml:space="preserve"> </w:t>
            </w:r>
          </w:p>
        </w:tc>
      </w:tr>
      <w:tr>
        <w:trPr>
          <w:cantSplit w:val="0"/>
          <w:trHeight w:val="806" w:hRule="atLeast"/>
          <w:tblHeader w:val="0"/>
        </w:trPr>
        <w:tc>
          <w:tcPr>
            <w:shd w:fill="fac896" w:val="clear"/>
            <w:vAlign w:val="center"/>
          </w:tcPr>
          <w:p w:rsidR="00000000" w:rsidDel="00000000" w:rsidP="00000000" w:rsidRDefault="00000000" w:rsidRPr="00000000" w14:paraId="00000076">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Archivo de la actividad </w:t>
            </w:r>
          </w:p>
          <w:p w:rsidR="00000000" w:rsidDel="00000000" w:rsidP="00000000" w:rsidRDefault="00000000" w:rsidRPr="00000000" w14:paraId="00000077">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78">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Actividad_Didactica_1 (Anexos).</w:t>
            </w:r>
          </w:p>
        </w:tc>
      </w:tr>
    </w:tbl>
    <w:p w:rsidR="00000000" w:rsidDel="00000000" w:rsidP="00000000" w:rsidRDefault="00000000" w:rsidRPr="00000000" w14:paraId="0000007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w:t>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544"/>
        <w:gridCol w:w="1559"/>
        <w:gridCol w:w="2706"/>
        <w:tblGridChange w:id="0">
          <w:tblGrid>
            <w:gridCol w:w="2263"/>
            <w:gridCol w:w="3544"/>
            <w:gridCol w:w="1559"/>
            <w:gridCol w:w="2706"/>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7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7F">
            <w:pPr>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8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material</w:t>
            </w:r>
          </w:p>
          <w:p w:rsidR="00000000" w:rsidDel="00000000" w:rsidP="00000000" w:rsidRDefault="00000000" w:rsidRPr="00000000" w14:paraId="00000081">
            <w:pPr>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8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Enlace del Recurso o</w:t>
            </w:r>
          </w:p>
          <w:p w:rsidR="00000000" w:rsidDel="00000000" w:rsidP="00000000" w:rsidRDefault="00000000" w:rsidRPr="00000000" w14:paraId="00000083">
            <w:pPr>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Métodos de control</w:t>
            </w:r>
          </w:p>
        </w:tc>
        <w:tc>
          <w:tcPr>
            <w:tcMar>
              <w:top w:w="100.0" w:type="dxa"/>
              <w:left w:w="100.0" w:type="dxa"/>
              <w:bottom w:w="100.0" w:type="dxa"/>
              <w:right w:w="100.0" w:type="dxa"/>
            </w:tcMar>
            <w:vAlign w:val="center"/>
          </w:tcPr>
          <w:p w:rsidR="00000000" w:rsidDel="00000000" w:rsidP="00000000" w:rsidRDefault="00000000" w:rsidRPr="00000000" w14:paraId="00000085">
            <w:pPr>
              <w:rPr>
                <w:rFonts w:ascii="Arial" w:cs="Arial" w:eastAsia="Arial" w:hAnsi="Arial"/>
                <w:sz w:val="20"/>
                <w:szCs w:val="20"/>
              </w:rPr>
            </w:pPr>
            <w:bookmarkStart w:colFirst="0" w:colLast="0" w:name="_heading=h.1v1yuxt" w:id="1"/>
            <w:bookmarkEnd w:id="1"/>
            <w:r w:rsidDel="00000000" w:rsidR="00000000" w:rsidRPr="00000000">
              <w:rPr>
                <w:rFonts w:ascii="Arial" w:cs="Arial" w:eastAsia="Arial" w:hAnsi="Arial"/>
                <w:sz w:val="20"/>
                <w:szCs w:val="20"/>
                <w:rtl w:val="0"/>
              </w:rPr>
              <w:t xml:space="preserve">Fenavi. (2020). </w:t>
            </w:r>
            <w:r w:rsidDel="00000000" w:rsidR="00000000" w:rsidRPr="00000000">
              <w:rPr>
                <w:rFonts w:ascii="Arial" w:cs="Arial" w:eastAsia="Arial" w:hAnsi="Arial"/>
                <w:i w:val="1"/>
                <w:sz w:val="20"/>
                <w:szCs w:val="20"/>
                <w:rtl w:val="0"/>
              </w:rPr>
              <w:t xml:space="preserve">Manejo integrado de plagas en avicultura.</w:t>
            </w:r>
            <w:r w:rsidDel="00000000" w:rsidR="00000000" w:rsidRPr="00000000">
              <w:rPr>
                <w:rFonts w:ascii="Arial" w:cs="Arial" w:eastAsia="Arial" w:hAnsi="Arial"/>
                <w:sz w:val="20"/>
                <w:szCs w:val="20"/>
                <w:rtl w:val="0"/>
              </w:rPr>
              <w:t xml:space="preserve"> Fenavi. </w:t>
            </w:r>
            <w:hyperlink r:id="rId16">
              <w:r w:rsidDel="00000000" w:rsidR="00000000" w:rsidRPr="00000000">
                <w:rPr>
                  <w:rFonts w:ascii="Arial" w:cs="Arial" w:eastAsia="Arial" w:hAnsi="Arial"/>
                  <w:color w:val="0563c1"/>
                  <w:sz w:val="20"/>
                  <w:szCs w:val="20"/>
                  <w:u w:val="single"/>
                  <w:rtl w:val="0"/>
                </w:rPr>
                <w:t xml:space="preserve">https://fenavi.org/wp-content/uploads/2020/06/Cartilla_Manejo_Integrado_plagas_Mosca_Junio2020.pdf</w:t>
              </w:r>
            </w:hyperlink>
            <w:r w:rsidDel="00000000" w:rsidR="00000000" w:rsidRPr="00000000">
              <w:rPr>
                <w:rFonts w:ascii="Arial" w:cs="Arial" w:eastAsia="Arial" w:hAnsi="Arial"/>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08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Cartilla web</w:t>
            </w:r>
          </w:p>
        </w:tc>
        <w:tc>
          <w:tcPr>
            <w:tcMar>
              <w:top w:w="100.0" w:type="dxa"/>
              <w:left w:w="100.0" w:type="dxa"/>
              <w:bottom w:w="100.0" w:type="dxa"/>
              <w:right w:w="100.0" w:type="dxa"/>
            </w:tcMar>
            <w:vAlign w:val="center"/>
          </w:tcPr>
          <w:p w:rsidR="00000000" w:rsidDel="00000000" w:rsidP="00000000" w:rsidRDefault="00000000" w:rsidRPr="00000000" w14:paraId="00000087">
            <w:pPr>
              <w:jc w:val="center"/>
              <w:rPr>
                <w:rFonts w:ascii="Arial" w:cs="Arial" w:eastAsia="Arial" w:hAnsi="Arial"/>
                <w:sz w:val="20"/>
                <w:szCs w:val="20"/>
              </w:rPr>
            </w:pPr>
            <w:hyperlink r:id="rId17">
              <w:r w:rsidDel="00000000" w:rsidR="00000000" w:rsidRPr="00000000">
                <w:rPr>
                  <w:rFonts w:ascii="Arial" w:cs="Arial" w:eastAsia="Arial" w:hAnsi="Arial"/>
                  <w:color w:val="0563c1"/>
                  <w:sz w:val="20"/>
                  <w:szCs w:val="20"/>
                  <w:u w:val="single"/>
                  <w:rtl w:val="0"/>
                </w:rPr>
                <w:t xml:space="preserve">https://fenavi.org/wp-content/uploads/2020/06/Cartilla_Manejo_Integrado_plagas_Mosca_Junio2020.pdf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Normativa de seguridad y salud en el trabajo</w:t>
            </w:r>
          </w:p>
          <w:p w:rsidR="00000000" w:rsidDel="00000000" w:rsidP="00000000" w:rsidRDefault="00000000" w:rsidRPr="00000000" w14:paraId="00000089">
            <w:pPr>
              <w:jc w:val="center"/>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A">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FENAVI – FONAV. (2020).</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La hora de la sostenibilidad avícola - Normativa ambiental vigente en el sector avícola [video]. YouTube. </w:t>
            </w:r>
            <w:hyperlink r:id="rId18">
              <w:r w:rsidDel="00000000" w:rsidR="00000000" w:rsidRPr="00000000">
                <w:rPr>
                  <w:rFonts w:ascii="Arial" w:cs="Arial" w:eastAsia="Arial" w:hAnsi="Arial"/>
                  <w:color w:val="0563c1"/>
                  <w:sz w:val="20"/>
                  <w:szCs w:val="20"/>
                  <w:u w:val="single"/>
                  <w:rtl w:val="0"/>
                </w:rPr>
                <w:t xml:space="preserve">https://www.youtube.com/watch?v=WNm9oJGcjtY</w:t>
              </w:r>
            </w:hyperlink>
            <w:r w:rsidDel="00000000" w:rsidR="00000000" w:rsidRPr="00000000">
              <w:rPr>
                <w:rtl w:val="0"/>
              </w:rPr>
            </w:r>
          </w:p>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8D">
            <w:pPr>
              <w:rPr>
                <w:rFonts w:ascii="Arial" w:cs="Arial" w:eastAsia="Arial" w:hAnsi="Arial"/>
                <w:sz w:val="20"/>
                <w:szCs w:val="20"/>
              </w:rPr>
            </w:pPr>
            <w:hyperlink r:id="rId19">
              <w:r w:rsidDel="00000000" w:rsidR="00000000" w:rsidRPr="00000000">
                <w:rPr>
                  <w:rFonts w:ascii="Arial" w:cs="Arial" w:eastAsia="Arial" w:hAnsi="Arial"/>
                  <w:color w:val="0000ff"/>
                  <w:sz w:val="20"/>
                  <w:szCs w:val="20"/>
                  <w:u w:val="single"/>
                  <w:rtl w:val="0"/>
                </w:rPr>
                <w:t xml:space="preserve">https://www.youtube.com/watch?v=WNm9oJGcjtY</w:t>
              </w:r>
            </w:hyperlink>
            <w:r w:rsidDel="00000000" w:rsidR="00000000" w:rsidRPr="00000000">
              <w:rPr>
                <w:rtl w:val="0"/>
              </w:rPr>
            </w:r>
          </w:p>
          <w:p w:rsidR="00000000" w:rsidDel="00000000" w:rsidP="00000000" w:rsidRDefault="00000000" w:rsidRPr="00000000" w14:paraId="0000008E">
            <w:pPr>
              <w:jc w:val="center"/>
              <w:rPr>
                <w:rFonts w:ascii="Arial" w:cs="Arial" w:eastAsia="Arial" w:hAnsi="Arial"/>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Higienización </w:t>
            </w:r>
          </w:p>
        </w:tc>
        <w:tc>
          <w:tcPr>
            <w:tcMar>
              <w:top w:w="100.0" w:type="dxa"/>
              <w:left w:w="100.0" w:type="dxa"/>
              <w:bottom w:w="100.0" w:type="dxa"/>
              <w:right w:w="100.0" w:type="dxa"/>
            </w:tcMar>
            <w:vAlign w:val="center"/>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Federación Nacional de Avicultores de Colombia. (s.f.). </w:t>
            </w:r>
            <w:r w:rsidDel="00000000" w:rsidR="00000000" w:rsidRPr="00000000">
              <w:rPr>
                <w:rFonts w:ascii="Arial" w:cs="Arial" w:eastAsia="Arial" w:hAnsi="Arial"/>
                <w:i w:val="1"/>
                <w:sz w:val="20"/>
                <w:szCs w:val="20"/>
                <w:rtl w:val="0"/>
              </w:rPr>
              <w:t xml:space="preserve">Guía rápida. Alternativas para el manejo de residuos sólidos ordinarios en granja</w:t>
            </w:r>
            <w:r w:rsidDel="00000000" w:rsidR="00000000" w:rsidRPr="00000000">
              <w:rPr>
                <w:rFonts w:ascii="Arial" w:cs="Arial" w:eastAsia="Arial" w:hAnsi="Arial"/>
                <w:sz w:val="20"/>
                <w:szCs w:val="20"/>
                <w:rtl w:val="0"/>
              </w:rPr>
              <w:t xml:space="preserve">. Fenavi. </w:t>
            </w:r>
            <w:hyperlink r:id="rId20">
              <w:r w:rsidDel="00000000" w:rsidR="00000000" w:rsidRPr="00000000">
                <w:rPr>
                  <w:rFonts w:ascii="Arial" w:cs="Arial" w:eastAsia="Arial" w:hAnsi="Arial"/>
                  <w:color w:val="1155cc"/>
                  <w:sz w:val="20"/>
                  <w:szCs w:val="20"/>
                  <w:u w:val="single"/>
                  <w:rtl w:val="0"/>
                </w:rPr>
                <w:t xml:space="preserve">https://fenavi.org/wp-content/uploads/2018/05/Guia_Rapida_Ambiental_Manejo_Residuos_Solidos.pdf</w:t>
              </w:r>
            </w:hyperlink>
            <w:r w:rsidDel="00000000" w:rsidR="00000000" w:rsidRPr="00000000">
              <w:rPr>
                <w:rFonts w:ascii="Arial" w:cs="Arial" w:eastAsia="Arial" w:hAnsi="Arial"/>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09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Documento guía</w:t>
            </w:r>
          </w:p>
        </w:tc>
        <w:tc>
          <w:tcPr>
            <w:tcMar>
              <w:top w:w="100.0" w:type="dxa"/>
              <w:left w:w="100.0" w:type="dxa"/>
              <w:bottom w:w="100.0" w:type="dxa"/>
              <w:right w:w="100.0" w:type="dxa"/>
            </w:tcMar>
            <w:vAlign w:val="center"/>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color w:val="0000ff"/>
                <w:sz w:val="20"/>
                <w:szCs w:val="20"/>
                <w:u w:val="single"/>
                <w:rtl w:val="0"/>
              </w:rPr>
              <w:t xml:space="preserve">https://fenavi.org/wp-content/uploads/2018/05/Guia_Rapida_Ambiental_Manejo_Residuos_Solidos.pdf</w:t>
            </w:r>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ind w:left="28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28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426" w:firstLine="0"/>
        <w:jc w:val="both"/>
        <w:rPr>
          <w:rFonts w:ascii="Arial" w:cs="Arial" w:eastAsia="Arial" w:hAnsi="Arial"/>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7132"/>
        <w:tblGridChange w:id="0">
          <w:tblGrid>
            <w:gridCol w:w="2830"/>
            <w:gridCol w:w="7132"/>
          </w:tblGrid>
        </w:tblGridChange>
      </w:tblGrid>
      <w:tr>
        <w:trPr>
          <w:cantSplit w:val="0"/>
          <w:trHeight w:val="95"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97">
            <w:pPr>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9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SIGNIFICADO</w:t>
            </w:r>
          </w:p>
        </w:tc>
      </w:tr>
      <w:tr>
        <w:trPr>
          <w:cantSplit w:val="0"/>
          <w:trHeight w:val="45" w:hRule="atLeast"/>
          <w:tblHeader w:val="0"/>
        </w:trPr>
        <w:tc>
          <w:tcPr>
            <w:tcMar>
              <w:top w:w="100.0" w:type="dxa"/>
              <w:left w:w="100.0" w:type="dxa"/>
              <w:bottom w:w="100.0" w:type="dxa"/>
              <w:right w:w="100.0" w:type="dxa"/>
            </w:tcMar>
          </w:tcPr>
          <w:p w:rsidR="00000000" w:rsidDel="00000000" w:rsidP="00000000" w:rsidRDefault="00000000" w:rsidRPr="00000000" w14:paraId="0000009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Acondicionador de suelos</w:t>
            </w:r>
          </w:p>
        </w:tc>
        <w:tc>
          <w:tcPr>
            <w:tcMar>
              <w:top w:w="100.0" w:type="dxa"/>
              <w:left w:w="100.0" w:type="dxa"/>
              <w:bottom w:w="100.0" w:type="dxa"/>
              <w:right w:w="100.0" w:type="dxa"/>
            </w:tcMar>
          </w:tcPr>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Material de origen orgánico o inorgánico que tienen la propiedad de mejorar las propiedades físicas del suelo. </w:t>
            </w:r>
          </w:p>
        </w:tc>
      </w:tr>
      <w:tr>
        <w:trPr>
          <w:cantSplit w:val="0"/>
          <w:trHeight w:val="296" w:hRule="atLeast"/>
          <w:tblHeader w:val="0"/>
        </w:trPr>
        <w:tc>
          <w:tcPr>
            <w:tcMar>
              <w:top w:w="100.0" w:type="dxa"/>
              <w:left w:w="100.0" w:type="dxa"/>
              <w:bottom w:w="100.0" w:type="dxa"/>
              <w:right w:w="100.0" w:type="dxa"/>
            </w:tcMar>
          </w:tcPr>
          <w:p w:rsidR="00000000" w:rsidDel="00000000" w:rsidP="00000000" w:rsidRDefault="00000000" w:rsidRPr="00000000" w14:paraId="0000009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Biocontrolador</w:t>
            </w:r>
          </w:p>
        </w:tc>
        <w:tc>
          <w:tcPr>
            <w:tcMar>
              <w:top w:w="100.0" w:type="dxa"/>
              <w:left w:w="100.0" w:type="dxa"/>
              <w:bottom w:w="100.0" w:type="dxa"/>
              <w:right w:w="100.0" w:type="dxa"/>
            </w:tcMar>
          </w:tcPr>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Insecto que se alimenta de otros insectos, usualmente empleado para ejercer control de poblaciones de plagas en cultivos y unidades pecuarias. </w:t>
            </w:r>
          </w:p>
        </w:tc>
      </w:tr>
      <w:tr>
        <w:trPr>
          <w:cantSplit w:val="0"/>
          <w:trHeight w:val="15" w:hRule="atLeast"/>
          <w:tblHeader w:val="0"/>
        </w:trPr>
        <w:tc>
          <w:tcPr>
            <w:tcMar>
              <w:top w:w="100.0" w:type="dxa"/>
              <w:left w:w="100.0" w:type="dxa"/>
              <w:bottom w:w="100.0" w:type="dxa"/>
              <w:right w:w="100.0" w:type="dxa"/>
            </w:tcMar>
          </w:tcPr>
          <w:p w:rsidR="00000000" w:rsidDel="00000000" w:rsidP="00000000" w:rsidRDefault="00000000" w:rsidRPr="00000000" w14:paraId="0000009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Contaminante</w:t>
            </w:r>
          </w:p>
        </w:tc>
        <w:tc>
          <w:tcPr>
            <w:tcMar>
              <w:top w:w="100.0" w:type="dxa"/>
              <w:left w:w="100.0" w:type="dxa"/>
              <w:bottom w:w="100.0" w:type="dxa"/>
              <w:right w:w="100.0" w:type="dxa"/>
            </w:tcMar>
          </w:tcPr>
          <w:p w:rsidR="00000000" w:rsidDel="00000000" w:rsidP="00000000" w:rsidRDefault="00000000" w:rsidRPr="00000000" w14:paraId="0000009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toda sustancia introducida directa o indirectamente en la atmósfera por la actividad humana, cuya presencia puede tener efectos nocivos o que impliquen molestia grave o riesgo para la salud de las personas o el medio ambiente en su conjunto.</w:t>
            </w:r>
          </w:p>
        </w:tc>
      </w:tr>
      <w:tr>
        <w:trPr>
          <w:cantSplit w:val="0"/>
          <w:trHeight w:val="15" w:hRule="atLeast"/>
          <w:tblHeader w:val="0"/>
        </w:trPr>
        <w:tc>
          <w:tcPr>
            <w:tcMar>
              <w:top w:w="100.0" w:type="dxa"/>
              <w:left w:w="100.0" w:type="dxa"/>
              <w:bottom w:w="100.0" w:type="dxa"/>
              <w:right w:w="100.0" w:type="dxa"/>
            </w:tcMar>
          </w:tcPr>
          <w:p w:rsidR="00000000" w:rsidDel="00000000" w:rsidP="00000000" w:rsidRDefault="00000000" w:rsidRPr="00000000" w14:paraId="0000009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Desasosiego</w:t>
            </w:r>
          </w:p>
        </w:tc>
        <w:tc>
          <w:tcPr>
            <w:tcMar>
              <w:top w:w="100.0" w:type="dxa"/>
              <w:left w:w="100.0" w:type="dxa"/>
              <w:bottom w:w="100.0" w:type="dxa"/>
              <w:right w:w="100.0" w:type="dxa"/>
            </w:tcMar>
          </w:tcPr>
          <w:p w:rsidR="00000000" w:rsidDel="00000000" w:rsidP="00000000" w:rsidRDefault="00000000" w:rsidRPr="00000000" w14:paraId="000000A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Intranquilidad, angustia.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A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Etológico</w:t>
            </w:r>
          </w:p>
        </w:tc>
        <w:tc>
          <w:tcPr>
            <w:tcMar>
              <w:top w:w="100.0" w:type="dxa"/>
              <w:left w:w="100.0" w:type="dxa"/>
              <w:bottom w:w="100.0" w:type="dxa"/>
              <w:right w:w="100.0" w:type="dxa"/>
            </w:tcMar>
          </w:tcPr>
          <w:p w:rsidR="00000000" w:rsidDel="00000000" w:rsidP="00000000" w:rsidRDefault="00000000" w:rsidRPr="00000000" w14:paraId="000000A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refiere a todo lo concerniente al comportamiento animal.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A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Patógeno</w:t>
            </w:r>
          </w:p>
        </w:tc>
        <w:tc>
          <w:tcPr>
            <w:tcMar>
              <w:top w:w="100.0" w:type="dxa"/>
              <w:left w:w="100.0" w:type="dxa"/>
              <w:bottom w:w="100.0" w:type="dxa"/>
              <w:right w:w="100.0" w:type="dxa"/>
            </w:tcMar>
          </w:tcPr>
          <w:p w:rsidR="00000000" w:rsidDel="00000000" w:rsidP="00000000" w:rsidRDefault="00000000" w:rsidRPr="00000000" w14:paraId="000000A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Cualquier organismo, bien sea virus, hongos o bacterias capaces de enfermar a otro ser vivo.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A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Viricida </w:t>
            </w:r>
          </w:p>
        </w:tc>
        <w:tc>
          <w:tcPr>
            <w:tcMar>
              <w:top w:w="100.0" w:type="dxa"/>
              <w:left w:w="100.0" w:type="dxa"/>
              <w:bottom w:w="100.0" w:type="dxa"/>
              <w:right w:w="100.0" w:type="dxa"/>
            </w:tcMar>
          </w:tcPr>
          <w:p w:rsidR="00000000" w:rsidDel="00000000" w:rsidP="00000000" w:rsidRDefault="00000000" w:rsidRPr="00000000" w14:paraId="000000A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Producto empleado para controlar virus. </w:t>
            </w:r>
          </w:p>
        </w:tc>
      </w:tr>
    </w:tbl>
    <w:p w:rsidR="00000000" w:rsidDel="00000000" w:rsidP="00000000" w:rsidRDefault="00000000" w:rsidRPr="00000000" w14:paraId="000000A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w:t>
      </w:r>
    </w:p>
    <w:p w:rsidR="00000000" w:rsidDel="00000000" w:rsidP="00000000" w:rsidRDefault="00000000" w:rsidRPr="00000000" w14:paraId="000000AA">
      <w:pPr>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AB">
      <w:pPr>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Agri-Avi. (2018). </w:t>
      </w:r>
      <w:r w:rsidDel="00000000" w:rsidR="00000000" w:rsidRPr="00000000">
        <w:rPr>
          <w:rFonts w:ascii="Arial" w:cs="Arial" w:eastAsia="Arial" w:hAnsi="Arial"/>
          <w:i w:val="1"/>
          <w:sz w:val="20"/>
          <w:szCs w:val="20"/>
          <w:rtl w:val="0"/>
        </w:rPr>
        <w:t xml:space="preserve">Termonebulizador H600. Manual de instrucción.</w:t>
      </w:r>
      <w:r w:rsidDel="00000000" w:rsidR="00000000" w:rsidRPr="00000000">
        <w:rPr>
          <w:rFonts w:ascii="Arial" w:cs="Arial" w:eastAsia="Arial" w:hAnsi="Arial"/>
          <w:sz w:val="20"/>
          <w:szCs w:val="20"/>
          <w:rtl w:val="0"/>
        </w:rPr>
        <w:t xml:space="preserve"> Agri-Avi. </w:t>
      </w:r>
      <w:hyperlink r:id="rId21">
        <w:r w:rsidDel="00000000" w:rsidR="00000000" w:rsidRPr="00000000">
          <w:rPr>
            <w:rFonts w:ascii="Arial" w:cs="Arial" w:eastAsia="Arial" w:hAnsi="Arial"/>
            <w:color w:val="0563c1"/>
            <w:sz w:val="20"/>
            <w:szCs w:val="20"/>
            <w:u w:val="single"/>
            <w:rtl w:val="0"/>
          </w:rPr>
          <w:t xml:space="preserve">http://www.agriavi.com/pdf/Termo%20H600%20Manual%20Esp.pdf</w:t>
        </w:r>
      </w:hyperlink>
      <w:r w:rsidDel="00000000" w:rsidR="00000000" w:rsidRPr="00000000">
        <w:rPr>
          <w:rtl w:val="0"/>
        </w:rPr>
      </w:r>
    </w:p>
    <w:p w:rsidR="00000000" w:rsidDel="00000000" w:rsidP="00000000" w:rsidRDefault="00000000" w:rsidRPr="00000000" w14:paraId="000000AC">
      <w:pPr>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Caterpillar. (2007). </w:t>
      </w:r>
      <w:r w:rsidDel="00000000" w:rsidR="00000000" w:rsidRPr="00000000">
        <w:rPr>
          <w:rFonts w:ascii="Arial" w:cs="Arial" w:eastAsia="Arial" w:hAnsi="Arial"/>
          <w:i w:val="1"/>
          <w:sz w:val="20"/>
          <w:szCs w:val="20"/>
          <w:rtl w:val="0"/>
        </w:rPr>
        <w:t xml:space="preserve">Manual de operación y mantenimiento manipulador telescópico TH580B.</w:t>
      </w:r>
      <w:r w:rsidDel="00000000" w:rsidR="00000000" w:rsidRPr="00000000">
        <w:rPr>
          <w:rFonts w:ascii="Arial" w:cs="Arial" w:eastAsia="Arial" w:hAnsi="Arial"/>
          <w:sz w:val="20"/>
          <w:szCs w:val="20"/>
          <w:rtl w:val="0"/>
        </w:rPr>
        <w:t xml:space="preserve"> Caterpillar. </w:t>
      </w:r>
      <w:hyperlink r:id="rId22">
        <w:r w:rsidDel="00000000" w:rsidR="00000000" w:rsidRPr="00000000">
          <w:rPr>
            <w:rFonts w:ascii="Arial" w:cs="Arial" w:eastAsia="Arial" w:hAnsi="Arial"/>
            <w:color w:val="0563c1"/>
            <w:sz w:val="20"/>
            <w:szCs w:val="20"/>
            <w:u w:val="single"/>
            <w:rtl w:val="0"/>
          </w:rPr>
          <w:t xml:space="preserve">https://csapps.jlg.com/CAGDocuments/MenuDocuments/8C56BD70-FCC4-4391-AFE3-5CECD20379CCSPANISH_TH580B_31200322-C_OMM.pdf</w:t>
        </w:r>
      </w:hyperlink>
      <w:r w:rsidDel="00000000" w:rsidR="00000000" w:rsidRPr="00000000">
        <w:rPr>
          <w:rtl w:val="0"/>
        </w:rPr>
      </w:r>
    </w:p>
    <w:p w:rsidR="00000000" w:rsidDel="00000000" w:rsidP="00000000" w:rsidRDefault="00000000" w:rsidRPr="00000000" w14:paraId="000000AD">
      <w:pPr>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Fenavi. (2020). </w:t>
      </w:r>
      <w:r w:rsidDel="00000000" w:rsidR="00000000" w:rsidRPr="00000000">
        <w:rPr>
          <w:rFonts w:ascii="Arial" w:cs="Arial" w:eastAsia="Arial" w:hAnsi="Arial"/>
          <w:i w:val="1"/>
          <w:sz w:val="20"/>
          <w:szCs w:val="20"/>
          <w:rtl w:val="0"/>
        </w:rPr>
        <w:t xml:space="preserve">Manejo integrado de plagas en avicultura.</w:t>
      </w:r>
      <w:r w:rsidDel="00000000" w:rsidR="00000000" w:rsidRPr="00000000">
        <w:rPr>
          <w:rFonts w:ascii="Arial" w:cs="Arial" w:eastAsia="Arial" w:hAnsi="Arial"/>
          <w:sz w:val="20"/>
          <w:szCs w:val="20"/>
          <w:rtl w:val="0"/>
        </w:rPr>
        <w:t xml:space="preserve"> Fenavi. </w:t>
      </w:r>
      <w:hyperlink r:id="rId23">
        <w:r w:rsidDel="00000000" w:rsidR="00000000" w:rsidRPr="00000000">
          <w:rPr>
            <w:rFonts w:ascii="Arial" w:cs="Arial" w:eastAsia="Arial" w:hAnsi="Arial"/>
            <w:color w:val="0563c1"/>
            <w:sz w:val="20"/>
            <w:szCs w:val="20"/>
            <w:u w:val="single"/>
            <w:rtl w:val="0"/>
          </w:rPr>
          <w:t xml:space="preserve">https://fenavi.org/wp-content/uploads/2020/06/Cartilla_Manejo_Integrado_plagas_Mosca_Junio2020.pdf</w:t>
        </w:r>
      </w:hyperlink>
      <w:r w:rsidDel="00000000" w:rsidR="00000000" w:rsidRPr="00000000">
        <w:rPr>
          <w:rtl w:val="0"/>
        </w:rPr>
      </w:r>
    </w:p>
    <w:p w:rsidR="00000000" w:rsidDel="00000000" w:rsidP="00000000" w:rsidRDefault="00000000" w:rsidRPr="00000000" w14:paraId="000000AE">
      <w:pPr>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Ideam. (2010). </w:t>
      </w:r>
      <w:r w:rsidDel="00000000" w:rsidR="00000000" w:rsidRPr="00000000">
        <w:rPr>
          <w:rFonts w:ascii="Arial" w:cs="Arial" w:eastAsia="Arial" w:hAnsi="Arial"/>
          <w:i w:val="1"/>
          <w:sz w:val="20"/>
          <w:szCs w:val="20"/>
          <w:rtl w:val="0"/>
        </w:rPr>
        <w:t xml:space="preserve">Estimación de la demanda de agua.</w:t>
      </w:r>
      <w:r w:rsidDel="00000000" w:rsidR="00000000" w:rsidRPr="00000000">
        <w:rPr>
          <w:rFonts w:ascii="Arial" w:cs="Arial" w:eastAsia="Arial" w:hAnsi="Arial"/>
          <w:sz w:val="20"/>
          <w:szCs w:val="20"/>
          <w:rtl w:val="0"/>
        </w:rPr>
        <w:t xml:space="preserve"> Ideam. </w:t>
      </w:r>
      <w:hyperlink r:id="rId24">
        <w:r w:rsidDel="00000000" w:rsidR="00000000" w:rsidRPr="00000000">
          <w:rPr>
            <w:rFonts w:ascii="Arial" w:cs="Arial" w:eastAsia="Arial" w:hAnsi="Arial"/>
            <w:color w:val="0563c1"/>
            <w:sz w:val="20"/>
            <w:szCs w:val="20"/>
            <w:u w:val="single"/>
            <w:rtl w:val="0"/>
          </w:rPr>
          <w:t xml:space="preserve">http://documentacion.ideam.gov.co/openbiblio/bvirtual/021888/CAP5.pdf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F">
      <w:pPr>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Instituto Colombiano Agropecuario - ICA. (2020). </w:t>
      </w:r>
      <w:r w:rsidDel="00000000" w:rsidR="00000000" w:rsidRPr="00000000">
        <w:rPr>
          <w:rFonts w:ascii="Arial" w:cs="Arial" w:eastAsia="Arial" w:hAnsi="Arial"/>
          <w:i w:val="1"/>
          <w:sz w:val="20"/>
          <w:szCs w:val="20"/>
          <w:rtl w:val="0"/>
        </w:rPr>
        <w:t xml:space="preserve">Resolución del ICA 365 de 2020</w:t>
      </w:r>
      <w:r w:rsidDel="00000000" w:rsidR="00000000" w:rsidRPr="00000000">
        <w:rPr>
          <w:rFonts w:ascii="Arial" w:cs="Arial" w:eastAsia="Arial" w:hAnsi="Arial"/>
          <w:sz w:val="20"/>
          <w:szCs w:val="20"/>
          <w:rtl w:val="0"/>
        </w:rPr>
        <w:t xml:space="preserve">. ICA.</w:t>
      </w:r>
    </w:p>
    <w:p w:rsidR="00000000" w:rsidDel="00000000" w:rsidP="00000000" w:rsidRDefault="00000000" w:rsidRPr="00000000" w14:paraId="000000B0">
      <w:pPr>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Instituto Colombiano Agropecuario - ICA. (2017). </w:t>
      </w:r>
      <w:r w:rsidDel="00000000" w:rsidR="00000000" w:rsidRPr="00000000">
        <w:rPr>
          <w:rFonts w:ascii="Arial" w:cs="Arial" w:eastAsia="Arial" w:hAnsi="Arial"/>
          <w:i w:val="1"/>
          <w:sz w:val="20"/>
          <w:szCs w:val="20"/>
          <w:rtl w:val="0"/>
        </w:rPr>
        <w:t xml:space="preserve">Resolución del ICA 30292 de 2017</w:t>
      </w:r>
      <w:r w:rsidDel="00000000" w:rsidR="00000000" w:rsidRPr="00000000">
        <w:rPr>
          <w:rFonts w:ascii="Arial" w:cs="Arial" w:eastAsia="Arial" w:hAnsi="Arial"/>
          <w:sz w:val="20"/>
          <w:szCs w:val="20"/>
          <w:rtl w:val="0"/>
        </w:rPr>
        <w:t xml:space="preserve">. ICA.</w:t>
      </w:r>
    </w:p>
    <w:p w:rsidR="00000000" w:rsidDel="00000000" w:rsidP="00000000" w:rsidRDefault="00000000" w:rsidRPr="00000000" w14:paraId="000000B1">
      <w:pPr>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Instituto Colombiano Agropecuario - ICA. (2014). </w:t>
      </w:r>
      <w:r w:rsidDel="00000000" w:rsidR="00000000" w:rsidRPr="00000000">
        <w:rPr>
          <w:rFonts w:ascii="Arial" w:cs="Arial" w:eastAsia="Arial" w:hAnsi="Arial"/>
          <w:i w:val="1"/>
          <w:sz w:val="20"/>
          <w:szCs w:val="20"/>
          <w:rtl w:val="0"/>
        </w:rPr>
        <w:t xml:space="preserve">Resolución del ICA 3651 de 2014</w:t>
      </w:r>
      <w:r w:rsidDel="00000000" w:rsidR="00000000" w:rsidRPr="00000000">
        <w:rPr>
          <w:rFonts w:ascii="Arial" w:cs="Arial" w:eastAsia="Arial" w:hAnsi="Arial"/>
          <w:sz w:val="20"/>
          <w:szCs w:val="20"/>
          <w:rtl w:val="0"/>
        </w:rPr>
        <w:t xml:space="preserve">. ICA. </w:t>
      </w:r>
    </w:p>
    <w:p w:rsidR="00000000" w:rsidDel="00000000" w:rsidP="00000000" w:rsidRDefault="00000000" w:rsidRPr="00000000" w14:paraId="000000B2">
      <w:pPr>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Instituto Colombiano Agropecuario - ICA. (2014). </w:t>
      </w:r>
      <w:r w:rsidDel="00000000" w:rsidR="00000000" w:rsidRPr="00000000">
        <w:rPr>
          <w:rFonts w:ascii="Arial" w:cs="Arial" w:eastAsia="Arial" w:hAnsi="Arial"/>
          <w:i w:val="1"/>
          <w:sz w:val="20"/>
          <w:szCs w:val="20"/>
          <w:rtl w:val="0"/>
        </w:rPr>
        <w:t xml:space="preserve">Resolución del ICA 3652 de 2014</w:t>
      </w:r>
      <w:r w:rsidDel="00000000" w:rsidR="00000000" w:rsidRPr="00000000">
        <w:rPr>
          <w:rFonts w:ascii="Arial" w:cs="Arial" w:eastAsia="Arial" w:hAnsi="Arial"/>
          <w:sz w:val="20"/>
          <w:szCs w:val="20"/>
          <w:rtl w:val="0"/>
        </w:rPr>
        <w:t xml:space="preserve">. ICA.</w:t>
      </w:r>
    </w:p>
    <w:p w:rsidR="00000000" w:rsidDel="00000000" w:rsidP="00000000" w:rsidRDefault="00000000" w:rsidRPr="00000000" w14:paraId="000000B3">
      <w:pPr>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Ministerio del Trabajo. (2016). </w:t>
      </w:r>
      <w:r w:rsidDel="00000000" w:rsidR="00000000" w:rsidRPr="00000000">
        <w:rPr>
          <w:rFonts w:ascii="Arial" w:cs="Arial" w:eastAsia="Arial" w:hAnsi="Arial"/>
          <w:i w:val="1"/>
          <w:sz w:val="20"/>
          <w:szCs w:val="20"/>
          <w:rtl w:val="0"/>
        </w:rPr>
        <w:t xml:space="preserve">Sistema de Gestión de la Seguridad y Salud en el Trabajo (SG-SST). Guía técnica de implementación para Mipymes.</w:t>
      </w:r>
      <w:r w:rsidDel="00000000" w:rsidR="00000000" w:rsidRPr="00000000">
        <w:rPr>
          <w:rFonts w:ascii="Arial" w:cs="Arial" w:eastAsia="Arial" w:hAnsi="Arial"/>
          <w:sz w:val="20"/>
          <w:szCs w:val="20"/>
          <w:rtl w:val="0"/>
        </w:rPr>
        <w:t xml:space="preserve"> Ministerio del Trabajo. </w:t>
      </w:r>
      <w:hyperlink r:id="rId25">
        <w:r w:rsidDel="00000000" w:rsidR="00000000" w:rsidRPr="00000000">
          <w:rPr>
            <w:rFonts w:ascii="Arial" w:cs="Arial" w:eastAsia="Arial" w:hAnsi="Arial"/>
            <w:color w:val="0563c1"/>
            <w:sz w:val="20"/>
            <w:szCs w:val="20"/>
            <w:u w:val="single"/>
            <w:rtl w:val="0"/>
          </w:rPr>
          <w:t xml:space="preserve">https://www.mintrabajo.gov.co/documents/20147/51963/Guia+tecnica+de+implementacion+del+SG+SST+para+Mipymes.pdf/e1acb62b-8a54-0da7-0f24-8f7e6169c178</w:t>
        </w:r>
      </w:hyperlink>
      <w:r w:rsidDel="00000000" w:rsidR="00000000" w:rsidRPr="00000000">
        <w:rPr>
          <w:rtl w:val="0"/>
        </w:rPr>
      </w:r>
    </w:p>
    <w:p w:rsidR="00000000" w:rsidDel="00000000" w:rsidP="00000000" w:rsidRDefault="00000000" w:rsidRPr="00000000" w14:paraId="000000B4">
      <w:pPr>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Organismo Internacional Regional de Sanidad Agropecuaria – Oirsa. (2013). </w:t>
      </w:r>
      <w:r w:rsidDel="00000000" w:rsidR="00000000" w:rsidRPr="00000000">
        <w:rPr>
          <w:rFonts w:ascii="Arial" w:cs="Arial" w:eastAsia="Arial" w:hAnsi="Arial"/>
          <w:i w:val="1"/>
          <w:sz w:val="20"/>
          <w:szCs w:val="20"/>
          <w:rtl w:val="0"/>
        </w:rPr>
        <w:t xml:space="preserve">Buenas prácticas de uso de medicamentos veterinarios y productos afines</w:t>
      </w:r>
      <w:r w:rsidDel="00000000" w:rsidR="00000000" w:rsidRPr="00000000">
        <w:rPr>
          <w:rFonts w:ascii="Arial" w:cs="Arial" w:eastAsia="Arial" w:hAnsi="Arial"/>
          <w:sz w:val="20"/>
          <w:szCs w:val="20"/>
          <w:rtl w:val="0"/>
        </w:rPr>
        <w:t xml:space="preserve">. Oirsa. </w:t>
      </w:r>
    </w:p>
    <w:p w:rsidR="00000000" w:rsidDel="00000000" w:rsidP="00000000" w:rsidRDefault="00000000" w:rsidRPr="00000000" w14:paraId="000000B5">
      <w:pPr>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Porkcolombia. (2013). </w:t>
      </w:r>
      <w:r w:rsidDel="00000000" w:rsidR="00000000" w:rsidRPr="00000000">
        <w:rPr>
          <w:rFonts w:ascii="Arial" w:cs="Arial" w:eastAsia="Arial" w:hAnsi="Arial"/>
          <w:i w:val="1"/>
          <w:sz w:val="20"/>
          <w:szCs w:val="20"/>
          <w:rtl w:val="0"/>
        </w:rPr>
        <w:t xml:space="preserve">La desinfección en el transporte, factor clave para el control de la diarrea epidémica porcina PEDv</w:t>
      </w:r>
      <w:r w:rsidDel="00000000" w:rsidR="00000000" w:rsidRPr="00000000">
        <w:rPr>
          <w:rFonts w:ascii="Arial" w:cs="Arial" w:eastAsia="Arial" w:hAnsi="Arial"/>
          <w:sz w:val="20"/>
          <w:szCs w:val="20"/>
          <w:rtl w:val="0"/>
        </w:rPr>
        <w:t xml:space="preserve">. Porkcolombia. </w:t>
      </w:r>
      <w:hyperlink r:id="rId26">
        <w:r w:rsidDel="00000000" w:rsidR="00000000" w:rsidRPr="00000000">
          <w:rPr>
            <w:rFonts w:ascii="Arial" w:cs="Arial" w:eastAsia="Arial" w:hAnsi="Arial"/>
            <w:color w:val="0563c1"/>
            <w:sz w:val="20"/>
            <w:szCs w:val="20"/>
            <w:u w:val="single"/>
            <w:rtl w:val="0"/>
          </w:rPr>
          <w:t xml:space="preserve">https://porkcolombia.co/wp-content/uploads/2018/05/4.-Bolet%C3%ADn-PED-III-Desinfectantes.pdf</w:t>
        </w:r>
      </w:hyperlink>
      <w:r w:rsidDel="00000000" w:rsidR="00000000" w:rsidRPr="00000000">
        <w:rPr>
          <w:rtl w:val="0"/>
        </w:rPr>
      </w:r>
    </w:p>
    <w:p w:rsidR="00000000" w:rsidDel="00000000" w:rsidP="00000000" w:rsidRDefault="00000000" w:rsidRPr="00000000" w14:paraId="000000B6">
      <w:pPr>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Resolución 136 de 2020. [Ministerio de Agricultura y Desarrollo Rural]. Por la cual se adopta el Manual de condiciones de bienestar animal propias de cada una de las especies de producción en el sector agropecuario para las especies équidas, porcinas, ovinas y caprinas.  Junio 3 de 2020.</w:t>
      </w:r>
    </w:p>
    <w:p w:rsidR="00000000" w:rsidDel="00000000" w:rsidP="00000000" w:rsidRDefault="00000000" w:rsidRPr="00000000" w14:paraId="000000B7">
      <w:pPr>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Resolución 253 de 2020. [Ministerio de Agricultura y Desarrollo Rural]. Por la cual se adopta el Manual de condiciones de bienestar animal propias de cada una de las especies de producción en el sector agropecuario; bovina, bufalina, aves de corral y animales acuáticos. Octubre 29 de 2020. </w:t>
      </w:r>
      <w:hyperlink r:id="rId27">
        <w:r w:rsidDel="00000000" w:rsidR="00000000" w:rsidRPr="00000000">
          <w:rPr>
            <w:rFonts w:ascii="Arial" w:cs="Arial" w:eastAsia="Arial" w:hAnsi="Arial"/>
            <w:color w:val="0563c1"/>
            <w:sz w:val="20"/>
            <w:szCs w:val="20"/>
            <w:u w:val="single"/>
            <w:rtl w:val="0"/>
          </w:rPr>
          <w:t xml:space="preserve">https://fenavi.org/wp-content/uploads/2020/10/RESOLUCION-0253-DE-2020.pdf</w:t>
        </w:r>
      </w:hyperlink>
      <w:r w:rsidDel="00000000" w:rsidR="00000000" w:rsidRPr="00000000">
        <w:rPr>
          <w:rtl w:val="0"/>
        </w:rPr>
      </w:r>
    </w:p>
    <w:p w:rsidR="00000000" w:rsidDel="00000000" w:rsidP="00000000" w:rsidRDefault="00000000" w:rsidRPr="00000000" w14:paraId="000000B8">
      <w:pPr>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Resolución 2115 de 2007. [Ministerio de la Protección Social, Ministerio de Ambiente, Vivienda y  Desarrollo Territorial]. Por medio de la cual se señalan características, instrumentos básicos y frecuencias del sistema de control y vigilancia para la calidad del agua para consumo humano. Junio 22 de 2007. </w:t>
      </w:r>
      <w:hyperlink r:id="rId28">
        <w:r w:rsidDel="00000000" w:rsidR="00000000" w:rsidRPr="00000000">
          <w:rPr>
            <w:rFonts w:ascii="Arial" w:cs="Arial" w:eastAsia="Arial" w:hAnsi="Arial"/>
            <w:color w:val="0563c1"/>
            <w:sz w:val="20"/>
            <w:szCs w:val="20"/>
            <w:u w:val="single"/>
            <w:rtl w:val="0"/>
          </w:rPr>
          <w:t xml:space="preserve">https://www.minsalud.gov.co/sites/rid/Lists/BibliotecaDigital/RIDE/DE/DIJ/Resoluci%C3%B3n_2115_de_2007.pdf</w:t>
        </w:r>
      </w:hyperlink>
      <w:r w:rsidDel="00000000" w:rsidR="00000000" w:rsidRPr="00000000">
        <w:rPr>
          <w:rtl w:val="0"/>
        </w:rPr>
      </w:r>
    </w:p>
    <w:p w:rsidR="00000000" w:rsidDel="00000000" w:rsidP="00000000" w:rsidRDefault="00000000" w:rsidRPr="00000000" w14:paraId="000000B9">
      <w:pPr>
        <w:spacing w:after="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Swingtec GmbH. (2019). </w:t>
      </w:r>
      <w:r w:rsidDel="00000000" w:rsidR="00000000" w:rsidRPr="00000000">
        <w:rPr>
          <w:rFonts w:ascii="Arial" w:cs="Arial" w:eastAsia="Arial" w:hAnsi="Arial"/>
          <w:i w:val="1"/>
          <w:sz w:val="20"/>
          <w:szCs w:val="20"/>
          <w:rtl w:val="0"/>
        </w:rPr>
        <w:t xml:space="preserve">Manual de instrucciones.</w:t>
      </w:r>
      <w:r w:rsidDel="00000000" w:rsidR="00000000" w:rsidRPr="00000000">
        <w:rPr>
          <w:rFonts w:ascii="Arial" w:cs="Arial" w:eastAsia="Arial" w:hAnsi="Arial"/>
          <w:sz w:val="20"/>
          <w:szCs w:val="20"/>
          <w:rtl w:val="0"/>
        </w:rPr>
        <w:t xml:space="preserve"> Swingtec GmbH. </w:t>
      </w:r>
      <w:hyperlink r:id="rId29">
        <w:r w:rsidDel="00000000" w:rsidR="00000000" w:rsidRPr="00000000">
          <w:rPr>
            <w:rFonts w:ascii="Arial" w:cs="Arial" w:eastAsia="Arial" w:hAnsi="Arial"/>
            <w:color w:val="0563c1"/>
            <w:sz w:val="20"/>
            <w:szCs w:val="20"/>
            <w:u w:val="single"/>
            <w:rtl w:val="0"/>
          </w:rPr>
          <w:t xml:space="preserve">https://www.swingtec.de/wp-content/uploads/2019/03/SN_spanisch.pdf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0BD">
      <w:pPr>
        <w:jc w:val="both"/>
        <w:rPr>
          <w:rFonts w:ascii="Arial" w:cs="Arial" w:eastAsia="Arial" w:hAnsi="Arial"/>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1842"/>
        <w:gridCol w:w="1843"/>
        <w:gridCol w:w="3686"/>
        <w:gridCol w:w="1603"/>
        <w:tblGridChange w:id="0">
          <w:tblGrid>
            <w:gridCol w:w="993"/>
            <w:gridCol w:w="1842"/>
            <w:gridCol w:w="1843"/>
            <w:gridCol w:w="3686"/>
            <w:gridCol w:w="160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BE">
            <w:pPr>
              <w:jc w:val="both"/>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B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vAlign w:val="center"/>
          </w:tcPr>
          <w:p w:rsidR="00000000" w:rsidDel="00000000" w:rsidP="00000000" w:rsidRDefault="00000000" w:rsidRPr="00000000" w14:paraId="000000C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vAlign w:val="center"/>
          </w:tcPr>
          <w:p w:rsidR="00000000" w:rsidDel="00000000" w:rsidP="00000000" w:rsidRDefault="00000000" w:rsidRPr="00000000" w14:paraId="000000C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vAlign w:val="center"/>
          </w:tcPr>
          <w:p w:rsidR="00000000" w:rsidDel="00000000" w:rsidP="00000000" w:rsidRDefault="00000000" w:rsidRPr="00000000" w14:paraId="000000C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0C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vAlign w:val="center"/>
          </w:tcPr>
          <w:p w:rsidR="00000000" w:rsidDel="00000000" w:rsidP="00000000" w:rsidRDefault="00000000" w:rsidRPr="00000000" w14:paraId="000000C4">
            <w:pPr>
              <w:rPr>
                <w:rFonts w:ascii="Arial" w:cs="Arial" w:eastAsia="Arial" w:hAnsi="Arial"/>
                <w:sz w:val="20"/>
                <w:szCs w:val="20"/>
              </w:rPr>
            </w:pPr>
            <w:r w:rsidDel="00000000" w:rsidR="00000000" w:rsidRPr="00000000">
              <w:rPr>
                <w:rFonts w:ascii="Arial" w:cs="Arial" w:eastAsia="Arial" w:hAnsi="Arial"/>
                <w:sz w:val="20"/>
                <w:szCs w:val="20"/>
                <w:rtl w:val="0"/>
              </w:rPr>
              <w:t xml:space="preserve">Karly Julieth Cediel Martínez</w:t>
            </w:r>
          </w:p>
        </w:tc>
        <w:tc>
          <w:tcPr>
            <w:vAlign w:val="center"/>
          </w:tcPr>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Experta temática</w:t>
            </w:r>
          </w:p>
        </w:tc>
        <w:tc>
          <w:tcPr>
            <w:vAlign w:val="center"/>
          </w:tcPr>
          <w:p w:rsidR="00000000" w:rsidDel="00000000" w:rsidP="00000000" w:rsidRDefault="00000000" w:rsidRPr="00000000" w14:paraId="000000C6">
            <w:pPr>
              <w:rPr>
                <w:rFonts w:ascii="Arial" w:cs="Arial" w:eastAsia="Arial" w:hAnsi="Arial"/>
                <w:sz w:val="20"/>
                <w:szCs w:val="20"/>
              </w:rPr>
            </w:pPr>
            <w:r w:rsidDel="00000000" w:rsidR="00000000" w:rsidRPr="00000000">
              <w:rPr>
                <w:rFonts w:ascii="Arial" w:cs="Arial" w:eastAsia="Arial" w:hAnsi="Arial"/>
                <w:sz w:val="20"/>
                <w:szCs w:val="20"/>
                <w:rtl w:val="0"/>
              </w:rPr>
              <w:t xml:space="preserve">Regional Tolima – Centro Agropecuario La Granja</w:t>
            </w:r>
          </w:p>
        </w:tc>
        <w:tc>
          <w:tcPr>
            <w:vAlign w:val="center"/>
          </w:tcPr>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Fabián Leonardo Correa Díaz</w:t>
            </w:r>
          </w:p>
        </w:tc>
        <w:tc>
          <w:tcPr>
            <w:vAlign w:val="center"/>
          </w:tcPr>
          <w:p w:rsidR="00000000" w:rsidDel="00000000" w:rsidP="00000000" w:rsidRDefault="00000000" w:rsidRPr="00000000" w14:paraId="000000CA">
            <w:pPr>
              <w:rPr>
                <w:rFonts w:ascii="Arial" w:cs="Arial" w:eastAsia="Arial" w:hAnsi="Arial"/>
                <w:sz w:val="20"/>
                <w:szCs w:val="20"/>
              </w:rPr>
            </w:pPr>
            <w:r w:rsidDel="00000000" w:rsidR="00000000" w:rsidRPr="00000000">
              <w:rPr>
                <w:rFonts w:ascii="Arial" w:cs="Arial" w:eastAsia="Arial" w:hAnsi="Arial"/>
                <w:sz w:val="20"/>
                <w:szCs w:val="20"/>
                <w:rtl w:val="0"/>
              </w:rPr>
              <w:t xml:space="preserve">Diseñador instruccional</w:t>
            </w:r>
          </w:p>
        </w:tc>
        <w:tc>
          <w:tcPr>
            <w:vAlign w:val="center"/>
          </w:tcPr>
          <w:p w:rsidR="00000000" w:rsidDel="00000000" w:rsidP="00000000" w:rsidRDefault="00000000" w:rsidRPr="00000000" w14:paraId="000000CB">
            <w:pPr>
              <w:rPr>
                <w:rFonts w:ascii="Arial" w:cs="Arial" w:eastAsia="Arial" w:hAnsi="Arial"/>
                <w:sz w:val="20"/>
                <w:szCs w:val="20"/>
              </w:rPr>
            </w:pPr>
            <w:r w:rsidDel="00000000" w:rsidR="00000000" w:rsidRPr="00000000">
              <w:rPr>
                <w:rFonts w:ascii="Arial" w:cs="Arial" w:eastAsia="Arial" w:hAnsi="Arial"/>
                <w:sz w:val="20"/>
                <w:szCs w:val="20"/>
                <w:rtl w:val="0"/>
              </w:rPr>
              <w:t xml:space="preserve">Regional Norte de Santander - Centro de la Industria, la Empresa y los Servicios</w:t>
            </w:r>
          </w:p>
        </w:tc>
        <w:tc>
          <w:tcPr>
            <w:vAlign w:val="center"/>
          </w:tcPr>
          <w:p w:rsidR="00000000" w:rsidDel="00000000" w:rsidP="00000000" w:rsidRDefault="00000000" w:rsidRPr="00000000" w14:paraId="000000CC">
            <w:pPr>
              <w:rPr>
                <w:rFonts w:ascii="Arial" w:cs="Arial" w:eastAsia="Arial" w:hAnsi="Arial"/>
                <w:sz w:val="20"/>
                <w:szCs w:val="20"/>
              </w:rPr>
            </w:pPr>
            <w:r w:rsidDel="00000000" w:rsidR="00000000" w:rsidRPr="00000000">
              <w:rPr>
                <w:rFonts w:ascii="Arial" w:cs="Arial" w:eastAsia="Arial" w:hAnsi="Arial"/>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CE">
            <w:pPr>
              <w:rPr>
                <w:rFonts w:ascii="Arial" w:cs="Arial" w:eastAsia="Arial" w:hAnsi="Arial"/>
                <w:sz w:val="20"/>
                <w:szCs w:val="20"/>
              </w:rPr>
            </w:pPr>
            <w:r w:rsidDel="00000000" w:rsidR="00000000" w:rsidRPr="00000000">
              <w:rPr>
                <w:rFonts w:ascii="Arial" w:cs="Arial" w:eastAsia="Arial" w:hAnsi="Arial"/>
                <w:sz w:val="20"/>
                <w:szCs w:val="20"/>
                <w:rtl w:val="0"/>
              </w:rPr>
              <w:t xml:space="preserve">Rafael Neftalí Lizcano Reyes</w:t>
            </w:r>
          </w:p>
        </w:tc>
        <w:tc>
          <w:tcPr>
            <w:vAlign w:val="center"/>
          </w:tcPr>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 Equipo desarrollo curricular</w:t>
            </w:r>
          </w:p>
        </w:tc>
        <w:tc>
          <w:tcPr>
            <w:vAlign w:val="center"/>
          </w:tcPr>
          <w:p w:rsidR="00000000" w:rsidDel="00000000" w:rsidP="00000000" w:rsidRDefault="00000000" w:rsidRPr="00000000" w14:paraId="000000D0">
            <w:pPr>
              <w:rPr>
                <w:rFonts w:ascii="Arial" w:cs="Arial" w:eastAsia="Arial" w:hAnsi="Arial"/>
                <w:sz w:val="20"/>
                <w:szCs w:val="20"/>
              </w:rPr>
            </w:pPr>
            <w:r w:rsidDel="00000000" w:rsidR="00000000" w:rsidRPr="00000000">
              <w:rPr>
                <w:rFonts w:ascii="Arial" w:cs="Arial" w:eastAsia="Arial" w:hAnsi="Arial"/>
                <w:sz w:val="20"/>
                <w:szCs w:val="20"/>
                <w:rtl w:val="0"/>
              </w:rPr>
              <w:t xml:space="preserve">Regional Santander - Centro Industrial del Diseño y la Manufactura</w:t>
            </w:r>
          </w:p>
        </w:tc>
        <w:tc>
          <w:tcPr>
            <w:vAlign w:val="center"/>
          </w:tcPr>
          <w:p w:rsidR="00000000" w:rsidDel="00000000" w:rsidP="00000000" w:rsidRDefault="00000000" w:rsidRPr="00000000" w14:paraId="000000D1">
            <w:pPr>
              <w:rPr>
                <w:rFonts w:ascii="Arial" w:cs="Arial" w:eastAsia="Arial" w:hAnsi="Arial"/>
                <w:sz w:val="20"/>
                <w:szCs w:val="20"/>
              </w:rPr>
            </w:pPr>
            <w:r w:rsidDel="00000000" w:rsidR="00000000" w:rsidRPr="00000000">
              <w:rPr>
                <w:rFonts w:ascii="Arial" w:cs="Arial" w:eastAsia="Arial" w:hAnsi="Arial"/>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D3">
            <w:pPr>
              <w:rPr>
                <w:rFonts w:ascii="Arial" w:cs="Arial" w:eastAsia="Arial" w:hAnsi="Arial"/>
                <w:sz w:val="20"/>
                <w:szCs w:val="20"/>
              </w:rPr>
            </w:pPr>
            <w:r w:rsidDel="00000000" w:rsidR="00000000" w:rsidRPr="00000000">
              <w:rPr>
                <w:rFonts w:ascii="Arial" w:cs="Arial" w:eastAsia="Arial" w:hAnsi="Arial"/>
                <w:sz w:val="20"/>
                <w:szCs w:val="20"/>
                <w:rtl w:val="0"/>
              </w:rPr>
              <w:t xml:space="preserve">Julia Isabel Roberto</w:t>
            </w:r>
          </w:p>
        </w:tc>
        <w:tc>
          <w:tcPr>
            <w:vAlign w:val="center"/>
          </w:tcPr>
          <w:p w:rsidR="00000000" w:rsidDel="00000000" w:rsidP="00000000" w:rsidRDefault="00000000" w:rsidRPr="00000000" w14:paraId="000000D4">
            <w:pPr>
              <w:rPr>
                <w:rFonts w:ascii="Arial" w:cs="Arial" w:eastAsia="Arial" w:hAnsi="Arial"/>
                <w:sz w:val="20"/>
                <w:szCs w:val="20"/>
              </w:rPr>
            </w:pPr>
            <w:r w:rsidDel="00000000" w:rsidR="00000000" w:rsidRPr="00000000">
              <w:rPr>
                <w:rFonts w:ascii="Arial" w:cs="Arial" w:eastAsia="Arial" w:hAnsi="Arial"/>
                <w:sz w:val="20"/>
                <w:szCs w:val="20"/>
                <w:rtl w:val="0"/>
              </w:rPr>
              <w:t xml:space="preserve">Correctora de estilo</w:t>
            </w:r>
          </w:p>
        </w:tc>
        <w:tc>
          <w:tcPr>
            <w:vAlign w:val="center"/>
          </w:tcPr>
          <w:p w:rsidR="00000000" w:rsidDel="00000000" w:rsidP="00000000" w:rsidRDefault="00000000" w:rsidRPr="00000000" w14:paraId="000000D5">
            <w:pPr>
              <w:rPr>
                <w:rFonts w:ascii="Arial" w:cs="Arial" w:eastAsia="Arial" w:hAnsi="Arial"/>
                <w:sz w:val="20"/>
                <w:szCs w:val="20"/>
              </w:rPr>
            </w:pPr>
            <w:r w:rsidDel="00000000" w:rsidR="00000000" w:rsidRPr="00000000">
              <w:rPr>
                <w:rFonts w:ascii="Arial" w:cs="Arial" w:eastAsia="Arial" w:hAnsi="Arial"/>
                <w:sz w:val="20"/>
                <w:szCs w:val="20"/>
                <w:rtl w:val="0"/>
              </w:rPr>
              <w:t xml:space="preserve">Regional Distrito Capital – Centro de Diseño y Metrología</w:t>
            </w:r>
          </w:p>
        </w:tc>
        <w:tc>
          <w:tcPr>
            <w:vAlign w:val="center"/>
          </w:tcPr>
          <w:p w:rsidR="00000000" w:rsidDel="00000000" w:rsidP="00000000" w:rsidRDefault="00000000" w:rsidRPr="00000000" w14:paraId="000000D6">
            <w:pPr>
              <w:rPr>
                <w:rFonts w:ascii="Arial" w:cs="Arial" w:eastAsia="Arial" w:hAnsi="Arial"/>
                <w:sz w:val="20"/>
                <w:szCs w:val="20"/>
              </w:rPr>
            </w:pPr>
            <w:r w:rsidDel="00000000" w:rsidR="00000000" w:rsidRPr="00000000">
              <w:rPr>
                <w:rFonts w:ascii="Arial" w:cs="Arial" w:eastAsia="Arial" w:hAnsi="Arial"/>
                <w:sz w:val="20"/>
                <w:szCs w:val="20"/>
                <w:rtl w:val="0"/>
              </w:rPr>
              <w:t xml:space="preserve">Mayo de 2022</w:t>
            </w:r>
          </w:p>
        </w:tc>
      </w:tr>
    </w:tbl>
    <w:p w:rsidR="00000000" w:rsidDel="00000000" w:rsidP="00000000" w:rsidRDefault="00000000" w:rsidRPr="00000000" w14:paraId="000000D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0D9">
      <w:pPr>
        <w:rPr>
          <w:rFonts w:ascii="Arial" w:cs="Arial" w:eastAsia="Arial" w:hAnsi="Arial"/>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DA">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D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D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D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D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0D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blHeader w:val="0"/>
        </w:trPr>
        <w:tc>
          <w:tcPr/>
          <w:p w:rsidR="00000000" w:rsidDel="00000000" w:rsidP="00000000" w:rsidRDefault="00000000" w:rsidRPr="00000000" w14:paraId="000000E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E1">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2">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3">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4">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5">
            <w:pPr>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E6">
      <w:pPr>
        <w:rPr>
          <w:rFonts w:ascii="Arial" w:cs="Arial" w:eastAsia="Arial" w:hAnsi="Arial"/>
          <w:sz w:val="20"/>
          <w:szCs w:val="20"/>
        </w:rPr>
      </w:pPr>
      <w:r w:rsidDel="00000000" w:rsidR="00000000" w:rsidRPr="00000000">
        <w:rPr>
          <w:rtl w:val="0"/>
        </w:rPr>
      </w:r>
    </w:p>
    <w:sectPr>
      <w:headerReference r:id="rId30" w:type="default"/>
      <w:pgSz w:h="15840" w:w="12240" w:orient="portrait"/>
      <w:pgMar w:bottom="1417" w:top="1417" w:left="1276" w:right="1183"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2" w:date="2022-05-01T13:29:00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Que se inserta en el nuevo componente, justo después de finalizado el ítem 2.3. Instalaciones y aplicación medidas bioseguridad.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 de la experta que se encuentra en carpeta anexos.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Video_Bioseguridad</w:t>
      </w:r>
    </w:p>
  </w:comment>
  <w:comment w:author="ZULEIDY MARIA RUIZ TORRES" w:id="1" w:date="2022-07-08T16:09:08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ZULEIDY MARIA RUIZ TORRES" w:id="0" w:date="2022-07-08T16:05:42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C" w15:done="0"/>
  <w15:commentEx w15:paraId="000000ED" w15:done="0"/>
  <w15:commentEx w15:paraId="000000E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201930</wp:posOffset>
          </wp:positionV>
          <wp:extent cx="629920" cy="588645"/>
          <wp:effectExtent b="0" l="0" r="0" t="0"/>
          <wp:wrapNone/>
          <wp:docPr id="319"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720" w:hanging="360"/>
    </w:pPr>
    <w:rPr>
      <w:b w:val="1"/>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64BA8"/>
    <w:pPr>
      <w:spacing w:line="240" w:lineRule="auto"/>
    </w:pPr>
    <w:rPr>
      <w:rFonts w:ascii="Times New Roman" w:cs="Times New Roman" w:eastAsia="Times New Roman" w:hAnsi="Times New Roman"/>
      <w:sz w:val="24"/>
      <w:szCs w:val="24"/>
      <w:lang w:eastAsia="es-ES_tradnl" w:val="es-CO"/>
    </w:rPr>
  </w:style>
  <w:style w:type="paragraph" w:styleId="Ttulo1">
    <w:name w:val="heading 1"/>
    <w:basedOn w:val="Normal"/>
    <w:next w:val="Normal"/>
    <w:link w:val="Ttulo1Car"/>
    <w:uiPriority w:val="9"/>
    <w:qFormat w:val="1"/>
    <w:rsid w:val="008A09E4"/>
    <w:pPr>
      <w:keepNext w:val="1"/>
      <w:keepLines w:val="1"/>
      <w:numPr>
        <w:numId w:val="2"/>
      </w:numPr>
      <w:spacing w:before="240"/>
      <w:outlineLvl w:val="0"/>
    </w:pPr>
    <w:rPr>
      <w:rFonts w:eastAsiaTheme="majorEastAsia"/>
      <w:b w:val="1"/>
      <w:bCs w:val="1"/>
    </w:rPr>
  </w:style>
  <w:style w:type="paragraph" w:styleId="Ttulo2">
    <w:name w:val="heading 2"/>
    <w:basedOn w:val="Normal"/>
    <w:next w:val="Normal"/>
    <w:link w:val="Ttulo2Car"/>
    <w:uiPriority w:val="9"/>
    <w:unhideWhenUsed w:val="1"/>
    <w:qFormat w:val="1"/>
    <w:rsid w:val="008A09E4"/>
    <w:pPr>
      <w:keepNext w:val="1"/>
      <w:keepLines w:val="1"/>
      <w:numPr>
        <w:ilvl w:val="1"/>
        <w:numId w:val="2"/>
      </w:numPr>
      <w:outlineLvl w:val="1"/>
    </w:pPr>
    <w:rPr>
      <w:rFonts w:eastAsiaTheme="majorEastAsia"/>
      <w:b w:val="1"/>
      <w:bCs w:val="1"/>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1742B1"/>
    <w:pPr>
      <w:ind w:left="720"/>
      <w:contextualSpacing w:val="1"/>
    </w:pPr>
  </w:style>
  <w:style w:type="paragraph" w:styleId="Descripcin">
    <w:name w:val="caption"/>
    <w:basedOn w:val="Normal"/>
    <w:next w:val="Normal"/>
    <w:uiPriority w:val="35"/>
    <w:unhideWhenUsed w:val="1"/>
    <w:qFormat w:val="1"/>
    <w:rsid w:val="00FD6B0A"/>
    <w:pPr>
      <w:spacing w:after="200"/>
    </w:pPr>
    <w:rPr>
      <w:b w:val="1"/>
      <w:iCs w:val="1"/>
      <w:szCs w:val="18"/>
    </w:rPr>
  </w:style>
  <w:style w:type="character" w:styleId="Ttulo1Car" w:customStyle="1">
    <w:name w:val="Título 1 Car"/>
    <w:basedOn w:val="Fuentedeprrafopredeter"/>
    <w:link w:val="Ttulo1"/>
    <w:uiPriority w:val="9"/>
    <w:rsid w:val="008A09E4"/>
    <w:rPr>
      <w:rFonts w:ascii="Arial" w:cs="Arial" w:hAnsi="Arial" w:eastAsiaTheme="majorEastAsia"/>
      <w:b w:val="1"/>
      <w:bCs w:val="1"/>
      <w:sz w:val="20"/>
      <w:szCs w:val="24"/>
    </w:rPr>
  </w:style>
  <w:style w:type="character" w:styleId="Ttulo2Car" w:customStyle="1">
    <w:name w:val="Título 2 Car"/>
    <w:basedOn w:val="Fuentedeprrafopredeter"/>
    <w:link w:val="Ttulo2"/>
    <w:uiPriority w:val="9"/>
    <w:rsid w:val="008A09E4"/>
    <w:rPr>
      <w:rFonts w:ascii="Arial" w:cs="Arial" w:hAnsi="Arial" w:eastAsiaTheme="majorEastAsia"/>
      <w:b w:val="1"/>
      <w:bCs w:val="1"/>
      <w:sz w:val="20"/>
      <w:szCs w:val="24"/>
    </w:rPr>
  </w:style>
  <w:style w:type="table" w:styleId="Tablaconcuadrcula">
    <w:name w:val="Table Grid"/>
    <w:basedOn w:val="Tablanormal"/>
    <w:uiPriority w:val="39"/>
    <w:rsid w:val="002F1A1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200E2E"/>
    <w:rPr>
      <w:color w:val="0563c1" w:themeColor="hyperlink"/>
      <w:u w:val="single"/>
    </w:rPr>
  </w:style>
  <w:style w:type="character" w:styleId="Mencinsinresolver1" w:customStyle="1">
    <w:name w:val="Mención sin resolver1"/>
    <w:basedOn w:val="Fuentedeprrafopredeter"/>
    <w:uiPriority w:val="99"/>
    <w:semiHidden w:val="1"/>
    <w:unhideWhenUsed w:val="1"/>
    <w:rsid w:val="00200E2E"/>
    <w:rPr>
      <w:color w:val="605e5c"/>
      <w:shd w:color="auto" w:fill="e1dfdd" w:val="clear"/>
    </w:rPr>
  </w:style>
  <w:style w:type="paragraph" w:styleId="Textonotapie">
    <w:name w:val="footnote text"/>
    <w:basedOn w:val="Normal"/>
    <w:link w:val="TextonotapieCar"/>
    <w:uiPriority w:val="99"/>
    <w:unhideWhenUsed w:val="1"/>
    <w:rsid w:val="000D549F"/>
  </w:style>
  <w:style w:type="character" w:styleId="TextonotapieCar" w:customStyle="1">
    <w:name w:val="Texto nota pie Car"/>
    <w:basedOn w:val="Fuentedeprrafopredeter"/>
    <w:link w:val="Textonotapie"/>
    <w:uiPriority w:val="99"/>
    <w:rsid w:val="000D549F"/>
    <w:rPr>
      <w:rFonts w:ascii="Arial" w:cs="Arial" w:hAnsi="Arial"/>
      <w:sz w:val="20"/>
      <w:szCs w:val="20"/>
    </w:rPr>
  </w:style>
  <w:style w:type="character" w:styleId="Refdenotaalpie">
    <w:name w:val="footnote reference"/>
    <w:basedOn w:val="Fuentedeprrafopredeter"/>
    <w:uiPriority w:val="99"/>
    <w:semiHidden w:val="1"/>
    <w:unhideWhenUsed w:val="1"/>
    <w:rsid w:val="000D549F"/>
    <w:rPr>
      <w:vertAlign w:val="superscript"/>
    </w:rPr>
  </w:style>
  <w:style w:type="table" w:styleId="Tablaconcuadrcula5oscura-nfasis1">
    <w:name w:val="Grid Table 5 Dark Accent 1"/>
    <w:basedOn w:val="Tablanormal"/>
    <w:uiPriority w:val="50"/>
    <w:rsid w:val="00A00C2B"/>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Tablanormal5">
    <w:name w:val="Plain Table 5"/>
    <w:basedOn w:val="Tablanormal"/>
    <w:uiPriority w:val="45"/>
    <w:rsid w:val="00394E4E"/>
    <w:pPr>
      <w:spacing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concuadrcula5oscura-nfasis5">
    <w:name w:val="Grid Table 5 Dark Accent 5"/>
    <w:basedOn w:val="Tablanormal"/>
    <w:uiPriority w:val="50"/>
    <w:rsid w:val="00394E4E"/>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character" w:styleId="Hipervnculovisitado">
    <w:name w:val="FollowedHyperlink"/>
    <w:basedOn w:val="Fuentedeprrafopredeter"/>
    <w:uiPriority w:val="99"/>
    <w:semiHidden w:val="1"/>
    <w:unhideWhenUsed w:val="1"/>
    <w:rsid w:val="00EA5927"/>
    <w:rPr>
      <w:color w:val="954f72" w:themeColor="followedHyperlink"/>
      <w:u w:val="single"/>
    </w:rPr>
  </w:style>
  <w:style w:type="paragraph" w:styleId="TtuloTDC">
    <w:name w:val="TOC Heading"/>
    <w:basedOn w:val="Ttulo1"/>
    <w:next w:val="Normal"/>
    <w:uiPriority w:val="39"/>
    <w:unhideWhenUsed w:val="1"/>
    <w:qFormat w:val="1"/>
    <w:rsid w:val="00B207AE"/>
    <w:pPr>
      <w:numPr>
        <w:numId w:val="0"/>
      </w:numPr>
      <w:spacing w:line="259" w:lineRule="auto"/>
      <w:outlineLvl w:val="9"/>
    </w:pPr>
    <w:rPr>
      <w:rFonts w:asciiTheme="majorHAnsi" w:cstheme="majorBidi" w:hAnsiTheme="majorHAnsi"/>
      <w:b w:val="0"/>
      <w:bCs w:val="0"/>
      <w:color w:val="2f5496" w:themeColor="accent1" w:themeShade="0000BF"/>
      <w:sz w:val="32"/>
      <w:szCs w:val="32"/>
    </w:rPr>
  </w:style>
  <w:style w:type="paragraph" w:styleId="TDC1">
    <w:name w:val="toc 1"/>
    <w:basedOn w:val="Normal"/>
    <w:next w:val="Normal"/>
    <w:autoRedefine w:val="1"/>
    <w:uiPriority w:val="39"/>
    <w:unhideWhenUsed w:val="1"/>
    <w:rsid w:val="00B207AE"/>
    <w:pPr>
      <w:spacing w:after="100"/>
    </w:pPr>
  </w:style>
  <w:style w:type="paragraph" w:styleId="TDC2">
    <w:name w:val="toc 2"/>
    <w:basedOn w:val="Normal"/>
    <w:next w:val="Normal"/>
    <w:autoRedefine w:val="1"/>
    <w:uiPriority w:val="39"/>
    <w:unhideWhenUsed w:val="1"/>
    <w:rsid w:val="00B207AE"/>
    <w:pPr>
      <w:spacing w:after="100"/>
      <w:ind w:left="200"/>
    </w:pPr>
  </w:style>
  <w:style w:type="paragraph" w:styleId="Encabezado">
    <w:name w:val="header"/>
    <w:basedOn w:val="Normal"/>
    <w:link w:val="EncabezadoCar"/>
    <w:uiPriority w:val="99"/>
    <w:unhideWhenUsed w:val="1"/>
    <w:rsid w:val="00CA4607"/>
    <w:pPr>
      <w:tabs>
        <w:tab w:val="center" w:pos="4419"/>
        <w:tab w:val="right" w:pos="8838"/>
      </w:tabs>
    </w:pPr>
  </w:style>
  <w:style w:type="character" w:styleId="EncabezadoCar" w:customStyle="1">
    <w:name w:val="Encabezado Car"/>
    <w:basedOn w:val="Fuentedeprrafopredeter"/>
    <w:link w:val="Encabezado"/>
    <w:uiPriority w:val="99"/>
    <w:rsid w:val="00CA4607"/>
    <w:rPr>
      <w:rFonts w:ascii="Arial" w:cs="Arial" w:hAnsi="Arial"/>
      <w:sz w:val="20"/>
      <w:szCs w:val="20"/>
    </w:rPr>
  </w:style>
  <w:style w:type="paragraph" w:styleId="Piedepgina">
    <w:name w:val="footer"/>
    <w:basedOn w:val="Normal"/>
    <w:link w:val="PiedepginaCar"/>
    <w:uiPriority w:val="99"/>
    <w:unhideWhenUsed w:val="1"/>
    <w:rsid w:val="00CA4607"/>
    <w:pPr>
      <w:tabs>
        <w:tab w:val="center" w:pos="4419"/>
        <w:tab w:val="right" w:pos="8838"/>
      </w:tabs>
    </w:pPr>
  </w:style>
  <w:style w:type="character" w:styleId="PiedepginaCar" w:customStyle="1">
    <w:name w:val="Pie de página Car"/>
    <w:basedOn w:val="Fuentedeprrafopredeter"/>
    <w:link w:val="Piedepgina"/>
    <w:uiPriority w:val="99"/>
    <w:rsid w:val="00CA4607"/>
    <w:rPr>
      <w:rFonts w:ascii="Arial" w:cs="Arial" w:hAnsi="Arial"/>
      <w:sz w:val="20"/>
      <w:szCs w:val="20"/>
    </w:rPr>
  </w:style>
  <w:style w:type="character" w:styleId="Refdecomentario">
    <w:name w:val="annotation reference"/>
    <w:basedOn w:val="Fuentedeprrafopredeter"/>
    <w:uiPriority w:val="99"/>
    <w:semiHidden w:val="1"/>
    <w:unhideWhenUsed w:val="1"/>
    <w:rsid w:val="001607D5"/>
    <w:rPr>
      <w:sz w:val="16"/>
      <w:szCs w:val="16"/>
    </w:rPr>
  </w:style>
  <w:style w:type="paragraph" w:styleId="Textocomentario">
    <w:name w:val="annotation text"/>
    <w:basedOn w:val="Normal"/>
    <w:link w:val="TextocomentarioCar"/>
    <w:uiPriority w:val="99"/>
    <w:semiHidden w:val="1"/>
    <w:unhideWhenUsed w:val="1"/>
    <w:rsid w:val="001607D5"/>
  </w:style>
  <w:style w:type="character" w:styleId="TextocomentarioCar" w:customStyle="1">
    <w:name w:val="Texto comentario Car"/>
    <w:basedOn w:val="Fuentedeprrafopredeter"/>
    <w:link w:val="Textocomentario"/>
    <w:uiPriority w:val="99"/>
    <w:semiHidden w:val="1"/>
    <w:rsid w:val="001607D5"/>
    <w:rPr>
      <w:rFonts w:ascii="Arial" w:cs="Arial" w:hAnsi="Arial"/>
      <w:sz w:val="20"/>
      <w:szCs w:val="20"/>
    </w:rPr>
  </w:style>
  <w:style w:type="paragraph" w:styleId="Asuntodelcomentario">
    <w:name w:val="annotation subject"/>
    <w:basedOn w:val="Textocomentario"/>
    <w:next w:val="Textocomentario"/>
    <w:link w:val="AsuntodelcomentarioCar"/>
    <w:uiPriority w:val="99"/>
    <w:semiHidden w:val="1"/>
    <w:unhideWhenUsed w:val="1"/>
    <w:rsid w:val="001607D5"/>
    <w:rPr>
      <w:b w:val="1"/>
      <w:bCs w:val="1"/>
    </w:rPr>
  </w:style>
  <w:style w:type="character" w:styleId="AsuntodelcomentarioCar" w:customStyle="1">
    <w:name w:val="Asunto del comentario Car"/>
    <w:basedOn w:val="TextocomentarioCar"/>
    <w:link w:val="Asuntodelcomentario"/>
    <w:uiPriority w:val="99"/>
    <w:semiHidden w:val="1"/>
    <w:rsid w:val="001607D5"/>
    <w:rPr>
      <w:rFonts w:ascii="Arial" w:cs="Arial" w:hAnsi="Arial"/>
      <w:b w:val="1"/>
      <w:bCs w:val="1"/>
      <w:sz w:val="20"/>
      <w:szCs w:val="20"/>
    </w:rPr>
  </w:style>
  <w:style w:type="paragraph" w:styleId="NormalWeb">
    <w:name w:val="Normal (Web)"/>
    <w:basedOn w:val="Normal"/>
    <w:uiPriority w:val="99"/>
    <w:unhideWhenUsed w:val="1"/>
    <w:rsid w:val="00373838"/>
    <w:pPr>
      <w:spacing w:after="100" w:afterAutospacing="1" w:before="100" w:beforeAutospacing="1"/>
    </w:pPr>
  </w:style>
  <w:style w:type="paragraph" w:styleId="Textodeglobo">
    <w:name w:val="Balloon Text"/>
    <w:basedOn w:val="Normal"/>
    <w:link w:val="TextodegloboCar"/>
    <w:uiPriority w:val="99"/>
    <w:semiHidden w:val="1"/>
    <w:unhideWhenUsed w:val="1"/>
    <w:rsid w:val="00552962"/>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52962"/>
    <w:rPr>
      <w:rFonts w:ascii="Segoe UI" w:cs="Segoe UI" w:hAnsi="Segoe UI"/>
      <w:sz w:val="18"/>
      <w:szCs w:val="18"/>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70.0" w:type="dxa"/>
        <w:right w:w="70.0" w:type="dxa"/>
      </w:tblCellMar>
    </w:tblPr>
  </w:style>
  <w:style w:type="table" w:styleId="a4" w:customStyle="1">
    <w:basedOn w:val="TableNormal"/>
    <w:pPr>
      <w:spacing w:line="240" w:lineRule="auto"/>
    </w:pPr>
    <w:tblPr>
      <w:tblStyleRowBandSize w:val="1"/>
      <w:tblStyleColBandSize w:val="1"/>
      <w:tblCellMar>
        <w:left w:w="115.0" w:type="dxa"/>
        <w:right w:w="115.0" w:type="dxa"/>
      </w:tblCellMar>
    </w:tblPr>
    <w:tcPr>
      <w:shd w:color="auto" w:fill="deebf6" w:val="clear"/>
    </w:tcPr>
  </w:style>
  <w:style w:type="table" w:styleId="a5" w:customStyle="1">
    <w:basedOn w:val="TableNormal"/>
    <w:pPr>
      <w:spacing w:line="240" w:lineRule="auto"/>
    </w:pPr>
    <w:tblPr>
      <w:tblStyleRowBandSize w:val="1"/>
      <w:tblStyleColBandSize w:val="1"/>
      <w:tblCellMar>
        <w:left w:w="115.0" w:type="dxa"/>
        <w:right w:w="115.0" w:type="dxa"/>
      </w:tblCellMar>
    </w:tblPr>
    <w:tcPr>
      <w:shd w:color="auto" w:fill="deebf6" w:val="clear"/>
    </w:tcPr>
  </w:style>
  <w:style w:type="table" w:styleId="a6" w:customStyle="1">
    <w:basedOn w:val="TableNormal"/>
    <w:pPr>
      <w:spacing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472c4"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472c4"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472c4"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472c4" w:val="clear"/>
      </w:tcPr>
    </w:tblStylePr>
    <w:tblStylePr w:type="band1Vert">
      <w:tblPr/>
      <w:tcPr>
        <w:shd w:color="auto" w:fill="b4c6e7" w:val="clear"/>
      </w:tcPr>
    </w:tblStylePr>
    <w:tblStylePr w:type="band1Horz">
      <w:tblPr/>
      <w:tcPr>
        <w:shd w:color="auto" w:fill="b4c6e7" w:val="clear"/>
      </w:tcPr>
    </w:tblStylePr>
  </w:style>
  <w:style w:type="table" w:styleId="a7" w:customStyle="1">
    <w:basedOn w:val="TableNormal"/>
    <w:pPr>
      <w:spacing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table" w:styleId="a8" w:customStyle="1">
    <w:basedOn w:val="TableNormal"/>
    <w:pPr>
      <w:spacing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472c4"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472c4"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472c4"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472c4" w:val="clear"/>
      </w:tcPr>
    </w:tblStylePr>
    <w:tblStylePr w:type="band1Vert">
      <w:tblPr/>
      <w:tcPr>
        <w:shd w:color="auto" w:fill="b4c6e7" w:val="clear"/>
      </w:tcPr>
    </w:tblStylePr>
    <w:tblStylePr w:type="band1Horz">
      <w:tblPr/>
      <w:tcPr>
        <w:shd w:color="auto" w:fill="b4c6e7" w:val="clear"/>
      </w:tcPr>
    </w:tblStylePr>
  </w:style>
  <w:style w:type="table" w:styleId="a9" w:customStyle="1">
    <w:basedOn w:val="TableNormal"/>
    <w:pPr>
      <w:spacing w:line="240" w:lineRule="auto"/>
    </w:pPr>
    <w:tblPr>
      <w:tblStyleRowBandSize w:val="1"/>
      <w:tblStyleColBandSize w:val="1"/>
      <w:tblCellMar>
        <w:left w:w="115.0" w:type="dxa"/>
        <w:right w:w="115.0" w:type="dxa"/>
      </w:tblCellMar>
    </w:tblPr>
    <w:tcPr>
      <w:shd w:color="auto" w:fill="deebf6" w:val="clear"/>
    </w:tcPr>
  </w:style>
  <w:style w:type="table" w:styleId="aa" w:customStyle="1">
    <w:basedOn w:val="TableNormal"/>
    <w:pPr>
      <w:spacing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table" w:styleId="ab" w:customStyle="1">
    <w:basedOn w:val="TableNormal"/>
    <w:pPr>
      <w:spacing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table" w:styleId="ac" w:customStyle="1">
    <w:basedOn w:val="TableNormal"/>
    <w:pPr>
      <w:spacing w:line="240" w:lineRule="auto"/>
    </w:pPr>
    <w:tblPr>
      <w:tblStyleRowBandSize w:val="1"/>
      <w:tblStyleColBandSize w:val="1"/>
      <w:tblCellMar>
        <w:left w:w="115.0" w:type="dxa"/>
        <w:right w:w="115.0" w:type="dxa"/>
      </w:tblCellMar>
    </w:tblPr>
    <w:tcPr>
      <w:shd w:color="auto" w:fill="deebf6" w:val="clear"/>
    </w:tcPr>
  </w:style>
  <w:style w:type="table" w:styleId="ad" w:customStyle="1">
    <w:basedOn w:val="TableNormal"/>
    <w:pPr>
      <w:spacing w:line="240" w:lineRule="auto"/>
    </w:pPr>
    <w:tblPr>
      <w:tblStyleRowBandSize w:val="1"/>
      <w:tblStyleColBandSize w:val="1"/>
      <w:tblCellMar>
        <w:left w:w="115.0" w:type="dxa"/>
        <w:right w:w="115.0" w:type="dxa"/>
      </w:tblCellMar>
    </w:tblPr>
    <w:tcPr>
      <w:shd w:color="auto" w:fill="deebf6" w:val="clear"/>
    </w:tcPr>
  </w:style>
  <w:style w:type="table" w:styleId="ae" w:customStyle="1">
    <w:basedOn w:val="TableNormal"/>
    <w:pPr>
      <w:spacing w:line="240" w:lineRule="auto"/>
    </w:pPr>
    <w:tblPr>
      <w:tblStyleRowBandSize w:val="1"/>
      <w:tblStyleColBandSize w:val="1"/>
      <w:tblCellMar>
        <w:left w:w="115.0" w:type="dxa"/>
        <w:right w:w="115.0" w:type="dxa"/>
      </w:tblCellMar>
    </w:tblPr>
    <w:tcPr>
      <w:shd w:color="auto" w:fill="deebf6" w:val="clear"/>
    </w:tcPr>
  </w:style>
  <w:style w:type="table" w:styleId="af" w:customStyle="1">
    <w:basedOn w:val="TableNormal"/>
    <w:pPr>
      <w:spacing w:line="240" w:lineRule="auto"/>
    </w:pPr>
    <w:tblPr>
      <w:tblStyleRowBandSize w:val="1"/>
      <w:tblStyleColBandSize w:val="1"/>
      <w:tblCellMar>
        <w:left w:w="115.0" w:type="dxa"/>
        <w:right w:w="115.0" w:type="dxa"/>
      </w:tblCellMar>
    </w:tblPr>
    <w:tcPr>
      <w:shd w:color="auto" w:fill="deebf6" w:val="clear"/>
    </w:tcPr>
  </w:style>
  <w:style w:type="table" w:styleId="af0" w:customStyle="1">
    <w:basedOn w:val="TableNormal"/>
    <w:pPr>
      <w:spacing w:line="240" w:lineRule="auto"/>
    </w:pPr>
    <w:tblPr>
      <w:tblStyleRowBandSize w:val="1"/>
      <w:tblStyleColBandSize w:val="1"/>
      <w:tblCellMar>
        <w:left w:w="115.0" w:type="dxa"/>
        <w:right w:w="115.0" w:type="dxa"/>
      </w:tblCellMar>
    </w:tblPr>
    <w:tcPr>
      <w:shd w:color="auto" w:fill="deebf6" w:val="clear"/>
    </w:tc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464BA8"/>
    <w:rPr>
      <w:color w:val="605e5c"/>
      <w:shd w:color="auto" w:fill="e1dfdd" w:val="clear"/>
    </w:rPr>
  </w:style>
  <w:style w:type="paragraph" w:styleId="Revisin">
    <w:name w:val="Revision"/>
    <w:hidden w:val="1"/>
    <w:uiPriority w:val="99"/>
    <w:semiHidden w:val="1"/>
    <w:rsid w:val="00135D6C"/>
    <w:pPr>
      <w:spacing w:line="240" w:lineRule="auto"/>
    </w:pPr>
    <w:rPr>
      <w:rFonts w:ascii="Times New Roman" w:cs="Times New Roman" w:eastAsia="Times New Roman" w:hAnsi="Times New Roman"/>
      <w:sz w:val="24"/>
      <w:szCs w:val="24"/>
      <w:lang w:eastAsia="es-ES_tradnl"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6">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7">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8">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9">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6">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7">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8">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9">
    <w:basedOn w:val="TableNormal"/>
    <w:pPr>
      <w:spacing w:line="240" w:lineRule="auto"/>
    </w:p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fenavi.org/wp-content/uploads/2018/05/Guia_Rapida_Ambiental_Manejo_Residuos_Solidos.pdf" TargetMode="External"/><Relationship Id="rId22" Type="http://schemas.openxmlformats.org/officeDocument/2006/relationships/hyperlink" Target="https://csapps.jlg.com/CAGDocuments/MenuDocuments/8C56BD70-FCC4-4391-AFE3-5CECD20379CCSPANISH_TH580B_31200322-C_OMM.pdf" TargetMode="External"/><Relationship Id="rId21" Type="http://schemas.openxmlformats.org/officeDocument/2006/relationships/hyperlink" Target="http://www.agriavi.com/pdf/Termo%20H600%20Manual%20Esp.pdf" TargetMode="External"/><Relationship Id="rId24" Type="http://schemas.openxmlformats.org/officeDocument/2006/relationships/hyperlink" Target="http://documentacion.ideam.gov.co/openbiblio/bvirtual/021888/CAP5.pdf" TargetMode="External"/><Relationship Id="rId23" Type="http://schemas.openxmlformats.org/officeDocument/2006/relationships/hyperlink" Target="https://fenavi.org/wp-content/uploads/2020/06/Cartilla_Manejo_Integrado_plagas_Mosca_Junio2020.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26" Type="http://schemas.openxmlformats.org/officeDocument/2006/relationships/hyperlink" Target="https://porkcolombia.co/wp-content/uploads/2018/05/4.-Bolet%C3%ADn-PED-III-Desinfectantes.pdf" TargetMode="External"/><Relationship Id="rId25" Type="http://schemas.openxmlformats.org/officeDocument/2006/relationships/hyperlink" Target="https://www.mintrabajo.gov.co/documents/20147/51963/Guia+tecnica+de+implementacion+del+SG+SST+para+Mipymes.pdf/e1acb62b-8a54-0da7-0f24-8f7e6169c178" TargetMode="External"/><Relationship Id="rId28" Type="http://schemas.openxmlformats.org/officeDocument/2006/relationships/hyperlink" Target="https://www.minsalud.gov.co/sites/rid/Lists/BibliotecaDigital/RIDE/DE/DIJ/Resoluci%C3%B3n_2115_de_2007.pdf" TargetMode="External"/><Relationship Id="rId27" Type="http://schemas.openxmlformats.org/officeDocument/2006/relationships/hyperlink" Target="https://fenavi.org/wp-content/uploads/2020/10/RESOLUCION-0253-DE-2020.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swingtec.de/wp-content/uploads/2019/03/SN_spanisch.pdf" TargetMode="External"/><Relationship Id="rId7" Type="http://schemas.openxmlformats.org/officeDocument/2006/relationships/customXml" Target="../customXML/item1.xml"/><Relationship Id="rId8" Type="http://schemas.microsoft.com/office/2011/relationships/commentsExtended" Target="commentsExtended.xml"/><Relationship Id="rId30" Type="http://schemas.openxmlformats.org/officeDocument/2006/relationships/header" Target="header1.xml"/><Relationship Id="rId11" Type="http://schemas.openxmlformats.org/officeDocument/2006/relationships/hyperlink" Target="https://drive.google.com/drive/folders/1aZE2H8pUMuUxOdAyR3tK7VWlFhxlBGN6?usp=sharing" TargetMode="External"/><Relationship Id="rId10" Type="http://schemas.openxmlformats.org/officeDocument/2006/relationships/hyperlink" Target="https://drive.google.com/drive/folders/1aZE2H8pUMuUxOdAyR3tK7VWlFhxlBGN6?usp=sharing" TargetMode="External"/><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fenavi.org/wp-content/uploads/2020/06/Cartilla_Manejo_Integrado_plagas_Mosca_Junio2020.pdf" TargetMode="External"/><Relationship Id="rId16" Type="http://schemas.openxmlformats.org/officeDocument/2006/relationships/hyperlink" Target="https://fenavi.org/wp-content/uploads/2020/06/Cartilla_Manejo_Integrado_plagas_Mosca_Junio2020.pdf" TargetMode="External"/><Relationship Id="rId19" Type="http://schemas.openxmlformats.org/officeDocument/2006/relationships/hyperlink" Target="https://www.youtube.com/watch?v=WNm9oJGcjtY" TargetMode="External"/><Relationship Id="rId18" Type="http://schemas.openxmlformats.org/officeDocument/2006/relationships/hyperlink" Target="https://www.youtube.com/watch?v=WNm9oJGcj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iY3ePqZ1w/zQD3ngagx0Y7CEQ==">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2022-05-04T03:20:00Z</dcterms:created>
  <dc:creator>CARLOS ANDRES SÁNCHEZ SUÁREZ</dc:creator>
</cp:coreProperties>
</file>