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13227" w:rsidR="00DE068C" w:rsidP="00213227" w:rsidRDefault="009B3888" w14:paraId="17A299B4" w14:textId="77777777">
      <w:pPr>
        <w:snapToGrid w:val="0"/>
        <w:spacing w:after="120"/>
        <w:jc w:val="center"/>
        <w:rPr>
          <w:rFonts w:ascii="Arial" w:hAnsi="Arial" w:eastAsia="Arial" w:cs="Arial"/>
          <w:b/>
          <w:sz w:val="20"/>
          <w:szCs w:val="20"/>
        </w:rPr>
      </w:pPr>
      <w:r w:rsidRPr="00213227">
        <w:rPr>
          <w:rFonts w:ascii="Arial" w:hAnsi="Arial" w:eastAsia="Arial" w:cs="Arial"/>
          <w:b/>
          <w:sz w:val="20"/>
          <w:szCs w:val="20"/>
        </w:rPr>
        <w:t>PROCESO CONSTRUCCIÓN DE RECURSOS EDUCATIVOS DIGITALES</w:t>
      </w:r>
    </w:p>
    <w:p w:rsidRPr="00213227" w:rsidR="00DE068C" w:rsidP="00213227" w:rsidRDefault="009B3888" w14:paraId="53EF3FEB" w14:textId="77777777">
      <w:pPr>
        <w:snapToGrid w:val="0"/>
        <w:spacing w:after="120"/>
        <w:jc w:val="center"/>
        <w:rPr>
          <w:rFonts w:ascii="Arial" w:hAnsi="Arial" w:eastAsia="Arial" w:cs="Arial"/>
          <w:b/>
          <w:color w:val="FF0000"/>
          <w:sz w:val="20"/>
          <w:szCs w:val="20"/>
        </w:rPr>
      </w:pPr>
      <w:r w:rsidRPr="00213227">
        <w:rPr>
          <w:rFonts w:ascii="Arial" w:hAnsi="Arial" w:eastAsia="Arial" w:cs="Arial"/>
          <w:b/>
          <w:sz w:val="20"/>
          <w:szCs w:val="20"/>
        </w:rPr>
        <w:t>FORMATO INFORMACIÓN DEL PROGRAMA</w:t>
      </w:r>
    </w:p>
    <w:p w:rsidRPr="00213227" w:rsidR="00DE068C" w:rsidP="00213227" w:rsidRDefault="00DE068C" w14:paraId="1C73F6AF" w14:textId="77777777">
      <w:pPr>
        <w:snapToGrid w:val="0"/>
        <w:spacing w:after="120"/>
        <w:rPr>
          <w:rFonts w:ascii="Arial" w:hAnsi="Arial" w:eastAsia="Arial" w:cs="Arial"/>
          <w:b/>
          <w:color w:val="000000"/>
          <w:sz w:val="20"/>
          <w:szCs w:val="20"/>
        </w:rPr>
      </w:pPr>
    </w:p>
    <w:p w:rsidRPr="00213227" w:rsidR="00DE068C" w:rsidP="00213227" w:rsidRDefault="00DE068C" w14:paraId="27CB6906" w14:textId="77777777">
      <w:pPr>
        <w:snapToGrid w:val="0"/>
        <w:spacing w:after="120"/>
        <w:rPr>
          <w:rFonts w:ascii="Arial" w:hAnsi="Arial" w:eastAsia="Arial" w:cs="Arial"/>
          <w:b/>
          <w:color w:val="000000"/>
          <w:sz w:val="20"/>
          <w:szCs w:val="20"/>
        </w:rPr>
      </w:pPr>
    </w:p>
    <w:p w:rsidRPr="00213227" w:rsidR="00DE068C" w:rsidP="00213227" w:rsidRDefault="009B3888" w14:paraId="38938759" w14:textId="77777777">
      <w:pPr>
        <w:numPr>
          <w:ilvl w:val="0"/>
          <w:numId w:val="1"/>
        </w:numPr>
        <w:pBdr>
          <w:top w:val="nil"/>
          <w:left w:val="nil"/>
          <w:bottom w:val="nil"/>
          <w:right w:val="nil"/>
          <w:between w:val="nil"/>
        </w:pBdr>
        <w:snapToGrid w:val="0"/>
        <w:spacing w:after="120"/>
        <w:rPr>
          <w:rFonts w:ascii="Arial" w:hAnsi="Arial" w:eastAsia="Arial" w:cs="Arial"/>
          <w:b/>
          <w:color w:val="000000"/>
          <w:sz w:val="20"/>
          <w:szCs w:val="20"/>
        </w:rPr>
      </w:pPr>
      <w:bookmarkStart w:name="_heading=h.gjdgxs" w:colFirst="0" w:colLast="0" w:id="0"/>
      <w:bookmarkEnd w:id="0"/>
      <w:r w:rsidRPr="00213227">
        <w:rPr>
          <w:rFonts w:ascii="Arial" w:hAnsi="Arial" w:eastAsia="Arial" w:cs="Arial"/>
          <w:b/>
          <w:color w:val="000000"/>
          <w:sz w:val="20"/>
          <w:szCs w:val="20"/>
        </w:rPr>
        <w:t>PRESENTACIÓN</w:t>
      </w:r>
    </w:p>
    <w:p w:rsidRPr="00213227" w:rsidR="00DE068C" w:rsidP="00213227" w:rsidRDefault="00D62FAA" w14:paraId="0EBC2BF7" w14:textId="39B9A18C">
      <w:pPr>
        <w:snapToGrid w:val="0"/>
        <w:spacing w:after="120"/>
        <w:rPr>
          <w:rFonts w:ascii="Arial" w:hAnsi="Arial" w:eastAsia="Arial" w:cs="Arial"/>
          <w:sz w:val="20"/>
          <w:szCs w:val="20"/>
        </w:rPr>
      </w:pPr>
      <w:bookmarkStart w:name="_heading=h.30j0zll" w:colFirst="0" w:colLast="0" w:id="1"/>
      <w:bookmarkEnd w:id="1"/>
      <w:r w:rsidRPr="00213227">
        <w:rPr>
          <w:rFonts w:ascii="Arial" w:hAnsi="Arial" w:eastAsia="Arial" w:cs="Arial"/>
          <w:sz w:val="20"/>
          <w:szCs w:val="20"/>
        </w:rPr>
        <w:t>Guion del video</w:t>
      </w:r>
    </w:p>
    <w:tbl>
      <w:tblPr>
        <w:tblW w:w="9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641"/>
        <w:gridCol w:w="2359"/>
      </w:tblGrid>
      <w:tr w:rsidRPr="00213227" w:rsidR="00D62FAA" w:rsidTr="0253EC4F" w14:paraId="3F0CB863" w14:textId="77777777">
        <w:tc>
          <w:tcPr>
            <w:tcW w:w="6640" w:type="dxa"/>
            <w:shd w:val="clear" w:color="auto" w:fill="auto"/>
            <w:tcMar>
              <w:top w:w="100" w:type="dxa"/>
              <w:left w:w="100" w:type="dxa"/>
              <w:bottom w:w="100" w:type="dxa"/>
              <w:right w:w="100" w:type="dxa"/>
            </w:tcMar>
            <w:vAlign w:val="center"/>
          </w:tcPr>
          <w:p w:rsidRPr="00763688" w:rsidR="00D62FAA" w:rsidP="00213227" w:rsidRDefault="00D62FAA" w14:paraId="0C4CF7D0" w14:textId="77777777">
            <w:pPr>
              <w:widowControl w:val="0"/>
              <w:pBdr>
                <w:top w:val="nil"/>
                <w:left w:val="nil"/>
                <w:bottom w:val="nil"/>
                <w:right w:val="nil"/>
                <w:between w:val="nil"/>
              </w:pBdr>
              <w:snapToGrid w:val="0"/>
              <w:spacing w:after="120"/>
              <w:rPr>
                <w:rFonts w:ascii="Arial" w:hAnsi="Arial" w:cs="Arial"/>
                <w:b/>
                <w:sz w:val="20"/>
                <w:szCs w:val="20"/>
              </w:rPr>
            </w:pPr>
            <w:r w:rsidRPr="00763688">
              <w:rPr>
                <w:rFonts w:ascii="Arial" w:hAnsi="Arial" w:cs="Arial"/>
                <w:b/>
                <w:sz w:val="20"/>
                <w:szCs w:val="20"/>
              </w:rPr>
              <w:t>VOZ EN OFF</w:t>
            </w:r>
          </w:p>
        </w:tc>
        <w:tc>
          <w:tcPr>
            <w:tcW w:w="2359" w:type="dxa"/>
            <w:shd w:val="clear" w:color="auto" w:fill="auto"/>
            <w:tcMar>
              <w:top w:w="100" w:type="dxa"/>
              <w:left w:w="100" w:type="dxa"/>
              <w:bottom w:w="100" w:type="dxa"/>
              <w:right w:w="100" w:type="dxa"/>
            </w:tcMar>
            <w:vAlign w:val="center"/>
          </w:tcPr>
          <w:p w:rsidRPr="00213227" w:rsidR="00D62FAA" w:rsidP="00213227" w:rsidRDefault="00D62FAA" w14:paraId="7FCB8DD2" w14:textId="77777777">
            <w:pPr>
              <w:widowControl w:val="0"/>
              <w:pBdr>
                <w:top w:val="nil"/>
                <w:left w:val="nil"/>
                <w:bottom w:val="nil"/>
                <w:right w:val="nil"/>
                <w:between w:val="nil"/>
              </w:pBdr>
              <w:snapToGrid w:val="0"/>
              <w:spacing w:after="120"/>
              <w:rPr>
                <w:rFonts w:ascii="Arial" w:hAnsi="Arial" w:cs="Arial"/>
                <w:b/>
                <w:sz w:val="20"/>
                <w:szCs w:val="20"/>
              </w:rPr>
            </w:pPr>
          </w:p>
        </w:tc>
      </w:tr>
      <w:tr w:rsidRPr="00213227" w:rsidR="00D62FAA" w:rsidTr="0253EC4F" w14:paraId="4CA45F9B" w14:textId="77777777">
        <w:tc>
          <w:tcPr>
            <w:tcW w:w="6640" w:type="dxa"/>
            <w:shd w:val="clear" w:color="auto" w:fill="auto"/>
            <w:tcMar>
              <w:top w:w="100" w:type="dxa"/>
              <w:left w:w="100" w:type="dxa"/>
              <w:bottom w:w="100" w:type="dxa"/>
              <w:right w:w="100" w:type="dxa"/>
            </w:tcMar>
            <w:vAlign w:val="center"/>
          </w:tcPr>
          <w:p w:rsidRPr="00735495" w:rsidR="00D62FAA" w:rsidP="0253EC4F" w:rsidRDefault="00D62FAA" w14:paraId="660A749F" w14:textId="38334BE3">
            <w:pPr>
              <w:widowControl w:val="0"/>
              <w:pBdr>
                <w:top w:val="nil" w:color="000000" w:sz="0" w:space="0"/>
                <w:left w:val="nil" w:color="000000" w:sz="0" w:space="0"/>
                <w:bottom w:val="nil" w:color="000000" w:sz="0" w:space="0"/>
                <w:right w:val="nil" w:color="000000" w:sz="0" w:space="0"/>
                <w:between w:val="nil" w:color="000000" w:sz="0" w:space="0"/>
              </w:pBdr>
              <w:snapToGrid w:val="0"/>
              <w:spacing w:after="120"/>
              <w:rPr>
                <w:rFonts w:ascii="Arial" w:hAnsi="Arial" w:cs="Arial"/>
                <w:sz w:val="20"/>
                <w:szCs w:val="20"/>
              </w:rPr>
            </w:pPr>
            <w:r w:rsidRPr="0253EC4F" w:rsidR="00D62FAA">
              <w:rPr>
                <w:rFonts w:ascii="Arial" w:hAnsi="Arial" w:cs="Arial"/>
                <w:sz w:val="20"/>
                <w:szCs w:val="20"/>
              </w:rPr>
              <w:t xml:space="preserve">Bienvenido </w:t>
            </w:r>
            <w:r w:rsidRPr="0253EC4F" w:rsidR="00763688">
              <w:rPr>
                <w:rFonts w:ascii="Arial" w:hAnsi="Arial" w:cs="Arial"/>
                <w:sz w:val="20"/>
                <w:szCs w:val="20"/>
              </w:rPr>
              <w:t xml:space="preserve">al programa </w:t>
            </w:r>
            <w:r w:rsidRPr="0253EC4F" w:rsidR="0160352B">
              <w:rPr>
                <w:rFonts w:ascii="Arial" w:hAnsi="Arial" w:cs="Arial"/>
                <w:sz w:val="20"/>
                <w:szCs w:val="20"/>
              </w:rPr>
              <w:t>A</w:t>
            </w:r>
            <w:r w:rsidRPr="0253EC4F" w:rsidR="00763688">
              <w:rPr>
                <w:rFonts w:ascii="Arial" w:hAnsi="Arial" w:cs="Arial"/>
                <w:sz w:val="20"/>
                <w:szCs w:val="20"/>
              </w:rPr>
              <w:t>cciones de prevención en salud mental.</w:t>
            </w:r>
          </w:p>
        </w:tc>
        <w:tc>
          <w:tcPr>
            <w:tcW w:w="2359" w:type="dxa"/>
            <w:shd w:val="clear" w:color="auto" w:fill="auto"/>
            <w:tcMar>
              <w:top w:w="100" w:type="dxa"/>
              <w:left w:w="100" w:type="dxa"/>
              <w:bottom w:w="100" w:type="dxa"/>
              <w:right w:w="100" w:type="dxa"/>
            </w:tcMar>
            <w:vAlign w:val="center"/>
          </w:tcPr>
          <w:p w:rsidRPr="00213227" w:rsidR="00D62FAA" w:rsidP="00213227" w:rsidRDefault="00D62FAA" w14:paraId="3A28DC9E" w14:textId="77777777">
            <w:pPr>
              <w:widowControl w:val="0"/>
              <w:pBdr>
                <w:top w:val="nil"/>
                <w:left w:val="nil"/>
                <w:bottom w:val="nil"/>
                <w:right w:val="nil"/>
                <w:between w:val="nil"/>
              </w:pBdr>
              <w:snapToGrid w:val="0"/>
              <w:spacing w:after="120"/>
              <w:rPr>
                <w:rFonts w:ascii="Arial" w:hAnsi="Arial" w:cs="Arial"/>
                <w:b/>
                <w:sz w:val="20"/>
                <w:szCs w:val="20"/>
              </w:rPr>
            </w:pPr>
            <w:r w:rsidRPr="00213227">
              <w:rPr>
                <w:rFonts w:ascii="Arial" w:hAnsi="Arial" w:cs="Arial"/>
                <w:b/>
                <w:sz w:val="20"/>
                <w:szCs w:val="20"/>
              </w:rPr>
              <w:t>SALUDO</w:t>
            </w:r>
          </w:p>
        </w:tc>
      </w:tr>
      <w:tr w:rsidRPr="00213227" w:rsidR="00D62FAA" w:rsidTr="0253EC4F" w14:paraId="48F830BC" w14:textId="77777777">
        <w:tc>
          <w:tcPr>
            <w:tcW w:w="6640" w:type="dxa"/>
            <w:shd w:val="clear" w:color="auto" w:fill="auto"/>
            <w:tcMar>
              <w:top w:w="100" w:type="dxa"/>
              <w:left w:w="100" w:type="dxa"/>
              <w:bottom w:w="100" w:type="dxa"/>
              <w:right w:w="100" w:type="dxa"/>
            </w:tcMar>
            <w:vAlign w:val="center"/>
          </w:tcPr>
          <w:p w:rsidRPr="00735495" w:rsidR="00D62FAA" w:rsidP="00213227" w:rsidRDefault="00D62FAA" w14:paraId="527783D2" w14:textId="05C3BC6D">
            <w:pPr>
              <w:widowControl w:val="0"/>
              <w:pBdr>
                <w:top w:val="nil"/>
                <w:left w:val="nil"/>
                <w:bottom w:val="nil"/>
                <w:right w:val="nil"/>
                <w:between w:val="nil"/>
              </w:pBdr>
              <w:snapToGrid w:val="0"/>
              <w:spacing w:after="120"/>
              <w:rPr>
                <w:rFonts w:ascii="Arial" w:hAnsi="Arial" w:cs="Arial"/>
                <w:iCs/>
                <w:sz w:val="20"/>
                <w:szCs w:val="20"/>
              </w:rPr>
            </w:pPr>
            <w:r w:rsidRPr="00735495">
              <w:rPr>
                <w:rFonts w:ascii="Arial" w:hAnsi="Arial" w:cs="Arial"/>
                <w:sz w:val="20"/>
                <w:szCs w:val="20"/>
              </w:rPr>
              <w:t xml:space="preserve">En este programa de formación aprenderá </w:t>
            </w:r>
            <w:r w:rsidRPr="00735495" w:rsidR="002B0E5B">
              <w:rPr>
                <w:rFonts w:ascii="Arial" w:hAnsi="Arial" w:cs="Arial"/>
                <w:sz w:val="20"/>
                <w:szCs w:val="20"/>
              </w:rPr>
              <w:t xml:space="preserve">a </w:t>
            </w:r>
            <w:r w:rsidRPr="00735495" w:rsidR="00A92796">
              <w:rPr>
                <w:rFonts w:ascii="Arial" w:hAnsi="Arial" w:cs="Arial"/>
                <w:sz w:val="20"/>
                <w:szCs w:val="20"/>
                <w:lang w:val="es-ES"/>
              </w:rPr>
              <w:t>realizar</w:t>
            </w:r>
            <w:r w:rsidRPr="00735495" w:rsidR="002B0E5B">
              <w:rPr>
                <w:rFonts w:ascii="Arial" w:hAnsi="Arial" w:cs="Arial"/>
                <w:sz w:val="20"/>
                <w:szCs w:val="20"/>
                <w:lang w:val="es-ES"/>
              </w:rPr>
              <w:t xml:space="preserve"> acciones individuales y colectivas de prevención según guías y protocolos establecidos.</w:t>
            </w:r>
          </w:p>
        </w:tc>
        <w:tc>
          <w:tcPr>
            <w:tcW w:w="2359" w:type="dxa"/>
            <w:shd w:val="clear" w:color="auto" w:fill="auto"/>
            <w:tcMar>
              <w:top w:w="100" w:type="dxa"/>
              <w:left w:w="100" w:type="dxa"/>
              <w:bottom w:w="100" w:type="dxa"/>
              <w:right w:w="100" w:type="dxa"/>
            </w:tcMar>
            <w:vAlign w:val="center"/>
          </w:tcPr>
          <w:p w:rsidRPr="00213227" w:rsidR="00D62FAA" w:rsidP="00213227" w:rsidRDefault="00D62FAA" w14:paraId="4E08F6FD" w14:textId="77777777">
            <w:pPr>
              <w:widowControl w:val="0"/>
              <w:pBdr>
                <w:top w:val="nil"/>
                <w:left w:val="nil"/>
                <w:bottom w:val="nil"/>
                <w:right w:val="nil"/>
                <w:between w:val="nil"/>
              </w:pBdr>
              <w:snapToGrid w:val="0"/>
              <w:spacing w:after="120"/>
              <w:rPr>
                <w:rFonts w:ascii="Arial" w:hAnsi="Arial" w:cs="Arial"/>
                <w:b/>
                <w:sz w:val="20"/>
                <w:szCs w:val="20"/>
              </w:rPr>
            </w:pPr>
            <w:r w:rsidRPr="00213227">
              <w:rPr>
                <w:rFonts w:ascii="Arial" w:hAnsi="Arial" w:cs="Arial"/>
                <w:b/>
                <w:sz w:val="20"/>
                <w:szCs w:val="20"/>
              </w:rPr>
              <w:t>COMPETENCIAS CLAVES</w:t>
            </w:r>
          </w:p>
        </w:tc>
      </w:tr>
      <w:tr w:rsidRPr="00213227" w:rsidR="00D62FAA" w:rsidTr="0253EC4F" w14:paraId="4E273E1E" w14:textId="77777777">
        <w:tc>
          <w:tcPr>
            <w:tcW w:w="6640" w:type="dxa"/>
            <w:shd w:val="clear" w:color="auto" w:fill="auto"/>
            <w:tcMar>
              <w:top w:w="100" w:type="dxa"/>
              <w:left w:w="100" w:type="dxa"/>
              <w:bottom w:w="100" w:type="dxa"/>
              <w:right w:w="100" w:type="dxa"/>
            </w:tcMar>
            <w:vAlign w:val="center"/>
          </w:tcPr>
          <w:p w:rsidRPr="00735495" w:rsidR="00D62FAA" w:rsidP="00735495" w:rsidRDefault="00D62FAA" w14:paraId="66D486C1" w14:textId="0B39AF08">
            <w:pPr>
              <w:snapToGrid w:val="0"/>
              <w:spacing w:after="120"/>
              <w:rPr>
                <w:rFonts w:ascii="Arial" w:hAnsi="Arial" w:cs="Arial"/>
                <w:iCs/>
                <w:sz w:val="20"/>
                <w:szCs w:val="20"/>
              </w:rPr>
            </w:pPr>
            <w:r w:rsidRPr="00735495">
              <w:rPr>
                <w:rFonts w:ascii="Arial" w:hAnsi="Arial" w:cs="Arial"/>
                <w:sz w:val="20"/>
                <w:szCs w:val="20"/>
              </w:rPr>
              <w:t xml:space="preserve">Como egresado SENA, podrá desempeñarse </w:t>
            </w:r>
            <w:r w:rsidRPr="00735495" w:rsidR="00735495">
              <w:rPr>
                <w:rFonts w:ascii="Arial" w:hAnsi="Arial" w:cs="Arial"/>
                <w:sz w:val="20"/>
                <w:szCs w:val="20"/>
              </w:rPr>
              <w:t>como auxiliar en salud pública.</w:t>
            </w:r>
          </w:p>
        </w:tc>
        <w:tc>
          <w:tcPr>
            <w:tcW w:w="2359" w:type="dxa"/>
            <w:shd w:val="clear" w:color="auto" w:fill="auto"/>
            <w:tcMar>
              <w:top w:w="100" w:type="dxa"/>
              <w:left w:w="100" w:type="dxa"/>
              <w:bottom w:w="100" w:type="dxa"/>
              <w:right w:w="100" w:type="dxa"/>
            </w:tcMar>
            <w:vAlign w:val="center"/>
          </w:tcPr>
          <w:p w:rsidRPr="00213227" w:rsidR="00D62FAA" w:rsidP="00213227" w:rsidRDefault="00D62FAA" w14:paraId="02428CFC" w14:textId="77777777">
            <w:pPr>
              <w:widowControl w:val="0"/>
              <w:pBdr>
                <w:top w:val="nil"/>
                <w:left w:val="nil"/>
                <w:bottom w:val="nil"/>
                <w:right w:val="nil"/>
                <w:between w:val="nil"/>
              </w:pBdr>
              <w:snapToGrid w:val="0"/>
              <w:spacing w:after="120"/>
              <w:rPr>
                <w:rFonts w:ascii="Arial" w:hAnsi="Arial" w:cs="Arial"/>
                <w:b/>
                <w:sz w:val="20"/>
                <w:szCs w:val="20"/>
              </w:rPr>
            </w:pPr>
            <w:r w:rsidRPr="00213227">
              <w:rPr>
                <w:rFonts w:ascii="Arial" w:hAnsi="Arial" w:cs="Arial"/>
                <w:b/>
                <w:sz w:val="20"/>
                <w:szCs w:val="20"/>
              </w:rPr>
              <w:t>OCUPACIONES</w:t>
            </w:r>
          </w:p>
        </w:tc>
      </w:tr>
      <w:tr w:rsidRPr="00213227" w:rsidR="00D62FAA" w:rsidTr="0253EC4F" w14:paraId="19E17CEA" w14:textId="77777777">
        <w:tc>
          <w:tcPr>
            <w:tcW w:w="6640" w:type="dxa"/>
            <w:shd w:val="clear" w:color="auto" w:fill="auto"/>
            <w:tcMar>
              <w:top w:w="100" w:type="dxa"/>
              <w:left w:w="100" w:type="dxa"/>
              <w:bottom w:w="100" w:type="dxa"/>
              <w:right w:w="100" w:type="dxa"/>
            </w:tcMar>
            <w:vAlign w:val="center"/>
          </w:tcPr>
          <w:p w:rsidRPr="00735495" w:rsidR="00D62FAA" w:rsidP="00213227" w:rsidRDefault="00D62FAA" w14:paraId="5286E2EF" w14:textId="215E1D74">
            <w:pPr>
              <w:snapToGrid w:val="0"/>
              <w:spacing w:after="120"/>
              <w:rPr>
                <w:rFonts w:ascii="Arial" w:hAnsi="Arial" w:cs="Arial"/>
                <w:sz w:val="20"/>
                <w:szCs w:val="20"/>
              </w:rPr>
            </w:pPr>
            <w:r w:rsidRPr="00735495">
              <w:rPr>
                <w:rFonts w:ascii="Arial" w:hAnsi="Arial" w:cs="Arial"/>
                <w:sz w:val="20"/>
                <w:szCs w:val="20"/>
              </w:rPr>
              <w:t>Este programa tendrá una</w:t>
            </w:r>
            <w:r w:rsidRPr="00735495">
              <w:rPr>
                <w:rFonts w:ascii="Arial" w:hAnsi="Arial" w:cs="Arial"/>
                <w:sz w:val="20"/>
                <w:szCs w:val="20"/>
                <w:highlight w:val="white"/>
              </w:rPr>
              <w:t xml:space="preserve"> duración de </w:t>
            </w:r>
            <w:r w:rsidRPr="00735495" w:rsidR="00735495">
              <w:rPr>
                <w:rFonts w:ascii="Arial" w:hAnsi="Arial" w:cs="Arial"/>
                <w:sz w:val="20"/>
                <w:szCs w:val="20"/>
              </w:rPr>
              <w:t>1</w:t>
            </w:r>
            <w:r w:rsidRPr="00735495">
              <w:rPr>
                <w:rFonts w:ascii="Arial" w:hAnsi="Arial" w:cs="Arial"/>
                <w:sz w:val="20"/>
                <w:szCs w:val="20"/>
              </w:rPr>
              <w:t xml:space="preserve"> mes y se impartirá en </w:t>
            </w:r>
            <w:r w:rsidRPr="00735495">
              <w:rPr>
                <w:rFonts w:ascii="Arial" w:hAnsi="Arial" w:cs="Arial"/>
                <w:sz w:val="20"/>
                <w:szCs w:val="20"/>
                <w:highlight w:val="white"/>
              </w:rPr>
              <w:t>modalidad (100</w:t>
            </w:r>
            <w:r w:rsidRPr="00735495" w:rsidR="00735495">
              <w:rPr>
                <w:rFonts w:ascii="Arial" w:hAnsi="Arial" w:cs="Arial"/>
                <w:sz w:val="20"/>
                <w:szCs w:val="20"/>
                <w:highlight w:val="white"/>
              </w:rPr>
              <w:t xml:space="preserve"> </w:t>
            </w:r>
            <w:r w:rsidRPr="00735495">
              <w:rPr>
                <w:rFonts w:ascii="Arial" w:hAnsi="Arial" w:cs="Arial"/>
                <w:sz w:val="20"/>
                <w:szCs w:val="20"/>
                <w:highlight w:val="white"/>
              </w:rPr>
              <w:t>% virtual</w:t>
            </w:r>
            <w:r w:rsidRPr="00735495">
              <w:rPr>
                <w:rFonts w:ascii="Arial" w:hAnsi="Arial" w:cs="Arial"/>
                <w:sz w:val="20"/>
                <w:szCs w:val="20"/>
              </w:rPr>
              <w:t xml:space="preserve">). Para acceder, debe contar con un computador o </w:t>
            </w:r>
            <w:r w:rsidRPr="00735495">
              <w:rPr>
                <w:rFonts w:ascii="Arial" w:hAnsi="Arial" w:cs="Arial"/>
                <w:i/>
                <w:sz w:val="20"/>
                <w:szCs w:val="20"/>
              </w:rPr>
              <w:t>tablet</w:t>
            </w:r>
            <w:r w:rsidRPr="00735495">
              <w:rPr>
                <w:rFonts w:ascii="Arial" w:hAnsi="Arial" w:cs="Arial"/>
                <w:sz w:val="20"/>
                <w:szCs w:val="20"/>
              </w:rPr>
              <w:t xml:space="preserve"> con acceso a internet.</w:t>
            </w:r>
          </w:p>
        </w:tc>
        <w:tc>
          <w:tcPr>
            <w:tcW w:w="2359" w:type="dxa"/>
            <w:shd w:val="clear" w:color="auto" w:fill="auto"/>
            <w:tcMar>
              <w:top w:w="100" w:type="dxa"/>
              <w:left w:w="100" w:type="dxa"/>
              <w:bottom w:w="100" w:type="dxa"/>
              <w:right w:w="100" w:type="dxa"/>
            </w:tcMar>
            <w:vAlign w:val="center"/>
          </w:tcPr>
          <w:p w:rsidRPr="00CD7035" w:rsidR="00D62FAA" w:rsidP="00213227" w:rsidRDefault="00D62FAA" w14:paraId="39BCC515" w14:textId="65D52CF8">
            <w:pPr>
              <w:widowControl w:val="0"/>
              <w:pBdr>
                <w:top w:val="nil"/>
                <w:left w:val="nil"/>
                <w:bottom w:val="nil"/>
                <w:right w:val="nil"/>
                <w:between w:val="nil"/>
              </w:pBdr>
              <w:snapToGrid w:val="0"/>
              <w:spacing w:after="120"/>
              <w:rPr>
                <w:rFonts w:ascii="Arial" w:hAnsi="Arial" w:cs="Arial"/>
                <w:b/>
                <w:sz w:val="20"/>
                <w:szCs w:val="20"/>
              </w:rPr>
            </w:pPr>
            <w:r w:rsidRPr="00213227">
              <w:rPr>
                <w:rFonts w:ascii="Arial" w:hAnsi="Arial" w:cs="Arial"/>
                <w:b/>
                <w:sz w:val="20"/>
                <w:szCs w:val="20"/>
              </w:rPr>
              <w:t>DURACIÓN</w:t>
            </w:r>
          </w:p>
        </w:tc>
      </w:tr>
      <w:tr w:rsidRPr="00213227" w:rsidR="00D62FAA" w:rsidTr="0253EC4F" w14:paraId="4B9FF55C" w14:textId="77777777">
        <w:tc>
          <w:tcPr>
            <w:tcW w:w="6640" w:type="dxa"/>
            <w:shd w:val="clear" w:color="auto" w:fill="auto"/>
            <w:tcMar>
              <w:top w:w="100" w:type="dxa"/>
              <w:left w:w="100" w:type="dxa"/>
              <w:bottom w:w="100" w:type="dxa"/>
              <w:right w:w="100" w:type="dxa"/>
            </w:tcMar>
            <w:vAlign w:val="center"/>
          </w:tcPr>
          <w:p w:rsidRPr="00735495" w:rsidR="00D62FAA" w:rsidP="00213227" w:rsidRDefault="00D62FAA" w14:paraId="7A81DF04" w14:textId="77777777">
            <w:pPr>
              <w:snapToGrid w:val="0"/>
              <w:spacing w:after="120"/>
              <w:rPr>
                <w:rFonts w:ascii="Arial" w:hAnsi="Arial" w:cs="Arial"/>
                <w:sz w:val="20"/>
                <w:szCs w:val="20"/>
              </w:rPr>
            </w:pPr>
            <w:r w:rsidRPr="00735495">
              <w:rPr>
                <w:rFonts w:ascii="Arial" w:hAnsi="Arial" w:cs="Arial"/>
                <w:sz w:val="20"/>
                <w:szCs w:val="20"/>
              </w:rPr>
              <w:t xml:space="preserve">¡Súmese a esta propuesta de formación y haga parte de los miles de colombianos que le apuestan al cambio! </w:t>
            </w:r>
          </w:p>
        </w:tc>
        <w:tc>
          <w:tcPr>
            <w:tcW w:w="2359" w:type="dxa"/>
            <w:shd w:val="clear" w:color="auto" w:fill="auto"/>
            <w:tcMar>
              <w:top w:w="100" w:type="dxa"/>
              <w:left w:w="100" w:type="dxa"/>
              <w:bottom w:w="100" w:type="dxa"/>
              <w:right w:w="100" w:type="dxa"/>
            </w:tcMar>
            <w:vAlign w:val="center"/>
          </w:tcPr>
          <w:p w:rsidRPr="00213227" w:rsidR="00D62FAA" w:rsidP="00213227" w:rsidRDefault="00D62FAA" w14:paraId="668D0905" w14:textId="77777777">
            <w:pPr>
              <w:widowControl w:val="0"/>
              <w:pBdr>
                <w:top w:val="nil"/>
                <w:left w:val="nil"/>
                <w:bottom w:val="nil"/>
                <w:right w:val="nil"/>
                <w:between w:val="nil"/>
              </w:pBdr>
              <w:snapToGrid w:val="0"/>
              <w:spacing w:after="120"/>
              <w:rPr>
                <w:rFonts w:ascii="Arial" w:hAnsi="Arial" w:cs="Arial"/>
                <w:b/>
                <w:sz w:val="20"/>
                <w:szCs w:val="20"/>
              </w:rPr>
            </w:pPr>
            <w:r w:rsidRPr="00213227">
              <w:rPr>
                <w:rFonts w:ascii="Arial" w:hAnsi="Arial" w:cs="Arial"/>
                <w:b/>
                <w:sz w:val="20"/>
                <w:szCs w:val="20"/>
              </w:rPr>
              <w:t>DESPEDIDA</w:t>
            </w:r>
          </w:p>
        </w:tc>
      </w:tr>
    </w:tbl>
    <w:p w:rsidRPr="00213227" w:rsidR="00D62FAA" w:rsidP="00213227" w:rsidRDefault="00D62FAA" w14:paraId="74C4CF70" w14:textId="77777777">
      <w:pPr>
        <w:snapToGrid w:val="0"/>
        <w:spacing w:after="120"/>
        <w:rPr>
          <w:rFonts w:ascii="Arial" w:hAnsi="Arial" w:eastAsia="Arial" w:cs="Arial"/>
          <w:sz w:val="20"/>
          <w:szCs w:val="20"/>
        </w:rPr>
      </w:pPr>
    </w:p>
    <w:p w:rsidRPr="00213227" w:rsidR="00DE068C" w:rsidP="00213227" w:rsidRDefault="009B3888" w14:paraId="4D816A29" w14:textId="571FE56D">
      <w:pPr>
        <w:numPr>
          <w:ilvl w:val="0"/>
          <w:numId w:val="2"/>
        </w:numPr>
        <w:pBdr>
          <w:top w:val="nil"/>
          <w:left w:val="nil"/>
          <w:bottom w:val="nil"/>
          <w:right w:val="nil"/>
          <w:between w:val="nil"/>
        </w:pBdr>
        <w:snapToGrid w:val="0"/>
        <w:spacing w:after="120"/>
        <w:rPr>
          <w:rFonts w:ascii="Arial" w:hAnsi="Arial" w:eastAsia="Arial" w:cs="Arial"/>
          <w:color w:val="000000"/>
          <w:sz w:val="20"/>
          <w:szCs w:val="20"/>
        </w:rPr>
      </w:pPr>
      <w:r w:rsidRPr="00213227">
        <w:rPr>
          <w:rFonts w:ascii="Arial" w:hAnsi="Arial" w:eastAsia="Arial" w:cs="Arial"/>
          <w:color w:val="000000"/>
          <w:sz w:val="20"/>
          <w:szCs w:val="20"/>
        </w:rPr>
        <w:t>Nombre del programa:</w:t>
      </w:r>
      <w:r w:rsidRPr="00213227" w:rsidR="001F2C08">
        <w:rPr>
          <w:rFonts w:ascii="Arial" w:hAnsi="Arial" w:eastAsia="Arial" w:cs="Arial"/>
          <w:color w:val="000000"/>
          <w:sz w:val="20"/>
          <w:szCs w:val="20"/>
        </w:rPr>
        <w:t xml:space="preserve"> Acciones de prevención en salud mental</w:t>
      </w:r>
    </w:p>
    <w:p w:rsidRPr="00213227" w:rsidR="00DE068C" w:rsidP="00213227" w:rsidRDefault="009B3888" w14:paraId="78D27A4A" w14:textId="4B929489">
      <w:pPr>
        <w:numPr>
          <w:ilvl w:val="0"/>
          <w:numId w:val="2"/>
        </w:numPr>
        <w:pBdr>
          <w:top w:val="nil"/>
          <w:left w:val="nil"/>
          <w:bottom w:val="nil"/>
          <w:right w:val="nil"/>
          <w:between w:val="nil"/>
        </w:pBdr>
        <w:snapToGrid w:val="0"/>
        <w:spacing w:after="120"/>
        <w:rPr>
          <w:rFonts w:ascii="Arial" w:hAnsi="Arial" w:eastAsia="Arial" w:cs="Arial"/>
          <w:color w:val="000000"/>
          <w:sz w:val="20"/>
          <w:szCs w:val="20"/>
        </w:rPr>
      </w:pPr>
      <w:r w:rsidRPr="00213227">
        <w:rPr>
          <w:rFonts w:ascii="Arial" w:hAnsi="Arial" w:eastAsia="Arial" w:cs="Arial"/>
          <w:color w:val="000000"/>
          <w:sz w:val="20"/>
          <w:szCs w:val="20"/>
        </w:rPr>
        <w:t>Código:</w:t>
      </w:r>
      <w:r w:rsidRPr="00213227" w:rsidR="001F2C08">
        <w:rPr>
          <w:rFonts w:ascii="Arial" w:hAnsi="Arial" w:eastAsia="Arial" w:cs="Arial"/>
          <w:color w:val="000000"/>
          <w:sz w:val="20"/>
          <w:szCs w:val="20"/>
        </w:rPr>
        <w:t xml:space="preserve"> 33130170</w:t>
      </w:r>
    </w:p>
    <w:p w:rsidRPr="00213227" w:rsidR="00DE068C" w:rsidP="00213227" w:rsidRDefault="009B3888" w14:paraId="3DAA548E" w14:textId="2D2349AA">
      <w:pPr>
        <w:numPr>
          <w:ilvl w:val="0"/>
          <w:numId w:val="2"/>
        </w:numPr>
        <w:snapToGrid w:val="0"/>
        <w:spacing w:after="120"/>
        <w:rPr>
          <w:rFonts w:ascii="Arial" w:hAnsi="Arial" w:eastAsia="Arial" w:cs="Arial"/>
          <w:sz w:val="20"/>
          <w:szCs w:val="20"/>
        </w:rPr>
      </w:pPr>
      <w:r w:rsidRPr="00213227">
        <w:rPr>
          <w:rFonts w:ascii="Arial" w:hAnsi="Arial" w:eastAsia="Arial" w:cs="Arial"/>
          <w:sz w:val="20"/>
          <w:szCs w:val="20"/>
        </w:rPr>
        <w:t>Nivel de formación:</w:t>
      </w:r>
      <w:r w:rsidRPr="00213227" w:rsidR="001F2C08">
        <w:rPr>
          <w:rFonts w:ascii="Arial" w:hAnsi="Arial" w:eastAsia="Arial" w:cs="Arial"/>
          <w:sz w:val="20"/>
          <w:szCs w:val="20"/>
        </w:rPr>
        <w:t xml:space="preserve"> Complementaria</w:t>
      </w:r>
    </w:p>
    <w:p w:rsidRPr="00213227" w:rsidR="00DE068C" w:rsidP="00213227" w:rsidRDefault="009B3888" w14:paraId="4A7AA62D" w14:textId="06058248">
      <w:pPr>
        <w:numPr>
          <w:ilvl w:val="0"/>
          <w:numId w:val="2"/>
        </w:numPr>
        <w:pBdr>
          <w:top w:val="nil"/>
          <w:left w:val="nil"/>
          <w:bottom w:val="nil"/>
          <w:right w:val="nil"/>
          <w:between w:val="nil"/>
        </w:pBdr>
        <w:snapToGrid w:val="0"/>
        <w:spacing w:after="120"/>
        <w:rPr>
          <w:rFonts w:ascii="Arial" w:hAnsi="Arial" w:eastAsia="Arial" w:cs="Arial"/>
          <w:color w:val="000000"/>
          <w:sz w:val="20"/>
          <w:szCs w:val="20"/>
        </w:rPr>
      </w:pPr>
      <w:r w:rsidRPr="00213227">
        <w:rPr>
          <w:rFonts w:ascii="Arial" w:hAnsi="Arial" w:eastAsia="Arial" w:cs="Arial"/>
          <w:color w:val="000000"/>
          <w:sz w:val="20"/>
          <w:szCs w:val="20"/>
        </w:rPr>
        <w:t>Total Horas:</w:t>
      </w:r>
      <w:r w:rsidRPr="00213227" w:rsidR="001F2C08">
        <w:rPr>
          <w:rFonts w:ascii="Arial" w:hAnsi="Arial" w:eastAsia="Arial" w:cs="Arial"/>
          <w:color w:val="000000"/>
          <w:sz w:val="20"/>
          <w:szCs w:val="20"/>
        </w:rPr>
        <w:t xml:space="preserve"> 40</w:t>
      </w:r>
    </w:p>
    <w:p w:rsidRPr="00213227" w:rsidR="00DE068C" w:rsidP="00213227" w:rsidRDefault="009B3888" w14:paraId="38550B5D" w14:textId="75E0E8D4">
      <w:pPr>
        <w:numPr>
          <w:ilvl w:val="0"/>
          <w:numId w:val="2"/>
        </w:numPr>
        <w:pBdr>
          <w:top w:val="nil"/>
          <w:left w:val="nil"/>
          <w:bottom w:val="nil"/>
          <w:right w:val="nil"/>
          <w:between w:val="nil"/>
        </w:pBdr>
        <w:snapToGrid w:val="0"/>
        <w:spacing w:after="120"/>
        <w:rPr>
          <w:rFonts w:ascii="Arial" w:hAnsi="Arial" w:eastAsia="Arial" w:cs="Arial"/>
          <w:color w:val="000000"/>
          <w:sz w:val="20"/>
          <w:szCs w:val="20"/>
        </w:rPr>
      </w:pPr>
      <w:r w:rsidRPr="00213227">
        <w:rPr>
          <w:rFonts w:ascii="Arial" w:hAnsi="Arial" w:eastAsia="Arial" w:cs="Arial"/>
          <w:color w:val="000000"/>
          <w:sz w:val="20"/>
          <w:szCs w:val="20"/>
        </w:rPr>
        <w:t>Modalidad:</w:t>
      </w:r>
      <w:r w:rsidRPr="00213227" w:rsidR="001F2C08">
        <w:rPr>
          <w:rFonts w:ascii="Arial" w:hAnsi="Arial" w:eastAsia="Arial" w:cs="Arial"/>
          <w:color w:val="000000"/>
          <w:sz w:val="20"/>
          <w:szCs w:val="20"/>
        </w:rPr>
        <w:t xml:space="preserve"> Virtual</w:t>
      </w:r>
    </w:p>
    <w:p w:rsidRPr="00213227" w:rsidR="00DE068C" w:rsidP="00213227" w:rsidRDefault="00DE068C" w14:paraId="31A1C0C2" w14:textId="77777777">
      <w:pPr>
        <w:snapToGrid w:val="0"/>
        <w:spacing w:after="120"/>
        <w:rPr>
          <w:rFonts w:ascii="Arial" w:hAnsi="Arial" w:eastAsia="Arial" w:cs="Arial"/>
          <w:sz w:val="20"/>
          <w:szCs w:val="20"/>
        </w:rPr>
      </w:pPr>
    </w:p>
    <w:p w:rsidRPr="007D2C0B" w:rsidR="00DE068C" w:rsidP="00213227" w:rsidRDefault="009B3888" w14:paraId="373ECFA7" w14:textId="69A0DA2D">
      <w:pPr>
        <w:numPr>
          <w:ilvl w:val="0"/>
          <w:numId w:val="1"/>
        </w:numPr>
        <w:pBdr>
          <w:top w:val="nil"/>
          <w:left w:val="nil"/>
          <w:bottom w:val="nil"/>
          <w:right w:val="nil"/>
          <w:between w:val="nil"/>
        </w:pBdr>
        <w:snapToGrid w:val="0"/>
        <w:spacing w:after="120"/>
        <w:rPr>
          <w:rFonts w:ascii="Arial" w:hAnsi="Arial" w:eastAsia="Arial" w:cs="Arial"/>
          <w:b/>
          <w:color w:val="000000"/>
          <w:sz w:val="20"/>
          <w:szCs w:val="20"/>
        </w:rPr>
      </w:pPr>
      <w:r w:rsidRPr="00213227">
        <w:rPr>
          <w:rFonts w:ascii="Arial" w:hAnsi="Arial" w:eastAsia="Arial" w:cs="Arial"/>
          <w:b/>
          <w:color w:val="000000"/>
          <w:sz w:val="20"/>
          <w:szCs w:val="20"/>
        </w:rPr>
        <w:t>JUSTIFICACIÓN DEL PROGRAMA</w:t>
      </w:r>
    </w:p>
    <w:p w:rsidRPr="00213227" w:rsidR="00213227" w:rsidP="00213227" w:rsidRDefault="00213227" w14:paraId="0E21A706" w14:textId="12A1B3A9">
      <w:pPr>
        <w:snapToGrid w:val="0"/>
        <w:spacing w:after="120"/>
        <w:rPr>
          <w:rFonts w:ascii="Arial" w:hAnsi="Arial" w:cs="Arial"/>
          <w:sz w:val="20"/>
          <w:szCs w:val="20"/>
          <w:lang w:val="es-ES"/>
        </w:rPr>
      </w:pPr>
      <w:r w:rsidRPr="00213227">
        <w:rPr>
          <w:rFonts w:ascii="Arial" w:hAnsi="Arial" w:cs="Arial"/>
          <w:sz w:val="20"/>
          <w:szCs w:val="20"/>
          <w:lang w:val="es-ES"/>
        </w:rPr>
        <w:t>La Ley 1616 de 2013 define la salud mental como un “estado dinámico que se expresa en la vida cotidiana a trav</w:t>
      </w:r>
      <w:r w:rsidR="007D2C0B">
        <w:rPr>
          <w:rFonts w:ascii="Arial" w:hAnsi="Arial" w:cs="Arial"/>
          <w:sz w:val="20"/>
          <w:szCs w:val="20"/>
          <w:lang w:val="es-ES"/>
        </w:rPr>
        <w:t>é</w:t>
      </w:r>
      <w:r w:rsidRPr="00213227">
        <w:rPr>
          <w:rFonts w:ascii="Arial" w:hAnsi="Arial" w:cs="Arial"/>
          <w:sz w:val="20"/>
          <w:szCs w:val="20"/>
          <w:lang w:val="es-ES"/>
        </w:rPr>
        <w:t>s del comportamiento y la interacción, de manera tal que permite a los sujetos individuales y colectivos</w:t>
      </w:r>
      <w:r w:rsidR="007D2C0B">
        <w:rPr>
          <w:rFonts w:ascii="Arial" w:hAnsi="Arial" w:cs="Arial"/>
          <w:sz w:val="20"/>
          <w:szCs w:val="20"/>
          <w:lang w:val="es-ES"/>
        </w:rPr>
        <w:t>,</w:t>
      </w:r>
      <w:r w:rsidRPr="00213227">
        <w:rPr>
          <w:rFonts w:ascii="Arial" w:hAnsi="Arial" w:cs="Arial"/>
          <w:sz w:val="20"/>
          <w:szCs w:val="20"/>
          <w:lang w:val="es-ES"/>
        </w:rPr>
        <w:t xml:space="preserve"> desplegar sus recursos emocionales, cognitivos y mentales para transitar por la vida cotidiana, para trabajar, para establecer relaciones significativas y para contribuir a la comunidad</w:t>
      </w:r>
      <w:r w:rsidRPr="00213227" w:rsidR="007D2C0B">
        <w:rPr>
          <w:rFonts w:ascii="Arial" w:hAnsi="Arial" w:cs="Arial"/>
          <w:sz w:val="20"/>
          <w:szCs w:val="20"/>
          <w:lang w:val="es-ES"/>
        </w:rPr>
        <w:t>”.</w:t>
      </w:r>
    </w:p>
    <w:p w:rsidRPr="00213227" w:rsidR="00213227" w:rsidP="00213227" w:rsidRDefault="00213227" w14:paraId="7E4FC984" w14:textId="607607B9">
      <w:pPr>
        <w:snapToGrid w:val="0"/>
        <w:spacing w:after="120"/>
        <w:rPr>
          <w:rFonts w:ascii="Arial" w:hAnsi="Arial" w:cs="Arial"/>
          <w:sz w:val="20"/>
          <w:szCs w:val="20"/>
          <w:lang w:val="es-ES"/>
        </w:rPr>
      </w:pPr>
      <w:r w:rsidRPr="00213227">
        <w:rPr>
          <w:rFonts w:ascii="Arial" w:hAnsi="Arial" w:cs="Arial"/>
          <w:sz w:val="20"/>
          <w:szCs w:val="20"/>
          <w:lang w:val="es-ES"/>
        </w:rPr>
        <w:t xml:space="preserve">Para la Encuesta Nacional de Salud-2015, atendiendo a las condiciones, a las necesidades y a las orientaciones políticas del país, la salud mental es sinónimo de cierto bienestar emocional y de calidad de las interacciones humanas que favorecen condiciones de vida digna y de humanización, lo que deja en claro </w:t>
      </w:r>
      <w:r w:rsidRPr="00213227">
        <w:rPr>
          <w:rFonts w:ascii="Arial" w:hAnsi="Arial" w:cs="Arial"/>
          <w:sz w:val="20"/>
          <w:szCs w:val="20"/>
          <w:lang w:val="es-ES"/>
        </w:rPr>
        <w:lastRenderedPageBreak/>
        <w:t>que sus limitaciones (no los trastornos)</w:t>
      </w:r>
      <w:r w:rsidR="007D2C0B">
        <w:rPr>
          <w:rFonts w:ascii="Arial" w:hAnsi="Arial" w:cs="Arial"/>
          <w:sz w:val="20"/>
          <w:szCs w:val="20"/>
          <w:lang w:val="es-ES"/>
        </w:rPr>
        <w:t>,</w:t>
      </w:r>
      <w:r w:rsidRPr="00213227">
        <w:rPr>
          <w:rFonts w:ascii="Arial" w:hAnsi="Arial" w:cs="Arial"/>
          <w:sz w:val="20"/>
          <w:szCs w:val="20"/>
          <w:lang w:val="es-ES"/>
        </w:rPr>
        <w:t xml:space="preserve"> atañen a la naturalización de formas de relacionarse basadas en la indiferencia, la dominación, la explotación o la tortura, en la incapacidad de pensar, de transformar las maneras de pensar y actuar.</w:t>
      </w:r>
    </w:p>
    <w:p w:rsidRPr="00213227" w:rsidR="00213227" w:rsidP="00213227" w:rsidRDefault="00213227" w14:paraId="60C91147" w14:textId="38A72220">
      <w:pPr>
        <w:snapToGrid w:val="0"/>
        <w:spacing w:after="120"/>
        <w:rPr>
          <w:rFonts w:ascii="Arial" w:hAnsi="Arial" w:cs="Arial"/>
          <w:sz w:val="20"/>
          <w:szCs w:val="20"/>
          <w:lang w:val="es-ES"/>
        </w:rPr>
      </w:pPr>
      <w:r w:rsidRPr="00213227">
        <w:rPr>
          <w:rFonts w:ascii="Arial" w:hAnsi="Arial" w:cs="Arial"/>
          <w:sz w:val="20"/>
          <w:szCs w:val="20"/>
          <w:lang w:val="es-ES"/>
        </w:rPr>
        <w:t>Frente a esta concepción de la salud mental</w:t>
      </w:r>
      <w:r w:rsidR="007D2C0B">
        <w:rPr>
          <w:rFonts w:ascii="Arial" w:hAnsi="Arial" w:cs="Arial"/>
          <w:sz w:val="20"/>
          <w:szCs w:val="20"/>
          <w:lang w:val="es-ES"/>
        </w:rPr>
        <w:t>,</w:t>
      </w:r>
      <w:r w:rsidRPr="00213227">
        <w:rPr>
          <w:rFonts w:ascii="Arial" w:hAnsi="Arial" w:cs="Arial"/>
          <w:sz w:val="20"/>
          <w:szCs w:val="20"/>
          <w:lang w:val="es-ES"/>
        </w:rPr>
        <w:t xml:space="preserve"> las políticas públicas en esta materia constituyen un instrumento con el cual se puede mejorar la calidad de vida, el bienestar y el desarrollo humano. Las políticas definen las metas a alcanzar, establecen prioridades, señalan las responsabilidades entre los diversos sectores y niveles involucrados, de acuerdo </w:t>
      </w:r>
      <w:r w:rsidR="007D2C0B">
        <w:rPr>
          <w:rFonts w:ascii="Arial" w:hAnsi="Arial" w:cs="Arial"/>
          <w:sz w:val="20"/>
          <w:szCs w:val="20"/>
          <w:lang w:val="es-ES"/>
        </w:rPr>
        <w:t>con</w:t>
      </w:r>
      <w:r w:rsidRPr="00213227">
        <w:rPr>
          <w:rFonts w:ascii="Arial" w:hAnsi="Arial" w:cs="Arial"/>
          <w:sz w:val="20"/>
          <w:szCs w:val="20"/>
          <w:lang w:val="es-ES"/>
        </w:rPr>
        <w:t xml:space="preserve"> las competencias señaladas por las normas, y definen las funciones de los diferentes actores y equipos, así como las actividades que deben desarrollar. </w:t>
      </w:r>
    </w:p>
    <w:p w:rsidRPr="00213227" w:rsidR="00213227" w:rsidP="00213227" w:rsidRDefault="00213227" w14:paraId="0E5072E6" w14:textId="0A72C353">
      <w:pPr>
        <w:snapToGrid w:val="0"/>
        <w:spacing w:after="120"/>
        <w:rPr>
          <w:rFonts w:ascii="Arial" w:hAnsi="Arial" w:cs="Arial"/>
          <w:sz w:val="20"/>
          <w:szCs w:val="20"/>
          <w:lang w:val="es-ES"/>
        </w:rPr>
      </w:pPr>
      <w:r w:rsidRPr="00213227">
        <w:rPr>
          <w:rFonts w:ascii="Arial" w:hAnsi="Arial" w:cs="Arial"/>
          <w:sz w:val="20"/>
          <w:szCs w:val="20"/>
          <w:lang w:val="es-ES"/>
        </w:rPr>
        <w:t>Colombia cuenta con una normatividad en salud mental que enmarca el desarrollo de la política pública, e incorpora la perspectiva de derechos (Ley 1616 de 2013), el enfoque de género y diversidad y las condiciones propias de cada ciclo vital, así mismo desde la estrategia de atención primaria en salud se establecen los lineamientos frente a la promoción y la prevención en salud mental</w:t>
      </w:r>
      <w:r w:rsidR="007D2C0B">
        <w:rPr>
          <w:rFonts w:ascii="Arial" w:hAnsi="Arial" w:cs="Arial"/>
          <w:sz w:val="20"/>
          <w:szCs w:val="20"/>
          <w:lang w:val="es-ES"/>
        </w:rPr>
        <w:t>.</w:t>
      </w:r>
      <w:r w:rsidRPr="00213227">
        <w:rPr>
          <w:rFonts w:ascii="Arial" w:hAnsi="Arial" w:cs="Arial"/>
          <w:sz w:val="20"/>
          <w:szCs w:val="20"/>
          <w:lang w:val="es-ES"/>
        </w:rPr>
        <w:t xml:space="preserve"> (Plan Nacional de Salud Pública 2012 – 2021)</w:t>
      </w:r>
    </w:p>
    <w:p w:rsidRPr="00213227" w:rsidR="00213227" w:rsidP="00213227" w:rsidRDefault="00213227" w14:paraId="3F54879E" w14:textId="0B29A473">
      <w:pPr>
        <w:snapToGrid w:val="0"/>
        <w:spacing w:after="120"/>
        <w:rPr>
          <w:rFonts w:ascii="Arial" w:hAnsi="Arial" w:cs="Arial"/>
          <w:sz w:val="20"/>
          <w:szCs w:val="20"/>
          <w:lang w:val="es-ES"/>
        </w:rPr>
      </w:pPr>
      <w:r w:rsidRPr="00213227">
        <w:rPr>
          <w:rFonts w:ascii="Arial" w:hAnsi="Arial" w:cs="Arial"/>
          <w:sz w:val="20"/>
          <w:szCs w:val="20"/>
          <w:lang w:val="es-ES"/>
        </w:rPr>
        <w:t>Pese a esto</w:t>
      </w:r>
      <w:r w:rsidR="007D2C0B">
        <w:rPr>
          <w:rFonts w:ascii="Arial" w:hAnsi="Arial" w:cs="Arial"/>
          <w:sz w:val="20"/>
          <w:szCs w:val="20"/>
          <w:lang w:val="es-ES"/>
        </w:rPr>
        <w:t>,</w:t>
      </w:r>
      <w:r w:rsidRPr="00213227">
        <w:rPr>
          <w:rFonts w:ascii="Arial" w:hAnsi="Arial" w:cs="Arial"/>
          <w:sz w:val="20"/>
          <w:szCs w:val="20"/>
          <w:lang w:val="es-ES"/>
        </w:rPr>
        <w:t xml:space="preserve"> las condiciones sociales y la exposición al riesgo en salud mental, son factores que siguen prevaleciendo frente al desarrollo de la enfermedad. Los determinantes sociales de la salud en el país dados por las condiciones de pobreza y exclusión, las desigualdades por condicionantes de género, etnia e incluso ideología política, así como todas las formas de violencia, afectan directamente el bienestar de la población </w:t>
      </w:r>
      <w:proofErr w:type="gramStart"/>
      <w:r w:rsidRPr="00213227">
        <w:rPr>
          <w:rFonts w:ascii="Arial" w:hAnsi="Arial" w:cs="Arial"/>
          <w:sz w:val="20"/>
          <w:szCs w:val="20"/>
          <w:lang w:val="es-ES"/>
        </w:rPr>
        <w:t>y</w:t>
      </w:r>
      <w:proofErr w:type="gramEnd"/>
      <w:r w:rsidRPr="00213227">
        <w:rPr>
          <w:rFonts w:ascii="Arial" w:hAnsi="Arial" w:cs="Arial"/>
          <w:sz w:val="20"/>
          <w:szCs w:val="20"/>
          <w:lang w:val="es-ES"/>
        </w:rPr>
        <w:t xml:space="preserve"> por ende</w:t>
      </w:r>
      <w:r w:rsidR="007D2C0B">
        <w:rPr>
          <w:rFonts w:ascii="Arial" w:hAnsi="Arial" w:cs="Arial"/>
          <w:sz w:val="20"/>
          <w:szCs w:val="20"/>
          <w:lang w:val="es-ES"/>
        </w:rPr>
        <w:t>,</w:t>
      </w:r>
      <w:r w:rsidRPr="00213227">
        <w:rPr>
          <w:rFonts w:ascii="Arial" w:hAnsi="Arial" w:cs="Arial"/>
          <w:sz w:val="20"/>
          <w:szCs w:val="20"/>
          <w:lang w:val="es-ES"/>
        </w:rPr>
        <w:t xml:space="preserve"> aumentan la posibilidad de padecer alguna enfermedad mental a lo largo de la vida. (depresión, ansiedad, consumo de SPA). Cuando se habla de violencia</w:t>
      </w:r>
      <w:r w:rsidR="007D2C0B">
        <w:rPr>
          <w:rFonts w:ascii="Arial" w:hAnsi="Arial" w:cs="Arial"/>
          <w:sz w:val="20"/>
          <w:szCs w:val="20"/>
          <w:lang w:val="es-ES"/>
        </w:rPr>
        <w:t>,</w:t>
      </w:r>
      <w:r w:rsidRPr="00213227">
        <w:rPr>
          <w:rFonts w:ascii="Arial" w:hAnsi="Arial" w:cs="Arial"/>
          <w:sz w:val="20"/>
          <w:szCs w:val="20"/>
          <w:lang w:val="es-ES"/>
        </w:rPr>
        <w:t xml:space="preserve"> la Organización Mundial de la Salud (OMS)</w:t>
      </w:r>
      <w:r w:rsidR="007D2C0B">
        <w:rPr>
          <w:rFonts w:ascii="Arial" w:hAnsi="Arial" w:cs="Arial"/>
          <w:sz w:val="20"/>
          <w:szCs w:val="20"/>
          <w:lang w:val="es-ES"/>
        </w:rPr>
        <w:t>,</w:t>
      </w:r>
      <w:r w:rsidRPr="00213227">
        <w:rPr>
          <w:rFonts w:ascii="Arial" w:hAnsi="Arial" w:cs="Arial"/>
          <w:sz w:val="20"/>
          <w:szCs w:val="20"/>
          <w:lang w:val="es-ES"/>
        </w:rPr>
        <w:t xml:space="preserve"> refiere “el uso intencional de la fuerza o el poder físico, de </w:t>
      </w:r>
      <w:r w:rsidRPr="00213227" w:rsidR="007D2C0B">
        <w:rPr>
          <w:rFonts w:ascii="Arial" w:hAnsi="Arial" w:cs="Arial"/>
          <w:sz w:val="20"/>
          <w:szCs w:val="20"/>
          <w:lang w:val="es-ES"/>
        </w:rPr>
        <w:t>hecho,</w:t>
      </w:r>
      <w:r w:rsidRPr="00213227">
        <w:rPr>
          <w:rFonts w:ascii="Arial" w:hAnsi="Arial" w:cs="Arial"/>
          <w:sz w:val="20"/>
          <w:szCs w:val="20"/>
          <w:lang w:val="es-ES"/>
        </w:rPr>
        <w:t xml:space="preserve"> o como amenaza, contra uno mismo, otra persona o un grupo de comunidad, que cause o tenga muchas probabilidades de causar lesiones, muerte, daño psicológico, trastornos en el desarrollo o privaciones”</w:t>
      </w:r>
      <w:r w:rsidR="007D2C0B">
        <w:rPr>
          <w:rFonts w:ascii="Arial" w:hAnsi="Arial" w:cs="Arial"/>
          <w:sz w:val="20"/>
          <w:szCs w:val="20"/>
          <w:lang w:val="es-ES"/>
        </w:rPr>
        <w:t>.</w:t>
      </w:r>
      <w:r w:rsidRPr="00213227">
        <w:rPr>
          <w:rFonts w:ascii="Arial" w:hAnsi="Arial" w:cs="Arial"/>
          <w:sz w:val="20"/>
          <w:szCs w:val="20"/>
          <w:lang w:val="es-ES"/>
        </w:rPr>
        <w:t xml:space="preserve"> </w:t>
      </w:r>
    </w:p>
    <w:p w:rsidRPr="00213227" w:rsidR="00213227" w:rsidP="00213227" w:rsidRDefault="00213227" w14:paraId="3F006DBA" w14:textId="3DDD1473">
      <w:pPr>
        <w:snapToGrid w:val="0"/>
        <w:spacing w:after="120"/>
        <w:rPr>
          <w:rFonts w:ascii="Arial" w:hAnsi="Arial" w:cs="Arial"/>
          <w:sz w:val="20"/>
          <w:szCs w:val="20"/>
          <w:lang w:val="es-ES"/>
        </w:rPr>
      </w:pPr>
      <w:r w:rsidRPr="00213227">
        <w:rPr>
          <w:rFonts w:ascii="Arial" w:hAnsi="Arial" w:cs="Arial"/>
          <w:sz w:val="20"/>
          <w:szCs w:val="20"/>
          <w:lang w:val="es-ES"/>
        </w:rPr>
        <w:t>En este marco y según cifras del Instituto Nacional de Medicina Legal y Ciencias Forenses, durante el año 2015 se registraron 26.985 casos de violencia intrafamiliar en Colombia, de los cuales 10.435 casos correspondieron a violencia contra niños, niñas y adolescentes, con una tasa de 67,47 por cada 100.000 habitantes; 1.651 casos de violencia contra la población adulta mayor, con una tasa de 30,94; y 14.899 casos de violencia entre otros familiares, con una tasa de 54,38. Para el caso de la violencia contra niños, niñas y adolescentes, el presunto agresor correspondió a los padres y madres en proporciones similares. En el total de los casos, el padre representó el 32,88</w:t>
      </w:r>
      <w:r w:rsidR="007D2C0B">
        <w:rPr>
          <w:rFonts w:ascii="Arial" w:hAnsi="Arial" w:cs="Arial"/>
          <w:sz w:val="20"/>
          <w:szCs w:val="20"/>
          <w:lang w:val="es-ES"/>
        </w:rPr>
        <w:t xml:space="preserve"> </w:t>
      </w:r>
      <w:r w:rsidRPr="00213227">
        <w:rPr>
          <w:rFonts w:ascii="Arial" w:hAnsi="Arial" w:cs="Arial"/>
          <w:sz w:val="20"/>
          <w:szCs w:val="20"/>
          <w:lang w:val="es-ES"/>
        </w:rPr>
        <w:t>% y la madre el 30,69</w:t>
      </w:r>
      <w:r w:rsidR="007D2C0B">
        <w:rPr>
          <w:rFonts w:ascii="Arial" w:hAnsi="Arial" w:cs="Arial"/>
          <w:sz w:val="20"/>
          <w:szCs w:val="20"/>
          <w:lang w:val="es-ES"/>
        </w:rPr>
        <w:t xml:space="preserve"> </w:t>
      </w:r>
      <w:r w:rsidRPr="00213227">
        <w:rPr>
          <w:rFonts w:ascii="Arial" w:hAnsi="Arial" w:cs="Arial"/>
          <w:sz w:val="20"/>
          <w:szCs w:val="20"/>
          <w:lang w:val="es-ES"/>
        </w:rPr>
        <w:t>%. En los casos de violencia contra la población adulta mayor, el 38,42</w:t>
      </w:r>
      <w:r w:rsidR="007D2C0B">
        <w:rPr>
          <w:rFonts w:ascii="Arial" w:hAnsi="Arial" w:cs="Arial"/>
          <w:sz w:val="20"/>
          <w:szCs w:val="20"/>
          <w:lang w:val="es-ES"/>
        </w:rPr>
        <w:t xml:space="preserve"> </w:t>
      </w:r>
      <w:r w:rsidRPr="00213227">
        <w:rPr>
          <w:rFonts w:ascii="Arial" w:hAnsi="Arial" w:cs="Arial"/>
          <w:sz w:val="20"/>
          <w:szCs w:val="20"/>
          <w:lang w:val="es-ES"/>
        </w:rPr>
        <w:t>% fueron cometidos presuntamente por el hijo/a. Para los casos de violencia entre otros familiares, se registró que en el 25,74</w:t>
      </w:r>
      <w:r w:rsidR="007D2C0B">
        <w:rPr>
          <w:rFonts w:ascii="Arial" w:hAnsi="Arial" w:cs="Arial"/>
          <w:sz w:val="20"/>
          <w:szCs w:val="20"/>
          <w:lang w:val="es-ES"/>
        </w:rPr>
        <w:t xml:space="preserve"> </w:t>
      </w:r>
      <w:r w:rsidRPr="00213227">
        <w:rPr>
          <w:rFonts w:ascii="Arial" w:hAnsi="Arial" w:cs="Arial"/>
          <w:sz w:val="20"/>
          <w:szCs w:val="20"/>
          <w:lang w:val="es-ES"/>
        </w:rPr>
        <w:t>% de los casos, el presunto agresor fue el hermano/a, seguido del 16,85 por parte del cuñado/a. En cuanto al escenario del hecho violento, 19.561 casos se produjeron en la vivienda, lo cual corresponde al 72,48</w:t>
      </w:r>
      <w:r w:rsidR="007D2C0B">
        <w:rPr>
          <w:rFonts w:ascii="Arial" w:hAnsi="Arial" w:cs="Arial"/>
          <w:sz w:val="20"/>
          <w:szCs w:val="20"/>
          <w:lang w:val="es-ES"/>
        </w:rPr>
        <w:t xml:space="preserve"> </w:t>
      </w:r>
      <w:r w:rsidRPr="00213227">
        <w:rPr>
          <w:rFonts w:ascii="Arial" w:hAnsi="Arial" w:cs="Arial"/>
          <w:sz w:val="20"/>
          <w:szCs w:val="20"/>
          <w:lang w:val="es-ES"/>
        </w:rPr>
        <w:t xml:space="preserve">%. Cabe resaltar </w:t>
      </w:r>
      <w:r w:rsidRPr="00213227" w:rsidR="007D2C0B">
        <w:rPr>
          <w:rFonts w:ascii="Arial" w:hAnsi="Arial" w:cs="Arial"/>
          <w:sz w:val="20"/>
          <w:szCs w:val="20"/>
          <w:lang w:val="es-ES"/>
        </w:rPr>
        <w:t>que,</w:t>
      </w:r>
      <w:r w:rsidRPr="00213227">
        <w:rPr>
          <w:rFonts w:ascii="Arial" w:hAnsi="Arial" w:cs="Arial"/>
          <w:sz w:val="20"/>
          <w:szCs w:val="20"/>
          <w:lang w:val="es-ES"/>
        </w:rPr>
        <w:t xml:space="preserve"> de cada 100 casos reportados</w:t>
      </w:r>
      <w:r w:rsidR="007D2C0B">
        <w:rPr>
          <w:rFonts w:ascii="Arial" w:hAnsi="Arial" w:cs="Arial"/>
          <w:sz w:val="20"/>
          <w:szCs w:val="20"/>
          <w:lang w:val="es-ES"/>
        </w:rPr>
        <w:t>,</w:t>
      </w:r>
      <w:r w:rsidRPr="00213227">
        <w:rPr>
          <w:rFonts w:ascii="Arial" w:hAnsi="Arial" w:cs="Arial"/>
          <w:sz w:val="20"/>
          <w:szCs w:val="20"/>
          <w:lang w:val="es-ES"/>
        </w:rPr>
        <w:t xml:space="preserve"> 78 corresponden a niñas y mujeres. </w:t>
      </w:r>
    </w:p>
    <w:p w:rsidRPr="00213227" w:rsidR="00213227" w:rsidP="00213227" w:rsidRDefault="00213227" w14:paraId="500B0528" w14:textId="1F38DA39">
      <w:pPr>
        <w:snapToGrid w:val="0"/>
        <w:spacing w:after="120"/>
        <w:rPr>
          <w:rFonts w:ascii="Arial" w:hAnsi="Arial" w:cs="Arial"/>
          <w:sz w:val="20"/>
          <w:szCs w:val="20"/>
          <w:lang w:val="es-ES"/>
        </w:rPr>
      </w:pPr>
      <w:r w:rsidRPr="00213227">
        <w:rPr>
          <w:rFonts w:ascii="Arial" w:hAnsi="Arial" w:cs="Arial"/>
          <w:sz w:val="20"/>
          <w:szCs w:val="20"/>
          <w:lang w:val="es-ES"/>
        </w:rPr>
        <w:t>Estas condiciones de violencia arraigadas y convertidas en la forma natural de dirimir los conflictos, aunadas a la historia de violencia, las recientes negociaciones y los retos que se imponen en términos de reconstrucción de la sociedad; hacen suponer un aumento de las demandas de atención en salud mental, pero más aún</w:t>
      </w:r>
      <w:r w:rsidR="007D2C0B">
        <w:rPr>
          <w:rFonts w:ascii="Arial" w:hAnsi="Arial" w:cs="Arial"/>
          <w:sz w:val="20"/>
          <w:szCs w:val="20"/>
          <w:lang w:val="es-ES"/>
        </w:rPr>
        <w:t>,</w:t>
      </w:r>
      <w:r w:rsidRPr="00213227">
        <w:rPr>
          <w:rFonts w:ascii="Arial" w:hAnsi="Arial" w:cs="Arial"/>
          <w:sz w:val="20"/>
          <w:szCs w:val="20"/>
          <w:lang w:val="es-ES"/>
        </w:rPr>
        <w:t xml:space="preserve"> una necesidad mucho más fuerte de generar acciones de concientización en la población que permitan comprender la exposición a los riesgos e identificar factores de protección que mitiguen las afecciones psicológicas</w:t>
      </w:r>
    </w:p>
    <w:p w:rsidRPr="00213227" w:rsidR="00213227" w:rsidP="00213227" w:rsidRDefault="00213227" w14:paraId="51D1BA61" w14:textId="77777777">
      <w:pPr>
        <w:snapToGrid w:val="0"/>
        <w:spacing w:after="120"/>
        <w:rPr>
          <w:rFonts w:ascii="Arial" w:hAnsi="Arial" w:cs="Arial"/>
          <w:sz w:val="20"/>
          <w:szCs w:val="20"/>
          <w:lang w:val="es-ES"/>
        </w:rPr>
      </w:pPr>
      <w:r w:rsidRPr="00213227">
        <w:rPr>
          <w:rFonts w:ascii="Arial" w:hAnsi="Arial" w:cs="Arial"/>
          <w:sz w:val="20"/>
          <w:szCs w:val="20"/>
          <w:lang w:val="es-ES"/>
        </w:rPr>
        <w:t>Es necesario reconocer cómo los entornos sociales más cercanos, familia y escuela, están llamados a convertirse en instrumentos de protección, de defensa de los derechos, deberían ser espacios de vida sana y bienestar, aquí es donde se define la estructura psicológica y emocional. La familia es el escenario en el cual los individuos construyen las bases para interactuar con el mundo social, aprenden a comunicarse, a respetar y comprender las normas sociales.</w:t>
      </w:r>
    </w:p>
    <w:p w:rsidRPr="00213227" w:rsidR="00213227" w:rsidP="00213227" w:rsidRDefault="00213227" w14:paraId="5ECE90A5" w14:textId="081AD5E5">
      <w:pPr>
        <w:snapToGrid w:val="0"/>
        <w:spacing w:after="120"/>
        <w:rPr>
          <w:rFonts w:ascii="Arial" w:hAnsi="Arial" w:cs="Arial"/>
          <w:sz w:val="20"/>
          <w:szCs w:val="20"/>
          <w:lang w:val="es-ES"/>
        </w:rPr>
      </w:pPr>
      <w:r w:rsidRPr="00213227">
        <w:rPr>
          <w:rFonts w:ascii="Arial" w:hAnsi="Arial" w:cs="Arial"/>
          <w:sz w:val="20"/>
          <w:szCs w:val="20"/>
          <w:lang w:val="es-ES"/>
        </w:rPr>
        <w:lastRenderedPageBreak/>
        <w:t>Siguiendo la línea de la prevención contemplada en la Política Pública y sabiendo de antemano que las acciones intersectoriales son prioritarias para garantizar mejores condiciones de vida y bienestar, se hace necesario fortalecer</w:t>
      </w:r>
      <w:r w:rsidR="00735495">
        <w:rPr>
          <w:rFonts w:ascii="Arial" w:hAnsi="Arial" w:cs="Arial"/>
          <w:sz w:val="20"/>
          <w:szCs w:val="20"/>
          <w:lang w:val="es-ES"/>
        </w:rPr>
        <w:t xml:space="preserve"> </w:t>
      </w:r>
      <w:r w:rsidRPr="00213227">
        <w:rPr>
          <w:rFonts w:ascii="Arial" w:hAnsi="Arial" w:cs="Arial"/>
          <w:sz w:val="20"/>
          <w:szCs w:val="20"/>
          <w:lang w:val="es-ES"/>
        </w:rPr>
        <w:t>la educación ciudadana para evitar la ocurrencia y repetición</w:t>
      </w:r>
      <w:r w:rsidR="00735495">
        <w:rPr>
          <w:rFonts w:ascii="Arial" w:hAnsi="Arial" w:cs="Arial"/>
          <w:sz w:val="20"/>
          <w:szCs w:val="20"/>
          <w:lang w:val="es-ES"/>
        </w:rPr>
        <w:t xml:space="preserve"> </w:t>
      </w:r>
      <w:r w:rsidRPr="00213227">
        <w:rPr>
          <w:rFonts w:ascii="Arial" w:hAnsi="Arial" w:cs="Arial"/>
          <w:sz w:val="20"/>
          <w:szCs w:val="20"/>
          <w:lang w:val="es-ES"/>
        </w:rPr>
        <w:t>del hecho violento, mejorar las pautas de crianza, conocer las rutas de atención y las redes de apoyo que brinda el estado, generar autonomía y recuperar la autodeterminación para controlar los estados de ánimo y el manejo adecuado de los conflictos. De igual forma</w:t>
      </w:r>
      <w:r w:rsidR="007D2C0B">
        <w:rPr>
          <w:rFonts w:ascii="Arial" w:hAnsi="Arial" w:cs="Arial"/>
          <w:sz w:val="20"/>
          <w:szCs w:val="20"/>
          <w:lang w:val="es-ES"/>
        </w:rPr>
        <w:t>,</w:t>
      </w:r>
      <w:r w:rsidRPr="00213227">
        <w:rPr>
          <w:rFonts w:ascii="Arial" w:hAnsi="Arial" w:cs="Arial"/>
          <w:sz w:val="20"/>
          <w:szCs w:val="20"/>
          <w:lang w:val="es-ES"/>
        </w:rPr>
        <w:t xml:space="preserve"> la ciudadanía en general debe conocer los derechos y planes de beneficio que otorga el sistema para la Atención Primaria en Salud Mental.</w:t>
      </w:r>
    </w:p>
    <w:p w:rsidRPr="00213227" w:rsidR="00213227" w:rsidP="00213227" w:rsidRDefault="00213227" w14:paraId="6BA3C704" w14:textId="7E68BF19">
      <w:pPr>
        <w:snapToGrid w:val="0"/>
        <w:spacing w:after="120"/>
        <w:rPr>
          <w:rFonts w:ascii="Arial" w:hAnsi="Arial" w:cs="Arial"/>
          <w:sz w:val="20"/>
          <w:szCs w:val="20"/>
          <w:lang w:val="es-ES"/>
        </w:rPr>
      </w:pPr>
      <w:r w:rsidRPr="00213227">
        <w:rPr>
          <w:rFonts w:ascii="Arial" w:hAnsi="Arial" w:cs="Arial"/>
          <w:sz w:val="20"/>
          <w:szCs w:val="20"/>
          <w:lang w:val="es-ES"/>
        </w:rPr>
        <w:t xml:space="preserve">Cabe resaltar que la conciencia </w:t>
      </w:r>
      <w:r w:rsidRPr="00213227" w:rsidR="007D2C0B">
        <w:rPr>
          <w:rFonts w:ascii="Arial" w:hAnsi="Arial" w:cs="Arial"/>
          <w:sz w:val="20"/>
          <w:szCs w:val="20"/>
          <w:lang w:val="es-ES"/>
        </w:rPr>
        <w:t xml:space="preserve">frente </w:t>
      </w:r>
      <w:r w:rsidR="007D2C0B">
        <w:rPr>
          <w:rFonts w:ascii="Arial" w:hAnsi="Arial" w:cs="Arial"/>
          <w:sz w:val="20"/>
          <w:szCs w:val="20"/>
          <w:lang w:val="es-ES"/>
        </w:rPr>
        <w:t xml:space="preserve">a </w:t>
      </w:r>
      <w:r w:rsidRPr="00213227" w:rsidR="007D2C0B">
        <w:rPr>
          <w:rFonts w:ascii="Arial" w:hAnsi="Arial" w:cs="Arial"/>
          <w:sz w:val="20"/>
          <w:szCs w:val="20"/>
          <w:lang w:val="es-ES"/>
        </w:rPr>
        <w:t>la</w:t>
      </w:r>
      <w:r w:rsidRPr="00213227">
        <w:rPr>
          <w:rFonts w:ascii="Arial" w:hAnsi="Arial" w:cs="Arial"/>
          <w:sz w:val="20"/>
          <w:szCs w:val="20"/>
          <w:lang w:val="es-ES"/>
        </w:rPr>
        <w:t xml:space="preserve"> importancia de la salud mental se hace cada vez más fuerte y la premisa de la OPS respecto a que “</w:t>
      </w:r>
      <w:r w:rsidR="007D2C0B">
        <w:rPr>
          <w:rFonts w:ascii="Arial" w:hAnsi="Arial" w:cs="Arial"/>
          <w:sz w:val="20"/>
          <w:szCs w:val="20"/>
          <w:lang w:val="es-ES"/>
        </w:rPr>
        <w:t>n</w:t>
      </w:r>
      <w:r w:rsidRPr="00213227">
        <w:rPr>
          <w:rFonts w:ascii="Arial" w:hAnsi="Arial" w:cs="Arial"/>
          <w:sz w:val="20"/>
          <w:szCs w:val="20"/>
          <w:lang w:val="es-ES"/>
        </w:rPr>
        <w:t>o se puede concebir la salud sin salud mental”</w:t>
      </w:r>
      <w:r w:rsidR="007D2C0B">
        <w:rPr>
          <w:rFonts w:ascii="Arial" w:hAnsi="Arial" w:cs="Arial"/>
          <w:sz w:val="20"/>
          <w:szCs w:val="20"/>
          <w:lang w:val="es-ES"/>
        </w:rPr>
        <w:t>,</w:t>
      </w:r>
      <w:r w:rsidRPr="00213227">
        <w:rPr>
          <w:rFonts w:ascii="Arial" w:hAnsi="Arial" w:cs="Arial"/>
          <w:sz w:val="20"/>
          <w:szCs w:val="20"/>
          <w:lang w:val="es-ES"/>
        </w:rPr>
        <w:t xml:space="preserve"> ha generado cambios en la concepción misma de las políticas en salud mental y el sistema de salud.</w:t>
      </w:r>
    </w:p>
    <w:p w:rsidRPr="00213227" w:rsidR="00213227" w:rsidP="00213227" w:rsidRDefault="00213227" w14:paraId="10F47B0F" w14:textId="77777777">
      <w:pPr>
        <w:snapToGrid w:val="0"/>
        <w:spacing w:after="120"/>
        <w:rPr>
          <w:rFonts w:ascii="Arial" w:hAnsi="Arial" w:eastAsia="Arial" w:cs="Arial"/>
          <w:sz w:val="20"/>
          <w:szCs w:val="20"/>
          <w:lang w:val="es-ES"/>
        </w:rPr>
      </w:pPr>
    </w:p>
    <w:p w:rsidRPr="00213227" w:rsidR="00DE068C" w:rsidP="00213227" w:rsidRDefault="009B3888" w14:paraId="7FB1159A" w14:textId="3CC50423">
      <w:pPr>
        <w:numPr>
          <w:ilvl w:val="0"/>
          <w:numId w:val="1"/>
        </w:numPr>
        <w:pBdr>
          <w:top w:val="nil"/>
          <w:left w:val="nil"/>
          <w:bottom w:val="nil"/>
          <w:right w:val="nil"/>
          <w:between w:val="nil"/>
        </w:pBdr>
        <w:snapToGrid w:val="0"/>
        <w:spacing w:after="120"/>
        <w:rPr>
          <w:rFonts w:ascii="Arial" w:hAnsi="Arial" w:eastAsia="Arial" w:cs="Arial"/>
          <w:b/>
          <w:color w:val="000000"/>
          <w:sz w:val="20"/>
          <w:szCs w:val="20"/>
        </w:rPr>
      </w:pPr>
      <w:r w:rsidRPr="00213227">
        <w:rPr>
          <w:rFonts w:ascii="Arial" w:hAnsi="Arial" w:eastAsia="Arial" w:cs="Arial"/>
          <w:b/>
          <w:color w:val="000000"/>
          <w:sz w:val="20"/>
          <w:szCs w:val="20"/>
        </w:rPr>
        <w:t>COMPETENCIA A DESARROLLAR</w:t>
      </w:r>
    </w:p>
    <w:p w:rsidRPr="002B0E5B" w:rsidR="00213227" w:rsidP="00213227" w:rsidRDefault="00213227" w14:paraId="18A42FBC" w14:textId="0B568C4B">
      <w:pPr>
        <w:snapToGrid w:val="0"/>
        <w:spacing w:after="120"/>
        <w:rPr>
          <w:rFonts w:ascii="Arial" w:hAnsi="Arial" w:cs="Arial"/>
          <w:sz w:val="20"/>
          <w:szCs w:val="20"/>
        </w:rPr>
      </w:pPr>
      <w:r w:rsidRPr="00213227">
        <w:rPr>
          <w:rFonts w:ascii="Arial" w:hAnsi="Arial" w:cs="Arial"/>
          <w:sz w:val="20"/>
          <w:szCs w:val="20"/>
        </w:rPr>
        <w:t>230101222</w:t>
      </w:r>
      <w:r w:rsidR="002B0E5B">
        <w:rPr>
          <w:rFonts w:ascii="Arial" w:hAnsi="Arial" w:cs="Arial"/>
          <w:sz w:val="20"/>
          <w:szCs w:val="20"/>
        </w:rPr>
        <w:t xml:space="preserve"> - </w:t>
      </w:r>
      <w:r w:rsidRPr="00213227" w:rsidR="002B0E5B">
        <w:rPr>
          <w:rFonts w:ascii="Arial" w:hAnsi="Arial" w:cs="Arial"/>
          <w:sz w:val="20"/>
          <w:szCs w:val="20"/>
          <w:lang w:val="es-ES"/>
        </w:rPr>
        <w:t>Realizar acciones individuales y colectivas de prevención según guías y protocolos establecidos</w:t>
      </w:r>
      <w:r w:rsidR="002B0E5B">
        <w:rPr>
          <w:rFonts w:ascii="Arial" w:hAnsi="Arial" w:cs="Arial"/>
          <w:sz w:val="20"/>
          <w:szCs w:val="20"/>
          <w:lang w:val="es-ES"/>
        </w:rPr>
        <w:t>.</w:t>
      </w:r>
    </w:p>
    <w:p w:rsidRPr="00213227" w:rsidR="00213227" w:rsidP="00213227" w:rsidRDefault="00213227" w14:paraId="52CA91C9" w14:textId="77777777">
      <w:pPr>
        <w:pBdr>
          <w:top w:val="nil"/>
          <w:left w:val="nil"/>
          <w:bottom w:val="nil"/>
          <w:right w:val="nil"/>
          <w:between w:val="nil"/>
        </w:pBdr>
        <w:snapToGrid w:val="0"/>
        <w:spacing w:after="120"/>
        <w:rPr>
          <w:rFonts w:ascii="Arial" w:hAnsi="Arial" w:eastAsia="Arial" w:cs="Arial"/>
          <w:b/>
          <w:color w:val="000000"/>
          <w:sz w:val="20"/>
          <w:szCs w:val="20"/>
          <w:lang w:val="es-ES"/>
        </w:rPr>
      </w:pPr>
    </w:p>
    <w:p w:rsidRPr="00213227" w:rsidR="00DE068C" w:rsidP="00213227" w:rsidRDefault="009B3888" w14:paraId="1622EC19" w14:textId="77777777">
      <w:pPr>
        <w:numPr>
          <w:ilvl w:val="0"/>
          <w:numId w:val="1"/>
        </w:numPr>
        <w:pBdr>
          <w:top w:val="nil"/>
          <w:left w:val="nil"/>
          <w:bottom w:val="nil"/>
          <w:right w:val="nil"/>
          <w:between w:val="nil"/>
        </w:pBdr>
        <w:snapToGrid w:val="0"/>
        <w:spacing w:after="120"/>
        <w:rPr>
          <w:rFonts w:ascii="Arial" w:hAnsi="Arial" w:eastAsia="Arial" w:cs="Arial"/>
          <w:b/>
          <w:color w:val="000000"/>
          <w:sz w:val="20"/>
          <w:szCs w:val="20"/>
        </w:rPr>
      </w:pPr>
      <w:r w:rsidRPr="00213227">
        <w:rPr>
          <w:rFonts w:ascii="Arial" w:hAnsi="Arial" w:eastAsia="Arial" w:cs="Arial"/>
          <w:b/>
          <w:color w:val="000000"/>
          <w:sz w:val="20"/>
          <w:szCs w:val="20"/>
        </w:rPr>
        <w:t>PERFIL DE INGRESO</w:t>
      </w:r>
    </w:p>
    <w:p w:rsidRPr="00213227" w:rsidR="00213227" w:rsidP="00213227" w:rsidRDefault="00213227" w14:paraId="0ED3EAEF" w14:textId="77777777">
      <w:pPr>
        <w:snapToGrid w:val="0"/>
        <w:spacing w:after="120"/>
        <w:rPr>
          <w:rFonts w:ascii="Arial" w:hAnsi="Arial" w:cs="Arial"/>
          <w:sz w:val="20"/>
          <w:szCs w:val="20"/>
          <w:lang w:val="es-ES"/>
        </w:rPr>
      </w:pPr>
      <w:r w:rsidRPr="00213227">
        <w:rPr>
          <w:rFonts w:ascii="Arial" w:hAnsi="Arial" w:cs="Arial"/>
          <w:sz w:val="20"/>
          <w:szCs w:val="20"/>
          <w:lang w:val="es-ES"/>
        </w:rPr>
        <w:t>Se requiere que el aprendiz AVA (Ambientes Virtuales de Aprendizaje) tenga dominio de las condiciones básicas relacionadas con el manejo de herramientas informáticas y de comunicación: correo electrónico, chats, Internet, navegadores, otros sistemas y herramientas tecnológicas necesarias para la formación virtual</w:t>
      </w:r>
    </w:p>
    <w:p w:rsidRPr="00213227" w:rsidR="00213227" w:rsidP="00213227" w:rsidRDefault="00213227" w14:paraId="52A7EA4A" w14:textId="77777777">
      <w:pPr>
        <w:pBdr>
          <w:top w:val="nil"/>
          <w:left w:val="nil"/>
          <w:bottom w:val="nil"/>
          <w:right w:val="nil"/>
          <w:between w:val="nil"/>
        </w:pBdr>
        <w:snapToGrid w:val="0"/>
        <w:spacing w:after="120"/>
        <w:rPr>
          <w:rFonts w:ascii="Arial" w:hAnsi="Arial" w:eastAsia="Arial" w:cs="Arial"/>
          <w:b/>
          <w:iCs/>
          <w:color w:val="000000"/>
          <w:sz w:val="20"/>
          <w:szCs w:val="20"/>
          <w:lang w:val="es-ES"/>
        </w:rPr>
      </w:pPr>
    </w:p>
    <w:p w:rsidRPr="00213227" w:rsidR="00DE068C" w:rsidP="00213227" w:rsidRDefault="009B3888" w14:paraId="4CABA02D" w14:textId="77777777">
      <w:pPr>
        <w:numPr>
          <w:ilvl w:val="0"/>
          <w:numId w:val="1"/>
        </w:numPr>
        <w:pBdr>
          <w:top w:val="nil"/>
          <w:left w:val="nil"/>
          <w:bottom w:val="nil"/>
          <w:right w:val="nil"/>
          <w:between w:val="nil"/>
        </w:pBdr>
        <w:snapToGrid w:val="0"/>
        <w:spacing w:after="120"/>
        <w:rPr>
          <w:rFonts w:ascii="Arial" w:hAnsi="Arial" w:eastAsia="Arial" w:cs="Arial"/>
          <w:b/>
          <w:color w:val="000000"/>
          <w:sz w:val="20"/>
          <w:szCs w:val="20"/>
        </w:rPr>
      </w:pPr>
      <w:r w:rsidRPr="00213227">
        <w:rPr>
          <w:rFonts w:ascii="Arial" w:hAnsi="Arial" w:eastAsia="Arial" w:cs="Arial"/>
          <w:b/>
          <w:color w:val="000000"/>
          <w:sz w:val="20"/>
          <w:szCs w:val="20"/>
        </w:rPr>
        <w:t>ESTRATEGIA METODOLÓGICA</w:t>
      </w:r>
    </w:p>
    <w:p w:rsidRPr="00213227" w:rsidR="00213227" w:rsidP="00213227" w:rsidRDefault="00213227" w14:paraId="3C266103" w14:textId="16BFC974">
      <w:pPr>
        <w:snapToGrid w:val="0"/>
        <w:spacing w:after="120"/>
        <w:rPr>
          <w:rFonts w:ascii="Arial" w:hAnsi="Arial" w:cs="Arial"/>
          <w:sz w:val="20"/>
          <w:szCs w:val="20"/>
          <w:lang w:val="es-ES"/>
        </w:rPr>
      </w:pPr>
      <w:r w:rsidRPr="00213227">
        <w:rPr>
          <w:rFonts w:ascii="Arial" w:hAnsi="Arial" w:cs="Arial"/>
          <w:sz w:val="20"/>
          <w:szCs w:val="20"/>
          <w:lang w:val="es-ES"/>
        </w:rPr>
        <w:t>Centrada en la construcción de autonomía para garantizar la calidad de la formación en el marco de la formación por competencias, el aprendizaje por proyectos y el</w:t>
      </w:r>
      <w:r w:rsidR="00735495">
        <w:rPr>
          <w:rFonts w:ascii="Arial" w:hAnsi="Arial" w:cs="Arial"/>
          <w:sz w:val="20"/>
          <w:szCs w:val="20"/>
          <w:lang w:val="es-ES"/>
        </w:rPr>
        <w:t xml:space="preserve"> </w:t>
      </w:r>
      <w:r w:rsidRPr="00213227">
        <w:rPr>
          <w:rFonts w:ascii="Arial" w:hAnsi="Arial" w:cs="Arial"/>
          <w:sz w:val="20"/>
          <w:szCs w:val="20"/>
          <w:lang w:val="es-ES"/>
        </w:rPr>
        <w:t>uso de</w:t>
      </w:r>
      <w:r w:rsidR="00735495">
        <w:rPr>
          <w:rFonts w:ascii="Arial" w:hAnsi="Arial" w:cs="Arial"/>
          <w:sz w:val="20"/>
          <w:szCs w:val="20"/>
          <w:lang w:val="es-ES"/>
        </w:rPr>
        <w:t xml:space="preserve"> </w:t>
      </w:r>
      <w:r w:rsidRPr="00213227">
        <w:rPr>
          <w:rFonts w:ascii="Arial" w:hAnsi="Arial" w:cs="Arial"/>
          <w:sz w:val="20"/>
          <w:szCs w:val="20"/>
          <w:lang w:val="es-ES"/>
        </w:rPr>
        <w:t xml:space="preserve">técnicas didácticas activas que estimulan el pensamiento para la resolución de problemas simulados y reales; soportadas en el utilización de las tecnologías de la información y la comunicación, integradas, en ambientes abiertos y </w:t>
      </w:r>
      <w:proofErr w:type="spellStart"/>
      <w:r w:rsidRPr="00213227">
        <w:rPr>
          <w:rFonts w:ascii="Arial" w:hAnsi="Arial" w:cs="Arial"/>
          <w:sz w:val="20"/>
          <w:szCs w:val="20"/>
          <w:lang w:val="es-ES"/>
        </w:rPr>
        <w:t>pluritecnológicos</w:t>
      </w:r>
      <w:proofErr w:type="spellEnd"/>
      <w:r w:rsidRPr="00213227">
        <w:rPr>
          <w:rFonts w:ascii="Arial" w:hAnsi="Arial" w:cs="Arial"/>
          <w:sz w:val="20"/>
          <w:szCs w:val="20"/>
          <w:lang w:val="es-ES"/>
        </w:rPr>
        <w:t>, que en todo caso recrean el contexto productivo y vinculan al aprendiz con la realidad cotidiana y el desarrollo de las competencias.</w:t>
      </w:r>
    </w:p>
    <w:p w:rsidRPr="00213227" w:rsidR="00DE068C" w:rsidP="00213227" w:rsidRDefault="009B3888" w14:paraId="0721A76D" w14:textId="32753876">
      <w:pPr>
        <w:snapToGrid w:val="0"/>
        <w:spacing w:after="120"/>
        <w:rPr>
          <w:rFonts w:ascii="Arial" w:hAnsi="Arial" w:eastAsia="Arial" w:cs="Arial"/>
          <w:color w:val="000000"/>
          <w:sz w:val="20"/>
          <w:szCs w:val="20"/>
        </w:rPr>
      </w:pPr>
      <w:r w:rsidRPr="00213227">
        <w:rPr>
          <w:rFonts w:ascii="Arial" w:hAnsi="Arial" w:eastAsia="Arial" w:cs="Arial"/>
          <w:color w:val="000000"/>
          <w:sz w:val="20"/>
          <w:szCs w:val="20"/>
        </w:rPr>
        <w:t>Igualmente, debe estimular de manera permanente la autocrítica y la reflexión del aprendiz sobre el qu</w:t>
      </w:r>
      <w:r w:rsidR="00A92796">
        <w:rPr>
          <w:rFonts w:ascii="Arial" w:hAnsi="Arial" w:eastAsia="Arial" w:cs="Arial"/>
          <w:color w:val="000000"/>
          <w:sz w:val="20"/>
          <w:szCs w:val="20"/>
        </w:rPr>
        <w:t>é</w:t>
      </w:r>
      <w:r w:rsidRPr="00213227">
        <w:rPr>
          <w:rFonts w:ascii="Arial" w:hAnsi="Arial" w:eastAsia="Arial" w:cs="Arial"/>
          <w:color w:val="000000"/>
          <w:sz w:val="20"/>
          <w:szCs w:val="20"/>
        </w:rPr>
        <w:t xml:space="preserve"> hacer y los resultados de aprendizaje que logra a través de la vinculación activa de las cuatro fuentes de información para la construcción de conocimiento:</w:t>
      </w:r>
    </w:p>
    <w:p w:rsidRPr="00213227" w:rsidR="00DE068C" w:rsidP="00213227" w:rsidRDefault="00DE068C" w14:paraId="3120A5FD" w14:textId="77777777">
      <w:pPr>
        <w:snapToGrid w:val="0"/>
        <w:spacing w:after="120"/>
        <w:rPr>
          <w:rFonts w:ascii="Arial" w:hAnsi="Arial" w:eastAsia="Arial" w:cs="Arial"/>
          <w:color w:val="000000"/>
          <w:sz w:val="20"/>
          <w:szCs w:val="20"/>
        </w:rPr>
      </w:pPr>
    </w:p>
    <w:p w:rsidRPr="00213227" w:rsidR="00DE068C" w:rsidP="00213227" w:rsidRDefault="009B3888" w14:paraId="4C8CA6E3" w14:textId="55A957B5">
      <w:pPr>
        <w:numPr>
          <w:ilvl w:val="1"/>
          <w:numId w:val="2"/>
        </w:numPr>
        <w:pBdr>
          <w:top w:val="nil"/>
          <w:left w:val="nil"/>
          <w:bottom w:val="nil"/>
          <w:right w:val="nil"/>
          <w:between w:val="nil"/>
        </w:pBdr>
        <w:snapToGrid w:val="0"/>
        <w:spacing w:after="120"/>
        <w:ind w:left="710" w:hanging="338"/>
        <w:rPr>
          <w:rFonts w:ascii="Arial" w:hAnsi="Arial" w:eastAsia="Arial" w:cs="Arial"/>
          <w:color w:val="000000"/>
          <w:sz w:val="20"/>
          <w:szCs w:val="20"/>
        </w:rPr>
      </w:pPr>
      <w:r w:rsidRPr="00213227">
        <w:rPr>
          <w:rFonts w:ascii="Arial" w:hAnsi="Arial" w:eastAsia="Arial" w:cs="Arial"/>
          <w:color w:val="000000"/>
          <w:sz w:val="20"/>
          <w:szCs w:val="20"/>
        </w:rPr>
        <w:t xml:space="preserve">El instructor </w:t>
      </w:r>
      <w:r w:rsidR="00A92796">
        <w:rPr>
          <w:rFonts w:ascii="Arial" w:hAnsi="Arial" w:eastAsia="Arial" w:cs="Arial"/>
          <w:color w:val="000000"/>
          <w:sz w:val="20"/>
          <w:szCs w:val="20"/>
        </w:rPr>
        <w:t>–</w:t>
      </w:r>
      <w:r w:rsidRPr="00213227">
        <w:rPr>
          <w:rFonts w:ascii="Arial" w:hAnsi="Arial" w:eastAsia="Arial" w:cs="Arial"/>
          <w:color w:val="000000"/>
          <w:sz w:val="20"/>
          <w:szCs w:val="20"/>
        </w:rPr>
        <w:t xml:space="preserve"> Tutor</w:t>
      </w:r>
      <w:r w:rsidR="00A92796">
        <w:rPr>
          <w:rFonts w:ascii="Arial" w:hAnsi="Arial" w:eastAsia="Arial" w:cs="Arial"/>
          <w:color w:val="000000"/>
          <w:sz w:val="20"/>
          <w:szCs w:val="20"/>
        </w:rPr>
        <w:t>.</w:t>
      </w:r>
    </w:p>
    <w:p w:rsidRPr="00213227" w:rsidR="00DE068C" w:rsidP="00213227" w:rsidRDefault="009B3888" w14:paraId="4AEB3359" w14:textId="5C96927E">
      <w:pPr>
        <w:numPr>
          <w:ilvl w:val="1"/>
          <w:numId w:val="2"/>
        </w:numPr>
        <w:pBdr>
          <w:top w:val="nil"/>
          <w:left w:val="nil"/>
          <w:bottom w:val="nil"/>
          <w:right w:val="nil"/>
          <w:between w:val="nil"/>
        </w:pBdr>
        <w:snapToGrid w:val="0"/>
        <w:spacing w:after="120"/>
        <w:ind w:left="710" w:hanging="338"/>
        <w:rPr>
          <w:rFonts w:ascii="Arial" w:hAnsi="Arial" w:eastAsia="Arial" w:cs="Arial"/>
          <w:color w:val="000000"/>
          <w:sz w:val="20"/>
          <w:szCs w:val="20"/>
        </w:rPr>
      </w:pPr>
      <w:r w:rsidRPr="00213227">
        <w:rPr>
          <w:rFonts w:ascii="Arial" w:hAnsi="Arial" w:eastAsia="Arial" w:cs="Arial"/>
          <w:color w:val="000000"/>
          <w:sz w:val="20"/>
          <w:szCs w:val="20"/>
        </w:rPr>
        <w:t>El entorno</w:t>
      </w:r>
      <w:r w:rsidR="00A92796">
        <w:rPr>
          <w:rFonts w:ascii="Arial" w:hAnsi="Arial" w:eastAsia="Arial" w:cs="Arial"/>
          <w:color w:val="000000"/>
          <w:sz w:val="20"/>
          <w:szCs w:val="20"/>
        </w:rPr>
        <w:t>.</w:t>
      </w:r>
    </w:p>
    <w:p w:rsidRPr="00213227" w:rsidR="00DE068C" w:rsidP="00213227" w:rsidRDefault="00A92796" w14:paraId="3C1DB1DA" w14:textId="1CCD55AE">
      <w:pPr>
        <w:numPr>
          <w:ilvl w:val="1"/>
          <w:numId w:val="2"/>
        </w:numPr>
        <w:pBdr>
          <w:top w:val="nil"/>
          <w:left w:val="nil"/>
          <w:bottom w:val="nil"/>
          <w:right w:val="nil"/>
          <w:between w:val="nil"/>
        </w:pBdr>
        <w:snapToGrid w:val="0"/>
        <w:spacing w:after="120"/>
        <w:ind w:left="710" w:hanging="338"/>
        <w:rPr>
          <w:rFonts w:ascii="Arial" w:hAnsi="Arial" w:eastAsia="Arial" w:cs="Arial"/>
          <w:color w:val="000000"/>
          <w:sz w:val="20"/>
          <w:szCs w:val="20"/>
        </w:rPr>
      </w:pPr>
      <w:r>
        <w:rPr>
          <w:rFonts w:ascii="Arial" w:hAnsi="Arial" w:eastAsia="Arial" w:cs="Arial"/>
          <w:color w:val="000000"/>
          <w:sz w:val="20"/>
          <w:szCs w:val="20"/>
        </w:rPr>
        <w:t>L</w:t>
      </w:r>
      <w:r w:rsidRPr="00213227" w:rsidR="009B3888">
        <w:rPr>
          <w:rFonts w:ascii="Arial" w:hAnsi="Arial" w:eastAsia="Arial" w:cs="Arial"/>
          <w:color w:val="000000"/>
          <w:sz w:val="20"/>
          <w:szCs w:val="20"/>
        </w:rPr>
        <w:t>as TIC</w:t>
      </w:r>
      <w:r>
        <w:rPr>
          <w:rFonts w:ascii="Arial" w:hAnsi="Arial" w:eastAsia="Arial" w:cs="Arial"/>
          <w:color w:val="000000"/>
          <w:sz w:val="20"/>
          <w:szCs w:val="20"/>
        </w:rPr>
        <w:t>.</w:t>
      </w:r>
    </w:p>
    <w:p w:rsidRPr="00213227" w:rsidR="00DE068C" w:rsidP="00213227" w:rsidRDefault="009B3888" w14:paraId="5A3CCDD6" w14:textId="6BF606C3">
      <w:pPr>
        <w:numPr>
          <w:ilvl w:val="1"/>
          <w:numId w:val="2"/>
        </w:numPr>
        <w:pBdr>
          <w:top w:val="nil"/>
          <w:left w:val="nil"/>
          <w:bottom w:val="nil"/>
          <w:right w:val="nil"/>
          <w:between w:val="nil"/>
        </w:pBdr>
        <w:snapToGrid w:val="0"/>
        <w:spacing w:after="120"/>
        <w:ind w:left="710" w:hanging="338"/>
        <w:rPr>
          <w:rFonts w:ascii="Arial" w:hAnsi="Arial" w:eastAsia="Arial" w:cs="Arial"/>
          <w:color w:val="000000"/>
          <w:sz w:val="20"/>
          <w:szCs w:val="20"/>
        </w:rPr>
      </w:pPr>
      <w:r w:rsidRPr="00213227">
        <w:rPr>
          <w:rFonts w:ascii="Arial" w:hAnsi="Arial" w:eastAsia="Arial" w:cs="Arial"/>
          <w:color w:val="000000"/>
          <w:sz w:val="20"/>
          <w:szCs w:val="20"/>
        </w:rPr>
        <w:t>El trabajo colaborativo</w:t>
      </w:r>
      <w:r w:rsidR="00A92796">
        <w:rPr>
          <w:rFonts w:ascii="Arial" w:hAnsi="Arial" w:eastAsia="Arial" w:cs="Arial"/>
          <w:color w:val="000000"/>
          <w:sz w:val="20"/>
          <w:szCs w:val="20"/>
        </w:rPr>
        <w:t>.</w:t>
      </w:r>
    </w:p>
    <w:p w:rsidRPr="00213227" w:rsidR="00DE068C" w:rsidP="00213227" w:rsidRDefault="00DE068C" w14:paraId="69B17C2E" w14:textId="77777777">
      <w:pPr>
        <w:snapToGrid w:val="0"/>
        <w:spacing w:after="120"/>
        <w:rPr>
          <w:rFonts w:ascii="Arial" w:hAnsi="Arial" w:eastAsia="Arial" w:cs="Arial"/>
          <w:b/>
          <w:sz w:val="20"/>
          <w:szCs w:val="20"/>
        </w:rPr>
      </w:pPr>
    </w:p>
    <w:p w:rsidRPr="00213227" w:rsidR="00DE068C" w:rsidP="00213227" w:rsidRDefault="00DE068C" w14:paraId="58F5F110" w14:textId="77777777">
      <w:pPr>
        <w:snapToGrid w:val="0"/>
        <w:spacing w:after="120"/>
        <w:rPr>
          <w:rFonts w:ascii="Arial" w:hAnsi="Arial" w:eastAsia="Arial" w:cs="Arial"/>
          <w:b/>
          <w:sz w:val="20"/>
          <w:szCs w:val="20"/>
        </w:rPr>
      </w:pPr>
    </w:p>
    <w:p w:rsidRPr="00213227" w:rsidR="00DE068C" w:rsidP="00213227" w:rsidRDefault="009B3888" w14:paraId="6E2DD26B" w14:textId="77777777">
      <w:pPr>
        <w:numPr>
          <w:ilvl w:val="0"/>
          <w:numId w:val="1"/>
        </w:numPr>
        <w:pBdr>
          <w:top w:val="nil"/>
          <w:left w:val="nil"/>
          <w:bottom w:val="nil"/>
          <w:right w:val="nil"/>
          <w:between w:val="nil"/>
        </w:pBdr>
        <w:snapToGrid w:val="0"/>
        <w:spacing w:after="120"/>
        <w:rPr>
          <w:rFonts w:ascii="Arial" w:hAnsi="Arial" w:eastAsia="Arial" w:cs="Arial"/>
          <w:b/>
          <w:color w:val="000000"/>
          <w:sz w:val="20"/>
          <w:szCs w:val="20"/>
        </w:rPr>
      </w:pPr>
      <w:r w:rsidRPr="00213227">
        <w:rPr>
          <w:rFonts w:ascii="Arial" w:hAnsi="Arial" w:eastAsia="Arial" w:cs="Arial"/>
          <w:b/>
          <w:color w:val="000000"/>
          <w:sz w:val="20"/>
          <w:szCs w:val="20"/>
        </w:rPr>
        <w:t>CONTROL DEL DOCUMENTO</w:t>
      </w:r>
    </w:p>
    <w:p w:rsidRPr="00213227" w:rsidR="00DE068C" w:rsidP="00213227" w:rsidRDefault="00DE068C" w14:paraId="6EEE4A61" w14:textId="77777777">
      <w:pPr>
        <w:snapToGrid w:val="0"/>
        <w:spacing w:after="120"/>
        <w:rPr>
          <w:rFonts w:ascii="Arial" w:hAnsi="Arial" w:eastAsia="Arial" w:cs="Arial"/>
          <w:b/>
          <w:sz w:val="20"/>
          <w:szCs w:val="20"/>
        </w:rPr>
      </w:pPr>
    </w:p>
    <w:tbl>
      <w:tblPr>
        <w:tblStyle w:val="a3"/>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42"/>
        <w:gridCol w:w="2694"/>
        <w:gridCol w:w="1559"/>
        <w:gridCol w:w="1701"/>
        <w:gridCol w:w="2551"/>
      </w:tblGrid>
      <w:tr w:rsidRPr="00213227" w:rsidR="00DE068C" w14:paraId="7B1A7D54" w14:textId="77777777">
        <w:tc>
          <w:tcPr>
            <w:tcW w:w="1242" w:type="dxa"/>
            <w:tcBorders>
              <w:top w:val="nil"/>
              <w:left w:val="nil"/>
            </w:tcBorders>
          </w:tcPr>
          <w:p w:rsidRPr="00213227" w:rsidR="00DE068C" w:rsidP="00213227" w:rsidRDefault="00DE068C" w14:paraId="46A860A7" w14:textId="77777777">
            <w:pPr>
              <w:snapToGrid w:val="0"/>
              <w:spacing w:after="120"/>
              <w:rPr>
                <w:rFonts w:ascii="Arial" w:hAnsi="Arial" w:eastAsia="Arial" w:cs="Arial"/>
                <w:b/>
                <w:sz w:val="20"/>
                <w:szCs w:val="20"/>
              </w:rPr>
            </w:pPr>
          </w:p>
        </w:tc>
        <w:tc>
          <w:tcPr>
            <w:tcW w:w="2694" w:type="dxa"/>
          </w:tcPr>
          <w:p w:rsidRPr="00213227" w:rsidR="00DE068C" w:rsidP="00213227" w:rsidRDefault="009B3888" w14:paraId="4490B26C" w14:textId="77777777">
            <w:pPr>
              <w:snapToGrid w:val="0"/>
              <w:spacing w:after="120"/>
              <w:rPr>
                <w:rFonts w:ascii="Arial" w:hAnsi="Arial" w:eastAsia="Arial" w:cs="Arial"/>
                <w:b/>
                <w:sz w:val="20"/>
                <w:szCs w:val="20"/>
              </w:rPr>
            </w:pPr>
            <w:r w:rsidRPr="00213227">
              <w:rPr>
                <w:rFonts w:ascii="Arial" w:hAnsi="Arial" w:eastAsia="Arial" w:cs="Arial"/>
                <w:b/>
                <w:sz w:val="20"/>
                <w:szCs w:val="20"/>
              </w:rPr>
              <w:t>Nombre</w:t>
            </w:r>
          </w:p>
        </w:tc>
        <w:tc>
          <w:tcPr>
            <w:tcW w:w="1559" w:type="dxa"/>
          </w:tcPr>
          <w:p w:rsidRPr="00213227" w:rsidR="00DE068C" w:rsidP="00213227" w:rsidRDefault="009B3888" w14:paraId="7E19A535" w14:textId="77777777">
            <w:pPr>
              <w:snapToGrid w:val="0"/>
              <w:spacing w:after="120"/>
              <w:rPr>
                <w:rFonts w:ascii="Arial" w:hAnsi="Arial" w:eastAsia="Arial" w:cs="Arial"/>
                <w:b/>
                <w:sz w:val="20"/>
                <w:szCs w:val="20"/>
              </w:rPr>
            </w:pPr>
            <w:r w:rsidRPr="00213227">
              <w:rPr>
                <w:rFonts w:ascii="Arial" w:hAnsi="Arial" w:eastAsia="Arial" w:cs="Arial"/>
                <w:b/>
                <w:sz w:val="20"/>
                <w:szCs w:val="20"/>
              </w:rPr>
              <w:t>Cargo</w:t>
            </w:r>
          </w:p>
        </w:tc>
        <w:tc>
          <w:tcPr>
            <w:tcW w:w="1701" w:type="dxa"/>
          </w:tcPr>
          <w:p w:rsidRPr="00213227" w:rsidR="00DE068C" w:rsidP="00213227" w:rsidRDefault="009B3888" w14:paraId="38E3E980" w14:textId="77777777">
            <w:pPr>
              <w:snapToGrid w:val="0"/>
              <w:spacing w:after="120"/>
              <w:rPr>
                <w:rFonts w:ascii="Arial" w:hAnsi="Arial" w:eastAsia="Arial" w:cs="Arial"/>
                <w:b/>
                <w:sz w:val="20"/>
                <w:szCs w:val="20"/>
              </w:rPr>
            </w:pPr>
            <w:r w:rsidRPr="00213227">
              <w:rPr>
                <w:rFonts w:ascii="Arial" w:hAnsi="Arial" w:eastAsia="Arial" w:cs="Arial"/>
                <w:b/>
                <w:sz w:val="20"/>
                <w:szCs w:val="20"/>
              </w:rPr>
              <w:t>Dependencia</w:t>
            </w:r>
          </w:p>
        </w:tc>
        <w:tc>
          <w:tcPr>
            <w:tcW w:w="2551" w:type="dxa"/>
          </w:tcPr>
          <w:p w:rsidRPr="00213227" w:rsidR="00DE068C" w:rsidP="00213227" w:rsidRDefault="009B3888" w14:paraId="1A81A819" w14:textId="77777777">
            <w:pPr>
              <w:snapToGrid w:val="0"/>
              <w:spacing w:after="120"/>
              <w:rPr>
                <w:rFonts w:ascii="Arial" w:hAnsi="Arial" w:eastAsia="Arial" w:cs="Arial"/>
                <w:b/>
                <w:sz w:val="20"/>
                <w:szCs w:val="20"/>
              </w:rPr>
            </w:pPr>
            <w:r w:rsidRPr="00213227">
              <w:rPr>
                <w:rFonts w:ascii="Arial" w:hAnsi="Arial" w:eastAsia="Arial" w:cs="Arial"/>
                <w:b/>
                <w:sz w:val="20"/>
                <w:szCs w:val="20"/>
              </w:rPr>
              <w:t>Fecha</w:t>
            </w:r>
          </w:p>
        </w:tc>
      </w:tr>
      <w:tr w:rsidRPr="00213227" w:rsidR="00A92796" w:rsidTr="00B46154" w14:paraId="25E8CD4C" w14:textId="77777777">
        <w:tc>
          <w:tcPr>
            <w:tcW w:w="1242" w:type="dxa"/>
            <w:vMerge w:val="restart"/>
          </w:tcPr>
          <w:p w:rsidRPr="00213227" w:rsidR="00A92796" w:rsidP="00A92796" w:rsidRDefault="00A92796" w14:paraId="4246ECD6" w14:textId="77777777">
            <w:pPr>
              <w:snapToGrid w:val="0"/>
              <w:spacing w:after="120"/>
              <w:rPr>
                <w:rFonts w:ascii="Arial" w:hAnsi="Arial" w:eastAsia="Arial" w:cs="Arial"/>
                <w:b/>
                <w:sz w:val="20"/>
                <w:szCs w:val="20"/>
              </w:rPr>
            </w:pPr>
            <w:r w:rsidRPr="00213227">
              <w:rPr>
                <w:rFonts w:ascii="Arial" w:hAnsi="Arial" w:eastAsia="Arial" w:cs="Arial"/>
                <w:b/>
                <w:sz w:val="20"/>
                <w:szCs w:val="20"/>
              </w:rPr>
              <w:t>Autor (es)</w:t>
            </w:r>
          </w:p>
        </w:tc>
        <w:tc>
          <w:tcPr>
            <w:tcW w:w="2694" w:type="dxa"/>
            <w:vAlign w:val="center"/>
          </w:tcPr>
          <w:p w:rsidRPr="00A92796" w:rsidR="00A92796" w:rsidP="00A92796" w:rsidRDefault="00A92796" w14:paraId="35F8A82E" w14:textId="1BB1170B">
            <w:pPr>
              <w:snapToGrid w:val="0"/>
              <w:spacing w:after="120"/>
              <w:rPr>
                <w:rFonts w:ascii="Arial" w:hAnsi="Arial" w:eastAsia="Arial" w:cs="Arial"/>
                <w:b/>
                <w:sz w:val="20"/>
                <w:szCs w:val="20"/>
              </w:rPr>
            </w:pPr>
            <w:r w:rsidRPr="00A92796">
              <w:rPr>
                <w:rFonts w:ascii="Arial" w:hAnsi="Arial" w:cs="Arial"/>
                <w:sz w:val="20"/>
                <w:szCs w:val="20"/>
                <w:lang w:val="es-MX"/>
              </w:rPr>
              <w:t xml:space="preserve">Ana Catalina Córdoba Sus </w:t>
            </w:r>
          </w:p>
        </w:tc>
        <w:tc>
          <w:tcPr>
            <w:tcW w:w="1559" w:type="dxa"/>
            <w:vAlign w:val="center"/>
          </w:tcPr>
          <w:p w:rsidRPr="00A92796" w:rsidR="00A92796" w:rsidP="00A92796" w:rsidRDefault="00A92796" w14:paraId="1F58CFC5" w14:textId="73CDC27B">
            <w:pPr>
              <w:snapToGrid w:val="0"/>
              <w:spacing w:after="120"/>
              <w:rPr>
                <w:rFonts w:ascii="Arial" w:hAnsi="Arial" w:eastAsia="Arial" w:cs="Arial"/>
                <w:b/>
                <w:sz w:val="20"/>
                <w:szCs w:val="20"/>
              </w:rPr>
            </w:pPr>
            <w:r w:rsidRPr="00A92796">
              <w:rPr>
                <w:rFonts w:ascii="Arial" w:hAnsi="Arial" w:cs="Arial"/>
                <w:sz w:val="20"/>
                <w:szCs w:val="20"/>
                <w:lang w:val="es-MX"/>
              </w:rPr>
              <w:t>Evaluadora instruccional</w:t>
            </w:r>
          </w:p>
        </w:tc>
        <w:tc>
          <w:tcPr>
            <w:tcW w:w="1701" w:type="dxa"/>
            <w:vAlign w:val="center"/>
          </w:tcPr>
          <w:p w:rsidRPr="00A92796" w:rsidR="00A92796" w:rsidP="00A92796" w:rsidRDefault="00A92796" w14:paraId="2D2770FD" w14:textId="37AADF72">
            <w:pPr>
              <w:snapToGrid w:val="0"/>
              <w:spacing w:after="120"/>
              <w:rPr>
                <w:rFonts w:ascii="Arial" w:hAnsi="Arial" w:eastAsia="Arial" w:cs="Arial"/>
                <w:b/>
                <w:sz w:val="20"/>
                <w:szCs w:val="20"/>
              </w:rPr>
            </w:pPr>
            <w:r w:rsidRPr="00A92796">
              <w:rPr>
                <w:rFonts w:ascii="Arial" w:hAnsi="Arial" w:cs="Arial"/>
                <w:sz w:val="20"/>
                <w:szCs w:val="20"/>
                <w:lang w:val="es-MX"/>
              </w:rPr>
              <w:t>Regional Antioquia - Centro de Servicios de Salud</w:t>
            </w:r>
          </w:p>
        </w:tc>
        <w:tc>
          <w:tcPr>
            <w:tcW w:w="2551" w:type="dxa"/>
            <w:vAlign w:val="center"/>
          </w:tcPr>
          <w:p w:rsidRPr="00A92796" w:rsidR="00A92796" w:rsidP="00A92796" w:rsidRDefault="00A92796" w14:paraId="5D266B22" w14:textId="314AEE82">
            <w:pPr>
              <w:snapToGrid w:val="0"/>
              <w:spacing w:after="120"/>
              <w:rPr>
                <w:rFonts w:ascii="Arial" w:hAnsi="Arial" w:eastAsia="Arial" w:cs="Arial"/>
                <w:b/>
                <w:sz w:val="20"/>
                <w:szCs w:val="20"/>
              </w:rPr>
            </w:pPr>
            <w:r w:rsidRPr="00A92796">
              <w:rPr>
                <w:rFonts w:ascii="Arial" w:hAnsi="Arial" w:cs="Arial"/>
                <w:sz w:val="20"/>
                <w:szCs w:val="20"/>
                <w:lang w:val="es-MX"/>
              </w:rPr>
              <w:t>Abril 2024</w:t>
            </w:r>
          </w:p>
        </w:tc>
      </w:tr>
      <w:tr w:rsidRPr="00213227" w:rsidR="00A92796" w:rsidTr="00B46154" w14:paraId="32735F3E" w14:textId="77777777">
        <w:tc>
          <w:tcPr>
            <w:tcW w:w="1242" w:type="dxa"/>
            <w:vMerge/>
          </w:tcPr>
          <w:p w:rsidRPr="00213227" w:rsidR="00A92796" w:rsidP="00A92796" w:rsidRDefault="00A92796" w14:paraId="7EB3D8BD" w14:textId="77777777">
            <w:pPr>
              <w:snapToGrid w:val="0"/>
              <w:spacing w:after="120"/>
              <w:rPr>
                <w:rFonts w:ascii="Arial" w:hAnsi="Arial" w:eastAsia="Arial" w:cs="Arial"/>
                <w:b/>
                <w:sz w:val="20"/>
                <w:szCs w:val="20"/>
              </w:rPr>
            </w:pPr>
          </w:p>
        </w:tc>
        <w:tc>
          <w:tcPr>
            <w:tcW w:w="2694" w:type="dxa"/>
            <w:vAlign w:val="center"/>
          </w:tcPr>
          <w:p w:rsidRPr="00A92796" w:rsidR="00A92796" w:rsidP="00A92796" w:rsidRDefault="00A92796" w14:paraId="548EBF79" w14:textId="0F19A57E">
            <w:pPr>
              <w:snapToGrid w:val="0"/>
              <w:spacing w:after="120"/>
              <w:rPr>
                <w:rFonts w:ascii="Arial" w:hAnsi="Arial" w:cs="Arial"/>
                <w:sz w:val="20"/>
                <w:szCs w:val="20"/>
                <w:lang w:val="es-MX"/>
              </w:rPr>
            </w:pPr>
            <w:r w:rsidRPr="00A92796">
              <w:rPr>
                <w:rFonts w:ascii="Arial" w:hAnsi="Arial" w:cs="Arial"/>
                <w:sz w:val="20"/>
                <w:szCs w:val="20"/>
                <w:lang w:val="es-MX"/>
              </w:rPr>
              <w:t>Olga Constanza Bermúdez Jaimes</w:t>
            </w:r>
          </w:p>
        </w:tc>
        <w:tc>
          <w:tcPr>
            <w:tcW w:w="1559" w:type="dxa"/>
            <w:vAlign w:val="center"/>
          </w:tcPr>
          <w:p w:rsidRPr="00A92796" w:rsidR="00A92796" w:rsidP="00A92796" w:rsidRDefault="00A92796" w14:paraId="035465B2" w14:textId="65EE8FB0">
            <w:pPr>
              <w:snapToGrid w:val="0"/>
              <w:spacing w:after="120"/>
              <w:rPr>
                <w:rFonts w:ascii="Arial" w:hAnsi="Arial" w:cs="Arial"/>
                <w:sz w:val="20"/>
                <w:szCs w:val="20"/>
                <w:lang w:val="es-MX"/>
              </w:rPr>
            </w:pPr>
            <w:r w:rsidRPr="00A92796">
              <w:rPr>
                <w:rFonts w:ascii="Arial" w:hAnsi="Arial" w:cs="Arial"/>
                <w:sz w:val="20"/>
                <w:szCs w:val="20"/>
                <w:lang w:val="es-MX"/>
              </w:rPr>
              <w:t>Responsable Línea de Producción Antioquia</w:t>
            </w:r>
          </w:p>
        </w:tc>
        <w:tc>
          <w:tcPr>
            <w:tcW w:w="1701" w:type="dxa"/>
            <w:vAlign w:val="center"/>
          </w:tcPr>
          <w:p w:rsidRPr="00A92796" w:rsidR="00A92796" w:rsidP="00A92796" w:rsidRDefault="00A92796" w14:paraId="57CDFDE2" w14:textId="0C0B46A1">
            <w:pPr>
              <w:snapToGrid w:val="0"/>
              <w:spacing w:after="120"/>
              <w:rPr>
                <w:rFonts w:ascii="Arial" w:hAnsi="Arial" w:cs="Arial"/>
                <w:sz w:val="20"/>
                <w:szCs w:val="20"/>
                <w:lang w:val="es-MX"/>
              </w:rPr>
            </w:pPr>
            <w:r w:rsidRPr="00A92796">
              <w:rPr>
                <w:rFonts w:ascii="Arial" w:hAnsi="Arial" w:cs="Arial"/>
                <w:sz w:val="20"/>
                <w:szCs w:val="20"/>
                <w:lang w:val="es-MX"/>
              </w:rPr>
              <w:t>Regional Antioquia - Centro de Servicios de Salud</w:t>
            </w:r>
          </w:p>
        </w:tc>
        <w:tc>
          <w:tcPr>
            <w:tcW w:w="2551" w:type="dxa"/>
            <w:vAlign w:val="center"/>
          </w:tcPr>
          <w:p w:rsidRPr="00A92796" w:rsidR="00A92796" w:rsidP="00A92796" w:rsidRDefault="00A92796" w14:paraId="1491A4FE" w14:textId="27A15359">
            <w:pPr>
              <w:snapToGrid w:val="0"/>
              <w:spacing w:after="120"/>
              <w:rPr>
                <w:rFonts w:ascii="Arial" w:hAnsi="Arial" w:cs="Arial"/>
                <w:sz w:val="20"/>
                <w:szCs w:val="20"/>
                <w:lang w:val="es-MX"/>
              </w:rPr>
            </w:pPr>
            <w:r w:rsidRPr="00A92796">
              <w:rPr>
                <w:rFonts w:ascii="Arial" w:hAnsi="Arial" w:cs="Arial"/>
                <w:sz w:val="20"/>
                <w:szCs w:val="20"/>
                <w:lang w:val="es-MX"/>
              </w:rPr>
              <w:t>Abril 2024</w:t>
            </w:r>
          </w:p>
        </w:tc>
      </w:tr>
    </w:tbl>
    <w:p w:rsidRPr="00213227" w:rsidR="00DE068C" w:rsidP="00213227" w:rsidRDefault="00DE068C" w14:paraId="6F189D32" w14:textId="77777777">
      <w:pPr>
        <w:snapToGrid w:val="0"/>
        <w:spacing w:after="120"/>
        <w:rPr>
          <w:rFonts w:ascii="Arial" w:hAnsi="Arial" w:eastAsia="Arial" w:cs="Arial"/>
          <w:sz w:val="20"/>
          <w:szCs w:val="20"/>
        </w:rPr>
      </w:pPr>
    </w:p>
    <w:p w:rsidRPr="00213227" w:rsidR="00DE068C" w:rsidP="00213227" w:rsidRDefault="00DE068C" w14:paraId="1E537709" w14:textId="77777777">
      <w:pPr>
        <w:snapToGrid w:val="0"/>
        <w:spacing w:after="120"/>
        <w:rPr>
          <w:rFonts w:ascii="Arial" w:hAnsi="Arial" w:eastAsia="Arial" w:cs="Arial"/>
          <w:sz w:val="20"/>
          <w:szCs w:val="20"/>
        </w:rPr>
      </w:pPr>
    </w:p>
    <w:p w:rsidRPr="00213227" w:rsidR="00DE068C" w:rsidP="00213227" w:rsidRDefault="009B3888" w14:paraId="030A4F18" w14:textId="77777777">
      <w:pPr>
        <w:numPr>
          <w:ilvl w:val="0"/>
          <w:numId w:val="1"/>
        </w:numPr>
        <w:pBdr>
          <w:top w:val="nil"/>
          <w:left w:val="nil"/>
          <w:bottom w:val="nil"/>
          <w:right w:val="nil"/>
          <w:between w:val="nil"/>
        </w:pBdr>
        <w:snapToGrid w:val="0"/>
        <w:spacing w:after="120"/>
        <w:rPr>
          <w:rFonts w:ascii="Arial" w:hAnsi="Arial" w:eastAsia="Arial" w:cs="Arial"/>
          <w:b/>
          <w:color w:val="000000"/>
          <w:sz w:val="20"/>
          <w:szCs w:val="20"/>
        </w:rPr>
      </w:pPr>
      <w:r w:rsidRPr="00213227">
        <w:rPr>
          <w:rFonts w:ascii="Arial" w:hAnsi="Arial" w:eastAsia="Arial" w:cs="Arial"/>
          <w:b/>
          <w:color w:val="000000"/>
          <w:sz w:val="20"/>
          <w:szCs w:val="20"/>
        </w:rPr>
        <w:t>CONTROL DE CAMBIOS (diligenciar únicamente si realiza ajustes a la guía)</w:t>
      </w:r>
    </w:p>
    <w:p w:rsidRPr="00213227" w:rsidR="00DE068C" w:rsidP="00213227" w:rsidRDefault="00DE068C" w14:paraId="3D88EF63" w14:textId="77777777">
      <w:pPr>
        <w:snapToGrid w:val="0"/>
        <w:spacing w:after="120"/>
        <w:rPr>
          <w:rFonts w:ascii="Arial" w:hAnsi="Arial" w:eastAsia="Arial" w:cs="Arial"/>
          <w:sz w:val="20"/>
          <w:szCs w:val="20"/>
        </w:rPr>
      </w:pPr>
    </w:p>
    <w:tbl>
      <w:tblPr>
        <w:tblStyle w:val="a4"/>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26"/>
        <w:gridCol w:w="2636"/>
        <w:gridCol w:w="1534"/>
        <w:gridCol w:w="1586"/>
        <w:gridCol w:w="852"/>
        <w:gridCol w:w="1913"/>
      </w:tblGrid>
      <w:tr w:rsidRPr="00213227" w:rsidR="00DE068C" w14:paraId="3CA9FFC0" w14:textId="77777777">
        <w:tc>
          <w:tcPr>
            <w:tcW w:w="1226" w:type="dxa"/>
            <w:tcBorders>
              <w:top w:val="nil"/>
              <w:left w:val="nil"/>
            </w:tcBorders>
          </w:tcPr>
          <w:p w:rsidRPr="00213227" w:rsidR="00DE068C" w:rsidP="00213227" w:rsidRDefault="00DE068C" w14:paraId="49546E20" w14:textId="77777777">
            <w:pPr>
              <w:snapToGrid w:val="0"/>
              <w:spacing w:after="120"/>
              <w:rPr>
                <w:rFonts w:ascii="Arial" w:hAnsi="Arial" w:eastAsia="Arial" w:cs="Arial"/>
                <w:b/>
                <w:sz w:val="20"/>
                <w:szCs w:val="20"/>
              </w:rPr>
            </w:pPr>
          </w:p>
        </w:tc>
        <w:tc>
          <w:tcPr>
            <w:tcW w:w="2636" w:type="dxa"/>
          </w:tcPr>
          <w:p w:rsidRPr="00213227" w:rsidR="00DE068C" w:rsidP="00213227" w:rsidRDefault="009B3888" w14:paraId="4711A534" w14:textId="77777777">
            <w:pPr>
              <w:snapToGrid w:val="0"/>
              <w:spacing w:after="120"/>
              <w:rPr>
                <w:rFonts w:ascii="Arial" w:hAnsi="Arial" w:eastAsia="Arial" w:cs="Arial"/>
                <w:b/>
                <w:sz w:val="20"/>
                <w:szCs w:val="20"/>
              </w:rPr>
            </w:pPr>
            <w:r w:rsidRPr="00213227">
              <w:rPr>
                <w:rFonts w:ascii="Arial" w:hAnsi="Arial" w:eastAsia="Arial" w:cs="Arial"/>
                <w:b/>
                <w:sz w:val="20"/>
                <w:szCs w:val="20"/>
              </w:rPr>
              <w:t>Nombre</w:t>
            </w:r>
          </w:p>
        </w:tc>
        <w:tc>
          <w:tcPr>
            <w:tcW w:w="1534" w:type="dxa"/>
          </w:tcPr>
          <w:p w:rsidRPr="00213227" w:rsidR="00DE068C" w:rsidP="00213227" w:rsidRDefault="009B3888" w14:paraId="0AFBA518" w14:textId="77777777">
            <w:pPr>
              <w:snapToGrid w:val="0"/>
              <w:spacing w:after="120"/>
              <w:rPr>
                <w:rFonts w:ascii="Arial" w:hAnsi="Arial" w:eastAsia="Arial" w:cs="Arial"/>
                <w:b/>
                <w:sz w:val="20"/>
                <w:szCs w:val="20"/>
              </w:rPr>
            </w:pPr>
            <w:r w:rsidRPr="00213227">
              <w:rPr>
                <w:rFonts w:ascii="Arial" w:hAnsi="Arial" w:eastAsia="Arial" w:cs="Arial"/>
                <w:b/>
                <w:sz w:val="20"/>
                <w:szCs w:val="20"/>
              </w:rPr>
              <w:t>Cargo</w:t>
            </w:r>
          </w:p>
        </w:tc>
        <w:tc>
          <w:tcPr>
            <w:tcW w:w="1586" w:type="dxa"/>
          </w:tcPr>
          <w:p w:rsidRPr="00213227" w:rsidR="00DE068C" w:rsidP="00213227" w:rsidRDefault="009B3888" w14:paraId="72F93E17" w14:textId="77777777">
            <w:pPr>
              <w:snapToGrid w:val="0"/>
              <w:spacing w:after="120"/>
              <w:rPr>
                <w:rFonts w:ascii="Arial" w:hAnsi="Arial" w:eastAsia="Arial" w:cs="Arial"/>
                <w:b/>
                <w:sz w:val="20"/>
                <w:szCs w:val="20"/>
              </w:rPr>
            </w:pPr>
            <w:r w:rsidRPr="00213227">
              <w:rPr>
                <w:rFonts w:ascii="Arial" w:hAnsi="Arial" w:eastAsia="Arial" w:cs="Arial"/>
                <w:b/>
                <w:sz w:val="20"/>
                <w:szCs w:val="20"/>
              </w:rPr>
              <w:t>Dependencia</w:t>
            </w:r>
          </w:p>
        </w:tc>
        <w:tc>
          <w:tcPr>
            <w:tcW w:w="852" w:type="dxa"/>
          </w:tcPr>
          <w:p w:rsidRPr="00213227" w:rsidR="00DE068C" w:rsidP="00213227" w:rsidRDefault="009B3888" w14:paraId="5ECFF748" w14:textId="77777777">
            <w:pPr>
              <w:snapToGrid w:val="0"/>
              <w:spacing w:after="120"/>
              <w:rPr>
                <w:rFonts w:ascii="Arial" w:hAnsi="Arial" w:eastAsia="Arial" w:cs="Arial"/>
                <w:b/>
                <w:sz w:val="20"/>
                <w:szCs w:val="20"/>
              </w:rPr>
            </w:pPr>
            <w:r w:rsidRPr="00213227">
              <w:rPr>
                <w:rFonts w:ascii="Arial" w:hAnsi="Arial" w:eastAsia="Arial" w:cs="Arial"/>
                <w:b/>
                <w:sz w:val="20"/>
                <w:szCs w:val="20"/>
              </w:rPr>
              <w:t>Fecha</w:t>
            </w:r>
          </w:p>
        </w:tc>
        <w:tc>
          <w:tcPr>
            <w:tcW w:w="1913" w:type="dxa"/>
          </w:tcPr>
          <w:p w:rsidRPr="00213227" w:rsidR="00DE068C" w:rsidP="00213227" w:rsidRDefault="009B3888" w14:paraId="6B4E79F8" w14:textId="77777777">
            <w:pPr>
              <w:snapToGrid w:val="0"/>
              <w:spacing w:after="120"/>
              <w:rPr>
                <w:rFonts w:ascii="Arial" w:hAnsi="Arial" w:eastAsia="Arial" w:cs="Arial"/>
                <w:b/>
                <w:sz w:val="20"/>
                <w:szCs w:val="20"/>
              </w:rPr>
            </w:pPr>
            <w:r w:rsidRPr="00213227">
              <w:rPr>
                <w:rFonts w:ascii="Arial" w:hAnsi="Arial" w:eastAsia="Arial" w:cs="Arial"/>
                <w:b/>
                <w:sz w:val="20"/>
                <w:szCs w:val="20"/>
              </w:rPr>
              <w:t>Razón del Cambio</w:t>
            </w:r>
          </w:p>
        </w:tc>
      </w:tr>
      <w:tr w:rsidRPr="00213227" w:rsidR="00DE068C" w14:paraId="2AEF5253" w14:textId="77777777">
        <w:tc>
          <w:tcPr>
            <w:tcW w:w="1226" w:type="dxa"/>
          </w:tcPr>
          <w:p w:rsidRPr="00213227" w:rsidR="00DE068C" w:rsidP="00213227" w:rsidRDefault="009B3888" w14:paraId="60C54EE0" w14:textId="77777777">
            <w:pPr>
              <w:snapToGrid w:val="0"/>
              <w:spacing w:after="120"/>
              <w:rPr>
                <w:rFonts w:ascii="Arial" w:hAnsi="Arial" w:eastAsia="Arial" w:cs="Arial"/>
                <w:b/>
                <w:sz w:val="20"/>
                <w:szCs w:val="20"/>
              </w:rPr>
            </w:pPr>
            <w:r w:rsidRPr="00213227">
              <w:rPr>
                <w:rFonts w:ascii="Arial" w:hAnsi="Arial" w:eastAsia="Arial" w:cs="Arial"/>
                <w:b/>
                <w:sz w:val="20"/>
                <w:szCs w:val="20"/>
              </w:rPr>
              <w:t>Autor (es)</w:t>
            </w:r>
          </w:p>
        </w:tc>
        <w:tc>
          <w:tcPr>
            <w:tcW w:w="2636" w:type="dxa"/>
          </w:tcPr>
          <w:p w:rsidRPr="00213227" w:rsidR="00DE068C" w:rsidP="00213227" w:rsidRDefault="00DE068C" w14:paraId="0C6FD752" w14:textId="77777777">
            <w:pPr>
              <w:snapToGrid w:val="0"/>
              <w:spacing w:after="120"/>
              <w:rPr>
                <w:rFonts w:ascii="Arial" w:hAnsi="Arial" w:eastAsia="Arial" w:cs="Arial"/>
                <w:b/>
                <w:sz w:val="20"/>
                <w:szCs w:val="20"/>
              </w:rPr>
            </w:pPr>
          </w:p>
        </w:tc>
        <w:tc>
          <w:tcPr>
            <w:tcW w:w="1534" w:type="dxa"/>
          </w:tcPr>
          <w:p w:rsidRPr="00213227" w:rsidR="00DE068C" w:rsidP="00213227" w:rsidRDefault="00DE068C" w14:paraId="39A42680" w14:textId="77777777">
            <w:pPr>
              <w:snapToGrid w:val="0"/>
              <w:spacing w:after="120"/>
              <w:rPr>
                <w:rFonts w:ascii="Arial" w:hAnsi="Arial" w:eastAsia="Arial" w:cs="Arial"/>
                <w:b/>
                <w:sz w:val="20"/>
                <w:szCs w:val="20"/>
              </w:rPr>
            </w:pPr>
          </w:p>
        </w:tc>
        <w:tc>
          <w:tcPr>
            <w:tcW w:w="1586" w:type="dxa"/>
          </w:tcPr>
          <w:p w:rsidRPr="00213227" w:rsidR="00DE068C" w:rsidP="00213227" w:rsidRDefault="00DE068C" w14:paraId="6965E1CD" w14:textId="77777777">
            <w:pPr>
              <w:snapToGrid w:val="0"/>
              <w:spacing w:after="120"/>
              <w:rPr>
                <w:rFonts w:ascii="Arial" w:hAnsi="Arial" w:eastAsia="Arial" w:cs="Arial"/>
                <w:b/>
                <w:sz w:val="20"/>
                <w:szCs w:val="20"/>
              </w:rPr>
            </w:pPr>
          </w:p>
        </w:tc>
        <w:tc>
          <w:tcPr>
            <w:tcW w:w="852" w:type="dxa"/>
          </w:tcPr>
          <w:p w:rsidRPr="00213227" w:rsidR="00DE068C" w:rsidP="00213227" w:rsidRDefault="00DE068C" w14:paraId="0494657F" w14:textId="77777777">
            <w:pPr>
              <w:snapToGrid w:val="0"/>
              <w:spacing w:after="120"/>
              <w:rPr>
                <w:rFonts w:ascii="Arial" w:hAnsi="Arial" w:eastAsia="Arial" w:cs="Arial"/>
                <w:b/>
                <w:sz w:val="20"/>
                <w:szCs w:val="20"/>
              </w:rPr>
            </w:pPr>
          </w:p>
        </w:tc>
        <w:tc>
          <w:tcPr>
            <w:tcW w:w="1913" w:type="dxa"/>
          </w:tcPr>
          <w:p w:rsidRPr="00213227" w:rsidR="00DE068C" w:rsidP="00213227" w:rsidRDefault="00DE068C" w14:paraId="4C065B74" w14:textId="77777777">
            <w:pPr>
              <w:snapToGrid w:val="0"/>
              <w:spacing w:after="120"/>
              <w:rPr>
                <w:rFonts w:ascii="Arial" w:hAnsi="Arial" w:eastAsia="Arial" w:cs="Arial"/>
                <w:b/>
                <w:sz w:val="20"/>
                <w:szCs w:val="20"/>
              </w:rPr>
            </w:pPr>
          </w:p>
        </w:tc>
      </w:tr>
    </w:tbl>
    <w:p w:rsidRPr="00213227" w:rsidR="00DE068C" w:rsidP="00213227" w:rsidRDefault="00DE068C" w14:paraId="3A36042F" w14:textId="77777777">
      <w:pPr>
        <w:snapToGrid w:val="0"/>
        <w:spacing w:after="120"/>
        <w:rPr>
          <w:rFonts w:ascii="Arial" w:hAnsi="Arial" w:eastAsia="Arial" w:cs="Arial"/>
          <w:color w:val="000000"/>
          <w:sz w:val="20"/>
          <w:szCs w:val="20"/>
        </w:rPr>
      </w:pPr>
    </w:p>
    <w:sectPr w:rsidRPr="00213227" w:rsidR="00DE068C">
      <w:headerReference w:type="default" r:id="rId8"/>
      <w:footerReference w:type="default" r:id="rId9"/>
      <w:headerReference w:type="first" r:id="rId10"/>
      <w:pgSz w:w="12240" w:h="15840" w:orient="portrait"/>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45FA" w:rsidRDefault="004145FA" w14:paraId="696B8DD6" w14:textId="77777777">
      <w:pPr>
        <w:spacing w:after="0" w:line="240" w:lineRule="auto"/>
      </w:pPr>
      <w:r>
        <w:separator/>
      </w:r>
    </w:p>
  </w:endnote>
  <w:endnote w:type="continuationSeparator" w:id="0">
    <w:p w:rsidR="004145FA" w:rsidRDefault="004145FA" w14:paraId="074B3E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68C" w:rsidRDefault="00DE068C" w14:paraId="3A6B3E3B" w14:textId="77777777">
    <w:pPr>
      <w:pBdr>
        <w:top w:val="nil"/>
        <w:left w:val="nil"/>
        <w:bottom w:val="nil"/>
        <w:right w:val="nil"/>
        <w:between w:val="nil"/>
      </w:pBdr>
      <w:tabs>
        <w:tab w:val="center" w:pos="4419"/>
        <w:tab w:val="right" w:pos="8838"/>
      </w:tabs>
      <w:spacing w:after="0" w:line="240" w:lineRule="auto"/>
      <w:jc w:val="right"/>
      <w:rPr>
        <w:color w:val="595959"/>
        <w:sz w:val="18"/>
        <w:szCs w:val="18"/>
      </w:rPr>
    </w:pPr>
  </w:p>
  <w:p w:rsidR="00DE068C" w:rsidRDefault="00DE068C" w14:paraId="3F3F20CB" w14:textId="77777777">
    <w:pPr>
      <w:pBdr>
        <w:top w:val="nil"/>
        <w:left w:val="nil"/>
        <w:bottom w:val="nil"/>
        <w:right w:val="nil"/>
        <w:between w:val="nil"/>
      </w:pBdr>
      <w:tabs>
        <w:tab w:val="center" w:pos="4419"/>
        <w:tab w:val="right" w:pos="8838"/>
      </w:tabs>
      <w:spacing w:after="0" w:line="240" w:lineRule="auto"/>
      <w:rPr>
        <w:color w:val="000000"/>
      </w:rPr>
    </w:pPr>
  </w:p>
  <w:p w:rsidR="00DE068C" w:rsidRDefault="00DE068C" w14:paraId="73D9F0E5" w14:textId="7777777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45FA" w:rsidRDefault="004145FA" w14:paraId="41A0C021" w14:textId="77777777">
      <w:pPr>
        <w:spacing w:after="0" w:line="240" w:lineRule="auto"/>
      </w:pPr>
      <w:r>
        <w:separator/>
      </w:r>
    </w:p>
  </w:footnote>
  <w:footnote w:type="continuationSeparator" w:id="0">
    <w:p w:rsidR="004145FA" w:rsidRDefault="004145FA" w14:paraId="0A20B12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DE068C" w:rsidRDefault="00F33172" w14:paraId="590BA24B" w14:textId="3ED1B466">
    <w:pPr>
      <w:pBdr>
        <w:top w:val="nil"/>
        <w:left w:val="nil"/>
        <w:bottom w:val="nil"/>
        <w:right w:val="nil"/>
        <w:between w:val="nil"/>
      </w:pBdr>
      <w:tabs>
        <w:tab w:val="center" w:pos="4419"/>
        <w:tab w:val="right" w:pos="8838"/>
      </w:tabs>
      <w:spacing w:after="0" w:line="240" w:lineRule="auto"/>
      <w:rPr>
        <w:color w:val="000000"/>
      </w:rPr>
    </w:pPr>
    <w:r w:rsidRPr="001A74F0">
      <w:rPr>
        <w:noProof/>
      </w:rPr>
      <w:drawing>
        <wp:anchor distT="0" distB="0" distL="114300" distR="114300" simplePos="0" relativeHeight="251659264" behindDoc="0" locked="0" layoutInCell="1" allowOverlap="1" wp14:anchorId="0E0290CA" wp14:editId="692B07DE">
          <wp:simplePos x="0" y="0"/>
          <wp:positionH relativeFrom="column">
            <wp:posOffset>2704289</wp:posOffset>
          </wp:positionH>
          <wp:positionV relativeFrom="paragraph">
            <wp:posOffset>-78294</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9B3888">
      <w:rPr>
        <w:color w:val="000000"/>
      </w:rPr>
      <w:t xml:space="preserve">                                                                                                                       </w:t>
    </w:r>
  </w:p>
  <w:p w:rsidR="00DE068C" w:rsidRDefault="00DE068C" w14:paraId="2E5DFBE0" w14:textId="77777777">
    <w:pPr>
      <w:pBdr>
        <w:top w:val="nil"/>
        <w:left w:val="nil"/>
        <w:bottom w:val="nil"/>
        <w:right w:val="nil"/>
        <w:between w:val="nil"/>
      </w:pBdr>
      <w:tabs>
        <w:tab w:val="center" w:pos="4419"/>
        <w:tab w:val="right" w:pos="8838"/>
      </w:tabs>
      <w:spacing w:after="0" w:line="240" w:lineRule="auto"/>
      <w:rPr>
        <w:color w:val="000000"/>
      </w:rPr>
    </w:pPr>
  </w:p>
  <w:p w:rsidR="00DE068C" w:rsidRDefault="00DE068C" w14:paraId="6694980A" w14:textId="77777777">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68C" w:rsidRDefault="00DE068C" w14:paraId="6EDC0336" w14:textId="77777777">
    <w:pPr>
      <w:pBdr>
        <w:top w:val="nil"/>
        <w:left w:val="nil"/>
        <w:bottom w:val="nil"/>
        <w:right w:val="nil"/>
        <w:between w:val="nil"/>
      </w:pBdr>
      <w:tabs>
        <w:tab w:val="center" w:pos="4419"/>
        <w:tab w:val="right" w:pos="8838"/>
      </w:tabs>
      <w:spacing w:after="0" w:line="240" w:lineRule="auto"/>
      <w:rPr>
        <w:color w:val="000000"/>
      </w:rPr>
    </w:pPr>
  </w:p>
  <w:p w:rsidR="00DE068C" w:rsidRDefault="00DE068C" w14:paraId="09741606" w14:textId="7777777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C4C81"/>
    <w:multiLevelType w:val="multilevel"/>
    <w:tmpl w:val="6A9C5C36"/>
    <w:lvl w:ilvl="0">
      <w:start w:val="1"/>
      <w:numFmt w:val="bullet"/>
      <w:lvlText w:val="●"/>
      <w:lvlJc w:val="left"/>
      <w:pPr>
        <w:ind w:left="360" w:hanging="360"/>
      </w:pPr>
      <w:rPr>
        <w:rFonts w:ascii="Noto Sans Symbols" w:hAnsi="Noto Sans Symbols" w:eastAsia="Noto Sans Symbols" w:cs="Noto Sans Symbols"/>
      </w:rPr>
    </w:lvl>
    <w:lvl w:ilvl="1">
      <w:start w:val="7"/>
      <w:numFmt w:val="bullet"/>
      <w:lvlText w:val="-"/>
      <w:lvlJc w:val="left"/>
      <w:pPr>
        <w:ind w:left="1425" w:hanging="705"/>
      </w:pPr>
      <w:rPr>
        <w:rFonts w:ascii="Arial" w:hAnsi="Arial" w:eastAsia="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8121852"/>
    <w:multiLevelType w:val="multilevel"/>
    <w:tmpl w:val="BB32ED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56464548">
    <w:abstractNumId w:val="1"/>
  </w:num>
  <w:num w:numId="2" w16cid:durableId="146141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68C"/>
    <w:rsid w:val="001F2C08"/>
    <w:rsid w:val="00213227"/>
    <w:rsid w:val="002B0E5B"/>
    <w:rsid w:val="00310E41"/>
    <w:rsid w:val="004145FA"/>
    <w:rsid w:val="00573B86"/>
    <w:rsid w:val="00735495"/>
    <w:rsid w:val="0075775C"/>
    <w:rsid w:val="00763688"/>
    <w:rsid w:val="007D2C0B"/>
    <w:rsid w:val="009B3888"/>
    <w:rsid w:val="00A92796"/>
    <w:rsid w:val="00AB6B4A"/>
    <w:rsid w:val="00CD7035"/>
    <w:rsid w:val="00CE5CE5"/>
    <w:rsid w:val="00D62FAA"/>
    <w:rsid w:val="00DE068C"/>
    <w:rsid w:val="00F33172"/>
    <w:rsid w:val="0160352B"/>
    <w:rsid w:val="0253E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1176"/>
  <w15:docId w15:val="{E72A143E-1406-984F-8BFC-297C5326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spacing w:line="360" w:lineRule="auto"/>
      <w:jc w:val="center"/>
      <w:outlineLvl w:val="0"/>
    </w:pPr>
    <w:rPr>
      <w:rFonts w:cs="Arial"/>
      <w:b/>
      <w:color w:val="262626"/>
      <w:sz w:val="28"/>
      <w:szCs w:val="24"/>
    </w:rPr>
  </w:style>
  <w:style w:type="paragraph" w:styleId="Heading2">
    <w:name w:val="heading 2"/>
    <w:basedOn w:val="Normal"/>
    <w:next w:val="Normal"/>
    <w:link w:val="Heading2Char"/>
    <w:uiPriority w:val="9"/>
    <w:semiHidden/>
    <w:unhideWhenUsed/>
    <w:qFormat/>
    <w:pPr>
      <w:spacing w:line="240" w:lineRule="auto"/>
      <w:jc w:val="center"/>
      <w:outlineLvl w:val="1"/>
    </w:pPr>
    <w:rPr>
      <w:rFonts w:cs="Arial"/>
      <w:color w:val="262626"/>
      <w:szCs w:val="24"/>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hAnsiTheme="majorHAnsi" w:eastAsiaTheme="majorEastAsia" w:cstheme="majorBidi"/>
      <w:b/>
      <w:bCs/>
      <w:color w:val="052F61"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Normal1" w:customStyle="1">
    <w:name w:val="Table Normal1"/>
    <w:tblPr>
      <w:tblCellMar>
        <w:top w:w="0" w:type="dxa"/>
        <w:left w:w="0" w:type="dxa"/>
        <w:bottom w:w="0" w:type="dxa"/>
        <w:right w:w="0" w:type="dxa"/>
      </w:tblCellMar>
    </w:tblPr>
  </w:style>
  <w:style w:type="paragraph" w:styleId="Listamulticolor-nfasis11" w:customStyle="1">
    <w:name w:val="Lista multicolor - Énfasis 11"/>
    <w:basedOn w:val="Normal"/>
    <w:uiPriority w:val="34"/>
    <w:qFormat/>
    <w:pPr>
      <w:ind w:left="720"/>
      <w:contextualSpacing/>
    </w:pPr>
  </w:style>
  <w:style w:type="paragraph" w:styleId="Header">
    <w:name w:val="header"/>
    <w:basedOn w:val="Normal"/>
    <w:link w:val="HeaderChar"/>
    <w:unhideWhenUsed/>
    <w:pPr>
      <w:tabs>
        <w:tab w:val="center" w:pos="4419"/>
        <w:tab w:val="right" w:pos="8838"/>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419"/>
        <w:tab w:val="right" w:pos="8838"/>
      </w:tabs>
      <w:spacing w:after="0" w:line="240" w:lineRule="auto"/>
    </w:pPr>
  </w:style>
  <w:style w:type="character" w:styleId="FooterChar" w:customStyle="1">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character" w:styleId="BalloonTextChar" w:customStyle="1">
    <w:name w:val="Balloon Text Char"/>
    <w:link w:val="BalloonText"/>
    <w:uiPriority w:val="99"/>
    <w:semiHidden/>
    <w:rPr>
      <w:rFonts w:ascii="Lucida Grande" w:hAnsi="Lucida Grande" w:cs="Lucida Grande"/>
      <w:sz w:val="18"/>
      <w:szCs w:val="18"/>
    </w:rPr>
  </w:style>
  <w:style w:type="character" w:styleId="EncabezadoCar1" w:customStyle="1">
    <w:name w:val="Encabezado Car1"/>
    <w:rPr>
      <w:rFonts w:ascii="Calibri" w:hAnsi="Calibri" w:eastAsia="Calibri"/>
      <w:sz w:val="22"/>
      <w:szCs w:val="22"/>
      <w:lang w:eastAsia="ar-SA"/>
    </w:rPr>
  </w:style>
  <w:style w:type="character" w:styleId="Heading1Char" w:customStyle="1">
    <w:name w:val="Heading 1 Char"/>
    <w:link w:val="Heading1"/>
    <w:uiPriority w:val="9"/>
    <w:rPr>
      <w:rFonts w:cs="Arial"/>
      <w:b/>
      <w:color w:val="262626"/>
      <w:sz w:val="28"/>
      <w:szCs w:val="24"/>
      <w:lang w:eastAsia="en-US"/>
    </w:rPr>
  </w:style>
  <w:style w:type="character" w:styleId="Heading2Char" w:customStyle="1">
    <w:name w:val="Heading 2 Char"/>
    <w:link w:val="Heading2"/>
    <w:uiPriority w:val="9"/>
    <w:rPr>
      <w:rFonts w:cs="Arial"/>
      <w:color w:val="262626"/>
      <w:sz w:val="22"/>
      <w:szCs w:val="24"/>
      <w:lang w:eastAsia="en-US"/>
    </w:rPr>
  </w:style>
  <w:style w:type="paragraph" w:styleId="ListParagraph">
    <w:name w:val="List Paragraph"/>
    <w:basedOn w:val="Normal"/>
    <w:link w:val="ListParagraphChar"/>
    <w:uiPriority w:val="34"/>
    <w:qFormat/>
    <w:pPr>
      <w:ind w:left="720"/>
      <w:contextualSpacing/>
    </w:pPr>
    <w:rPr>
      <w:rFonts w:asciiTheme="minorHAnsi" w:hAnsiTheme="minorHAnsi" w:eastAsiaTheme="minorHAnsi" w:cstheme="minorBidi"/>
    </w:rPr>
  </w:style>
  <w:style w:type="character" w:styleId="ListParagraphChar" w:customStyle="1">
    <w:name w:val="List Paragraph Char"/>
    <w:link w:val="ListParagraph"/>
    <w:uiPriority w:val="34"/>
    <w:rPr>
      <w:rFonts w:asciiTheme="minorHAnsi" w:hAnsiTheme="minorHAnsi" w:eastAsiaTheme="minorHAnsi" w:cstheme="minorBidi"/>
      <w:sz w:val="22"/>
      <w:szCs w:val="22"/>
      <w:lang w:eastAsia="en-US"/>
    </w:rPr>
  </w:style>
  <w:style w:type="numbering" w:styleId="Estilo1" w:customStyle="1">
    <w:name w:val="Estilo1"/>
    <w:uiPriority w:val="99"/>
  </w:style>
  <w:style w:type="paragraph" w:styleId="TOCHeading">
    <w:name w:val="TOC Heading"/>
    <w:basedOn w:val="Heading1"/>
    <w:next w:val="Normal"/>
    <w:uiPriority w:val="39"/>
    <w:unhideWhenUsed/>
    <w:qFormat/>
    <w:pPr>
      <w:keepNext/>
      <w:keepLines/>
      <w:spacing w:before="240" w:after="0" w:line="259" w:lineRule="auto"/>
      <w:jc w:val="left"/>
      <w:outlineLvl w:val="9"/>
    </w:pPr>
    <w:rPr>
      <w:rFonts w:asciiTheme="majorHAnsi" w:hAnsiTheme="majorHAnsi" w:eastAsiaTheme="majorEastAsia" w:cstheme="majorBidi"/>
      <w:b w:val="0"/>
      <w:color w:val="032348" w:themeColor="accent1" w:themeShade="BF"/>
      <w:sz w:val="32"/>
      <w:szCs w:val="32"/>
      <w:lang w:eastAsia="es-CO"/>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D2E46" w:themeColor="hyperlink"/>
      <w:u w:val="single"/>
    </w:rPr>
  </w:style>
  <w:style w:type="table" w:styleId="Tabladecuadrcula4-nfasis11" w:customStyle="1">
    <w:name w:val="Tabla de cuadrícula 4 - Énfasis 11"/>
    <w:basedOn w:val="TableNormal"/>
    <w:uiPriority w:val="49"/>
    <w:tblPr>
      <w:tblStyleRowBandSize w:val="1"/>
      <w:tblStyleColBandSize w:val="1"/>
      <w:tblBorders>
        <w:top w:val="single" w:color="167AF3" w:themeColor="accent1" w:themeTint="99" w:sz="4" w:space="0"/>
        <w:left w:val="single" w:color="167AF3" w:themeColor="accent1" w:themeTint="99" w:sz="4" w:space="0"/>
        <w:bottom w:val="single" w:color="167AF3" w:themeColor="accent1" w:themeTint="99" w:sz="4" w:space="0"/>
        <w:right w:val="single" w:color="167AF3" w:themeColor="accent1" w:themeTint="99" w:sz="4" w:space="0"/>
        <w:insideH w:val="single" w:color="167AF3" w:themeColor="accent1" w:themeTint="99" w:sz="4" w:space="0"/>
        <w:insideV w:val="single" w:color="167AF3" w:themeColor="accent1" w:themeTint="99" w:sz="4" w:space="0"/>
      </w:tblBorders>
    </w:tblPr>
    <w:tblStylePr w:type="firstRow">
      <w:rPr>
        <w:b/>
        <w:bCs/>
        <w:color w:val="FFFFFF" w:themeColor="background1"/>
      </w:rPr>
      <w:tbl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blPr/>
      <w:tcPr>
        <w:tcBorders>
          <w:top w:val="double" w:color="052F61" w:themeColor="accent1" w:sz="4" w:space="0"/>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lang w:eastAsia="en-US"/>
    </w:rPr>
  </w:style>
  <w:style w:type="paragraph" w:styleId="NoSpacing">
    <w:name w:val="No Spacing"/>
    <w:link w:val="NoSpacingChar"/>
    <w:uiPriority w:val="1"/>
    <w:qFormat/>
    <w:rPr>
      <w:rFonts w:asciiTheme="minorHAnsi" w:hAnsiTheme="minorHAnsi" w:eastAsiaTheme="minorEastAsia" w:cstheme="minorBidi"/>
    </w:rPr>
  </w:style>
  <w:style w:type="character" w:styleId="NoSpacingChar" w:customStyle="1">
    <w:name w:val="No Spacing Char"/>
    <w:basedOn w:val="DefaultParagraphFont"/>
    <w:link w:val="NoSpacing"/>
    <w:uiPriority w:val="1"/>
    <w:rPr>
      <w:rFonts w:asciiTheme="minorHAnsi" w:hAnsiTheme="minorHAnsi" w:eastAsiaTheme="minorEastAsia" w:cstheme="minorBidi"/>
      <w:sz w:val="22"/>
      <w:szCs w:val="22"/>
      <w:lang w:eastAsia="es-CO"/>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052F61" w:themeColor="accent1"/>
      <w:sz w:val="22"/>
      <w:szCs w:val="22"/>
      <w:lang w:eastAsia="en-US"/>
    </w:rPr>
  </w:style>
  <w:style w:type="paragraph" w:styleId="TOC3">
    <w:name w:val="toc 3"/>
    <w:basedOn w:val="Normal"/>
    <w:next w:val="Normal"/>
    <w:autoRedefine/>
    <w:uiPriority w:val="39"/>
    <w:unhideWhenUsed/>
    <w:pPr>
      <w:spacing w:after="100"/>
      <w:ind w:left="440"/>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customStyle="1">
    <w:name w:val="Footnote Text Char"/>
    <w:basedOn w:val="DefaultParagraphFont"/>
    <w:link w:val="FootnoteText"/>
    <w:uiPriority w:val="99"/>
    <w:semiHidden/>
    <w:rPr>
      <w:lang w:eastAsia="en-US"/>
    </w:rPr>
  </w:style>
  <w:style w:type="character" w:styleId="FootnoteReference">
    <w:name w:val="footnote reference"/>
    <w:basedOn w:val="DefaultParagraphFont"/>
    <w:uiPriority w:val="99"/>
    <w:semiHidden/>
    <w:unhideWhenUsed/>
    <w:rPr>
      <w:vertAlign w:val="superscript"/>
    </w:rPr>
  </w:style>
  <w:style w:type="table" w:styleId="LightGrid-Accent3">
    <w:name w:val="Light Grid Accent 3"/>
    <w:basedOn w:val="TableNormal"/>
    <w:uiPriority w:val="62"/>
    <w:tblPr>
      <w:tblStyleRowBandSize w:val="1"/>
      <w:tblStyleColBandSize w:val="1"/>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color="1496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color="14967C"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shd w:val="clear" w:color="auto" w:fill="B4F5E8" w:themeFill="accent3" w:themeFillTint="3F"/>
      </w:tcPr>
    </w:tblStylePr>
    <w:tblStylePr w:type="band2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Pr>
      <w:b/>
      <w:bCs/>
    </w:rPr>
  </w:style>
  <w:style w:type="character" w:styleId="apple-converted-space" w:customStyle="1">
    <w:name w:val="apple-converted-space"/>
    <w:basedOn w:val="DefaultParagraphFont"/>
  </w:style>
  <w:style w:type="paragraph" w:styleId="z-TopofForm">
    <w:name w:val="HTML Top of Form"/>
    <w:basedOn w:val="Normal"/>
    <w:next w:val="Normal"/>
    <w:link w:val="z-TopofFormChar"/>
    <w:hidden/>
    <w:uiPriority w:val="99"/>
    <w:semiHidden/>
    <w:unhideWhenUsed/>
    <w:pPr>
      <w:pBdr>
        <w:bottom w:val="single" w:color="auto" w:sz="6" w:space="1"/>
      </w:pBdr>
      <w:spacing w:after="0" w:line="240" w:lineRule="auto"/>
      <w:jc w:val="center"/>
    </w:pPr>
    <w:rPr>
      <w:rFonts w:ascii="Arial" w:hAnsi="Arial" w:eastAsia="Times New Roman" w:cs="Arial"/>
      <w:vanish/>
      <w:sz w:val="16"/>
      <w:szCs w:val="16"/>
      <w:lang w:eastAsia="es-CO"/>
    </w:rPr>
  </w:style>
  <w:style w:type="character" w:styleId="z-TopofFormChar" w:customStyle="1">
    <w:name w:val="z-Top of Form Char"/>
    <w:basedOn w:val="DefaultParagraphFont"/>
    <w:link w:val="z-TopofForm"/>
    <w:uiPriority w:val="99"/>
    <w:semiHidden/>
    <w:rPr>
      <w:rFonts w:ascii="Arial" w:hAnsi="Arial" w:eastAsia="Times New Roman" w:cs="Arial"/>
      <w:vanish/>
      <w:sz w:val="16"/>
      <w:szCs w:val="16"/>
      <w:lang w:eastAsia="es-CO"/>
    </w:rPr>
  </w:style>
  <w:style w:type="paragraph" w:styleId="z-BottomofForm">
    <w:name w:val="HTML Bottom of Form"/>
    <w:basedOn w:val="Normal"/>
    <w:next w:val="Normal"/>
    <w:link w:val="z-BottomofFormChar"/>
    <w:hidden/>
    <w:uiPriority w:val="99"/>
    <w:semiHidden/>
    <w:unhideWhenUsed/>
    <w:pPr>
      <w:pBdr>
        <w:top w:val="single" w:color="auto" w:sz="6" w:space="1"/>
      </w:pBdr>
      <w:spacing w:after="0" w:line="240" w:lineRule="auto"/>
      <w:jc w:val="center"/>
    </w:pPr>
    <w:rPr>
      <w:rFonts w:ascii="Arial" w:hAnsi="Arial" w:eastAsia="Times New Roman" w:cs="Arial"/>
      <w:vanish/>
      <w:sz w:val="16"/>
      <w:szCs w:val="16"/>
      <w:lang w:eastAsia="es-CO"/>
    </w:rPr>
  </w:style>
  <w:style w:type="character" w:styleId="z-BottomofFormChar" w:customStyle="1">
    <w:name w:val="z-Bottom of Form Char"/>
    <w:basedOn w:val="DefaultParagraphFont"/>
    <w:link w:val="z-BottomofForm"/>
    <w:uiPriority w:val="99"/>
    <w:semiHidden/>
    <w:rPr>
      <w:rFonts w:ascii="Arial" w:hAnsi="Arial" w:eastAsia="Times New Roman" w:cs="Arial"/>
      <w:vanish/>
      <w:sz w:val="16"/>
      <w:szCs w:val="16"/>
      <w:lang w:eastAsia="es-CO"/>
    </w:rPr>
  </w:style>
  <w:style w:type="paragraph" w:styleId="text-muted" w:customStyle="1">
    <w:name w:val="text-muted"/>
    <w:basedOn w:val="Normal"/>
    <w:rsid w:val="00A074D8"/>
    <w:pPr>
      <w:spacing w:before="100" w:beforeAutospacing="1" w:after="100" w:afterAutospacing="1" w:line="240" w:lineRule="auto"/>
    </w:pPr>
    <w:rPr>
      <w:rFonts w:ascii="Times New Roman" w:hAnsi="Times New Roman" w:eastAsia="Times New Roman"/>
      <w:sz w:val="24"/>
      <w:szCs w:val="24"/>
      <w:lang w:eastAsia="es-CO"/>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1"/>
    <w:tblPr>
      <w:tblStyleRowBandSize w:val="1"/>
      <w:tblStyleColBandSize w:val="1"/>
      <w:tblCellMar>
        <w:top w:w="15" w:type="dxa"/>
        <w:left w:w="15" w:type="dxa"/>
        <w:bottom w:w="15" w:type="dxa"/>
        <w:right w:w="15" w:type="dxa"/>
      </w:tblCellMar>
    </w:tblPr>
  </w:style>
  <w:style w:type="table" w:styleId="a0" w:customStyle="1">
    <w:basedOn w:val="TableNormal1"/>
    <w:tblPr>
      <w:tblStyleRowBandSize w:val="1"/>
      <w:tblStyleColBandSize w:val="1"/>
      <w:tblCellMar>
        <w:left w:w="115" w:type="dxa"/>
        <w:right w:w="115" w:type="dxa"/>
      </w:tblCellMar>
    </w:tblPr>
  </w:style>
  <w:style w:type="table" w:styleId="a1" w:customStyle="1">
    <w:basedOn w:val="TableNormal1"/>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B36FBC"/>
    <w:rPr>
      <w:color w:val="605E5C"/>
      <w:shd w:val="clear" w:color="auto" w:fill="E1DFDD"/>
    </w:rPr>
  </w:style>
  <w:style w:type="table" w:styleId="a2" w:customStyle="1">
    <w:basedOn w:val="TableNormal1"/>
    <w:tblPr>
      <w:tblStyleRowBandSize w:val="1"/>
      <w:tblStyleColBandSize w:val="1"/>
      <w:tblCellMar>
        <w:top w:w="15" w:type="dxa"/>
        <w:left w:w="115" w:type="dxa"/>
        <w:bottom w:w="15" w:type="dxa"/>
        <w:right w:w="115" w:type="dxa"/>
      </w:tblCellMar>
    </w:tblPr>
  </w:style>
  <w:style w:type="table" w:styleId="a3" w:customStyle="1">
    <w:basedOn w:val="TableNormal1"/>
    <w:tblPr>
      <w:tblStyleRowBandSize w:val="1"/>
      <w:tblStyleColBandSize w:val="1"/>
      <w:tblCellMar>
        <w:top w:w="15" w:type="dxa"/>
        <w:left w:w="115" w:type="dxa"/>
        <w:bottom w:w="15" w:type="dxa"/>
        <w:right w:w="115" w:type="dxa"/>
      </w:tblCellMar>
    </w:tblPr>
  </w:style>
  <w:style w:type="table" w:styleId="a4" w:customStyle="1">
    <w:basedOn w:val="TableNormal1"/>
    <w:tblPr>
      <w:tblStyleRowBandSize w:val="1"/>
      <w:tblStyleColBandSize w:val="1"/>
      <w:tblCellMar>
        <w:top w:w="15" w:type="dxa"/>
        <w:left w:w="115" w:type="dxa"/>
        <w:bottom w:w="15" w:type="dxa"/>
        <w:right w:w="115" w:type="dxa"/>
      </w:tblCellMar>
    </w:tblPr>
  </w:style>
  <w:style w:type="character" w:styleId="apple-tab-span" w:customStyle="1">
    <w:name w:val="apple-tab-span"/>
    <w:basedOn w:val="DefaultParagraphFont"/>
    <w:rsid w:val="00CE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XICOcdtfI2mX7D+Hk+r9nSfBw==">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</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EF3C22-8656-4FA0-940B-291456D63806}"/>
</file>

<file path=customXml/itemProps3.xml><?xml version="1.0" encoding="utf-8"?>
<ds:datastoreItem xmlns:ds="http://schemas.openxmlformats.org/officeDocument/2006/customXml" ds:itemID="{E599BC5D-C7BB-4D09-859D-626A99C96164}"/>
</file>

<file path=customXml/itemProps4.xml><?xml version="1.0" encoding="utf-8"?>
<ds:datastoreItem xmlns:ds="http://schemas.openxmlformats.org/officeDocument/2006/customXml" ds:itemID="{00186346-84C6-4D7C-AF12-5F59A14E11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Zuleidy Maria Ruiz Torres</cp:lastModifiedBy>
  <cp:revision>14</cp:revision>
  <dcterms:created xsi:type="dcterms:W3CDTF">2021-02-10T19:41:00Z</dcterms:created>
  <dcterms:modified xsi:type="dcterms:W3CDTF">2024-05-15T00:08:53Z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