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5D51" w14:textId="3ECA41E0" w:rsidR="00492719" w:rsidRDefault="004277F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14:paraId="704E15EC" w14:textId="7EABFFFB" w:rsidR="00CB0E87" w:rsidRDefault="00CB0E87">
      <w:pPr>
        <w:jc w:val="center"/>
        <w:rPr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CB0E87" w:rsidRPr="00DC6C43" w14:paraId="62B081E5" w14:textId="77777777" w:rsidTr="00CB0E87">
        <w:trPr>
          <w:trHeight w:val="298"/>
        </w:trPr>
        <w:tc>
          <w:tcPr>
            <w:tcW w:w="9356" w:type="dxa"/>
            <w:gridSpan w:val="2"/>
            <w:shd w:val="clear" w:color="auto" w:fill="FAC896"/>
            <w:vAlign w:val="center"/>
          </w:tcPr>
          <w:p w14:paraId="2AFA62E4" w14:textId="7824ADA2" w:rsidR="00CB0E87" w:rsidRPr="00CB0E87" w:rsidRDefault="00C53732" w:rsidP="005A77B8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Descripción de </w:t>
            </w:r>
            <w:r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la </w:t>
            </w: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actividad didáctica</w:t>
            </w:r>
          </w:p>
        </w:tc>
      </w:tr>
      <w:tr w:rsidR="00164930" w:rsidRPr="00DC6C43" w14:paraId="180E9F15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8740975" w14:textId="7BED87BA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Nombre de la </w:t>
            </w:r>
            <w:r w:rsidR="00C53732">
              <w:rPr>
                <w:rFonts w:eastAsia="Calibri"/>
                <w:b/>
                <w:bCs/>
                <w:color w:val="000000"/>
                <w:sz w:val="20"/>
                <w:szCs w:val="20"/>
              </w:rPr>
              <w:t>a</w:t>
            </w: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69B8A20" w14:textId="4F339DBF" w:rsidR="00164930" w:rsidRPr="00C53732" w:rsidRDefault="00164930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C537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Diferenciando conceptos y productos</w:t>
            </w:r>
          </w:p>
        </w:tc>
      </w:tr>
      <w:tr w:rsidR="00164930" w:rsidRPr="00DC6C43" w14:paraId="63B43BA2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03F9979D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3A113E" w14:textId="09E9E7B0" w:rsidR="00164930" w:rsidRPr="00C53732" w:rsidRDefault="00164930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C537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Reconocer las diferencias entre productos ecológicos y agroecológicos. </w:t>
            </w:r>
          </w:p>
        </w:tc>
      </w:tr>
      <w:tr w:rsidR="00164930" w:rsidRPr="00DC6C43" w14:paraId="57779F9D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146093F7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19239A" w14:textId="4B32639D" w:rsidR="00164930" w:rsidRPr="00DC6C43" w:rsidRDefault="00164930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Verdadero-Falso</w:t>
            </w:r>
          </w:p>
        </w:tc>
      </w:tr>
      <w:tr w:rsidR="00164930" w:rsidRPr="00DC6C43" w14:paraId="3894A969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3332D9E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Archivo de la actividad </w:t>
            </w:r>
          </w:p>
          <w:p w14:paraId="7D69C93B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59DD89" w14:textId="77777777" w:rsidR="00164930" w:rsidRPr="00DC6C43" w:rsidRDefault="00164930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BB445D">
              <w:rPr>
                <w:rFonts w:eastAsia="Calibri"/>
                <w:color w:val="000000"/>
                <w:sz w:val="20"/>
                <w:szCs w:val="20"/>
              </w:rPr>
              <w:t>Anexo_CF01_ActividadDidactica</w:t>
            </w:r>
          </w:p>
        </w:tc>
      </w:tr>
    </w:tbl>
    <w:p w14:paraId="27884D20" w14:textId="77777777" w:rsidR="00CB0E87" w:rsidRDefault="00CB0E87">
      <w:pPr>
        <w:jc w:val="center"/>
        <w:rPr>
          <w:b/>
          <w:sz w:val="20"/>
          <w:szCs w:val="20"/>
        </w:rPr>
      </w:pPr>
    </w:p>
    <w:p w14:paraId="1821EF7F" w14:textId="0B8C7762" w:rsidR="00CB0E87" w:rsidRDefault="008102A8" w:rsidP="00CB0E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14:paraId="6B54026E" w14:textId="10EE284E" w:rsidR="00CB0E87" w:rsidRDefault="00CB0E87"/>
    <w:p w14:paraId="09534FD3" w14:textId="367A309C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>Apreciado participante</w:t>
      </w:r>
      <w:r w:rsidR="008102A8">
        <w:rPr>
          <w:sz w:val="20"/>
          <w:szCs w:val="20"/>
        </w:rPr>
        <w:t>,</w:t>
      </w:r>
      <w:r>
        <w:rPr>
          <w:sz w:val="20"/>
          <w:szCs w:val="20"/>
        </w:rPr>
        <w:t xml:space="preserve"> a continuación</w:t>
      </w:r>
      <w:r w:rsidR="008102A8">
        <w:rPr>
          <w:sz w:val="20"/>
          <w:szCs w:val="20"/>
        </w:rPr>
        <w:t>,</w:t>
      </w:r>
      <w:r>
        <w:rPr>
          <w:sz w:val="20"/>
          <w:szCs w:val="20"/>
        </w:rPr>
        <w:t xml:space="preserve"> encontrará una actividad didáctica para afianzar los conceptos y aprendizajes del componente de formación.</w:t>
      </w:r>
    </w:p>
    <w:p w14:paraId="5C29F8B0" w14:textId="77777777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B81B97" w14:textId="110B0F49" w:rsidR="00CB0E87" w:rsidRDefault="00CB0E87" w:rsidP="0016493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es una actividad </w:t>
      </w:r>
      <w:r w:rsidR="009A4599">
        <w:rPr>
          <w:sz w:val="20"/>
          <w:szCs w:val="20"/>
        </w:rPr>
        <w:t>en la que</w:t>
      </w:r>
      <w:r w:rsidR="00164930">
        <w:rPr>
          <w:sz w:val="20"/>
          <w:szCs w:val="20"/>
        </w:rPr>
        <w:t xml:space="preserve"> encontrará preguntas de falso y verdadero, relacionadas con el componente que acaba de conocer</w:t>
      </w:r>
      <w:r w:rsidR="009A4599">
        <w:rPr>
          <w:sz w:val="20"/>
          <w:szCs w:val="20"/>
        </w:rPr>
        <w:t>.</w:t>
      </w:r>
    </w:p>
    <w:p w14:paraId="47071E63" w14:textId="77777777" w:rsidR="00CB0E87" w:rsidRDefault="00CB0E87" w:rsidP="00CB0E87">
      <w:pPr>
        <w:jc w:val="both"/>
        <w:rPr>
          <w:sz w:val="20"/>
          <w:szCs w:val="20"/>
        </w:rPr>
      </w:pPr>
    </w:p>
    <w:p w14:paraId="4A92229F" w14:textId="77777777" w:rsidR="00CB0E87" w:rsidRDefault="00CB0E87">
      <w:pPr>
        <w:rPr>
          <w:color w:val="000000"/>
          <w:sz w:val="20"/>
          <w:szCs w:val="20"/>
        </w:rPr>
      </w:pPr>
    </w:p>
    <w:p w14:paraId="540E563C" w14:textId="73D33723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1. La producción ecológica y agroecológica surgen como corrientes o enfoques alternativos de producción después de enfrentar las problemáticas de un modelo de “Revolución </w:t>
      </w:r>
      <w:r w:rsidR="009A4599">
        <w:rPr>
          <w:rFonts w:eastAsia="Times New Roman"/>
          <w:color w:val="000000"/>
          <w:sz w:val="20"/>
          <w:szCs w:val="20"/>
        </w:rPr>
        <w:t>v</w:t>
      </w:r>
      <w:r w:rsidRPr="00164930">
        <w:rPr>
          <w:rFonts w:eastAsia="Times New Roman"/>
          <w:color w:val="000000"/>
          <w:sz w:val="20"/>
          <w:szCs w:val="20"/>
        </w:rPr>
        <w:t>erde”</w:t>
      </w:r>
      <w:r w:rsidR="009A4599">
        <w:rPr>
          <w:rFonts w:eastAsia="Times New Roman"/>
          <w:color w:val="000000"/>
          <w:sz w:val="20"/>
          <w:szCs w:val="20"/>
        </w:rPr>
        <w:t xml:space="preserve">. </w:t>
      </w:r>
      <w:r w:rsidR="009A4599">
        <w:rPr>
          <w:rFonts w:eastAsia="Times New Roman"/>
          <w:color w:val="FF0000"/>
          <w:sz w:val="20"/>
          <w:szCs w:val="20"/>
        </w:rPr>
        <w:t>V</w:t>
      </w:r>
      <w:r w:rsidR="009A4599" w:rsidRPr="00164930">
        <w:rPr>
          <w:rFonts w:eastAsia="Times New Roman"/>
          <w:color w:val="FF0000"/>
          <w:sz w:val="20"/>
          <w:szCs w:val="20"/>
        </w:rPr>
        <w:t>erdadero</w:t>
      </w:r>
    </w:p>
    <w:p w14:paraId="450F30C3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74D49D45" w14:textId="717F8FC7" w:rsidR="00164930" w:rsidRDefault="00164930" w:rsidP="002C584F">
      <w:pPr>
        <w:spacing w:line="240" w:lineRule="auto"/>
        <w:jc w:val="both"/>
        <w:rPr>
          <w:rFonts w:eastAsia="Times New Roman"/>
          <w:color w:val="FF0000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2. El modelo de producción de “Revolución verde” trae  como consecuencias ecosistemas alterados por los monocultivos, contaminación, disminución de la biodiversidad, aparición de plagas y enfermedades, entre otras problemáticas.  </w:t>
      </w:r>
      <w:r w:rsidR="002C584F">
        <w:rPr>
          <w:rFonts w:eastAsia="Times New Roman"/>
          <w:color w:val="FF0000"/>
          <w:sz w:val="20"/>
          <w:szCs w:val="20"/>
        </w:rPr>
        <w:t>V</w:t>
      </w:r>
      <w:r w:rsidR="002C584F" w:rsidRPr="00164930">
        <w:rPr>
          <w:rFonts w:eastAsia="Times New Roman"/>
          <w:color w:val="FF0000"/>
          <w:sz w:val="20"/>
          <w:szCs w:val="20"/>
        </w:rPr>
        <w:t>erdadero</w:t>
      </w:r>
    </w:p>
    <w:p w14:paraId="45BBC14D" w14:textId="77777777" w:rsidR="002C584F" w:rsidRPr="00164930" w:rsidRDefault="002C584F" w:rsidP="002C584F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1BA26943" w14:textId="51C9F46C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3. La </w:t>
      </w:r>
      <w:r w:rsidR="006462B2" w:rsidRPr="00164930">
        <w:rPr>
          <w:rFonts w:eastAsia="Times New Roman"/>
          <w:color w:val="000000"/>
          <w:sz w:val="20"/>
          <w:szCs w:val="20"/>
        </w:rPr>
        <w:t xml:space="preserve">agricultura ecológica certificada y la agroecología </w:t>
      </w:r>
      <w:r w:rsidRPr="00164930">
        <w:rPr>
          <w:rFonts w:eastAsia="Times New Roman"/>
          <w:color w:val="000000"/>
          <w:sz w:val="20"/>
          <w:szCs w:val="20"/>
        </w:rPr>
        <w:t xml:space="preserve">son sinónimos. </w:t>
      </w:r>
      <w:r w:rsidR="00172317" w:rsidRPr="00164930">
        <w:rPr>
          <w:rFonts w:eastAsia="Times New Roman"/>
          <w:color w:val="FF0000"/>
          <w:sz w:val="20"/>
          <w:szCs w:val="20"/>
        </w:rPr>
        <w:t>Falso</w:t>
      </w:r>
    </w:p>
    <w:p w14:paraId="40ACF94B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46E496CD" w14:textId="7E911BC0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4. La </w:t>
      </w:r>
      <w:r w:rsidR="006462B2" w:rsidRPr="00164930">
        <w:rPr>
          <w:rFonts w:eastAsia="Times New Roman"/>
          <w:color w:val="000000"/>
          <w:sz w:val="20"/>
          <w:szCs w:val="20"/>
        </w:rPr>
        <w:t>agricultura ecológica</w:t>
      </w:r>
      <w:r w:rsidRPr="00164930">
        <w:rPr>
          <w:rFonts w:eastAsia="Times New Roman"/>
          <w:color w:val="000000"/>
          <w:sz w:val="20"/>
          <w:szCs w:val="20"/>
        </w:rPr>
        <w:t xml:space="preserve">, biológica u orgánica son antónimos según la normatividad colombiana. </w:t>
      </w:r>
      <w:r w:rsidR="00172317" w:rsidRPr="00164930">
        <w:rPr>
          <w:rFonts w:eastAsia="Times New Roman"/>
          <w:color w:val="FF0000"/>
          <w:sz w:val="20"/>
          <w:szCs w:val="20"/>
        </w:rPr>
        <w:t>Falso</w:t>
      </w:r>
    </w:p>
    <w:p w14:paraId="4A7A072C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4671EE83" w14:textId="1FE28166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>5. El Ministerio de Agricultura y Desarrollo Rural regula s</w:t>
      </w:r>
      <w:r w:rsidR="006462B2">
        <w:rPr>
          <w:rFonts w:eastAsia="Times New Roman"/>
          <w:color w:val="000000"/>
          <w:sz w:val="20"/>
          <w:szCs w:val="20"/>
        </w:rPr>
        <w:t>o</w:t>
      </w:r>
      <w:r w:rsidRPr="00164930">
        <w:rPr>
          <w:rFonts w:eastAsia="Times New Roman"/>
          <w:color w:val="000000"/>
          <w:sz w:val="20"/>
          <w:szCs w:val="20"/>
        </w:rPr>
        <w:t xml:space="preserve">lo la agricultura ecológica certificada para el Sello de Alimento Ecológico. </w:t>
      </w:r>
      <w:r w:rsidR="007374BB" w:rsidRPr="00164930">
        <w:rPr>
          <w:rFonts w:eastAsia="Times New Roman"/>
          <w:color w:val="FF0000"/>
          <w:sz w:val="20"/>
          <w:szCs w:val="20"/>
        </w:rPr>
        <w:t>Verdadero</w:t>
      </w:r>
    </w:p>
    <w:p w14:paraId="1BD7F507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46DFD46D" w14:textId="4F8AE837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6. Según IFOAM, la Agricultura Orgánica es un sistema de producción de alimentos que sostiene la salud de los suelos, los ecosistemas y las personas. </w:t>
      </w:r>
      <w:r w:rsidR="00937560" w:rsidRPr="00164930">
        <w:rPr>
          <w:rFonts w:eastAsia="Times New Roman"/>
          <w:color w:val="FF0000"/>
          <w:sz w:val="20"/>
          <w:szCs w:val="20"/>
        </w:rPr>
        <w:t>Verdadero</w:t>
      </w:r>
    </w:p>
    <w:p w14:paraId="13E52CFF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59FBEC7B" w14:textId="11D3A23D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7. Según la Resolución 464 de 2017 del Ministerio de Agricultura y Desarrollo Rural, la </w:t>
      </w:r>
      <w:r w:rsidR="00040A81">
        <w:rPr>
          <w:rFonts w:eastAsia="Times New Roman"/>
          <w:color w:val="000000"/>
          <w:sz w:val="20"/>
          <w:szCs w:val="20"/>
        </w:rPr>
        <w:t>a</w:t>
      </w:r>
      <w:r w:rsidRPr="00164930">
        <w:rPr>
          <w:rFonts w:eastAsia="Times New Roman"/>
          <w:color w:val="000000"/>
          <w:sz w:val="20"/>
          <w:szCs w:val="20"/>
        </w:rPr>
        <w:t xml:space="preserve">groecología es una disciplina científica, un conjunto de prácticas y un movimiento social (…). </w:t>
      </w:r>
      <w:r w:rsidR="00040A81" w:rsidRPr="00164930">
        <w:rPr>
          <w:rFonts w:eastAsia="Times New Roman"/>
          <w:color w:val="FF0000"/>
          <w:sz w:val="20"/>
          <w:szCs w:val="20"/>
        </w:rPr>
        <w:t>Verdadero</w:t>
      </w:r>
      <w:r w:rsidRPr="00164930">
        <w:rPr>
          <w:rFonts w:eastAsia="Times New Roman"/>
          <w:color w:val="000000"/>
          <w:sz w:val="20"/>
          <w:szCs w:val="20"/>
        </w:rPr>
        <w:t> </w:t>
      </w:r>
    </w:p>
    <w:p w14:paraId="30AC0D37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5383CB59" w14:textId="77656B29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8. El Sello de Alimento Ecológico es un sello internacional. </w:t>
      </w:r>
      <w:r w:rsidR="00736D8B" w:rsidRPr="00736D8B">
        <w:rPr>
          <w:rFonts w:eastAsia="Times New Roman"/>
          <w:color w:val="FF0000"/>
          <w:sz w:val="20"/>
          <w:szCs w:val="20"/>
        </w:rPr>
        <w:t>Falso</w:t>
      </w:r>
    </w:p>
    <w:p w14:paraId="021D0368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2E1859BD" w14:textId="1707BEA7" w:rsidR="00164930" w:rsidRPr="00164930" w:rsidRDefault="00164930" w:rsidP="00164930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164930">
        <w:rPr>
          <w:rFonts w:eastAsia="Times New Roman"/>
          <w:color w:val="000000"/>
          <w:sz w:val="20"/>
          <w:szCs w:val="20"/>
        </w:rPr>
        <w:t xml:space="preserve">9. Algunos sellos agroecológicos son: USDA ORGANIC, JAS, Eurohoja, KOR Canadá, Organic MAFRA KOREA. </w:t>
      </w:r>
      <w:r w:rsidR="00736D8B" w:rsidRPr="00164930">
        <w:rPr>
          <w:rFonts w:eastAsia="Times New Roman"/>
          <w:color w:val="FF0000"/>
          <w:sz w:val="20"/>
          <w:szCs w:val="20"/>
        </w:rPr>
        <w:t>Falso</w:t>
      </w:r>
      <w:r w:rsidRPr="00164930">
        <w:rPr>
          <w:rFonts w:eastAsia="Times New Roman"/>
          <w:color w:val="000000"/>
          <w:sz w:val="20"/>
          <w:szCs w:val="20"/>
        </w:rPr>
        <w:t> </w:t>
      </w:r>
    </w:p>
    <w:p w14:paraId="773780E6" w14:textId="77777777" w:rsidR="00164930" w:rsidRPr="00164930" w:rsidRDefault="00164930" w:rsidP="00164930">
      <w:pPr>
        <w:spacing w:line="240" w:lineRule="auto"/>
        <w:rPr>
          <w:rFonts w:eastAsia="Times New Roman"/>
          <w:sz w:val="20"/>
          <w:szCs w:val="20"/>
        </w:rPr>
      </w:pPr>
    </w:p>
    <w:p w14:paraId="2CE067FC" w14:textId="60543843" w:rsidR="00492719" w:rsidRDefault="00164930" w:rsidP="00164930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64930">
        <w:rPr>
          <w:rFonts w:eastAsia="Times New Roman"/>
          <w:color w:val="000000"/>
          <w:sz w:val="20"/>
          <w:szCs w:val="20"/>
        </w:rPr>
        <w:lastRenderedPageBreak/>
        <w:t xml:space="preserve">10. En la </w:t>
      </w:r>
      <w:r w:rsidR="008C1FF8">
        <w:rPr>
          <w:rFonts w:eastAsia="Times New Roman"/>
          <w:color w:val="000000"/>
          <w:sz w:val="20"/>
          <w:szCs w:val="20"/>
        </w:rPr>
        <w:t>a</w:t>
      </w:r>
      <w:r w:rsidRPr="00164930">
        <w:rPr>
          <w:rFonts w:eastAsia="Times New Roman"/>
          <w:color w:val="000000"/>
          <w:sz w:val="20"/>
          <w:szCs w:val="20"/>
        </w:rPr>
        <w:t xml:space="preserve">groecología se pueden encontrar sellos alternativos o participativos creados por los productores para uso en mercados locales. </w:t>
      </w:r>
      <w:r w:rsidR="005C4C16" w:rsidRPr="00164930">
        <w:rPr>
          <w:rFonts w:eastAsia="Times New Roman"/>
          <w:color w:val="FF0000"/>
          <w:sz w:val="20"/>
          <w:szCs w:val="20"/>
        </w:rPr>
        <w:t>Verdadero</w:t>
      </w:r>
    </w:p>
    <w:p w14:paraId="048C7280" w14:textId="1B114F5A" w:rsidR="00570A09" w:rsidRDefault="00570A09" w:rsidP="00164930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1DE1AD" w14:textId="623706A3" w:rsidR="00570A09" w:rsidRPr="00570A09" w:rsidRDefault="00570A09" w:rsidP="00164930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70A09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Retroalimentación</w:t>
      </w:r>
    </w:p>
    <w:p w14:paraId="74068443" w14:textId="390CF181" w:rsidR="00570A09" w:rsidRDefault="00570A09" w:rsidP="00164930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0A438E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b/>
          <w:bCs/>
          <w:color w:val="000000"/>
          <w:sz w:val="20"/>
          <w:szCs w:val="20"/>
        </w:rPr>
        <w:t>Correcto:</w:t>
      </w:r>
    </w:p>
    <w:p w14:paraId="6ACE9E1D" w14:textId="2EC6B4F1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color w:val="000000"/>
          <w:sz w:val="20"/>
          <w:szCs w:val="20"/>
        </w:rPr>
        <w:t>Ha relacionado correctamente cada uno de los conceptos con su respectiva respuesta</w:t>
      </w:r>
      <w:r w:rsidR="00447DAA">
        <w:rPr>
          <w:rFonts w:eastAsia="Times New Roman"/>
          <w:color w:val="000000"/>
          <w:sz w:val="20"/>
          <w:szCs w:val="20"/>
        </w:rPr>
        <w:t xml:space="preserve">. </w:t>
      </w:r>
      <w:r w:rsidRPr="00570A09">
        <w:rPr>
          <w:rFonts w:eastAsia="Times New Roman"/>
          <w:color w:val="000000"/>
          <w:sz w:val="20"/>
          <w:szCs w:val="20"/>
        </w:rPr>
        <w:t>¡Felicitaciones! esto da cuenta de la comprensión de algunos conceptos claves del componente formativo. ¡Sigue adelante con el mismo empeño!</w:t>
      </w:r>
    </w:p>
    <w:p w14:paraId="13949E5F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</w:p>
    <w:p w14:paraId="478C6247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b/>
          <w:bCs/>
          <w:color w:val="000000"/>
          <w:sz w:val="20"/>
          <w:szCs w:val="20"/>
        </w:rPr>
        <w:t>Incorrecto:</w:t>
      </w:r>
    </w:p>
    <w:p w14:paraId="6FA3075F" w14:textId="1FAFD930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color w:val="000000"/>
          <w:sz w:val="20"/>
          <w:szCs w:val="20"/>
        </w:rPr>
        <w:t xml:space="preserve">Ha relacionado incorrectamente alguno de los conceptos con su respectiva respuesta, no </w:t>
      </w:r>
      <w:r w:rsidR="00447DAA">
        <w:rPr>
          <w:rFonts w:eastAsia="Times New Roman"/>
          <w:color w:val="000000"/>
          <w:sz w:val="20"/>
          <w:szCs w:val="20"/>
        </w:rPr>
        <w:t>s</w:t>
      </w:r>
      <w:r w:rsidRPr="00570A09">
        <w:rPr>
          <w:rFonts w:eastAsia="Times New Roman"/>
          <w:color w:val="000000"/>
          <w:sz w:val="20"/>
          <w:szCs w:val="20"/>
        </w:rPr>
        <w:t>e desanimes, revis</w:t>
      </w:r>
      <w:r w:rsidR="00447DAA">
        <w:rPr>
          <w:rFonts w:eastAsia="Times New Roman"/>
          <w:color w:val="000000"/>
          <w:sz w:val="20"/>
          <w:szCs w:val="20"/>
        </w:rPr>
        <w:t>e</w:t>
      </w:r>
      <w:r w:rsidRPr="00570A09">
        <w:rPr>
          <w:rFonts w:eastAsia="Times New Roman"/>
          <w:color w:val="000000"/>
          <w:sz w:val="20"/>
          <w:szCs w:val="20"/>
        </w:rPr>
        <w:t xml:space="preserve"> nuevamente el contenido del componente formativo y vuelv</w:t>
      </w:r>
      <w:r w:rsidR="00447DAA">
        <w:rPr>
          <w:rFonts w:eastAsia="Times New Roman"/>
          <w:color w:val="000000"/>
          <w:sz w:val="20"/>
          <w:szCs w:val="20"/>
        </w:rPr>
        <w:t>a</w:t>
      </w:r>
      <w:r w:rsidRPr="00570A09">
        <w:rPr>
          <w:rFonts w:eastAsia="Times New Roman"/>
          <w:color w:val="000000"/>
          <w:sz w:val="20"/>
          <w:szCs w:val="20"/>
        </w:rPr>
        <w:t xml:space="preserve"> a intentarlo. ¡Mucho ánimo!</w:t>
      </w:r>
    </w:p>
    <w:p w14:paraId="4099C2BF" w14:textId="77777777" w:rsidR="00570A09" w:rsidRPr="00164930" w:rsidRDefault="00570A09" w:rsidP="00164930">
      <w:pPr>
        <w:jc w:val="both"/>
        <w:rPr>
          <w:rFonts w:ascii="Calibri" w:eastAsia="Calibri" w:hAnsi="Calibri" w:cs="Calibri"/>
        </w:rPr>
      </w:pPr>
    </w:p>
    <w:sectPr w:rsidR="00570A09" w:rsidRPr="00164930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997E" w14:textId="77777777" w:rsidR="00A357FA" w:rsidRDefault="00A357FA">
      <w:pPr>
        <w:spacing w:line="240" w:lineRule="auto"/>
      </w:pPr>
      <w:r>
        <w:separator/>
      </w:r>
    </w:p>
  </w:endnote>
  <w:endnote w:type="continuationSeparator" w:id="0">
    <w:p w14:paraId="771F574E" w14:textId="77777777" w:rsidR="00A357FA" w:rsidRDefault="00A3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5398" w14:textId="77777777" w:rsidR="00A357FA" w:rsidRDefault="00A357FA">
      <w:pPr>
        <w:spacing w:line="240" w:lineRule="auto"/>
      </w:pPr>
      <w:r>
        <w:separator/>
      </w:r>
    </w:p>
  </w:footnote>
  <w:footnote w:type="continuationSeparator" w:id="0">
    <w:p w14:paraId="3556663E" w14:textId="77777777" w:rsidR="00A357FA" w:rsidRDefault="00A3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0ACC" w14:textId="77777777" w:rsidR="00492719" w:rsidRDefault="004277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5B093EA" wp14:editId="222742B7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9"/>
    <w:rsid w:val="00040A81"/>
    <w:rsid w:val="000F0188"/>
    <w:rsid w:val="00164930"/>
    <w:rsid w:val="0017130A"/>
    <w:rsid w:val="00172317"/>
    <w:rsid w:val="002C584F"/>
    <w:rsid w:val="00385885"/>
    <w:rsid w:val="004277FD"/>
    <w:rsid w:val="00447DAA"/>
    <w:rsid w:val="00492719"/>
    <w:rsid w:val="00563969"/>
    <w:rsid w:val="00570A09"/>
    <w:rsid w:val="005C4C16"/>
    <w:rsid w:val="006462B2"/>
    <w:rsid w:val="00736D8B"/>
    <w:rsid w:val="007374BB"/>
    <w:rsid w:val="0077563C"/>
    <w:rsid w:val="008102A8"/>
    <w:rsid w:val="00843350"/>
    <w:rsid w:val="008C1FF8"/>
    <w:rsid w:val="00937560"/>
    <w:rsid w:val="009A4599"/>
    <w:rsid w:val="00A357FA"/>
    <w:rsid w:val="00AF6A4C"/>
    <w:rsid w:val="00C53732"/>
    <w:rsid w:val="00C56C22"/>
    <w:rsid w:val="00CB0E87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7756"/>
  <w15:docId w15:val="{AD74412A-1ED6-43A7-ACF5-59D14A3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CB0E8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E87"/>
    <w:rPr>
      <w:rFonts w:ascii="Times New Roman" w:eastAsia="Times New Roman" w:hAnsi="Times New Roman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B0E87"/>
    <w:rPr>
      <w:sz w:val="16"/>
      <w:szCs w:val="16"/>
    </w:rPr>
  </w:style>
  <w:style w:type="table" w:styleId="Tablaconcuadrcula">
    <w:name w:val="Table Grid"/>
    <w:basedOn w:val="Tablanormal"/>
    <w:uiPriority w:val="39"/>
    <w:rsid w:val="00385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 BEDOYA MEJIA</dc:creator>
  <cp:lastModifiedBy>JULIA ISABEL ROBERTO</cp:lastModifiedBy>
  <cp:revision>16</cp:revision>
  <dcterms:created xsi:type="dcterms:W3CDTF">2021-10-26T17:16:00Z</dcterms:created>
  <dcterms:modified xsi:type="dcterms:W3CDTF">2021-11-15T23:56:00Z</dcterms:modified>
</cp:coreProperties>
</file>