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450800" w14:paraId="4551A7CD" w14:textId="77777777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14:paraId="4846204B" w14:textId="1BFB9CAD" w:rsidR="006B5407" w:rsidRPr="00951521" w:rsidRDefault="001312C6" w:rsidP="001312C6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95152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 xml:space="preserve">EJEMPLO DE PLAN DE PRUEBAS PARA PROYECTOS AGILES </w:t>
            </w:r>
          </w:p>
        </w:tc>
      </w:tr>
      <w:tr w:rsidR="001C07FF" w:rsidRPr="00450800" w14:paraId="6774A9E2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E490262" w14:textId="77777777" w:rsidR="001C07FF" w:rsidRPr="00951521" w:rsidRDefault="001C07FF" w:rsidP="001312C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14:paraId="7EE292AF" w14:textId="0016DA99" w:rsidR="00643505" w:rsidRPr="00951521" w:rsidRDefault="002D353F" w:rsidP="001312C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Describir una </w:t>
            </w:r>
            <w:r w:rsidR="00D93A57"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estructura</w:t>
            </w: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0E09F1"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relacionad</w:t>
            </w: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a</w:t>
            </w:r>
            <w:r w:rsidR="000E09F1"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con el plan de pruebas</w:t>
            </w: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para proyectos agiles</w:t>
            </w:r>
            <w:r w:rsidR="000E09F1"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donde se muestre que elementos contiene y</w:t>
            </w: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sus características</w:t>
            </w:r>
            <w:r w:rsidR="000E09F1"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  <w:p w14:paraId="07CCC9D8" w14:textId="56682807" w:rsidR="001312C6" w:rsidRPr="00951521" w:rsidRDefault="001312C6" w:rsidP="001312C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  <w:p w14:paraId="74D483C1" w14:textId="17CF6A5E" w:rsidR="001312C6" w:rsidRPr="00951521" w:rsidRDefault="001312C6" w:rsidP="001312C6">
            <w:pPr>
              <w:jc w:val="both"/>
              <w:rPr>
                <w:rFonts w:eastAsia="Times New Roman"/>
                <w:sz w:val="20"/>
                <w:szCs w:val="20"/>
                <w:lang w:val="es-CO" w:eastAsia="es-MX"/>
              </w:rPr>
            </w:pPr>
            <w:r w:rsidRPr="00951521">
              <w:rPr>
                <w:rFonts w:eastAsia="Times New Roman"/>
                <w:color w:val="000000"/>
                <w:sz w:val="20"/>
                <w:szCs w:val="20"/>
                <w:lang w:val="es-CO"/>
              </w:rPr>
              <w:t>Analizar la estructura del plan de pruebas para proyectos agiles e identificar sus características para poder aplicarlas en otros proyectos.</w:t>
            </w:r>
          </w:p>
          <w:p w14:paraId="61ED4B75" w14:textId="325B97FD" w:rsidR="001C07FF" w:rsidRPr="00951521" w:rsidRDefault="001C07FF" w:rsidP="001312C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</w:tc>
      </w:tr>
    </w:tbl>
    <w:p w14:paraId="37A467AD" w14:textId="77777777" w:rsidR="00034168" w:rsidRPr="00951521" w:rsidRDefault="00034168" w:rsidP="001312C6">
      <w:pPr>
        <w:jc w:val="both"/>
        <w:rPr>
          <w:rFonts w:eastAsia="Times New Roman"/>
          <w:b/>
          <w:color w:val="000000"/>
          <w:sz w:val="20"/>
          <w:szCs w:val="20"/>
          <w:lang w:val="es-CO"/>
        </w:rPr>
      </w:pPr>
    </w:p>
    <w:p w14:paraId="37925079" w14:textId="73711B72" w:rsidR="00937135" w:rsidRPr="00951521" w:rsidRDefault="000F36CC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 xml:space="preserve">A continuación, </w:t>
      </w:r>
      <w:r w:rsidR="004D4D66" w:rsidRPr="00951521">
        <w:rPr>
          <w:rFonts w:eastAsia="Times New Roman"/>
          <w:color w:val="000000"/>
          <w:sz w:val="20"/>
          <w:szCs w:val="20"/>
          <w:lang w:val="es-CO"/>
        </w:rPr>
        <w:t>se describe</w:t>
      </w:r>
      <w:r w:rsidR="00D93A57" w:rsidRPr="00951521">
        <w:rPr>
          <w:rFonts w:eastAsia="Times New Roman"/>
          <w:color w:val="000000"/>
          <w:sz w:val="20"/>
          <w:szCs w:val="20"/>
          <w:lang w:val="es-CO"/>
        </w:rPr>
        <w:t xml:space="preserve"> un plan de pruebas para proyectos agiles </w:t>
      </w:r>
      <w:r w:rsidR="001312C6" w:rsidRPr="00951521">
        <w:rPr>
          <w:rFonts w:eastAsia="Times New Roman"/>
          <w:color w:val="000000"/>
          <w:sz w:val="20"/>
          <w:szCs w:val="20"/>
          <w:lang w:val="es-CO"/>
        </w:rPr>
        <w:t xml:space="preserve">con </w:t>
      </w:r>
      <w:r w:rsidR="00D93A57" w:rsidRPr="00951521">
        <w:rPr>
          <w:rFonts w:eastAsia="Times New Roman"/>
          <w:color w:val="000000"/>
          <w:sz w:val="20"/>
          <w:szCs w:val="20"/>
          <w:lang w:val="es-CO"/>
        </w:rPr>
        <w:t xml:space="preserve">base </w:t>
      </w:r>
      <w:r w:rsidR="001312C6" w:rsidRPr="00951521">
        <w:rPr>
          <w:rFonts w:eastAsia="Times New Roman"/>
          <w:color w:val="000000"/>
          <w:sz w:val="20"/>
          <w:szCs w:val="20"/>
          <w:lang w:val="es-CO"/>
        </w:rPr>
        <w:t xml:space="preserve">en </w:t>
      </w:r>
      <w:r w:rsidR="00D93A57" w:rsidRPr="00951521">
        <w:rPr>
          <w:rFonts w:eastAsia="Times New Roman"/>
          <w:color w:val="000000"/>
          <w:sz w:val="20"/>
          <w:szCs w:val="20"/>
          <w:lang w:val="es-CO"/>
        </w:rPr>
        <w:t xml:space="preserve">la aplicación </w:t>
      </w:r>
      <w:r w:rsidR="001312C6" w:rsidRPr="00951521">
        <w:rPr>
          <w:rFonts w:eastAsia="Times New Roman"/>
          <w:color w:val="000000"/>
          <w:sz w:val="20"/>
          <w:szCs w:val="20"/>
          <w:lang w:val="es-CO"/>
        </w:rPr>
        <w:t xml:space="preserve">de </w:t>
      </w:r>
      <w:r w:rsidR="00D93A57" w:rsidRPr="00951521">
        <w:rPr>
          <w:rFonts w:eastAsia="Times New Roman"/>
          <w:color w:val="000000"/>
          <w:sz w:val="20"/>
          <w:szCs w:val="20"/>
          <w:lang w:val="es-CO"/>
        </w:rPr>
        <w:t>sistema de ventas supermarket que mostrara</w:t>
      </w:r>
      <w:r w:rsidR="004D4D66" w:rsidRPr="00951521">
        <w:rPr>
          <w:rFonts w:eastAsia="Times New Roman"/>
          <w:color w:val="000000"/>
          <w:sz w:val="20"/>
          <w:szCs w:val="20"/>
          <w:lang w:val="es-CO"/>
        </w:rPr>
        <w:t xml:space="preserve"> un</w:t>
      </w:r>
      <w:r w:rsidR="00D93A57" w:rsidRPr="00951521">
        <w:rPr>
          <w:rFonts w:eastAsia="Times New Roman"/>
          <w:color w:val="000000"/>
          <w:sz w:val="20"/>
          <w:szCs w:val="20"/>
          <w:lang w:val="es-CO"/>
        </w:rPr>
        <w:t>a plantilla con información con el propósito de que el aprendiz identifiqué los elementos que podría contener</w:t>
      </w:r>
      <w:r w:rsidR="00817F6A" w:rsidRPr="00951521">
        <w:rPr>
          <w:rFonts w:eastAsia="Times New Roman"/>
          <w:color w:val="000000"/>
          <w:sz w:val="20"/>
          <w:szCs w:val="20"/>
          <w:lang w:val="es-CO"/>
        </w:rPr>
        <w:t xml:space="preserve"> y sus características para pod</w:t>
      </w:r>
      <w:r w:rsidR="00450800">
        <w:rPr>
          <w:rFonts w:eastAsia="Times New Roman"/>
          <w:color w:val="000000"/>
          <w:sz w:val="20"/>
          <w:szCs w:val="20"/>
          <w:lang w:val="es-CO"/>
        </w:rPr>
        <w:t>er aplicarlo en otros proyectos:</w:t>
      </w:r>
      <w:r w:rsidR="00817F6A" w:rsidRPr="00951521">
        <w:rPr>
          <w:rFonts w:eastAsia="Times New Roman"/>
          <w:color w:val="000000"/>
          <w:sz w:val="20"/>
          <w:szCs w:val="20"/>
          <w:lang w:val="es-CO"/>
        </w:rPr>
        <w:t xml:space="preserve"> </w:t>
      </w:r>
    </w:p>
    <w:p w14:paraId="6A375A17" w14:textId="688805D6" w:rsidR="00D93A57" w:rsidRPr="00951521" w:rsidRDefault="00D93A57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4554C8A5" w14:textId="047E4C5E" w:rsidR="00D93A57" w:rsidRPr="00951521" w:rsidRDefault="00D93A57" w:rsidP="00951521">
      <w:pPr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Estructura</w:t>
      </w:r>
    </w:p>
    <w:p w14:paraId="7C4461F1" w14:textId="666E4726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18D25013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Proyecto Sistema de ventas supermarket</w:t>
      </w:r>
    </w:p>
    <w:p w14:paraId="5756B866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34ED168B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686A525" w14:textId="0A5A1A5A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Plan de Pruebas</w:t>
      </w:r>
    </w:p>
    <w:p w14:paraId="767A3D54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4A8FA4E5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Preparado por: Pepe Perez</w:t>
      </w:r>
    </w:p>
    <w:p w14:paraId="03B5B5E5" w14:textId="77777777" w:rsidR="00D93A57" w:rsidRPr="00951521" w:rsidRDefault="00D93A57" w:rsidP="00951521">
      <w:pPr>
        <w:jc w:val="center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6D0FB75A" w14:textId="77777777" w:rsidR="00D93A57" w:rsidRPr="00951521" w:rsidRDefault="00D93A57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Introducción</w:t>
      </w:r>
    </w:p>
    <w:p w14:paraId="0EF9FB7F" w14:textId="5536CD76" w:rsidR="00D93A57" w:rsidRPr="00951521" w:rsidRDefault="00D93A57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El plan de prueba está diseñado como una línea de base para identificar lo que se considera dentro y fuera del alcance de las pruebas y cuáles son los riesgos y suposiciones</w:t>
      </w:r>
      <w:r w:rsidR="00450800">
        <w:rPr>
          <w:rFonts w:eastAsia="Times New Roman"/>
          <w:color w:val="000000"/>
          <w:sz w:val="20"/>
          <w:szCs w:val="20"/>
          <w:lang w:val="es-CO"/>
        </w:rPr>
        <w:t>.</w:t>
      </w:r>
    </w:p>
    <w:p w14:paraId="2731FE18" w14:textId="77777777" w:rsidR="00D93A57" w:rsidRPr="00951521" w:rsidRDefault="00D93A57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2FAC65A1" w14:textId="1B92043F" w:rsidR="00D93A57" w:rsidRPr="00951521" w:rsidRDefault="00D93A57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Recursos</w:t>
      </w:r>
    </w:p>
    <w:p w14:paraId="4BB9ACE4" w14:textId="2D2A9606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17F6A" w:rsidRPr="00951521" w14:paraId="6DBBEB77" w14:textId="77777777" w:rsidTr="009B779F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B4F9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Tester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A0BB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% Participación</w:t>
            </w:r>
          </w:p>
        </w:tc>
      </w:tr>
      <w:tr w:rsidR="00817F6A" w:rsidRPr="00951521" w14:paraId="7517E363" w14:textId="77777777" w:rsidTr="009B77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23A6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Pepe Perez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750A" w14:textId="51A0A274" w:rsidR="00817F6A" w:rsidRPr="00951521" w:rsidRDefault="00450800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50</w:t>
            </w:r>
            <w:r w:rsidR="00817F6A" w:rsidRPr="00951521">
              <w:rPr>
                <w:sz w:val="20"/>
                <w:szCs w:val="20"/>
                <w:lang w:val="es-CO"/>
              </w:rPr>
              <w:t>%</w:t>
            </w:r>
          </w:p>
        </w:tc>
      </w:tr>
      <w:tr w:rsidR="00817F6A" w:rsidRPr="00951521" w14:paraId="088A2FF8" w14:textId="77777777" w:rsidTr="009B77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363E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Diana Orozco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A3F2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100%</w:t>
            </w:r>
          </w:p>
        </w:tc>
      </w:tr>
    </w:tbl>
    <w:p w14:paraId="55CA2CEF" w14:textId="302B6C50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30EE5603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Alcance</w:t>
      </w:r>
    </w:p>
    <w:p w14:paraId="4266913A" w14:textId="77777777" w:rsidR="00817F6A" w:rsidRPr="00951521" w:rsidRDefault="00817F6A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 xml:space="preserve">Las pruebas incluyen todas las funcionalidades nuevas, las funcionalidades de alto riesgo de la suite de regresión, UAT y pruebas de rendimiento. </w:t>
      </w:r>
    </w:p>
    <w:p w14:paraId="01553114" w14:textId="77777777" w:rsidR="00450800" w:rsidRDefault="00450800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73DE2A45" w14:textId="1A8527D1" w:rsidR="00817F6A" w:rsidRPr="00951521" w:rsidRDefault="00817F6A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 xml:space="preserve">La localización (adaptación del sistema para una región o idioma específico) es parte de este proyecto. </w:t>
      </w:r>
    </w:p>
    <w:p w14:paraId="46C651C3" w14:textId="77777777" w:rsidR="00450800" w:rsidRDefault="00450800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2D088EDB" w14:textId="413B82E7" w:rsidR="00817F6A" w:rsidRPr="00951521" w:rsidRDefault="00817F6A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Las pruebas de regresión manual de baja prioridad se ejecutarán si el tiempo lo permite</w:t>
      </w:r>
      <w:r w:rsidR="00450800">
        <w:rPr>
          <w:rFonts w:eastAsia="Times New Roman"/>
          <w:color w:val="000000"/>
          <w:sz w:val="20"/>
          <w:szCs w:val="20"/>
          <w:lang w:val="es-CO"/>
        </w:rPr>
        <w:t>.</w:t>
      </w:r>
    </w:p>
    <w:p w14:paraId="67363A35" w14:textId="77777777" w:rsidR="00817F6A" w:rsidRPr="00951521" w:rsidRDefault="00817F6A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C5D2FB7" w14:textId="77777777" w:rsidR="00817F6A" w:rsidRPr="00951521" w:rsidRDefault="00817F6A" w:rsidP="00450800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Fuera del Alcance</w:t>
      </w:r>
    </w:p>
    <w:p w14:paraId="5DFC563F" w14:textId="423E109F" w:rsidR="00817F6A" w:rsidRPr="00951521" w:rsidRDefault="00817F6A" w:rsidP="00450800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 xml:space="preserve">Las pruebas a las traducciones se </w:t>
      </w:r>
      <w:r w:rsidR="00775D63" w:rsidRPr="00951521">
        <w:rPr>
          <w:rFonts w:eastAsia="Times New Roman"/>
          <w:color w:val="000000"/>
          <w:sz w:val="20"/>
          <w:szCs w:val="20"/>
          <w:lang w:val="es-CO"/>
        </w:rPr>
        <w:t>subcontratarán</w:t>
      </w:r>
      <w:r w:rsidRPr="00951521">
        <w:rPr>
          <w:rFonts w:eastAsia="Times New Roman"/>
          <w:color w:val="000000"/>
          <w:sz w:val="20"/>
          <w:szCs w:val="20"/>
          <w:lang w:val="es-CO"/>
        </w:rPr>
        <w:t>, por lo que no forma parte de este plan de pruebas.</w:t>
      </w:r>
    </w:p>
    <w:p w14:paraId="348595C4" w14:textId="77777777" w:rsidR="00817F6A" w:rsidRPr="00951521" w:rsidRDefault="00817F6A" w:rsidP="00450800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3CF42BE" w14:textId="77777777" w:rsidR="00817F6A" w:rsidRPr="00951521" w:rsidRDefault="00817F6A" w:rsidP="00450800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lastRenderedPageBreak/>
        <w:t>Pruebas de Rendimiento</w:t>
      </w:r>
    </w:p>
    <w:p w14:paraId="414031E3" w14:textId="77777777" w:rsidR="00817F6A" w:rsidRPr="00951521" w:rsidRDefault="00817F6A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Los detalles sobre las pruebas de rendimiento se describen en el documento Plan de Pruebas de Rendimiento.</w:t>
      </w:r>
    </w:p>
    <w:p w14:paraId="56C6BA83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20EE26C2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Pruebas de Aceptación (UAT)</w:t>
      </w:r>
    </w:p>
    <w:p w14:paraId="6B519AEB" w14:textId="24CE6B25" w:rsidR="00817F6A" w:rsidRPr="00951521" w:rsidRDefault="00817F6A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Las pruebas de aceptación serán realizadas y coordinadas con las oficinas centrales. Los usuarios se escogerán según su nivel de experiencia en las áreas del sistema, así como según su nivel de fluidez en los idiomas inglés y francés.</w:t>
      </w:r>
    </w:p>
    <w:p w14:paraId="34B11D49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9BD535D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Infraestructura</w:t>
      </w:r>
    </w:p>
    <w:p w14:paraId="3F33C218" w14:textId="2319A253" w:rsidR="00817F6A" w:rsidRPr="00951521" w:rsidRDefault="00817F6A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El laboratorio de pruebas debe tener instalados los lenguajes y listos para las pruebas</w:t>
      </w:r>
      <w:r w:rsidR="00450800">
        <w:rPr>
          <w:rFonts w:eastAsia="Times New Roman"/>
          <w:color w:val="000000"/>
          <w:sz w:val="20"/>
          <w:szCs w:val="20"/>
          <w:lang w:val="es-CO"/>
        </w:rPr>
        <w:t>.</w:t>
      </w:r>
      <w:bookmarkStart w:id="0" w:name="_GoBack"/>
      <w:bookmarkEnd w:id="0"/>
    </w:p>
    <w:p w14:paraId="74D3BC65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79EF60CE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Suposiciones</w:t>
      </w:r>
    </w:p>
    <w:p w14:paraId="6F61B140" w14:textId="77777777" w:rsidR="00817F6A" w:rsidRPr="00951521" w:rsidRDefault="00817F6A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rFonts w:eastAsia="Times New Roman"/>
          <w:color w:val="000000"/>
          <w:sz w:val="20"/>
          <w:szCs w:val="20"/>
          <w:lang w:val="es-CO"/>
        </w:rPr>
        <w:t>Las traducciones han sido probadas antes de la entrega del sistema.</w:t>
      </w:r>
    </w:p>
    <w:p w14:paraId="11D9CC2E" w14:textId="77777777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CE717B3" w14:textId="6B7AB1C9" w:rsidR="00817F6A" w:rsidRPr="00951521" w:rsidRDefault="00817F6A" w:rsidP="001312C6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51521">
        <w:rPr>
          <w:rFonts w:eastAsia="Times New Roman"/>
          <w:b/>
          <w:bCs/>
          <w:color w:val="000000"/>
          <w:sz w:val="20"/>
          <w:szCs w:val="20"/>
          <w:lang w:val="es-CO"/>
        </w:rPr>
        <w:t>Riesgos</w:t>
      </w:r>
    </w:p>
    <w:tbl>
      <w:tblPr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817F6A" w:rsidRPr="00951521" w14:paraId="1753D7AC" w14:textId="77777777" w:rsidTr="009B779F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29AF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EDC6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Riesgos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9E8C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Probabilidad</w:t>
            </w:r>
          </w:p>
          <w:p w14:paraId="11731DA1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8E2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Impacto</w:t>
            </w:r>
          </w:p>
          <w:p w14:paraId="43784CD7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AA6B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Severidad</w:t>
            </w:r>
          </w:p>
          <w:p w14:paraId="281ED4AA" w14:textId="7283BB76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(</w:t>
            </w:r>
            <w:r w:rsidR="00775D63" w:rsidRPr="00951521">
              <w:rPr>
                <w:b/>
                <w:sz w:val="20"/>
                <w:szCs w:val="20"/>
                <w:lang w:val="es-CO"/>
              </w:rPr>
              <w:t>Prob</w:t>
            </w:r>
            <w:r w:rsidR="00775D63">
              <w:rPr>
                <w:b/>
                <w:sz w:val="20"/>
                <w:szCs w:val="20"/>
                <w:lang w:val="es-CO"/>
              </w:rPr>
              <w:t xml:space="preserve">abilidad * </w:t>
            </w:r>
            <w:r w:rsidRPr="00951521">
              <w:rPr>
                <w:b/>
                <w:sz w:val="20"/>
                <w:szCs w:val="20"/>
                <w:lang w:val="es-CO"/>
              </w:rPr>
              <w:t>Imp</w:t>
            </w:r>
            <w:r w:rsidR="00775D63">
              <w:rPr>
                <w:b/>
                <w:sz w:val="20"/>
                <w:szCs w:val="20"/>
                <w:lang w:val="es-CO"/>
              </w:rPr>
              <w:t>a</w:t>
            </w:r>
            <w:r w:rsidRPr="00951521">
              <w:rPr>
                <w:b/>
                <w:sz w:val="20"/>
                <w:szCs w:val="20"/>
                <w:lang w:val="es-CO"/>
              </w:rPr>
              <w:t>ct</w:t>
            </w:r>
            <w:r w:rsidR="00775D63">
              <w:rPr>
                <w:b/>
                <w:sz w:val="20"/>
                <w:szCs w:val="20"/>
                <w:lang w:val="es-CO"/>
              </w:rPr>
              <w:t>o</w:t>
            </w:r>
            <w:r w:rsidRPr="00951521">
              <w:rPr>
                <w:b/>
                <w:sz w:val="20"/>
                <w:szCs w:val="20"/>
                <w:lang w:val="es-CO"/>
              </w:rPr>
              <w:t>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918" w14:textId="77777777" w:rsidR="00817F6A" w:rsidRPr="00951521" w:rsidRDefault="00817F6A" w:rsidP="001312C6">
            <w:pPr>
              <w:widowControl w:val="0"/>
              <w:jc w:val="both"/>
              <w:rPr>
                <w:b/>
                <w:sz w:val="20"/>
                <w:szCs w:val="20"/>
                <w:lang w:val="es-CO"/>
              </w:rPr>
            </w:pPr>
            <w:r w:rsidRPr="00951521">
              <w:rPr>
                <w:b/>
                <w:sz w:val="20"/>
                <w:szCs w:val="20"/>
                <w:lang w:val="es-CO"/>
              </w:rPr>
              <w:t>Plan de Mitigación</w:t>
            </w:r>
          </w:p>
        </w:tc>
      </w:tr>
      <w:tr w:rsidR="00817F6A" w:rsidRPr="00450800" w14:paraId="71D7EBE3" w14:textId="77777777" w:rsidTr="009B779F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8ED2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BDA5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Retrasos en la implementación de las funcionalidades.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34FD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A3C8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E947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166C" w14:textId="27555D0D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 xml:space="preserve">Evaluar el avance del desarrollo de las funcionalidades y </w:t>
            </w:r>
            <w:r w:rsidR="00B60EC1" w:rsidRPr="00951521">
              <w:rPr>
                <w:sz w:val="20"/>
                <w:szCs w:val="20"/>
                <w:lang w:val="es-CO"/>
              </w:rPr>
              <w:t>replanificar</w:t>
            </w:r>
            <w:r w:rsidRPr="00951521">
              <w:rPr>
                <w:sz w:val="20"/>
                <w:szCs w:val="20"/>
                <w:lang w:val="es-CO"/>
              </w:rPr>
              <w:t xml:space="preserve"> acorde al avance de ser necesario.</w:t>
            </w:r>
          </w:p>
          <w:p w14:paraId="570EE79A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817F6A" w:rsidRPr="00450800" w14:paraId="6F0E7F30" w14:textId="77777777" w:rsidTr="009B779F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67B8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A1E3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Los usuarios no están listos para las pruebas de aceptación (UAT)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31B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AC8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386F" w14:textId="77777777" w:rsidR="00817F6A" w:rsidRPr="00951521" w:rsidRDefault="00817F6A" w:rsidP="001312C6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C2A2" w14:textId="77777777" w:rsidR="00817F6A" w:rsidRPr="00951521" w:rsidRDefault="00817F6A" w:rsidP="001312C6">
            <w:pPr>
              <w:jc w:val="both"/>
              <w:rPr>
                <w:sz w:val="20"/>
                <w:szCs w:val="20"/>
                <w:lang w:val="es-CO"/>
              </w:rPr>
            </w:pPr>
            <w:r w:rsidRPr="00951521">
              <w:rPr>
                <w:sz w:val="20"/>
                <w:szCs w:val="20"/>
                <w:lang w:val="es-CO"/>
              </w:rPr>
              <w:t>Coordinar con las oficinas centrales la selección temprana de los usuarios.</w:t>
            </w:r>
          </w:p>
        </w:tc>
      </w:tr>
    </w:tbl>
    <w:p w14:paraId="5AD04E39" w14:textId="4A3A4252" w:rsidR="00D93A57" w:rsidRPr="00951521" w:rsidRDefault="00817F6A" w:rsidP="001312C6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51521">
        <w:rPr>
          <w:i/>
          <w:sz w:val="20"/>
          <w:szCs w:val="20"/>
          <w:lang w:val="es-CO"/>
        </w:rPr>
        <w:t>*** plantilla tomada del libro Agile Testing de Lisa Crispin y Janet Gregory</w:t>
      </w:r>
    </w:p>
    <w:sectPr w:rsidR="00D93A57" w:rsidRPr="0095152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FDB09" w14:textId="77777777" w:rsidR="004260D9" w:rsidRDefault="004260D9" w:rsidP="006B5407">
      <w:pPr>
        <w:spacing w:line="240" w:lineRule="auto"/>
      </w:pPr>
      <w:r>
        <w:separator/>
      </w:r>
    </w:p>
  </w:endnote>
  <w:endnote w:type="continuationSeparator" w:id="0">
    <w:p w14:paraId="7143EB9F" w14:textId="77777777" w:rsidR="004260D9" w:rsidRDefault="004260D9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97A29" w14:textId="77777777" w:rsidR="004260D9" w:rsidRDefault="004260D9" w:rsidP="006B5407">
      <w:pPr>
        <w:spacing w:line="240" w:lineRule="auto"/>
      </w:pPr>
      <w:r>
        <w:separator/>
      </w:r>
    </w:p>
  </w:footnote>
  <w:footnote w:type="continuationSeparator" w:id="0">
    <w:p w14:paraId="5F2CC677" w14:textId="77777777" w:rsidR="004260D9" w:rsidRDefault="004260D9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1B99E" w14:textId="77777777" w:rsidR="006B5407" w:rsidRDefault="006B5407">
    <w:pPr>
      <w:pStyle w:val="Encabezado"/>
    </w:pPr>
  </w:p>
  <w:p w14:paraId="3A0ABD23" w14:textId="77777777" w:rsidR="006B5407" w:rsidRDefault="006B5407">
    <w:pPr>
      <w:pStyle w:val="Encabezado"/>
    </w:pPr>
  </w:p>
  <w:p w14:paraId="4906C048" w14:textId="77777777" w:rsidR="006B5407" w:rsidRDefault="006B5407">
    <w:pPr>
      <w:pStyle w:val="Encabezado"/>
    </w:pPr>
  </w:p>
  <w:p w14:paraId="230B5875" w14:textId="77777777" w:rsidR="006B5407" w:rsidRDefault="006B5407">
    <w:pPr>
      <w:pStyle w:val="Encabezado"/>
    </w:pPr>
  </w:p>
  <w:p w14:paraId="054D533B" w14:textId="77777777" w:rsidR="006B5407" w:rsidRDefault="006B540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C7AFC0F" wp14:editId="5524A37D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190"/>
    <w:multiLevelType w:val="hybridMultilevel"/>
    <w:tmpl w:val="F3547D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BE5"/>
    <w:multiLevelType w:val="hybridMultilevel"/>
    <w:tmpl w:val="930250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BC5"/>
    <w:multiLevelType w:val="hybridMultilevel"/>
    <w:tmpl w:val="A2C28B74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C5564A"/>
    <w:multiLevelType w:val="hybridMultilevel"/>
    <w:tmpl w:val="883CEF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73A3"/>
    <w:multiLevelType w:val="hybridMultilevel"/>
    <w:tmpl w:val="72EE7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11B"/>
    <w:multiLevelType w:val="hybridMultilevel"/>
    <w:tmpl w:val="2572C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3C9B"/>
    <w:multiLevelType w:val="hybridMultilevel"/>
    <w:tmpl w:val="12B4E9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54040"/>
    <w:multiLevelType w:val="hybridMultilevel"/>
    <w:tmpl w:val="C9845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0F0"/>
    <w:multiLevelType w:val="hybridMultilevel"/>
    <w:tmpl w:val="341C7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51CB7"/>
    <w:multiLevelType w:val="hybridMultilevel"/>
    <w:tmpl w:val="F434FC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A5D"/>
    <w:multiLevelType w:val="multilevel"/>
    <w:tmpl w:val="76A06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F16105"/>
    <w:multiLevelType w:val="hybridMultilevel"/>
    <w:tmpl w:val="2A489B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26ED8"/>
    <w:multiLevelType w:val="hybridMultilevel"/>
    <w:tmpl w:val="46DA6E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42F7"/>
    <w:multiLevelType w:val="hybridMultilevel"/>
    <w:tmpl w:val="031A4C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564A"/>
    <w:multiLevelType w:val="hybridMultilevel"/>
    <w:tmpl w:val="6750EA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6689A"/>
    <w:multiLevelType w:val="hybridMultilevel"/>
    <w:tmpl w:val="66763D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E12D8"/>
    <w:multiLevelType w:val="hybridMultilevel"/>
    <w:tmpl w:val="23FE4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37B7"/>
    <w:multiLevelType w:val="hybridMultilevel"/>
    <w:tmpl w:val="2C2E6D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71E5A"/>
    <w:multiLevelType w:val="hybridMultilevel"/>
    <w:tmpl w:val="638C8E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73CC"/>
    <w:multiLevelType w:val="hybridMultilevel"/>
    <w:tmpl w:val="FF2E39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116F7"/>
    <w:multiLevelType w:val="hybridMultilevel"/>
    <w:tmpl w:val="3D429A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5627"/>
    <w:multiLevelType w:val="hybridMultilevel"/>
    <w:tmpl w:val="BD1EB9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956"/>
    <w:multiLevelType w:val="hybridMultilevel"/>
    <w:tmpl w:val="AFFA80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F453F"/>
    <w:multiLevelType w:val="hybridMultilevel"/>
    <w:tmpl w:val="DEF61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7"/>
  </w:num>
  <w:num w:numId="5">
    <w:abstractNumId w:val="6"/>
  </w:num>
  <w:num w:numId="6">
    <w:abstractNumId w:val="13"/>
  </w:num>
  <w:num w:numId="7">
    <w:abstractNumId w:val="22"/>
  </w:num>
  <w:num w:numId="8">
    <w:abstractNumId w:val="10"/>
  </w:num>
  <w:num w:numId="9">
    <w:abstractNumId w:val="20"/>
  </w:num>
  <w:num w:numId="10">
    <w:abstractNumId w:val="4"/>
  </w:num>
  <w:num w:numId="11">
    <w:abstractNumId w:val="15"/>
  </w:num>
  <w:num w:numId="12">
    <w:abstractNumId w:val="8"/>
  </w:num>
  <w:num w:numId="13">
    <w:abstractNumId w:val="0"/>
  </w:num>
  <w:num w:numId="14">
    <w:abstractNumId w:val="3"/>
  </w:num>
  <w:num w:numId="15">
    <w:abstractNumId w:val="12"/>
  </w:num>
  <w:num w:numId="16">
    <w:abstractNumId w:val="2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  <w:num w:numId="22">
    <w:abstractNumId w:val="19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7"/>
    <w:rsid w:val="00004F5D"/>
    <w:rsid w:val="00015E0B"/>
    <w:rsid w:val="00034168"/>
    <w:rsid w:val="000C5900"/>
    <w:rsid w:val="000E09F1"/>
    <w:rsid w:val="000F36CC"/>
    <w:rsid w:val="00101E2C"/>
    <w:rsid w:val="001062B4"/>
    <w:rsid w:val="00125536"/>
    <w:rsid w:val="001312C6"/>
    <w:rsid w:val="001C07FF"/>
    <w:rsid w:val="00245830"/>
    <w:rsid w:val="00250ABE"/>
    <w:rsid w:val="002B1939"/>
    <w:rsid w:val="002D353F"/>
    <w:rsid w:val="00332DD5"/>
    <w:rsid w:val="004260D9"/>
    <w:rsid w:val="00441849"/>
    <w:rsid w:val="00445C60"/>
    <w:rsid w:val="00450291"/>
    <w:rsid w:val="00450800"/>
    <w:rsid w:val="004C0706"/>
    <w:rsid w:val="004D4D66"/>
    <w:rsid w:val="004F4884"/>
    <w:rsid w:val="004F693F"/>
    <w:rsid w:val="00571250"/>
    <w:rsid w:val="005D057C"/>
    <w:rsid w:val="00631BFE"/>
    <w:rsid w:val="00643505"/>
    <w:rsid w:val="006556E5"/>
    <w:rsid w:val="006B5407"/>
    <w:rsid w:val="006E7E5B"/>
    <w:rsid w:val="0070416D"/>
    <w:rsid w:val="0071785A"/>
    <w:rsid w:val="00724554"/>
    <w:rsid w:val="00775D63"/>
    <w:rsid w:val="008007D4"/>
    <w:rsid w:val="00817F6A"/>
    <w:rsid w:val="00874B68"/>
    <w:rsid w:val="008A02D6"/>
    <w:rsid w:val="00907CC0"/>
    <w:rsid w:val="00937135"/>
    <w:rsid w:val="00937ACD"/>
    <w:rsid w:val="00947E6A"/>
    <w:rsid w:val="00951521"/>
    <w:rsid w:val="00977E3E"/>
    <w:rsid w:val="009971AA"/>
    <w:rsid w:val="00AE45A9"/>
    <w:rsid w:val="00B164ED"/>
    <w:rsid w:val="00B53777"/>
    <w:rsid w:val="00B60EC1"/>
    <w:rsid w:val="00B661A0"/>
    <w:rsid w:val="00B71465"/>
    <w:rsid w:val="00B7448A"/>
    <w:rsid w:val="00BB46B5"/>
    <w:rsid w:val="00BD2A13"/>
    <w:rsid w:val="00BD3959"/>
    <w:rsid w:val="00BE1C24"/>
    <w:rsid w:val="00C05826"/>
    <w:rsid w:val="00C1445D"/>
    <w:rsid w:val="00CA2CEE"/>
    <w:rsid w:val="00D04864"/>
    <w:rsid w:val="00D07C9B"/>
    <w:rsid w:val="00D93A57"/>
    <w:rsid w:val="00D97967"/>
    <w:rsid w:val="00DC4353"/>
    <w:rsid w:val="00DD5644"/>
    <w:rsid w:val="00EB2C45"/>
    <w:rsid w:val="00EF54BC"/>
    <w:rsid w:val="00F5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089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5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Prrafodelista">
    <w:name w:val="List Paragraph"/>
    <w:basedOn w:val="Normal"/>
    <w:uiPriority w:val="34"/>
    <w:qFormat/>
    <w:rsid w:val="004F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0E085F87C7543B5865DA002084BAD" ma:contentTypeVersion="9" ma:contentTypeDescription="Create a new document." ma:contentTypeScope="" ma:versionID="07fbc0851420c8476e0bb27d78dc44cf">
  <xsd:schema xmlns:xsd="http://www.w3.org/2001/XMLSchema" xmlns:xs="http://www.w3.org/2001/XMLSchema" xmlns:p="http://schemas.microsoft.com/office/2006/metadata/properties" xmlns:ns2="6bf571cc-1de1-4844-8a32-e2065690a502" targetNamespace="http://schemas.microsoft.com/office/2006/metadata/properties" ma:root="true" ma:fieldsID="a6083654b468a0d451c7ae2d6d274f83" ns2:_="">
    <xsd:import namespace="6bf571cc-1de1-4844-8a32-e2065690a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71cc-1de1-4844-8a32-e2065690a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23CAF8-E6A1-4819-B7C0-6D030B23A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2BE70-4581-4BA5-8D37-02F4C64495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F7485-116F-429E-8149-8534D6264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571cc-1de1-4844-8a32-e2065690a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Guerrero Astaiza</dc:creator>
  <cp:keywords/>
  <dc:description/>
  <cp:lastModifiedBy>Usuario</cp:lastModifiedBy>
  <cp:revision>32</cp:revision>
  <dcterms:created xsi:type="dcterms:W3CDTF">2021-03-30T02:06:00Z</dcterms:created>
  <dcterms:modified xsi:type="dcterms:W3CDTF">2021-10-26T04:42:00Z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