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D50E9" w:rsidRDefault="00FD50E9">
      <w:pPr>
        <w:jc w:val="center"/>
        <w:rPr>
          <w:b/>
        </w:rPr>
      </w:pPr>
    </w:p>
    <w:p w:rsidR="00FD50E9" w:rsidRDefault="0032268A">
      <w:pPr>
        <w:jc w:val="center"/>
        <w:rPr>
          <w:b/>
        </w:rPr>
      </w:pPr>
      <w:r>
        <w:rPr>
          <w:b/>
        </w:rPr>
        <w:t>HALLAZGOS PROGRAMA COMPLEMENTARIA “</w:t>
      </w:r>
      <w:r>
        <w:rPr>
          <w:rFonts w:ascii="Verdana" w:eastAsia="Verdana" w:hAnsi="Verdana" w:cs="Verdana"/>
          <w:b/>
          <w:color w:val="1A1A1A"/>
          <w:sz w:val="20"/>
          <w:szCs w:val="20"/>
          <w:highlight w:val="white"/>
        </w:rPr>
        <w:t>EDT-</w:t>
      </w:r>
      <w:r>
        <w:rPr>
          <w:b/>
          <w:color w:val="1A1A1A"/>
          <w:sz w:val="20"/>
          <w:szCs w:val="20"/>
          <w:highlight w:val="white"/>
        </w:rPr>
        <w:t>EDT-MANEJO CADÁVER SOSPECHOSO O CONFIRMADO POR COVID-19 POR EL SECTOR FUNERARIO</w:t>
      </w:r>
      <w:r>
        <w:rPr>
          <w:b/>
        </w:rPr>
        <w:t xml:space="preserve">” </w:t>
      </w:r>
      <w:r>
        <w:rPr>
          <w:rFonts w:ascii="Verdana" w:eastAsia="Verdana" w:hAnsi="Verdana" w:cs="Verdana"/>
          <w:b/>
          <w:color w:val="1A1A1A"/>
          <w:sz w:val="20"/>
          <w:szCs w:val="20"/>
          <w:highlight w:val="white"/>
        </w:rPr>
        <w:t>33130197</w:t>
      </w:r>
    </w:p>
    <w:p w:rsidR="00FD50E9" w:rsidRDefault="0032268A">
      <w:pPr>
        <w:pStyle w:val="Ttulo2"/>
        <w:numPr>
          <w:ilvl w:val="0"/>
          <w:numId w:val="1"/>
        </w:numPr>
        <w:jc w:val="center"/>
      </w:pPr>
      <w:bookmarkStart w:id="0" w:name="_711swi9t5nd5" w:colFirst="0" w:colLast="0"/>
      <w:bookmarkEnd w:id="0"/>
      <w:r>
        <w:rPr>
          <w:b/>
          <w:sz w:val="22"/>
          <w:szCs w:val="22"/>
        </w:rPr>
        <w:t>Generalidades</w:t>
      </w:r>
    </w:p>
    <w:p w:rsidR="00FD50E9" w:rsidRDefault="0032268A">
      <w:pPr>
        <w:pStyle w:val="Ttulo2"/>
        <w:numPr>
          <w:ilvl w:val="1"/>
          <w:numId w:val="1"/>
        </w:numPr>
        <w:spacing w:after="200"/>
        <w:ind w:left="566"/>
        <w:rPr>
          <w:b/>
          <w:sz w:val="22"/>
          <w:szCs w:val="22"/>
        </w:rPr>
      </w:pPr>
      <w:bookmarkStart w:id="1" w:name="_t2w69vaj84s9" w:colFirst="0" w:colLast="0"/>
      <w:bookmarkEnd w:id="1"/>
      <w:r>
        <w:rPr>
          <w:b/>
          <w:color w:val="000000"/>
          <w:sz w:val="22"/>
          <w:szCs w:val="22"/>
        </w:rPr>
        <w:t>Observaciones</w:t>
      </w:r>
    </w:p>
    <w:p w:rsidR="00FD50E9" w:rsidRDefault="00FD50E9"/>
    <w:p w:rsidR="00FD50E9" w:rsidRPr="00451814" w:rsidRDefault="0032268A">
      <w:pPr>
        <w:pStyle w:val="Ttulo2"/>
        <w:numPr>
          <w:ilvl w:val="2"/>
          <w:numId w:val="1"/>
        </w:numPr>
        <w:ind w:left="1133"/>
        <w:jc w:val="both"/>
        <w:rPr>
          <w:sz w:val="22"/>
          <w:szCs w:val="22"/>
          <w:highlight w:val="green"/>
        </w:rPr>
      </w:pPr>
      <w:bookmarkStart w:id="2" w:name="_h0exftdpxo4c" w:colFirst="0" w:colLast="0"/>
      <w:bookmarkEnd w:id="2"/>
      <w:r w:rsidRPr="00451814">
        <w:rPr>
          <w:b/>
          <w:i/>
          <w:sz w:val="22"/>
          <w:szCs w:val="22"/>
          <w:highlight w:val="green"/>
        </w:rPr>
        <w:t>Inicio/</w:t>
      </w:r>
      <w:r w:rsidRPr="00451814">
        <w:rPr>
          <w:sz w:val="22"/>
          <w:szCs w:val="22"/>
          <w:highlight w:val="green"/>
        </w:rPr>
        <w:t xml:space="preserve"> Se evidencia un error en la conformación de el acrónimo del coronavirus con respecto al señalado COVID-19.</w:t>
      </w:r>
    </w:p>
    <w:p w:rsidR="00FD50E9" w:rsidRDefault="0032268A">
      <w:r>
        <w:rPr>
          <w:noProof/>
        </w:rPr>
        <w:drawing>
          <wp:inline distT="114300" distB="114300" distL="114300" distR="114300">
            <wp:extent cx="5172075" cy="5114925"/>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5172075" cy="5114925"/>
                    </a:xfrm>
                    <a:prstGeom prst="rect">
                      <a:avLst/>
                    </a:prstGeom>
                    <a:ln/>
                  </pic:spPr>
                </pic:pic>
              </a:graphicData>
            </a:graphic>
          </wp:inline>
        </w:drawing>
      </w:r>
    </w:p>
    <w:p w:rsidR="00FD50E9" w:rsidRPr="00451814" w:rsidRDefault="0032268A">
      <w:pPr>
        <w:pStyle w:val="Ttulo2"/>
        <w:numPr>
          <w:ilvl w:val="2"/>
          <w:numId w:val="1"/>
        </w:numPr>
        <w:ind w:left="1133"/>
        <w:jc w:val="both"/>
        <w:rPr>
          <w:sz w:val="22"/>
          <w:szCs w:val="22"/>
          <w:highlight w:val="green"/>
        </w:rPr>
      </w:pPr>
      <w:bookmarkStart w:id="3" w:name="_5y23z1z8eazy" w:colFirst="0" w:colLast="0"/>
      <w:bookmarkEnd w:id="3"/>
      <w:r w:rsidRPr="00451814">
        <w:rPr>
          <w:sz w:val="22"/>
          <w:szCs w:val="22"/>
          <w:highlight w:val="green"/>
        </w:rPr>
        <w:lastRenderedPageBreak/>
        <w:t>En el título general, se evidencia un error en la conformación de el acrónimo del coronavirus con respecto al señalado COVID-19.</w:t>
      </w:r>
    </w:p>
    <w:p w:rsidR="00FD50E9" w:rsidRDefault="0032268A">
      <w:pPr>
        <w:pStyle w:val="Ttulo2"/>
        <w:jc w:val="both"/>
        <w:rPr>
          <w:sz w:val="22"/>
          <w:szCs w:val="22"/>
        </w:rPr>
      </w:pPr>
      <w:bookmarkStart w:id="4" w:name="_audggj52id5f" w:colFirst="0" w:colLast="0"/>
      <w:bookmarkEnd w:id="4"/>
      <w:r>
        <w:rPr>
          <w:noProof/>
          <w:sz w:val="22"/>
          <w:szCs w:val="22"/>
        </w:rPr>
        <w:drawing>
          <wp:inline distT="114300" distB="114300" distL="114300" distR="114300">
            <wp:extent cx="5734050" cy="28956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734050" cy="2895600"/>
                    </a:xfrm>
                    <a:prstGeom prst="rect">
                      <a:avLst/>
                    </a:prstGeom>
                    <a:ln/>
                  </pic:spPr>
                </pic:pic>
              </a:graphicData>
            </a:graphic>
          </wp:inline>
        </w:drawing>
      </w:r>
      <w:r>
        <w:rPr>
          <w:sz w:val="22"/>
          <w:szCs w:val="22"/>
        </w:rPr>
        <w:t>a</w:t>
      </w:r>
    </w:p>
    <w:p w:rsidR="00FD50E9" w:rsidRPr="00451814" w:rsidRDefault="0032268A">
      <w:pPr>
        <w:pStyle w:val="Ttulo2"/>
        <w:numPr>
          <w:ilvl w:val="2"/>
          <w:numId w:val="1"/>
        </w:numPr>
        <w:ind w:left="1133"/>
        <w:jc w:val="both"/>
        <w:rPr>
          <w:sz w:val="22"/>
          <w:szCs w:val="22"/>
          <w:highlight w:val="green"/>
        </w:rPr>
      </w:pPr>
      <w:bookmarkStart w:id="5" w:name="_pu9wn29b4gke" w:colFirst="0" w:colLast="0"/>
      <w:bookmarkEnd w:id="5"/>
      <w:r w:rsidRPr="00451814">
        <w:rPr>
          <w:b/>
          <w:i/>
          <w:sz w:val="22"/>
          <w:szCs w:val="22"/>
          <w:highlight w:val="green"/>
        </w:rPr>
        <w:t>Referencias/</w:t>
      </w:r>
      <w:r w:rsidRPr="00451814">
        <w:rPr>
          <w:sz w:val="22"/>
          <w:szCs w:val="22"/>
          <w:highlight w:val="green"/>
        </w:rPr>
        <w:t xml:space="preserve"> S</w:t>
      </w:r>
      <w:r w:rsidRPr="00451814">
        <w:rPr>
          <w:sz w:val="22"/>
          <w:szCs w:val="22"/>
          <w:highlight w:val="green"/>
        </w:rPr>
        <w:t xml:space="preserve">e sugiere agregar los signos de puntuación en </w:t>
      </w:r>
      <w:proofErr w:type="gramStart"/>
      <w:r w:rsidRPr="00451814">
        <w:rPr>
          <w:sz w:val="22"/>
          <w:szCs w:val="22"/>
          <w:highlight w:val="green"/>
        </w:rPr>
        <w:t>todas la referencias</w:t>
      </w:r>
      <w:proofErr w:type="gramEnd"/>
      <w:r w:rsidRPr="00451814">
        <w:rPr>
          <w:sz w:val="22"/>
          <w:szCs w:val="22"/>
          <w:highlight w:val="green"/>
        </w:rPr>
        <w:t>. Como ejemplo se toma referencia el curso 33110252 el cual si hace uso correctamente de los signos de puntuación.</w:t>
      </w:r>
    </w:p>
    <w:p w:rsidR="00FD50E9" w:rsidRDefault="0032268A">
      <w:r>
        <w:rPr>
          <w:noProof/>
        </w:rPr>
        <w:drawing>
          <wp:inline distT="114300" distB="114300" distL="114300" distR="114300">
            <wp:extent cx="5734050" cy="3073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4050" cy="3073400"/>
                    </a:xfrm>
                    <a:prstGeom prst="rect">
                      <a:avLst/>
                    </a:prstGeom>
                    <a:ln/>
                  </pic:spPr>
                </pic:pic>
              </a:graphicData>
            </a:graphic>
          </wp:inline>
        </w:drawing>
      </w:r>
    </w:p>
    <w:p w:rsidR="00FD50E9" w:rsidRDefault="00FD50E9">
      <w:pPr>
        <w:pStyle w:val="Ttulo2"/>
        <w:ind w:left="2160"/>
        <w:jc w:val="both"/>
        <w:rPr>
          <w:sz w:val="22"/>
          <w:szCs w:val="22"/>
        </w:rPr>
      </w:pPr>
      <w:bookmarkStart w:id="6" w:name="_e40wur4rvqwn" w:colFirst="0" w:colLast="0"/>
      <w:bookmarkEnd w:id="6"/>
    </w:p>
    <w:p w:rsidR="00FD50E9" w:rsidRDefault="00FD50E9"/>
    <w:p w:rsidR="00FD50E9" w:rsidRDefault="00FD50E9"/>
    <w:p w:rsidR="00FD50E9" w:rsidRDefault="00FD50E9">
      <w:pPr>
        <w:ind w:left="2160"/>
      </w:pPr>
    </w:p>
    <w:p w:rsidR="00FD50E9" w:rsidRDefault="00FD50E9">
      <w:pPr>
        <w:jc w:val="center"/>
      </w:pPr>
    </w:p>
    <w:p w:rsidR="00FD50E9" w:rsidRDefault="00FD50E9"/>
    <w:p w:rsidR="00FD50E9" w:rsidRDefault="00FD50E9"/>
    <w:p w:rsidR="00FD50E9" w:rsidRDefault="0032268A">
      <w:pPr>
        <w:pStyle w:val="Ttulo2"/>
        <w:numPr>
          <w:ilvl w:val="0"/>
          <w:numId w:val="1"/>
        </w:numPr>
        <w:spacing w:after="0"/>
        <w:jc w:val="center"/>
      </w:pPr>
      <w:bookmarkStart w:id="7" w:name="_2bn6wsx" w:colFirst="0" w:colLast="0"/>
      <w:bookmarkEnd w:id="7"/>
      <w:r>
        <w:rPr>
          <w:b/>
          <w:sz w:val="22"/>
          <w:szCs w:val="22"/>
        </w:rPr>
        <w:t>Introducción</w:t>
      </w:r>
    </w:p>
    <w:p w:rsidR="00FD50E9" w:rsidRDefault="0032268A">
      <w:pPr>
        <w:pStyle w:val="Ttulo2"/>
        <w:numPr>
          <w:ilvl w:val="1"/>
          <w:numId w:val="1"/>
        </w:numPr>
        <w:spacing w:before="0"/>
        <w:ind w:left="566"/>
        <w:rPr>
          <w:b/>
          <w:sz w:val="22"/>
          <w:szCs w:val="22"/>
        </w:rPr>
      </w:pPr>
      <w:bookmarkStart w:id="8" w:name="_p13usla2yys6" w:colFirst="0" w:colLast="0"/>
      <w:bookmarkEnd w:id="8"/>
      <w:r>
        <w:rPr>
          <w:b/>
          <w:sz w:val="22"/>
          <w:szCs w:val="22"/>
        </w:rPr>
        <w:t>observaciones</w:t>
      </w:r>
      <w:r>
        <w:rPr>
          <w:sz w:val="22"/>
          <w:szCs w:val="22"/>
        </w:rPr>
        <w:t>.</w:t>
      </w:r>
    </w:p>
    <w:p w:rsidR="00FD50E9" w:rsidRDefault="00FD50E9">
      <w:pPr>
        <w:ind w:left="1440"/>
      </w:pPr>
    </w:p>
    <w:p w:rsidR="00FD50E9" w:rsidRDefault="0032268A">
      <w:pPr>
        <w:numPr>
          <w:ilvl w:val="2"/>
          <w:numId w:val="1"/>
        </w:numPr>
        <w:ind w:left="1133"/>
        <w:jc w:val="both"/>
      </w:pPr>
      <w:r>
        <w:t>Sin observaciones</w:t>
      </w:r>
    </w:p>
    <w:p w:rsidR="00FD50E9" w:rsidRDefault="00FD50E9">
      <w:pPr>
        <w:ind w:left="2160"/>
        <w:jc w:val="both"/>
        <w:rPr>
          <w:b/>
        </w:rPr>
      </w:pPr>
    </w:p>
    <w:p w:rsidR="00FD50E9" w:rsidRDefault="00FD50E9">
      <w:pPr>
        <w:ind w:left="1440"/>
        <w:jc w:val="both"/>
      </w:pPr>
    </w:p>
    <w:p w:rsidR="00FD50E9" w:rsidRDefault="00FD50E9">
      <w:pPr>
        <w:jc w:val="both"/>
        <w:rPr>
          <w:b/>
        </w:rPr>
      </w:pPr>
    </w:p>
    <w:p w:rsidR="00FD50E9" w:rsidRDefault="0032268A">
      <w:pPr>
        <w:pStyle w:val="Ttulo2"/>
        <w:numPr>
          <w:ilvl w:val="0"/>
          <w:numId w:val="1"/>
        </w:numPr>
        <w:jc w:val="center"/>
      </w:pPr>
      <w:bookmarkStart w:id="9" w:name="_6633a9irm7sp" w:colFirst="0" w:colLast="0"/>
      <w:bookmarkEnd w:id="9"/>
      <w:r>
        <w:rPr>
          <w:b/>
          <w:sz w:val="22"/>
          <w:szCs w:val="22"/>
        </w:rPr>
        <w:t>Generalidades sobre el COVID-19</w:t>
      </w:r>
    </w:p>
    <w:p w:rsidR="00FD50E9" w:rsidRDefault="00FD50E9">
      <w:pPr>
        <w:spacing w:line="240" w:lineRule="auto"/>
        <w:ind w:left="720"/>
      </w:pPr>
    </w:p>
    <w:p w:rsidR="00FD50E9" w:rsidRDefault="0032268A">
      <w:pPr>
        <w:pStyle w:val="Ttulo2"/>
        <w:numPr>
          <w:ilvl w:val="1"/>
          <w:numId w:val="1"/>
        </w:numPr>
        <w:ind w:left="566"/>
        <w:rPr>
          <w:b/>
          <w:sz w:val="24"/>
          <w:szCs w:val="24"/>
        </w:rPr>
      </w:pPr>
      <w:bookmarkStart w:id="10" w:name="_ekkwr5snwaic" w:colFirst="0" w:colLast="0"/>
      <w:bookmarkEnd w:id="10"/>
      <w:r>
        <w:rPr>
          <w:b/>
          <w:sz w:val="22"/>
          <w:szCs w:val="22"/>
        </w:rPr>
        <w:t>Observaciones</w:t>
      </w:r>
    </w:p>
    <w:p w:rsidR="00FD50E9" w:rsidRDefault="00FD50E9">
      <w:pPr>
        <w:jc w:val="both"/>
        <w:rPr>
          <w:b/>
        </w:rPr>
      </w:pPr>
    </w:p>
    <w:p w:rsidR="00FD50E9" w:rsidRDefault="00FD50E9">
      <w:pPr>
        <w:jc w:val="both"/>
        <w:rPr>
          <w:b/>
        </w:rPr>
      </w:pPr>
    </w:p>
    <w:p w:rsidR="00FD50E9" w:rsidRDefault="0032268A">
      <w:pPr>
        <w:numPr>
          <w:ilvl w:val="2"/>
          <w:numId w:val="1"/>
        </w:numPr>
        <w:ind w:left="1133"/>
        <w:jc w:val="both"/>
      </w:pPr>
      <w:r>
        <w:t>Sin observaciones</w:t>
      </w:r>
    </w:p>
    <w:p w:rsidR="00FD50E9" w:rsidRDefault="0032268A">
      <w:pPr>
        <w:pStyle w:val="Ttulo2"/>
        <w:numPr>
          <w:ilvl w:val="0"/>
          <w:numId w:val="1"/>
        </w:numPr>
        <w:spacing w:before="0"/>
        <w:jc w:val="center"/>
      </w:pPr>
      <w:bookmarkStart w:id="11" w:name="_e0v4lq53tb8d" w:colFirst="0" w:colLast="0"/>
      <w:bookmarkEnd w:id="11"/>
      <w:r>
        <w:rPr>
          <w:b/>
          <w:sz w:val="22"/>
          <w:szCs w:val="22"/>
        </w:rPr>
        <w:t>Bioseguridad para sector de servicios funerarios COVID-19.</w:t>
      </w:r>
    </w:p>
    <w:p w:rsidR="00FD50E9" w:rsidRDefault="00FD50E9">
      <w:pPr>
        <w:spacing w:line="240" w:lineRule="auto"/>
        <w:ind w:left="720"/>
      </w:pPr>
    </w:p>
    <w:p w:rsidR="00FD50E9" w:rsidRDefault="0032268A">
      <w:pPr>
        <w:pStyle w:val="Ttulo2"/>
        <w:numPr>
          <w:ilvl w:val="1"/>
          <w:numId w:val="1"/>
        </w:numPr>
        <w:ind w:left="566"/>
        <w:rPr>
          <w:b/>
          <w:sz w:val="22"/>
          <w:szCs w:val="22"/>
        </w:rPr>
      </w:pPr>
      <w:bookmarkStart w:id="12" w:name="_7j04fvb5ul16" w:colFirst="0" w:colLast="0"/>
      <w:bookmarkEnd w:id="12"/>
      <w:r>
        <w:rPr>
          <w:b/>
          <w:sz w:val="22"/>
          <w:szCs w:val="22"/>
        </w:rPr>
        <w:t>Observaciones</w:t>
      </w:r>
    </w:p>
    <w:p w:rsidR="00FD50E9" w:rsidRDefault="00FD50E9">
      <w:pPr>
        <w:jc w:val="both"/>
        <w:rPr>
          <w:b/>
        </w:rPr>
      </w:pPr>
    </w:p>
    <w:p w:rsidR="00FD50E9" w:rsidRDefault="00FD50E9">
      <w:pPr>
        <w:jc w:val="both"/>
        <w:rPr>
          <w:b/>
        </w:rPr>
      </w:pPr>
    </w:p>
    <w:p w:rsidR="00FD50E9" w:rsidRDefault="00FD50E9">
      <w:pPr>
        <w:jc w:val="both"/>
        <w:rPr>
          <w:b/>
        </w:rPr>
      </w:pPr>
    </w:p>
    <w:p w:rsidR="00FD50E9" w:rsidRPr="00451814" w:rsidRDefault="0032268A">
      <w:pPr>
        <w:numPr>
          <w:ilvl w:val="2"/>
          <w:numId w:val="1"/>
        </w:numPr>
        <w:ind w:left="1133"/>
        <w:jc w:val="both"/>
        <w:rPr>
          <w:highlight w:val="green"/>
        </w:rPr>
      </w:pPr>
      <w:r w:rsidRPr="00451814">
        <w:rPr>
          <w:highlight w:val="green"/>
        </w:rPr>
        <w:t>Se evidencia que la palabra o sigla señalada en rojo no está escrita correctamente.</w:t>
      </w:r>
      <w:r w:rsidRPr="00451814">
        <w:rPr>
          <w:b/>
          <w:highlight w:val="green"/>
        </w:rPr>
        <w:t xml:space="preserve"> </w:t>
      </w:r>
    </w:p>
    <w:p w:rsidR="00FD50E9" w:rsidRDefault="00FD50E9">
      <w:pPr>
        <w:ind w:left="2160"/>
        <w:jc w:val="both"/>
        <w:rPr>
          <w:b/>
        </w:rPr>
      </w:pPr>
    </w:p>
    <w:p w:rsidR="00FD50E9" w:rsidRDefault="0032268A">
      <w:pPr>
        <w:jc w:val="both"/>
        <w:rPr>
          <w:b/>
        </w:rPr>
      </w:pPr>
      <w:r>
        <w:rPr>
          <w:b/>
          <w:noProof/>
        </w:rPr>
        <w:drawing>
          <wp:inline distT="114300" distB="114300" distL="114300" distR="114300">
            <wp:extent cx="5734050" cy="14859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4050" cy="1485900"/>
                    </a:xfrm>
                    <a:prstGeom prst="rect">
                      <a:avLst/>
                    </a:prstGeom>
                    <a:ln/>
                  </pic:spPr>
                </pic:pic>
              </a:graphicData>
            </a:graphic>
          </wp:inline>
        </w:drawing>
      </w:r>
    </w:p>
    <w:p w:rsidR="00FD50E9" w:rsidRDefault="00FD50E9">
      <w:pPr>
        <w:jc w:val="both"/>
        <w:rPr>
          <w:b/>
        </w:rPr>
      </w:pPr>
    </w:p>
    <w:p w:rsidR="00FD50E9" w:rsidRPr="00451814" w:rsidRDefault="0032268A">
      <w:pPr>
        <w:numPr>
          <w:ilvl w:val="2"/>
          <w:numId w:val="1"/>
        </w:numPr>
        <w:ind w:left="1133"/>
        <w:jc w:val="both"/>
        <w:rPr>
          <w:highlight w:val="green"/>
        </w:rPr>
      </w:pPr>
      <w:r w:rsidRPr="00451814">
        <w:rPr>
          <w:highlight w:val="green"/>
        </w:rPr>
        <w:t>Se evidencia que a la palabra señalada le hace falta una tilde. (cadáver)</w:t>
      </w:r>
    </w:p>
    <w:p w:rsidR="00FD50E9" w:rsidRDefault="00FD50E9">
      <w:pPr>
        <w:ind w:left="2160"/>
        <w:jc w:val="both"/>
        <w:rPr>
          <w:b/>
        </w:rPr>
      </w:pPr>
    </w:p>
    <w:p w:rsidR="00FD50E9" w:rsidRDefault="0032268A">
      <w:pPr>
        <w:jc w:val="both"/>
        <w:rPr>
          <w:b/>
        </w:rPr>
      </w:pPr>
      <w:r>
        <w:rPr>
          <w:b/>
          <w:noProof/>
        </w:rPr>
        <w:lastRenderedPageBreak/>
        <w:drawing>
          <wp:inline distT="114300" distB="114300" distL="114300" distR="114300">
            <wp:extent cx="5734050" cy="14097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4050" cy="1409700"/>
                    </a:xfrm>
                    <a:prstGeom prst="rect">
                      <a:avLst/>
                    </a:prstGeom>
                    <a:ln/>
                  </pic:spPr>
                </pic:pic>
              </a:graphicData>
            </a:graphic>
          </wp:inline>
        </w:drawing>
      </w:r>
    </w:p>
    <w:p w:rsidR="00FD50E9" w:rsidRDefault="00FD50E9">
      <w:pPr>
        <w:jc w:val="both"/>
        <w:rPr>
          <w:b/>
        </w:rPr>
      </w:pPr>
    </w:p>
    <w:p w:rsidR="00FD50E9" w:rsidRDefault="00FD50E9">
      <w:pPr>
        <w:jc w:val="both"/>
        <w:rPr>
          <w:b/>
        </w:rPr>
      </w:pPr>
    </w:p>
    <w:p w:rsidR="00FD50E9" w:rsidRPr="005828A9" w:rsidRDefault="0032268A">
      <w:pPr>
        <w:numPr>
          <w:ilvl w:val="2"/>
          <w:numId w:val="1"/>
        </w:numPr>
        <w:ind w:left="1133"/>
        <w:jc w:val="both"/>
        <w:rPr>
          <w:highlight w:val="green"/>
        </w:rPr>
      </w:pPr>
      <w:r w:rsidRPr="005828A9">
        <w:rPr>
          <w:highlight w:val="green"/>
        </w:rPr>
        <w:t>Se evidencia que a las palabras señaladas les falta una coma para ser listadas en un mismo párrafo.</w:t>
      </w:r>
    </w:p>
    <w:p w:rsidR="00FD50E9" w:rsidRDefault="00FD50E9">
      <w:pPr>
        <w:ind w:left="2160"/>
        <w:jc w:val="both"/>
      </w:pPr>
    </w:p>
    <w:p w:rsidR="00FD50E9" w:rsidRDefault="0032268A">
      <w:pPr>
        <w:jc w:val="both"/>
        <w:rPr>
          <w:b/>
        </w:rPr>
      </w:pPr>
      <w:r>
        <w:rPr>
          <w:b/>
          <w:noProof/>
        </w:rPr>
        <w:drawing>
          <wp:inline distT="114300" distB="114300" distL="114300" distR="114300">
            <wp:extent cx="5734050" cy="20701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4050" cy="2070100"/>
                    </a:xfrm>
                    <a:prstGeom prst="rect">
                      <a:avLst/>
                    </a:prstGeom>
                    <a:ln/>
                  </pic:spPr>
                </pic:pic>
              </a:graphicData>
            </a:graphic>
          </wp:inline>
        </w:drawing>
      </w: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Pr="00D44861" w:rsidRDefault="0032268A">
      <w:pPr>
        <w:numPr>
          <w:ilvl w:val="2"/>
          <w:numId w:val="1"/>
        </w:numPr>
        <w:ind w:left="1133"/>
        <w:jc w:val="both"/>
        <w:rPr>
          <w:highlight w:val="green"/>
        </w:rPr>
      </w:pPr>
      <w:r w:rsidRPr="00D44861">
        <w:rPr>
          <w:highlight w:val="green"/>
        </w:rPr>
        <w:t>Al momento de hacer resumen de la instrucción de las orientaciones de manejo, se están omitiendo palabras que dan sentido a la oración o haciend</w:t>
      </w:r>
      <w:r w:rsidRPr="00D44861">
        <w:rPr>
          <w:highlight w:val="green"/>
        </w:rPr>
        <w:t>o uso de siglas que no existen</w:t>
      </w:r>
      <w:r w:rsidRPr="00D44861">
        <w:rPr>
          <w:color w:val="222222"/>
          <w:sz w:val="24"/>
          <w:szCs w:val="24"/>
          <w:highlight w:val="green"/>
        </w:rPr>
        <w:t>. En este caso esta mal, hacer uso de “S y ST”.</w:t>
      </w:r>
    </w:p>
    <w:p w:rsidR="00FD50E9" w:rsidRDefault="00FD50E9">
      <w:pPr>
        <w:ind w:left="2160"/>
        <w:jc w:val="both"/>
        <w:rPr>
          <w:color w:val="222222"/>
          <w:sz w:val="24"/>
          <w:szCs w:val="24"/>
          <w:highlight w:val="white"/>
        </w:rPr>
      </w:pPr>
    </w:p>
    <w:p w:rsidR="00FD50E9" w:rsidRDefault="0032268A">
      <w:pPr>
        <w:jc w:val="both"/>
        <w:rPr>
          <w:b/>
        </w:rPr>
      </w:pPr>
      <w:r>
        <w:rPr>
          <w:b/>
          <w:noProof/>
        </w:rPr>
        <w:drawing>
          <wp:inline distT="114300" distB="114300" distL="114300" distR="114300">
            <wp:extent cx="5734050" cy="1536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4050" cy="1536700"/>
                    </a:xfrm>
                    <a:prstGeom prst="rect">
                      <a:avLst/>
                    </a:prstGeom>
                    <a:ln/>
                  </pic:spPr>
                </pic:pic>
              </a:graphicData>
            </a:graphic>
          </wp:inline>
        </w:drawing>
      </w:r>
    </w:p>
    <w:p w:rsidR="00FD50E9" w:rsidRDefault="0032268A">
      <w:pPr>
        <w:jc w:val="both"/>
        <w:rPr>
          <w:b/>
        </w:rPr>
      </w:pPr>
      <w:r>
        <w:rPr>
          <w:b/>
          <w:noProof/>
        </w:rPr>
        <w:lastRenderedPageBreak/>
        <w:drawing>
          <wp:inline distT="114300" distB="114300" distL="114300" distR="114300">
            <wp:extent cx="5734050" cy="6223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4050" cy="622300"/>
                    </a:xfrm>
                    <a:prstGeom prst="rect">
                      <a:avLst/>
                    </a:prstGeom>
                    <a:ln/>
                  </pic:spPr>
                </pic:pic>
              </a:graphicData>
            </a:graphic>
          </wp:inline>
        </w:drawing>
      </w:r>
    </w:p>
    <w:p w:rsidR="00FD50E9" w:rsidRDefault="0032268A">
      <w:pPr>
        <w:jc w:val="both"/>
        <w:rPr>
          <w:b/>
        </w:rPr>
      </w:pPr>
      <w:r>
        <w:rPr>
          <w:b/>
          <w:noProof/>
        </w:rPr>
        <w:drawing>
          <wp:inline distT="114300" distB="114300" distL="114300" distR="114300">
            <wp:extent cx="5734050" cy="35179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4050" cy="3517900"/>
                    </a:xfrm>
                    <a:prstGeom prst="rect">
                      <a:avLst/>
                    </a:prstGeom>
                    <a:ln/>
                  </pic:spPr>
                </pic:pic>
              </a:graphicData>
            </a:graphic>
          </wp:inline>
        </w:drawing>
      </w: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Pr="00D44861" w:rsidRDefault="0032268A">
      <w:pPr>
        <w:numPr>
          <w:ilvl w:val="2"/>
          <w:numId w:val="1"/>
        </w:numPr>
        <w:ind w:left="1133"/>
        <w:jc w:val="both"/>
        <w:rPr>
          <w:highlight w:val="green"/>
        </w:rPr>
      </w:pPr>
      <w:r>
        <w:rPr>
          <w:b/>
        </w:rPr>
        <w:t xml:space="preserve"> </w:t>
      </w:r>
      <w:r w:rsidRPr="00D44861">
        <w:rPr>
          <w:highlight w:val="green"/>
        </w:rPr>
        <w:t>Al momento de hacer resumen de la instrucción de las orientaciones de manejo, se están omitiendo palabras que dan sentido a la oración.</w:t>
      </w:r>
    </w:p>
    <w:p w:rsidR="00FD50E9" w:rsidRDefault="0032268A">
      <w:pPr>
        <w:jc w:val="both"/>
      </w:pPr>
      <w:r>
        <w:rPr>
          <w:noProof/>
        </w:rPr>
        <w:drawing>
          <wp:inline distT="114300" distB="114300" distL="114300" distR="114300">
            <wp:extent cx="5619750" cy="127635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619750" cy="1276350"/>
                    </a:xfrm>
                    <a:prstGeom prst="rect">
                      <a:avLst/>
                    </a:prstGeom>
                    <a:ln/>
                  </pic:spPr>
                </pic:pic>
              </a:graphicData>
            </a:graphic>
          </wp:inline>
        </w:drawing>
      </w:r>
    </w:p>
    <w:p w:rsidR="00FD50E9" w:rsidRDefault="0032268A">
      <w:pPr>
        <w:jc w:val="both"/>
      </w:pPr>
      <w:r>
        <w:rPr>
          <w:noProof/>
        </w:rPr>
        <w:drawing>
          <wp:inline distT="114300" distB="114300" distL="114300" distR="114300">
            <wp:extent cx="5734050" cy="6477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4050" cy="647700"/>
                    </a:xfrm>
                    <a:prstGeom prst="rect">
                      <a:avLst/>
                    </a:prstGeom>
                    <a:ln/>
                  </pic:spPr>
                </pic:pic>
              </a:graphicData>
            </a:graphic>
          </wp:inline>
        </w:drawing>
      </w:r>
    </w:p>
    <w:p w:rsidR="00FD50E9" w:rsidRDefault="00FD50E9">
      <w:pPr>
        <w:jc w:val="both"/>
      </w:pPr>
    </w:p>
    <w:p w:rsidR="00FD50E9" w:rsidRDefault="00FD50E9">
      <w:pPr>
        <w:jc w:val="both"/>
      </w:pPr>
    </w:p>
    <w:p w:rsidR="00FD50E9" w:rsidRPr="00D44861" w:rsidRDefault="0032268A">
      <w:pPr>
        <w:numPr>
          <w:ilvl w:val="2"/>
          <w:numId w:val="1"/>
        </w:numPr>
        <w:ind w:left="1133"/>
        <w:jc w:val="both"/>
        <w:rPr>
          <w:highlight w:val="red"/>
        </w:rPr>
      </w:pPr>
      <w:r w:rsidRPr="00D44861">
        <w:rPr>
          <w:highlight w:val="red"/>
        </w:rPr>
        <w:lastRenderedPageBreak/>
        <w:t xml:space="preserve">Estando en el OVA no se identifica algún numeral </w:t>
      </w:r>
      <w:proofErr w:type="gramStart"/>
      <w:r w:rsidRPr="00D44861">
        <w:rPr>
          <w:highlight w:val="red"/>
        </w:rPr>
        <w:t>7  y</w:t>
      </w:r>
      <w:proofErr w:type="gramEnd"/>
      <w:r w:rsidRPr="00D44861">
        <w:rPr>
          <w:highlight w:val="red"/>
        </w:rPr>
        <w:t xml:space="preserve"> las instrucciones no dicen claramente en qué parte está refe</w:t>
      </w:r>
      <w:r w:rsidRPr="00D44861">
        <w:rPr>
          <w:highlight w:val="red"/>
        </w:rPr>
        <w:t xml:space="preserve">renciado o se puede encontrar este numeral 7 o el documento que lo contiene, (El numeral 7 a consultar no está en este OVA). </w:t>
      </w:r>
    </w:p>
    <w:p w:rsidR="00FD50E9" w:rsidRDefault="0032268A">
      <w:pPr>
        <w:jc w:val="both"/>
      </w:pPr>
      <w:r>
        <w:rPr>
          <w:noProof/>
        </w:rPr>
        <w:drawing>
          <wp:inline distT="114300" distB="114300" distL="114300" distR="114300">
            <wp:extent cx="5734050" cy="11938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4050" cy="1193800"/>
                    </a:xfrm>
                    <a:prstGeom prst="rect">
                      <a:avLst/>
                    </a:prstGeom>
                    <a:ln/>
                  </pic:spPr>
                </pic:pic>
              </a:graphicData>
            </a:graphic>
          </wp:inline>
        </w:drawing>
      </w:r>
    </w:p>
    <w:p w:rsidR="00FD50E9" w:rsidRDefault="0032268A">
      <w:pPr>
        <w:jc w:val="both"/>
      </w:pPr>
      <w:r>
        <w:rPr>
          <w:noProof/>
        </w:rPr>
        <w:drawing>
          <wp:inline distT="114300" distB="114300" distL="114300" distR="114300">
            <wp:extent cx="5734050" cy="7366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734050" cy="736600"/>
                    </a:xfrm>
                    <a:prstGeom prst="rect">
                      <a:avLst/>
                    </a:prstGeom>
                    <a:ln/>
                  </pic:spPr>
                </pic:pic>
              </a:graphicData>
            </a:graphic>
          </wp:inline>
        </w:drawing>
      </w:r>
    </w:p>
    <w:p w:rsidR="00FD50E9" w:rsidRDefault="00FD50E9">
      <w:pPr>
        <w:jc w:val="both"/>
      </w:pPr>
    </w:p>
    <w:p w:rsidR="00FD50E9" w:rsidRDefault="0032268A">
      <w:pPr>
        <w:jc w:val="both"/>
      </w:pPr>
      <w:r>
        <w:t>Numeral 7 consultado en la página web del ministerio de salud.</w:t>
      </w:r>
    </w:p>
    <w:p w:rsidR="00FD50E9" w:rsidRDefault="0032268A">
      <w:pPr>
        <w:jc w:val="both"/>
      </w:pPr>
      <w:r>
        <w:rPr>
          <w:noProof/>
        </w:rPr>
        <w:drawing>
          <wp:inline distT="114300" distB="114300" distL="114300" distR="114300">
            <wp:extent cx="5734050" cy="14478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4050" cy="1447800"/>
                    </a:xfrm>
                    <a:prstGeom prst="rect">
                      <a:avLst/>
                    </a:prstGeom>
                    <a:ln/>
                  </pic:spPr>
                </pic:pic>
              </a:graphicData>
            </a:graphic>
          </wp:inline>
        </w:drawing>
      </w: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Pr="00D44861" w:rsidRDefault="0032268A">
      <w:pPr>
        <w:numPr>
          <w:ilvl w:val="2"/>
          <w:numId w:val="1"/>
        </w:numPr>
        <w:ind w:left="1133"/>
        <w:jc w:val="both"/>
        <w:rPr>
          <w:highlight w:val="green"/>
        </w:rPr>
      </w:pPr>
      <w:r w:rsidRPr="00D44861">
        <w:rPr>
          <w:highlight w:val="green"/>
        </w:rPr>
        <w:t>Las siglas SARS-CoV-2 se encuentra mal escrita en estos textos:</w:t>
      </w:r>
    </w:p>
    <w:p w:rsidR="00FD50E9" w:rsidRDefault="0032268A">
      <w:pPr>
        <w:jc w:val="both"/>
      </w:pPr>
      <w:r>
        <w:rPr>
          <w:noProof/>
        </w:rPr>
        <w:drawing>
          <wp:inline distT="114300" distB="114300" distL="114300" distR="114300">
            <wp:extent cx="5734050" cy="20320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4050" cy="2032000"/>
                    </a:xfrm>
                    <a:prstGeom prst="rect">
                      <a:avLst/>
                    </a:prstGeom>
                    <a:ln/>
                  </pic:spPr>
                </pic:pic>
              </a:graphicData>
            </a:graphic>
          </wp:inline>
        </w:drawing>
      </w:r>
    </w:p>
    <w:p w:rsidR="00FD50E9" w:rsidRDefault="00FD50E9">
      <w:pPr>
        <w:ind w:left="2160"/>
        <w:jc w:val="both"/>
      </w:pPr>
    </w:p>
    <w:p w:rsidR="00FD50E9" w:rsidRDefault="00FD50E9">
      <w:pPr>
        <w:numPr>
          <w:ilvl w:val="2"/>
          <w:numId w:val="1"/>
        </w:numPr>
        <w:ind w:left="1133"/>
        <w:jc w:val="both"/>
      </w:pPr>
    </w:p>
    <w:p w:rsidR="00FD50E9" w:rsidRDefault="0032268A">
      <w:pPr>
        <w:pStyle w:val="Ttulo2"/>
        <w:numPr>
          <w:ilvl w:val="0"/>
          <w:numId w:val="1"/>
        </w:numPr>
        <w:spacing w:before="0"/>
        <w:jc w:val="center"/>
      </w:pPr>
      <w:bookmarkStart w:id="13" w:name="_vm6tw2weeyye" w:colFirst="0" w:colLast="0"/>
      <w:bookmarkEnd w:id="13"/>
      <w:r>
        <w:rPr>
          <w:b/>
          <w:sz w:val="22"/>
          <w:szCs w:val="22"/>
        </w:rPr>
        <w:lastRenderedPageBreak/>
        <w:t>Manejo del cadáver confirmado y sospechoso por COVID–19 en casa.</w:t>
      </w:r>
    </w:p>
    <w:p w:rsidR="00FD50E9" w:rsidRDefault="00FD50E9">
      <w:pPr>
        <w:spacing w:line="240" w:lineRule="auto"/>
        <w:ind w:left="720"/>
      </w:pPr>
    </w:p>
    <w:p w:rsidR="00FD50E9" w:rsidRDefault="0032268A">
      <w:pPr>
        <w:pStyle w:val="Ttulo2"/>
        <w:numPr>
          <w:ilvl w:val="1"/>
          <w:numId w:val="1"/>
        </w:numPr>
        <w:ind w:left="566"/>
        <w:rPr>
          <w:b/>
          <w:sz w:val="22"/>
          <w:szCs w:val="22"/>
        </w:rPr>
      </w:pPr>
      <w:bookmarkStart w:id="14" w:name="_j8whu9s2azj9" w:colFirst="0" w:colLast="0"/>
      <w:bookmarkEnd w:id="14"/>
      <w:r>
        <w:rPr>
          <w:b/>
          <w:sz w:val="22"/>
          <w:szCs w:val="22"/>
        </w:rPr>
        <w:t>Observaciones</w:t>
      </w:r>
    </w:p>
    <w:p w:rsidR="00FD50E9" w:rsidRDefault="00FD50E9">
      <w:pPr>
        <w:ind w:left="1440"/>
      </w:pPr>
    </w:p>
    <w:p w:rsidR="00FD50E9" w:rsidRPr="00D44861" w:rsidRDefault="0032268A">
      <w:pPr>
        <w:numPr>
          <w:ilvl w:val="2"/>
          <w:numId w:val="1"/>
        </w:numPr>
        <w:ind w:left="1133"/>
        <w:jc w:val="both"/>
        <w:rPr>
          <w:highlight w:val="green"/>
        </w:rPr>
      </w:pPr>
      <w:r w:rsidRPr="00D44861">
        <w:rPr>
          <w:highlight w:val="green"/>
        </w:rPr>
        <w:t>Las siglas que no son muy conocidas, la primera vez que se mencionan se recomienda que deben acompañarse de</w:t>
      </w:r>
      <w:r w:rsidRPr="00D44861">
        <w:rPr>
          <w:highlight w:val="green"/>
        </w:rPr>
        <w:t xml:space="preserve"> su desarrollo, ejemplo: EAPB (entidades administradoras de planes de beneficios), el desarrollo de la sigla debe ser en minúscula porque son nombres comunes, cuando son nombres propios va en mayúscula, ejemplo ONU (Organización de las Naciones Unidas).</w:t>
      </w:r>
    </w:p>
    <w:p w:rsidR="00FD50E9" w:rsidRDefault="00FD50E9">
      <w:pPr>
        <w:jc w:val="both"/>
      </w:pPr>
    </w:p>
    <w:p w:rsidR="00FD50E9" w:rsidRDefault="0032268A">
      <w:pPr>
        <w:jc w:val="both"/>
      </w:pPr>
      <w:r>
        <w:rPr>
          <w:noProof/>
        </w:rPr>
        <w:drawing>
          <wp:inline distT="114300" distB="114300" distL="114300" distR="114300">
            <wp:extent cx="5734050" cy="27686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734050" cy="2768600"/>
                    </a:xfrm>
                    <a:prstGeom prst="rect">
                      <a:avLst/>
                    </a:prstGeom>
                    <a:ln/>
                  </pic:spPr>
                </pic:pic>
              </a:graphicData>
            </a:graphic>
          </wp:inline>
        </w:drawing>
      </w:r>
    </w:p>
    <w:p w:rsidR="00FD50E9" w:rsidRDefault="00FD50E9">
      <w:pPr>
        <w:jc w:val="both"/>
      </w:pPr>
    </w:p>
    <w:p w:rsidR="00FD50E9" w:rsidRDefault="00FD50E9">
      <w:pPr>
        <w:numPr>
          <w:ilvl w:val="2"/>
          <w:numId w:val="1"/>
        </w:numPr>
        <w:ind w:left="1133"/>
        <w:jc w:val="both"/>
      </w:pPr>
    </w:p>
    <w:p w:rsidR="00FD50E9" w:rsidRDefault="00FD50E9">
      <w:pPr>
        <w:jc w:val="both"/>
        <w:rPr>
          <w:b/>
        </w:rPr>
      </w:pPr>
    </w:p>
    <w:p w:rsidR="00FD50E9" w:rsidRDefault="0032268A">
      <w:pPr>
        <w:pStyle w:val="Ttulo2"/>
        <w:numPr>
          <w:ilvl w:val="0"/>
          <w:numId w:val="1"/>
        </w:numPr>
        <w:jc w:val="center"/>
      </w:pPr>
      <w:bookmarkStart w:id="15" w:name="_if343qxu442m" w:colFirst="0" w:colLast="0"/>
      <w:bookmarkEnd w:id="15"/>
      <w:r>
        <w:rPr>
          <w:b/>
          <w:sz w:val="22"/>
          <w:szCs w:val="22"/>
        </w:rPr>
        <w:t>Medidas generales para el manejo de cadáveres con causa de muerte probable o confirmada por el virus COVID-19.</w:t>
      </w:r>
    </w:p>
    <w:p w:rsidR="00FD50E9" w:rsidRDefault="00FD50E9">
      <w:pPr>
        <w:spacing w:line="240" w:lineRule="auto"/>
        <w:ind w:left="720"/>
      </w:pPr>
    </w:p>
    <w:p w:rsidR="00FD50E9" w:rsidRDefault="0032268A">
      <w:pPr>
        <w:pStyle w:val="Ttulo2"/>
        <w:numPr>
          <w:ilvl w:val="1"/>
          <w:numId w:val="1"/>
        </w:numPr>
        <w:ind w:left="566"/>
        <w:rPr>
          <w:b/>
          <w:sz w:val="22"/>
          <w:szCs w:val="22"/>
        </w:rPr>
      </w:pPr>
      <w:bookmarkStart w:id="16" w:name="_uvee70bq71ib" w:colFirst="0" w:colLast="0"/>
      <w:bookmarkEnd w:id="16"/>
      <w:r>
        <w:rPr>
          <w:b/>
          <w:sz w:val="22"/>
          <w:szCs w:val="22"/>
        </w:rPr>
        <w:t>Observaciones</w:t>
      </w:r>
    </w:p>
    <w:p w:rsidR="00FD50E9" w:rsidRDefault="00FD50E9">
      <w:pPr>
        <w:jc w:val="both"/>
        <w:rPr>
          <w:b/>
        </w:rPr>
      </w:pPr>
    </w:p>
    <w:p w:rsidR="00FD50E9" w:rsidRPr="00D44861" w:rsidRDefault="0032268A">
      <w:pPr>
        <w:numPr>
          <w:ilvl w:val="2"/>
          <w:numId w:val="1"/>
        </w:numPr>
        <w:ind w:left="1133"/>
        <w:jc w:val="both"/>
        <w:rPr>
          <w:highlight w:val="green"/>
        </w:rPr>
      </w:pPr>
      <w:r w:rsidRPr="00D44861">
        <w:rPr>
          <w:highlight w:val="green"/>
        </w:rPr>
        <w:t>Las siglas SARS-CoV-2 y COVID-19, se encuentran mal escritas en estos textos:</w:t>
      </w:r>
    </w:p>
    <w:p w:rsidR="00FD50E9" w:rsidRDefault="0032268A">
      <w:pPr>
        <w:jc w:val="both"/>
      </w:pPr>
      <w:r>
        <w:rPr>
          <w:noProof/>
        </w:rPr>
        <w:lastRenderedPageBreak/>
        <w:drawing>
          <wp:inline distT="114300" distB="114300" distL="114300" distR="114300">
            <wp:extent cx="5734050" cy="27432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4050" cy="2743200"/>
                    </a:xfrm>
                    <a:prstGeom prst="rect">
                      <a:avLst/>
                    </a:prstGeom>
                    <a:ln/>
                  </pic:spPr>
                </pic:pic>
              </a:graphicData>
            </a:graphic>
          </wp:inline>
        </w:drawing>
      </w:r>
    </w:p>
    <w:p w:rsidR="00FD50E9" w:rsidRDefault="0032268A">
      <w:pPr>
        <w:jc w:val="both"/>
      </w:pPr>
      <w:r>
        <w:rPr>
          <w:noProof/>
        </w:rPr>
        <w:drawing>
          <wp:inline distT="114300" distB="114300" distL="114300" distR="114300">
            <wp:extent cx="5734050" cy="27559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Default="0032268A">
      <w:pPr>
        <w:jc w:val="both"/>
      </w:pPr>
      <w:r>
        <w:rPr>
          <w:noProof/>
        </w:rPr>
        <w:drawing>
          <wp:inline distT="114300" distB="114300" distL="114300" distR="114300">
            <wp:extent cx="5734050" cy="27559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Default="0032268A">
      <w:pPr>
        <w:jc w:val="both"/>
      </w:pPr>
      <w:r>
        <w:rPr>
          <w:noProof/>
        </w:rPr>
        <w:lastRenderedPageBreak/>
        <w:drawing>
          <wp:inline distT="114300" distB="114300" distL="114300" distR="114300">
            <wp:extent cx="5734050" cy="27559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Pr="002C6104" w:rsidRDefault="0032268A">
      <w:pPr>
        <w:numPr>
          <w:ilvl w:val="2"/>
          <w:numId w:val="1"/>
        </w:numPr>
        <w:ind w:left="1133"/>
        <w:jc w:val="both"/>
        <w:rPr>
          <w:highlight w:val="red"/>
        </w:rPr>
      </w:pPr>
      <w:r w:rsidRPr="002C6104">
        <w:rPr>
          <w:highlight w:val="red"/>
        </w:rPr>
        <w:t>Las siglas que no son muy conocidas, la primera vez que se mencionan se recomienda que deben acompañarse de su desarrollo; el desarrollo de la sigla debe ser en minúscula porque son nombres comunes, cuando son nombres propios va en mayúscula, ejemplo ONU (</w:t>
      </w:r>
      <w:r w:rsidRPr="002C6104">
        <w:rPr>
          <w:highlight w:val="red"/>
        </w:rPr>
        <w:t>Organización de las Naciones Unidas).</w:t>
      </w:r>
    </w:p>
    <w:p w:rsidR="00FD50E9" w:rsidRDefault="0032268A">
      <w:pPr>
        <w:jc w:val="both"/>
      </w:pPr>
      <w:r>
        <w:rPr>
          <w:noProof/>
        </w:rPr>
        <w:drawing>
          <wp:inline distT="114300" distB="114300" distL="114300" distR="114300">
            <wp:extent cx="5734050" cy="27559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Pr="002C6104" w:rsidRDefault="0032268A">
      <w:pPr>
        <w:numPr>
          <w:ilvl w:val="2"/>
          <w:numId w:val="1"/>
        </w:numPr>
        <w:ind w:left="1133"/>
        <w:jc w:val="both"/>
        <w:rPr>
          <w:highlight w:val="green"/>
        </w:rPr>
      </w:pPr>
      <w:r w:rsidRPr="002C6104">
        <w:rPr>
          <w:highlight w:val="green"/>
        </w:rPr>
        <w:t>La palabra “solo”, no lleva tilde ni siquiera cuando se genere ambigüedad tanto cuando es adverbio como cuando es adjetivo:</w:t>
      </w:r>
    </w:p>
    <w:p w:rsidR="00FD50E9" w:rsidRDefault="00FD50E9">
      <w:pPr>
        <w:jc w:val="both"/>
      </w:pPr>
    </w:p>
    <w:p w:rsidR="00FD50E9" w:rsidRDefault="0032268A">
      <w:pPr>
        <w:jc w:val="both"/>
      </w:pPr>
      <w:r>
        <w:rPr>
          <w:noProof/>
        </w:rPr>
        <w:lastRenderedPageBreak/>
        <w:drawing>
          <wp:inline distT="114300" distB="114300" distL="114300" distR="114300">
            <wp:extent cx="5734050" cy="27432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Default="00FD50E9">
      <w:pPr>
        <w:jc w:val="both"/>
      </w:pPr>
    </w:p>
    <w:p w:rsidR="00FD50E9" w:rsidRDefault="0032268A">
      <w:pPr>
        <w:jc w:val="both"/>
      </w:pPr>
      <w:r>
        <w:rPr>
          <w:noProof/>
        </w:rPr>
        <w:drawing>
          <wp:inline distT="114300" distB="114300" distL="114300" distR="114300">
            <wp:extent cx="5734050" cy="27432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Default="00FD50E9">
      <w:pPr>
        <w:jc w:val="both"/>
      </w:pPr>
    </w:p>
    <w:p w:rsidR="00FD50E9" w:rsidRPr="002C6104" w:rsidRDefault="0032268A">
      <w:pPr>
        <w:numPr>
          <w:ilvl w:val="2"/>
          <w:numId w:val="1"/>
        </w:numPr>
        <w:ind w:left="1133"/>
        <w:jc w:val="both"/>
        <w:rPr>
          <w:highlight w:val="green"/>
        </w:rPr>
      </w:pPr>
      <w:r w:rsidRPr="002C6104">
        <w:rPr>
          <w:highlight w:val="green"/>
        </w:rPr>
        <w:t>La palabra “llegaré”, en este contexto está mal utilizada la tilde debe ser “llega</w:t>
      </w:r>
      <w:r w:rsidRPr="002C6104">
        <w:rPr>
          <w:highlight w:val="green"/>
        </w:rPr>
        <w:t>re”, porque no se refiere a la forma futura del verbo llegar.</w:t>
      </w:r>
    </w:p>
    <w:p w:rsidR="00FD50E9" w:rsidRDefault="00FD50E9">
      <w:pPr>
        <w:jc w:val="both"/>
      </w:pPr>
    </w:p>
    <w:p w:rsidR="00FD50E9" w:rsidRDefault="0032268A">
      <w:pPr>
        <w:jc w:val="both"/>
      </w:pPr>
      <w:r>
        <w:rPr>
          <w:noProof/>
        </w:rPr>
        <w:lastRenderedPageBreak/>
        <w:drawing>
          <wp:inline distT="114300" distB="114300" distL="114300" distR="114300">
            <wp:extent cx="5734050" cy="274320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Pr="002C6104" w:rsidRDefault="0032268A">
      <w:pPr>
        <w:numPr>
          <w:ilvl w:val="2"/>
          <w:numId w:val="1"/>
        </w:numPr>
        <w:ind w:left="1133"/>
        <w:jc w:val="both"/>
        <w:rPr>
          <w:highlight w:val="green"/>
        </w:rPr>
      </w:pPr>
      <w:r w:rsidRPr="002C6104">
        <w:rPr>
          <w:highlight w:val="green"/>
        </w:rPr>
        <w:t>La locución “con el fin que”, debe escribirse “con el fin de que”, usando la proposición “de”, antes de “que”, porque se incurre en un “queísmo”, de no utilizarse.</w:t>
      </w:r>
    </w:p>
    <w:p w:rsidR="00FD50E9" w:rsidRDefault="00FD50E9">
      <w:pPr>
        <w:jc w:val="both"/>
      </w:pPr>
    </w:p>
    <w:p w:rsidR="00FD50E9" w:rsidRDefault="0032268A">
      <w:pPr>
        <w:jc w:val="both"/>
      </w:pPr>
      <w:r>
        <w:rPr>
          <w:noProof/>
        </w:rPr>
        <w:drawing>
          <wp:inline distT="114300" distB="114300" distL="114300" distR="114300">
            <wp:extent cx="5734050" cy="2743200"/>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Pr="002C6104" w:rsidRDefault="0032268A">
      <w:pPr>
        <w:numPr>
          <w:ilvl w:val="2"/>
          <w:numId w:val="1"/>
        </w:numPr>
        <w:ind w:left="1133"/>
        <w:jc w:val="both"/>
        <w:rPr>
          <w:highlight w:val="green"/>
        </w:rPr>
      </w:pPr>
      <w:r w:rsidRPr="002C6104">
        <w:rPr>
          <w:highlight w:val="green"/>
        </w:rPr>
        <w:t>El demostrativo “éstos</w:t>
      </w:r>
      <w:r w:rsidRPr="002C6104">
        <w:rPr>
          <w:highlight w:val="green"/>
        </w:rPr>
        <w:t>”, ya no lleva tilde, debe ser “estos”.</w:t>
      </w:r>
    </w:p>
    <w:p w:rsidR="00FD50E9" w:rsidRDefault="00FD50E9">
      <w:pPr>
        <w:ind w:left="2160"/>
        <w:jc w:val="both"/>
      </w:pPr>
    </w:p>
    <w:p w:rsidR="00FD50E9" w:rsidRDefault="0032268A">
      <w:pPr>
        <w:jc w:val="both"/>
      </w:pPr>
      <w:r>
        <w:rPr>
          <w:noProof/>
        </w:rPr>
        <w:lastRenderedPageBreak/>
        <w:drawing>
          <wp:inline distT="114300" distB="114300" distL="114300" distR="114300">
            <wp:extent cx="5734050" cy="27432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Default="00FD50E9">
      <w:pPr>
        <w:jc w:val="both"/>
      </w:pPr>
    </w:p>
    <w:p w:rsidR="00FD50E9" w:rsidRPr="00674F78" w:rsidRDefault="0032268A">
      <w:pPr>
        <w:numPr>
          <w:ilvl w:val="2"/>
          <w:numId w:val="1"/>
        </w:numPr>
        <w:ind w:left="1133"/>
        <w:jc w:val="both"/>
        <w:rPr>
          <w:highlight w:val="green"/>
        </w:rPr>
      </w:pPr>
      <w:r w:rsidRPr="00674F78">
        <w:rPr>
          <w:highlight w:val="green"/>
        </w:rPr>
        <w:t>La unidad de medida metro no tiene abreviatura sino símbolo el cual es la “m”, sin punto ni plural. para este caso se debe escribir “2.00 m”</w:t>
      </w:r>
    </w:p>
    <w:p w:rsidR="00FD50E9" w:rsidRDefault="00FD50E9">
      <w:pPr>
        <w:jc w:val="both"/>
      </w:pPr>
    </w:p>
    <w:p w:rsidR="00FD50E9" w:rsidRDefault="0032268A">
      <w:pPr>
        <w:jc w:val="both"/>
      </w:pPr>
      <w:r>
        <w:rPr>
          <w:noProof/>
        </w:rPr>
        <w:drawing>
          <wp:inline distT="114300" distB="114300" distL="114300" distR="114300">
            <wp:extent cx="5734050" cy="27432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Default="00FD50E9">
      <w:pPr>
        <w:jc w:val="both"/>
      </w:pPr>
    </w:p>
    <w:p w:rsidR="00FD50E9" w:rsidRDefault="00FD50E9">
      <w:pPr>
        <w:jc w:val="both"/>
        <w:rPr>
          <w:b/>
        </w:rPr>
      </w:pPr>
    </w:p>
    <w:p w:rsidR="00FD50E9" w:rsidRDefault="00FD50E9">
      <w:pPr>
        <w:jc w:val="both"/>
        <w:rPr>
          <w:b/>
        </w:rPr>
      </w:pPr>
    </w:p>
    <w:p w:rsidR="00FD50E9" w:rsidRDefault="00FD50E9">
      <w:pPr>
        <w:jc w:val="both"/>
        <w:rPr>
          <w:b/>
        </w:rPr>
      </w:pPr>
    </w:p>
    <w:p w:rsidR="00FD50E9" w:rsidRDefault="0032268A">
      <w:pPr>
        <w:pStyle w:val="Ttulo2"/>
        <w:numPr>
          <w:ilvl w:val="0"/>
          <w:numId w:val="1"/>
        </w:numPr>
        <w:jc w:val="center"/>
        <w:rPr>
          <w:color w:val="000000"/>
        </w:rPr>
      </w:pPr>
      <w:bookmarkStart w:id="17" w:name="_y5mynyn81uak" w:colFirst="0" w:colLast="0"/>
      <w:bookmarkEnd w:id="17"/>
      <w:r>
        <w:rPr>
          <w:b/>
          <w:sz w:val="22"/>
          <w:szCs w:val="22"/>
        </w:rPr>
        <w:t>Limpieza, desinfección y esterilización sector Servicios Funerarios</w:t>
      </w:r>
    </w:p>
    <w:p w:rsidR="00FD50E9" w:rsidRDefault="00FD50E9">
      <w:pPr>
        <w:spacing w:line="240" w:lineRule="auto"/>
        <w:ind w:left="720"/>
      </w:pPr>
    </w:p>
    <w:p w:rsidR="00FD50E9" w:rsidRDefault="0032268A">
      <w:pPr>
        <w:pStyle w:val="Ttulo2"/>
        <w:numPr>
          <w:ilvl w:val="1"/>
          <w:numId w:val="1"/>
        </w:numPr>
        <w:ind w:left="566"/>
        <w:rPr>
          <w:b/>
          <w:color w:val="000000"/>
          <w:sz w:val="22"/>
          <w:szCs w:val="22"/>
        </w:rPr>
      </w:pPr>
      <w:bookmarkStart w:id="18" w:name="_lo6y4v12non9" w:colFirst="0" w:colLast="0"/>
      <w:bookmarkEnd w:id="18"/>
      <w:r>
        <w:rPr>
          <w:b/>
          <w:sz w:val="22"/>
          <w:szCs w:val="22"/>
        </w:rPr>
        <w:t>Observaciones</w:t>
      </w:r>
    </w:p>
    <w:p w:rsidR="00FD50E9" w:rsidRDefault="00FD50E9">
      <w:pPr>
        <w:ind w:left="2160"/>
        <w:jc w:val="both"/>
        <w:rPr>
          <w:b/>
        </w:rPr>
      </w:pPr>
    </w:p>
    <w:p w:rsidR="00FD50E9" w:rsidRPr="00674F78" w:rsidRDefault="0032268A">
      <w:pPr>
        <w:numPr>
          <w:ilvl w:val="2"/>
          <w:numId w:val="1"/>
        </w:numPr>
        <w:ind w:left="1133"/>
        <w:jc w:val="both"/>
        <w:rPr>
          <w:color w:val="000000"/>
          <w:highlight w:val="green"/>
        </w:rPr>
      </w:pPr>
      <w:r w:rsidRPr="00674F78">
        <w:rPr>
          <w:highlight w:val="green"/>
        </w:rPr>
        <w:lastRenderedPageBreak/>
        <w:t xml:space="preserve">La palabra “Camillas”, </w:t>
      </w:r>
      <w:r w:rsidRPr="00674F78">
        <w:rPr>
          <w:highlight w:val="green"/>
        </w:rPr>
        <w:t>debe ir en minúscula, después de 2 puntos (:); la palabra “porta-difuntos” no debe ir separada por guion, los prefijos deben ir unidos a la palabra que acompañan:</w:t>
      </w:r>
    </w:p>
    <w:p w:rsidR="00FD50E9" w:rsidRDefault="00FD50E9">
      <w:pPr>
        <w:jc w:val="both"/>
      </w:pPr>
    </w:p>
    <w:p w:rsidR="00FD50E9" w:rsidRDefault="0032268A">
      <w:pPr>
        <w:jc w:val="both"/>
      </w:pPr>
      <w:r>
        <w:rPr>
          <w:noProof/>
        </w:rPr>
        <w:drawing>
          <wp:inline distT="114300" distB="114300" distL="114300" distR="114300">
            <wp:extent cx="5734050" cy="27432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Default="0032268A">
      <w:pPr>
        <w:jc w:val="both"/>
      </w:pPr>
      <w:r>
        <w:rPr>
          <w:noProof/>
        </w:rPr>
        <w:drawing>
          <wp:inline distT="114300" distB="114300" distL="114300" distR="114300">
            <wp:extent cx="5734050" cy="27432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Pr="00674F78" w:rsidRDefault="0032268A">
      <w:pPr>
        <w:numPr>
          <w:ilvl w:val="2"/>
          <w:numId w:val="1"/>
        </w:numPr>
        <w:ind w:left="1133"/>
        <w:jc w:val="both"/>
        <w:rPr>
          <w:color w:val="000000"/>
          <w:highlight w:val="green"/>
        </w:rPr>
      </w:pPr>
      <w:r w:rsidRPr="00674F78">
        <w:rPr>
          <w:highlight w:val="green"/>
        </w:rPr>
        <w:t>Se evidencia un error de ortografía en la palabra “DILUCION”, debe ser “DILUCIÓN”.</w:t>
      </w:r>
    </w:p>
    <w:p w:rsidR="00FD50E9" w:rsidRDefault="0032268A">
      <w:pPr>
        <w:jc w:val="both"/>
      </w:pPr>
      <w:r>
        <w:rPr>
          <w:noProof/>
        </w:rPr>
        <w:lastRenderedPageBreak/>
        <w:drawing>
          <wp:inline distT="114300" distB="114300" distL="114300" distR="114300">
            <wp:extent cx="5734050" cy="274320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Pr="00674F78" w:rsidRDefault="0032268A">
      <w:pPr>
        <w:numPr>
          <w:ilvl w:val="2"/>
          <w:numId w:val="1"/>
        </w:numPr>
        <w:ind w:left="1133"/>
        <w:jc w:val="both"/>
        <w:rPr>
          <w:highlight w:val="red"/>
        </w:rPr>
      </w:pPr>
      <w:r>
        <w:t xml:space="preserve">Las siglas que no son muy conocidas, la primera vez que se mencionan se </w:t>
      </w:r>
      <w:r w:rsidRPr="00674F78">
        <w:rPr>
          <w:highlight w:val="red"/>
        </w:rPr>
        <w:t xml:space="preserve">recomienda que deben acompañarse de su desarrollo; el desarrollo de la sigla debe ser en minúscula porque son nombres comunes, cuando son nombres propios va en mayúscula, ejemplo ONU </w:t>
      </w:r>
      <w:r w:rsidRPr="00674F78">
        <w:rPr>
          <w:highlight w:val="red"/>
        </w:rPr>
        <w:t>(Organización de las Naciones Unidas).</w:t>
      </w:r>
    </w:p>
    <w:p w:rsidR="00FD50E9" w:rsidRDefault="0032268A">
      <w:pPr>
        <w:ind w:left="1133"/>
        <w:jc w:val="both"/>
      </w:pPr>
      <w:r w:rsidRPr="00674F78">
        <w:rPr>
          <w:highlight w:val="red"/>
        </w:rPr>
        <w:t>También se evidencia un error de redacción entre las palabras “utiliza mojar”, hace falta la preposición “para”.</w:t>
      </w:r>
    </w:p>
    <w:p w:rsidR="00FD50E9" w:rsidRDefault="00FD50E9">
      <w:pPr>
        <w:jc w:val="both"/>
      </w:pPr>
    </w:p>
    <w:p w:rsidR="00FD50E9" w:rsidRDefault="0032268A">
      <w:pPr>
        <w:jc w:val="both"/>
      </w:pPr>
      <w:r>
        <w:rPr>
          <w:noProof/>
        </w:rPr>
        <w:drawing>
          <wp:inline distT="114300" distB="114300" distL="114300" distR="114300">
            <wp:extent cx="5734050" cy="27559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Pr="0032268A" w:rsidRDefault="0032268A">
      <w:pPr>
        <w:numPr>
          <w:ilvl w:val="2"/>
          <w:numId w:val="1"/>
        </w:numPr>
        <w:ind w:left="1133"/>
        <w:jc w:val="both"/>
        <w:rPr>
          <w:highlight w:val="green"/>
        </w:rPr>
      </w:pPr>
      <w:r w:rsidRPr="0032268A">
        <w:rPr>
          <w:highlight w:val="green"/>
        </w:rPr>
        <w:t>El signo porcentaje (%) y el símbolo (°C), debe estar separado de la cifra.</w:t>
      </w:r>
    </w:p>
    <w:p w:rsidR="00FD50E9" w:rsidRDefault="0032268A">
      <w:pPr>
        <w:jc w:val="both"/>
      </w:pPr>
      <w:r>
        <w:rPr>
          <w:noProof/>
        </w:rPr>
        <w:lastRenderedPageBreak/>
        <w:drawing>
          <wp:inline distT="114300" distB="114300" distL="114300" distR="114300">
            <wp:extent cx="5734050" cy="2755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Default="0032268A">
      <w:pPr>
        <w:jc w:val="both"/>
      </w:pPr>
      <w:r>
        <w:rPr>
          <w:noProof/>
        </w:rPr>
        <w:drawing>
          <wp:inline distT="114300" distB="114300" distL="114300" distR="114300">
            <wp:extent cx="5734050" cy="27559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Pr="0032268A" w:rsidRDefault="0032268A">
      <w:pPr>
        <w:numPr>
          <w:ilvl w:val="2"/>
          <w:numId w:val="1"/>
        </w:numPr>
        <w:ind w:left="1133"/>
        <w:jc w:val="both"/>
        <w:rPr>
          <w:highlight w:val="green"/>
        </w:rPr>
      </w:pPr>
      <w:r w:rsidRPr="0032268A">
        <w:rPr>
          <w:highlight w:val="green"/>
        </w:rPr>
        <w:t>Se evidencia la fa</w:t>
      </w:r>
      <w:r w:rsidRPr="0032268A">
        <w:rPr>
          <w:highlight w:val="green"/>
        </w:rPr>
        <w:t>lta de tilde en la palabra “titulo”, debe ser “título”.</w:t>
      </w:r>
    </w:p>
    <w:p w:rsidR="00FD50E9" w:rsidRDefault="0032268A">
      <w:pPr>
        <w:jc w:val="both"/>
      </w:pPr>
      <w:r>
        <w:rPr>
          <w:noProof/>
        </w:rPr>
        <w:lastRenderedPageBreak/>
        <w:drawing>
          <wp:inline distT="114300" distB="114300" distL="114300" distR="114300">
            <wp:extent cx="5734050" cy="27559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Default="00FD50E9">
      <w:pPr>
        <w:jc w:val="both"/>
        <w:rPr>
          <w:sz w:val="24"/>
          <w:szCs w:val="24"/>
        </w:rPr>
      </w:pPr>
    </w:p>
    <w:sectPr w:rsidR="00FD50E9">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F92712"/>
    <w:multiLevelType w:val="multilevel"/>
    <w:tmpl w:val="4F8AC61C"/>
    <w:lvl w:ilvl="0">
      <w:start w:val="1"/>
      <w:numFmt w:val="decimal"/>
      <w:lvlText w:val="%1."/>
      <w:lvlJc w:val="right"/>
      <w:pPr>
        <w:ind w:left="720" w:hanging="360"/>
      </w:pPr>
      <w:rPr>
        <w:rFonts w:ascii="Arial" w:eastAsia="Arial" w:hAnsi="Arial" w:cs="Arial"/>
        <w:b/>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Arial" w:eastAsia="Arial" w:hAnsi="Arial" w:cs="Arial"/>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0E9"/>
    <w:rsid w:val="002C6104"/>
    <w:rsid w:val="0032268A"/>
    <w:rsid w:val="00451814"/>
    <w:rsid w:val="005828A9"/>
    <w:rsid w:val="00674F78"/>
    <w:rsid w:val="00D44861"/>
    <w:rsid w:val="00FD50E9"/>
    <w:rsid w:val="00FF46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79B839C"/>
  <w15:docId w15:val="{CF365889-CE95-414E-B52D-E4DB5351F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16</Pages>
  <Words>679</Words>
  <Characters>3736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2020-05-20T16:14:00Z</dcterms:created>
  <dcterms:modified xsi:type="dcterms:W3CDTF">2020-05-20T18:00:00Z</dcterms:modified>
</cp:coreProperties>
</file>