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CE159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E1596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CE1596" w:rsidRDefault="008F7BC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E1596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0BA125F2" w14:textId="77777777" w:rsidR="00C57B0F" w:rsidRPr="00CE1596" w:rsidRDefault="006F219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CE1596">
              <w:rPr>
                <w:rFonts w:asciiTheme="majorHAnsi" w:eastAsia="Calibri" w:hAnsiTheme="majorHAnsi" w:cstheme="majorHAnsi"/>
                <w:color w:val="ED7D31"/>
              </w:rPr>
              <w:t>ACTIVIDAD DIDÁCTICA CUESTIONARIO</w:t>
            </w:r>
          </w:p>
          <w:p w14:paraId="4039611F" w14:textId="77777777" w:rsidR="00C57B0F" w:rsidRPr="00CE1596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C57B0F" w:rsidRPr="00CE1596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E1596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FBDEE44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 </w:t>
            </w: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E1596" w:rsidRDefault="006F219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CE1596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E1596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27C06636" w14:textId="77777777" w:rsidR="00C57B0F" w:rsidRPr="00CE1596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1B1DE622" w14:textId="77777777" w:rsidR="00C57B0F" w:rsidRPr="00CE1596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76226132" w14:textId="67B260C7" w:rsidR="00CC7B85" w:rsidRPr="00CE1596" w:rsidRDefault="006F219D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Esta actividad le permitirá determinar el grado de apropiación de los contenidos del componente formativo</w:t>
            </w:r>
            <w:r w:rsidR="00230CDA" w:rsidRPr="00CE1596">
              <w:rPr>
                <w:rFonts w:asciiTheme="majorHAnsi" w:eastAsia="Calibri" w:hAnsiTheme="majorHAnsi" w:cstheme="majorHAnsi"/>
                <w:color w:val="auto"/>
              </w:rPr>
              <w:t xml:space="preserve"> </w:t>
            </w:r>
            <w:r w:rsidR="00CE1596" w:rsidRPr="00CE1596">
              <w:rPr>
                <w:rFonts w:asciiTheme="majorHAnsi" w:hAnsiTheme="majorHAnsi" w:cstheme="majorHAnsi"/>
                <w:color w:val="auto"/>
              </w:rPr>
              <w:t>Evaluación y generación de informes financieros</w:t>
            </w:r>
            <w:r w:rsidR="00CE1596">
              <w:rPr>
                <w:rFonts w:asciiTheme="majorHAnsi" w:hAnsiTheme="majorHAnsi" w:cstheme="majorHAnsi"/>
                <w:color w:val="auto"/>
              </w:rPr>
              <w:t>.</w:t>
            </w:r>
          </w:p>
          <w:p w14:paraId="7C03BC59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365D957F" w14:textId="77777777" w:rsidR="00C57B0F" w:rsidRPr="00CE159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204F56E3" w14:textId="022F6F97" w:rsidR="00C57B0F" w:rsidRPr="00CE159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  <w:p w14:paraId="1EC50D8C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6EE9CAB" w:rsidR="000E40B0" w:rsidRPr="00CE1596" w:rsidRDefault="00CE1596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hAnsiTheme="majorHAnsi" w:cstheme="majorHAnsi"/>
                <w:color w:val="auto"/>
              </w:rPr>
              <w:t>Aplicación de herramientas tecnológicas en el análisis financiero</w:t>
            </w:r>
            <w:r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0E40B0" w:rsidRPr="00CE1596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85A9BD2" w:rsidR="000E40B0" w:rsidRPr="00CE1596" w:rsidRDefault="00CE1596" w:rsidP="000E40B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hAnsiTheme="majorHAnsi" w:cstheme="majorHAnsi"/>
                <w:color w:val="auto"/>
              </w:rPr>
              <w:t>Evaluar la comprensión de los conceptos fundamentales relacionados con el uso de herramientas tecnológicas, basado en el análisis y presentación de informes financieros</w:t>
            </w:r>
            <w:r w:rsidR="000E40B0" w:rsidRPr="00CE1596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0E40B0" w:rsidRPr="00CE1596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1EC88D46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hAnsiTheme="majorHAnsi" w:cstheme="majorHAnsi"/>
                <w:color w:val="auto"/>
              </w:rPr>
              <w:t xml:space="preserve">En esta actividad, se presentan 20 afirmaciones relacionadas con </w:t>
            </w:r>
          </w:p>
        </w:tc>
      </w:tr>
      <w:tr w:rsidR="000E40B0" w:rsidRPr="00CE1596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0E40B0" w:rsidRPr="00CE1596" w:rsidRDefault="000E40B0" w:rsidP="000E40B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0E40B0" w:rsidRPr="00CE1596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0718AC5F" w:rsidR="000E40B0" w:rsidRPr="00CE1596" w:rsidRDefault="00EA7BD9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Excel es una herramienta útil para automatizar cálculos financieros</w:t>
            </w:r>
            <w:r w:rsidR="00CE1596">
              <w:rPr>
                <w:rFonts w:asciiTheme="majorHAnsi" w:eastAsia="Times New Roman" w:hAnsiTheme="majorHAnsi" w:cstheme="majorHAnsi"/>
                <w:color w:val="auto"/>
              </w:rPr>
              <w:t>,</w:t>
            </w:r>
            <w:r w:rsidRPr="00CE1596">
              <w:rPr>
                <w:rFonts w:asciiTheme="majorHAnsi" w:eastAsia="Times New Roman" w:hAnsiTheme="majorHAnsi" w:cstheme="majorHAnsi"/>
                <w:color w:val="auto"/>
              </w:rPr>
              <w:t xml:space="preserve"> mediante fórmulas y funciones.</w:t>
            </w:r>
          </w:p>
        </w:tc>
        <w:tc>
          <w:tcPr>
            <w:tcW w:w="2160" w:type="dxa"/>
          </w:tcPr>
          <w:p w14:paraId="7F132666" w14:textId="77777777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pt-PT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  <w:lang w:val="pt-PT"/>
              </w:rPr>
              <w:t>Rta(s) correcta(s) (x)</w:t>
            </w:r>
          </w:p>
        </w:tc>
      </w:tr>
      <w:tr w:rsidR="000E40B0" w:rsidRPr="00CE1596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C695591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FBD6ACD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B0E99D" w14:textId="10082951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 w:rsidR="00CE1596"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  <w:p w14:paraId="5B7DC219" w14:textId="71429090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Style w:val="Refdecomentario"/>
                <w:rFonts w:asciiTheme="majorHAnsi" w:hAnsiTheme="majorHAnsi" w:cstheme="majorHAnsi"/>
                <w:color w:val="auto"/>
                <w:sz w:val="22"/>
                <w:szCs w:val="22"/>
              </w:rPr>
              <w:t/>
            </w:r>
          </w:p>
        </w:tc>
      </w:tr>
      <w:tr w:rsidR="000E40B0" w:rsidRPr="00CE1596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A2F218" w14:textId="77777777" w:rsidR="000E40B0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  <w:p w14:paraId="3076368B" w14:textId="77777777" w:rsidR="000B6760" w:rsidRDefault="000B676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484D921F" w14:textId="152E68C6" w:rsidR="000B6760" w:rsidRPr="00CE1596" w:rsidRDefault="000B676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</w:p>
        </w:tc>
      </w:tr>
      <w:tr w:rsidR="000E40B0" w:rsidRPr="00CE1596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F296182" w:rsidR="000E40B0" w:rsidRPr="00CE1596" w:rsidRDefault="00EA7BD9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Un informe financiero debe elaborarse siempre con el mismo formato, sin importar el público objetivo.</w:t>
            </w:r>
          </w:p>
        </w:tc>
      </w:tr>
      <w:tr w:rsidR="000E40B0" w:rsidRPr="00CE1596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FA06CF3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0E4A0FE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C348998" w:rsidR="000E40B0" w:rsidRPr="000B6760" w:rsidRDefault="000B676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C57189C" w:rsidR="000E40B0" w:rsidRPr="00CE1596" w:rsidRDefault="00EA7BD9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Los indicadores de liquidez permiten analizar la rentabilidad de una empresa.</w:t>
            </w:r>
          </w:p>
        </w:tc>
      </w:tr>
      <w:tr w:rsidR="000E40B0" w:rsidRPr="00CE1596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534244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1803171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F734E12" w:rsidR="000B6760" w:rsidRPr="00CE1596" w:rsidRDefault="000B676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6A29B6D" w:rsidR="000E40B0" w:rsidRPr="00CE1596" w:rsidRDefault="00EA7BD9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PowerPoint es útil para presentar informes financieros de forma visual y estructurada.</w:t>
            </w:r>
          </w:p>
        </w:tc>
      </w:tr>
      <w:tr w:rsidR="000E40B0" w:rsidRPr="00CE1596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880F280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9B40C1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60879F9" w:rsidR="000B6760" w:rsidRPr="00CE1596" w:rsidRDefault="000B676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D841F96" w:rsidR="000E40B0" w:rsidRPr="00CE1596" w:rsidRDefault="00EA7BD9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La valoración cruzada de indicadores permite relacionar resultados financieros con procesos de gestión.</w:t>
            </w:r>
          </w:p>
        </w:tc>
      </w:tr>
      <w:tr w:rsidR="000E40B0" w:rsidRPr="00CE1596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3EAD547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FD526E6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B7F264B" w:rsidR="000B6760" w:rsidRPr="00CE1596" w:rsidRDefault="000B676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664A85FC" w14:textId="77777777" w:rsidTr="00095B9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6E665151" w14:textId="08D77D5C" w:rsidR="000E40B0" w:rsidRPr="00CE1596" w:rsidRDefault="00EA7BD9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Es recomendable ocultar los resultados negativos en un informe financiero para no alarmar a los socios.</w:t>
            </w:r>
          </w:p>
        </w:tc>
      </w:tr>
      <w:tr w:rsidR="000E40B0" w:rsidRPr="00CE1596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23C1BEEA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79EA5D0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874E5B3" w:rsidR="000B6760" w:rsidRPr="00CE1596" w:rsidRDefault="000B676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7D57080" w:rsidR="000E40B0" w:rsidRPr="00CE1596" w:rsidRDefault="00EA7BD9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Un buen informe financiero debe incluir conclusiones y recomendaciones para la toma de decisiones.</w:t>
            </w:r>
          </w:p>
        </w:tc>
      </w:tr>
      <w:tr w:rsidR="000E40B0" w:rsidRPr="00CE1596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34087DC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5F7CF09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62557E53" w:rsidR="000B6760" w:rsidRPr="00CE1596" w:rsidRDefault="000B676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B451A5E" w:rsidR="000E40B0" w:rsidRPr="00CE1596" w:rsidRDefault="00EA7BD9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Los indicadores de actividad permiten evaluar la eficiencia en el uso de los activos.</w:t>
            </w:r>
          </w:p>
        </w:tc>
      </w:tr>
      <w:tr w:rsidR="000E40B0" w:rsidRPr="00CE1596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182B661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2733B84" w:rsidR="000B6760" w:rsidRPr="00CE1596" w:rsidRDefault="000B676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425C0D4" w:rsidR="000E40B0" w:rsidRPr="00CE1596" w:rsidRDefault="00EA7BD9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Las herramientas tecnológicas no influyen en la calidad de la presentación de informes.</w:t>
            </w:r>
          </w:p>
        </w:tc>
      </w:tr>
      <w:tr w:rsidR="000E40B0" w:rsidRPr="00CE1596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3E273F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5AA0D09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6B888D17" w:rsidR="000B6760" w:rsidRPr="00CE1596" w:rsidRDefault="000B676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BBBA1D4" w:rsidR="000E40B0" w:rsidRPr="00CE1596" w:rsidRDefault="00EA7BD9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  <w:color w:val="auto"/>
              </w:rPr>
              <w:t>La estructura del informe financiero puede incluir introducción, análisis, conclusiones y anexos.</w:t>
            </w:r>
          </w:p>
        </w:tc>
      </w:tr>
      <w:tr w:rsidR="000E40B0" w:rsidRPr="00CE1596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B9D20B2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0C4627B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5B86EB3E" w:rsidR="000B6760" w:rsidRPr="00CE1596" w:rsidRDefault="000B676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  <w:color w:val="auto"/>
              </w:rPr>
              <w:t xml:space="preserve"> tecnológicas.</w:t>
            </w:r>
          </w:p>
        </w:tc>
      </w:tr>
      <w:tr w:rsidR="000E40B0" w:rsidRPr="00CE1596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A7BD9" w:rsidRPr="00CE1596" w14:paraId="3032382F" w14:textId="77777777" w:rsidTr="002A0D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1FA8F7AC" w14:textId="7A21BA77" w:rsidR="00EA7BD9" w:rsidRPr="00CE1596" w:rsidRDefault="00EA7BD9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Solo las empresas grandes deben cumplir con normativas contables al presentar sus informes financieros.</w:t>
            </w:r>
          </w:p>
        </w:tc>
      </w:tr>
      <w:tr w:rsidR="00EA7BD9" w:rsidRPr="00CE1596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D819CDD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AFB5BAA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B6760" w:rsidRPr="00CE1596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543BF51F" w:rsidR="000B6760" w:rsidRPr="00CE1596" w:rsidRDefault="000B6760" w:rsidP="000B6760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EA7BD9" w:rsidRPr="00CE1596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63D8502" w:rsidR="00EA7BD9" w:rsidRPr="00CE1596" w:rsidRDefault="00EA7BD9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Adaptar el lenguaje del informe financiero al tipo de audiencia mejora su comprensión.</w:t>
            </w:r>
          </w:p>
        </w:tc>
      </w:tr>
      <w:tr w:rsidR="00EA7BD9" w:rsidRPr="00CE1596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E593178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B6760" w:rsidRPr="00CE1596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31F6540" w:rsidR="000B6760" w:rsidRPr="00CE1596" w:rsidRDefault="000B6760" w:rsidP="000B6760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EA7BD9" w:rsidRPr="00CE1596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6F8AF52D" w:rsidR="00EA7BD9" w:rsidRPr="00CE1596" w:rsidRDefault="00EA7BD9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La razón corriente es un indicador de endeudamiento.</w:t>
            </w:r>
          </w:p>
        </w:tc>
      </w:tr>
      <w:tr w:rsidR="00EA7BD9" w:rsidRPr="00CE1596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4DB547E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56AD1318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7F2754" w:rsidRPr="00CE1596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2A2FA717" w:rsidR="007F2754" w:rsidRPr="00CE1596" w:rsidRDefault="007F2754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EA7BD9" w:rsidRPr="00CE1596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8727A69" w:rsidR="00EA7BD9" w:rsidRPr="00CE1596" w:rsidRDefault="00EA7BD9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Las gráficas y tablas deben estar contextualizadas y explicadas en el informe.</w:t>
            </w:r>
          </w:p>
        </w:tc>
      </w:tr>
      <w:tr w:rsidR="00EA7BD9" w:rsidRPr="00CE1596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4563EEE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7F2754" w:rsidRPr="00CE1596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593B9E36" w:rsidR="007F2754" w:rsidRPr="00CE1596" w:rsidRDefault="007F2754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EA7BD9" w:rsidRPr="00CE1596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79728F5" w:rsidR="00EA7BD9" w:rsidRPr="00CE1596" w:rsidRDefault="00EA7BD9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El análisis financiero no es útil si la empresa tiene buenos resultados operativos.</w:t>
            </w:r>
          </w:p>
        </w:tc>
      </w:tr>
      <w:tr w:rsidR="00EA7BD9" w:rsidRPr="00CE1596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27898CC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1C8E451D" w:rsidR="00EA7BD9" w:rsidRPr="00CE1596" w:rsidRDefault="00983204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7F2754" w:rsidRPr="00CE1596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EF95745" w:rsidR="007F2754" w:rsidRPr="00CE1596" w:rsidRDefault="007F2754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EA7BD9" w:rsidRPr="00CE1596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1E95DFD7" w:rsidR="00EA7BD9" w:rsidRPr="00CE1596" w:rsidRDefault="00983204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Los indicadores de gestión evalúan aspectos como eficiencia, eficacia y calidad</w:t>
            </w:r>
            <w:r w:rsidR="007F2754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328333DB" w:rsidR="00EA7BD9" w:rsidRPr="00CE1596" w:rsidRDefault="00983204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1E0F572F" w:rsidR="00327451" w:rsidRPr="00CE1596" w:rsidRDefault="00327451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EA7BD9" w:rsidRPr="00CE1596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4DEFB849" w14:textId="77777777" w:rsidTr="00240FF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5B224CF8" w14:textId="7CDCBFBD" w:rsidR="00983204" w:rsidRPr="00CE1596" w:rsidRDefault="00983204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Una presentación visual clara puede fortalecer la credibilidad del informe financiero.</w:t>
            </w:r>
          </w:p>
        </w:tc>
      </w:tr>
      <w:tr w:rsidR="00983204" w:rsidRPr="00CE1596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BB4B62A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83204" w:rsidRPr="00CE1596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3E3D10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4ECA548" w:rsidR="00327451" w:rsidRPr="00CE1596" w:rsidRDefault="00327451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983204" w:rsidRPr="00CE1596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AFB07D3" w:rsidR="00983204" w:rsidRPr="00CE1596" w:rsidRDefault="00983204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Las NIIF son normativas internas definidas por cada empresa</w:t>
            </w:r>
          </w:p>
        </w:tc>
      </w:tr>
      <w:tr w:rsidR="00983204" w:rsidRPr="00CE1596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636D26A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83204" w:rsidRPr="00CE1596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AA68199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27451" w:rsidRPr="00CE1596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5DCFC84A" w:rsidR="00327451" w:rsidRPr="00CE1596" w:rsidRDefault="00327451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983204" w:rsidRPr="00CE1596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D7BE088" w:rsidR="00983204" w:rsidRPr="00CE1596" w:rsidRDefault="00983204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Excel permite realizar proyecciones y simulaciones para distintos escenarios financieros.</w:t>
            </w:r>
          </w:p>
        </w:tc>
      </w:tr>
      <w:tr w:rsidR="00983204" w:rsidRPr="00CE1596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B0E5191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83204" w:rsidRPr="00CE1596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374F87F8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60BF06F" w:rsidR="00327451" w:rsidRPr="00CE1596" w:rsidRDefault="00327451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983204" w:rsidRPr="00CE1596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DDA96B9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>Es válido elaborar informes financieros sin referencias a las fuentes de datos utilizadas.</w:t>
            </w:r>
          </w:p>
        </w:tc>
      </w:tr>
      <w:tr w:rsidR="00983204" w:rsidRPr="00CE1596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41D087B3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83204" w:rsidRPr="00CE1596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091AE044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27451" w:rsidRPr="00CE1596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1792F53" w:rsidR="00327451" w:rsidRPr="00CE1596" w:rsidRDefault="00327451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Excelente trabajo. Tiene un claro entendimiento sobre el uso de herramientas</w:t>
            </w:r>
            <w:r>
              <w:rPr>
                <w:rFonts w:asciiTheme="majorHAnsi" w:eastAsia="Calibri" w:hAnsiTheme="majorHAnsi" w:cstheme="majorHAnsi"/>
              </w:rPr>
              <w:t xml:space="preserve"> tecnológicas.</w:t>
            </w:r>
          </w:p>
        </w:tc>
      </w:tr>
      <w:tr w:rsidR="00983204" w:rsidRPr="00CE1596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CE1596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E1596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B11CF2" w:rsidRPr="00CE1596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CE159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026CFD1" w:rsidR="00B11CF2" w:rsidRPr="00CE1596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¡Excelente! </w:t>
            </w:r>
            <w:r w:rsidR="00327451">
              <w:rPr>
                <w:rFonts w:asciiTheme="majorHAnsi" w:eastAsia="Calibri" w:hAnsiTheme="majorHAnsi" w:cstheme="majorHAnsi"/>
                <w:color w:val="auto"/>
              </w:rPr>
              <w:t>Felicitaciones</w:t>
            </w:r>
            <w:r w:rsidRPr="00CE1596">
              <w:rPr>
                <w:rFonts w:asciiTheme="majorHAnsi" w:eastAsia="Calibri" w:hAnsiTheme="majorHAnsi" w:cstheme="majorHAns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CE1596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CE159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CE1596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E159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CE1596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E1596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E1596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C57B0F" w:rsidRPr="00CE1596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E1596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E159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E159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A9514B" w:rsidRPr="00CE1596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CE1596" w:rsidRDefault="00A9514B" w:rsidP="00DD0B8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</w:t>
            </w:r>
            <w:r w:rsidR="00B6446F" w:rsidRPr="00CE1596">
              <w:rPr>
                <w:rFonts w:asciiTheme="majorHAnsi" w:eastAsia="Calibri" w:hAnsiTheme="majorHAnsi" w:cstheme="majorHAnsi"/>
                <w:b/>
                <w:color w:val="595959"/>
              </w:rPr>
              <w:t>e</w:t>
            </w:r>
            <w:r w:rsidR="00DD0B84" w:rsidRPr="00CE1596">
              <w:rPr>
                <w:rFonts w:asciiTheme="majorHAnsi" w:eastAsia="Calibri" w:hAnsiTheme="majorHAnsi" w:cstheme="majorHAnsi"/>
                <w:b/>
                <w:color w:val="595959"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3B515C8" w:rsidR="00A9514B" w:rsidRPr="00CE1596" w:rsidRDefault="0057212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Gustavo Ernesto Mariño Puentes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3BFF3268" w:rsidR="00A9514B" w:rsidRPr="00CE1596" w:rsidRDefault="007F4F7A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 xml:space="preserve">Abril </w:t>
            </w:r>
            <w:r w:rsidR="00572122" w:rsidRPr="00CE1596">
              <w:rPr>
                <w:rFonts w:asciiTheme="majorHAnsi" w:eastAsia="Calibri" w:hAnsiTheme="majorHAnsi" w:cstheme="majorHAnsi"/>
                <w:b/>
                <w:color w:val="595959"/>
              </w:rPr>
              <w:t>de 2025</w:t>
            </w:r>
          </w:p>
        </w:tc>
      </w:tr>
      <w:tr w:rsidR="00C0495F" w:rsidRPr="00CE1596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CE1596" w:rsidRDefault="00B6446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proofErr w:type="gramStart"/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Revisión evaluador</w:t>
            </w:r>
            <w:proofErr w:type="gramEnd"/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 xml:space="preserve">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C0495F" w:rsidRPr="00CE1596" w:rsidRDefault="00B6446F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E89970" w:rsidR="00C0495F" w:rsidRPr="00CE1596" w:rsidRDefault="00B6446F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Pr="00CE1596" w:rsidRDefault="00C57B0F">
      <w:pPr>
        <w:rPr>
          <w:rFonts w:asciiTheme="majorHAnsi" w:hAnsiTheme="majorHAnsi" w:cstheme="majorHAnsi"/>
        </w:rPr>
      </w:pPr>
    </w:p>
    <w:sectPr w:rsidR="00C57B0F" w:rsidRPr="00CE159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85AC" w14:textId="77777777" w:rsidR="001B5099" w:rsidRDefault="001B5099">
      <w:pPr>
        <w:spacing w:line="240" w:lineRule="auto"/>
      </w:pPr>
      <w:r>
        <w:separator/>
      </w:r>
    </w:p>
  </w:endnote>
  <w:endnote w:type="continuationSeparator" w:id="0">
    <w:p w14:paraId="6D8B6943" w14:textId="77777777" w:rsidR="001B5099" w:rsidRDefault="001B5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8D02" w14:textId="77777777" w:rsidR="001B5099" w:rsidRDefault="001B5099">
      <w:pPr>
        <w:spacing w:line="240" w:lineRule="auto"/>
      </w:pPr>
      <w:r>
        <w:separator/>
      </w:r>
    </w:p>
  </w:footnote>
  <w:footnote w:type="continuationSeparator" w:id="0">
    <w:p w14:paraId="773720EF" w14:textId="77777777" w:rsidR="001B5099" w:rsidRDefault="001B5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5BDE"/>
    <w:rsid w:val="0009090B"/>
    <w:rsid w:val="000B63BD"/>
    <w:rsid w:val="000B6760"/>
    <w:rsid w:val="000C68FF"/>
    <w:rsid w:val="000D6787"/>
    <w:rsid w:val="000E3ADC"/>
    <w:rsid w:val="000E40B0"/>
    <w:rsid w:val="000F39CD"/>
    <w:rsid w:val="000F72BD"/>
    <w:rsid w:val="00120BD4"/>
    <w:rsid w:val="00123621"/>
    <w:rsid w:val="001302F7"/>
    <w:rsid w:val="001444F1"/>
    <w:rsid w:val="00171FD1"/>
    <w:rsid w:val="0018141D"/>
    <w:rsid w:val="001A0532"/>
    <w:rsid w:val="001B5099"/>
    <w:rsid w:val="001B5CD5"/>
    <w:rsid w:val="001C2159"/>
    <w:rsid w:val="001D65D0"/>
    <w:rsid w:val="001F0B68"/>
    <w:rsid w:val="0020736F"/>
    <w:rsid w:val="00230CDA"/>
    <w:rsid w:val="00263854"/>
    <w:rsid w:val="002827B6"/>
    <w:rsid w:val="002B3482"/>
    <w:rsid w:val="002C60F7"/>
    <w:rsid w:val="002D3052"/>
    <w:rsid w:val="002E46FB"/>
    <w:rsid w:val="003067A7"/>
    <w:rsid w:val="0030697B"/>
    <w:rsid w:val="00327451"/>
    <w:rsid w:val="00353965"/>
    <w:rsid w:val="003605E9"/>
    <w:rsid w:val="00362E05"/>
    <w:rsid w:val="00376E1F"/>
    <w:rsid w:val="00383143"/>
    <w:rsid w:val="00391997"/>
    <w:rsid w:val="0046266A"/>
    <w:rsid w:val="004678C2"/>
    <w:rsid w:val="00475EC9"/>
    <w:rsid w:val="0048002F"/>
    <w:rsid w:val="00482C46"/>
    <w:rsid w:val="004A00B2"/>
    <w:rsid w:val="004E274A"/>
    <w:rsid w:val="00541FB6"/>
    <w:rsid w:val="00572122"/>
    <w:rsid w:val="005D6C01"/>
    <w:rsid w:val="006334A9"/>
    <w:rsid w:val="00654A50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D6F86"/>
    <w:rsid w:val="007F2754"/>
    <w:rsid w:val="007F4F7A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83204"/>
    <w:rsid w:val="009921BA"/>
    <w:rsid w:val="00996CB7"/>
    <w:rsid w:val="009A36D1"/>
    <w:rsid w:val="009B224D"/>
    <w:rsid w:val="009C2A48"/>
    <w:rsid w:val="009D1BF1"/>
    <w:rsid w:val="009D37F0"/>
    <w:rsid w:val="00A31F2B"/>
    <w:rsid w:val="00A338E2"/>
    <w:rsid w:val="00A50801"/>
    <w:rsid w:val="00A60A48"/>
    <w:rsid w:val="00A932ED"/>
    <w:rsid w:val="00A9514B"/>
    <w:rsid w:val="00AC5EB0"/>
    <w:rsid w:val="00AD367E"/>
    <w:rsid w:val="00AD6B75"/>
    <w:rsid w:val="00AE0A55"/>
    <w:rsid w:val="00AF3E8C"/>
    <w:rsid w:val="00B00A40"/>
    <w:rsid w:val="00B02B81"/>
    <w:rsid w:val="00B11CF2"/>
    <w:rsid w:val="00B27434"/>
    <w:rsid w:val="00B33D03"/>
    <w:rsid w:val="00B63D1C"/>
    <w:rsid w:val="00B6446F"/>
    <w:rsid w:val="00BB561B"/>
    <w:rsid w:val="00BD183E"/>
    <w:rsid w:val="00BE7AE1"/>
    <w:rsid w:val="00BF5D04"/>
    <w:rsid w:val="00C0495F"/>
    <w:rsid w:val="00C33AF7"/>
    <w:rsid w:val="00C55CD3"/>
    <w:rsid w:val="00C57B0F"/>
    <w:rsid w:val="00C60560"/>
    <w:rsid w:val="00C85661"/>
    <w:rsid w:val="00C8700F"/>
    <w:rsid w:val="00CA2567"/>
    <w:rsid w:val="00CA50B1"/>
    <w:rsid w:val="00CC046B"/>
    <w:rsid w:val="00CC7B85"/>
    <w:rsid w:val="00CD3981"/>
    <w:rsid w:val="00CE1596"/>
    <w:rsid w:val="00CF6CED"/>
    <w:rsid w:val="00D154B7"/>
    <w:rsid w:val="00D16CEB"/>
    <w:rsid w:val="00D42E47"/>
    <w:rsid w:val="00D52BF8"/>
    <w:rsid w:val="00D85B88"/>
    <w:rsid w:val="00D90758"/>
    <w:rsid w:val="00D96770"/>
    <w:rsid w:val="00DC33FE"/>
    <w:rsid w:val="00DD0B84"/>
    <w:rsid w:val="00E23F58"/>
    <w:rsid w:val="00E618E2"/>
    <w:rsid w:val="00EA1809"/>
    <w:rsid w:val="00EA4920"/>
    <w:rsid w:val="00EA7BD9"/>
    <w:rsid w:val="00EC4AE8"/>
    <w:rsid w:val="00ED3B41"/>
    <w:rsid w:val="00F03327"/>
    <w:rsid w:val="00F22708"/>
    <w:rsid w:val="00F321DB"/>
    <w:rsid w:val="00F52AA1"/>
    <w:rsid w:val="00F65225"/>
    <w:rsid w:val="00F7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C7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F3C2AD-CF34-4B60-9C1A-36B6426F62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1503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Usuario</cp:lastModifiedBy>
  <cp:revision>14</cp:revision>
  <dcterms:created xsi:type="dcterms:W3CDTF">2025-04-07T00:53:00Z</dcterms:created>
  <dcterms:modified xsi:type="dcterms:W3CDTF">2025-04-29T20:59:00Z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