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p14">
  <w:body>
    <w:p w:rsidRPr="00563BED" w:rsidR="0059034F" w:rsidRDefault="00325C14" w14:paraId="72E026BF" w14:textId="780D8F57">
      <w:pPr>
        <w:jc w:val="center"/>
        <w:rPr>
          <w:b/>
          <w:lang w:val="es-ES_tradnl"/>
        </w:rPr>
      </w:pPr>
      <w:r w:rsidRPr="00563BED">
        <w:rPr>
          <w:b/>
          <w:lang w:val="es-ES_tradnl"/>
        </w:rPr>
        <w:t xml:space="preserve">ANEXO </w:t>
      </w:r>
      <w:r w:rsidRPr="00563BED" w:rsidR="00D55C84">
        <w:rPr>
          <w:b/>
          <w:lang w:val="es-ES_tradnl"/>
        </w:rPr>
        <w:t>FORMATO COMPONENTE FORMATIVO</w:t>
      </w:r>
    </w:p>
    <w:p w:rsidRPr="00563BED" w:rsidR="0059034F" w:rsidRDefault="0059034F" w14:paraId="1C3B5BFC" w14:textId="77777777">
      <w:pPr>
        <w:tabs>
          <w:tab w:val="left" w:pos="3224"/>
        </w:tabs>
        <w:rPr>
          <w:lang w:val="es-ES_tradnl"/>
        </w:rPr>
      </w:pPr>
    </w:p>
    <w:p w:rsidRPr="00563BED" w:rsidR="0070224C" w:rsidP="003729B2" w:rsidRDefault="0070224C" w14:paraId="48C70A46" w14:textId="77777777">
      <w:pPr>
        <w:tabs>
          <w:tab w:val="left" w:pos="3224"/>
        </w:tabs>
        <w:jc w:val="both"/>
        <w:rPr>
          <w:lang w:val="es-ES_tradnl"/>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BED" w:rsidR="008F2BA6" w:rsidTr="008F2BA6" w14:paraId="63E89D76" w14:textId="77777777">
        <w:trPr>
          <w:trHeight w:val="616"/>
        </w:trPr>
        <w:tc>
          <w:tcPr>
            <w:tcW w:w="3397" w:type="dxa"/>
            <w:shd w:val="clear" w:color="auto" w:fill="auto"/>
            <w:vAlign w:val="center"/>
          </w:tcPr>
          <w:p w:rsidRPr="00563BED" w:rsidR="008F2BA6" w:rsidP="003729B2" w:rsidRDefault="008F2BA6" w14:paraId="53BA2FD5" w14:textId="77777777">
            <w:pPr>
              <w:spacing w:line="276" w:lineRule="auto"/>
              <w:jc w:val="both"/>
              <w:rPr>
                <w:sz w:val="22"/>
                <w:szCs w:val="22"/>
                <w:lang w:val="es-ES_tradnl"/>
              </w:rPr>
            </w:pPr>
            <w:r w:rsidRPr="00563BED">
              <w:rPr>
                <w:sz w:val="22"/>
                <w:szCs w:val="22"/>
                <w:lang w:val="es-ES_tradnl"/>
              </w:rPr>
              <w:t>PROGRAMA DE FORMACIÓN</w:t>
            </w:r>
          </w:p>
        </w:tc>
        <w:tc>
          <w:tcPr>
            <w:tcW w:w="6565" w:type="dxa"/>
            <w:shd w:val="clear" w:color="auto" w:fill="auto"/>
            <w:vAlign w:val="center"/>
          </w:tcPr>
          <w:p w:rsidRPr="00563BED" w:rsidR="008F2BA6" w:rsidP="003729B2" w:rsidRDefault="00B54B9B" w14:paraId="28C9E1CF" w14:textId="3ED42270">
            <w:pPr>
              <w:spacing w:line="276" w:lineRule="auto"/>
              <w:jc w:val="both"/>
              <w:rPr>
                <w:b w:val="0"/>
                <w:bCs/>
                <w:color w:val="000000" w:themeColor="text1"/>
                <w:sz w:val="22"/>
                <w:szCs w:val="22"/>
                <w:lang w:val="es-ES_tradnl"/>
              </w:rPr>
            </w:pPr>
            <w:r w:rsidRPr="00563BED">
              <w:rPr>
                <w:b w:val="0"/>
                <w:bCs/>
                <w:color w:val="000000" w:themeColor="text1"/>
                <w:sz w:val="22"/>
                <w:szCs w:val="22"/>
                <w:lang w:val="es-ES_tradnl"/>
              </w:rPr>
              <w:t>Gestión de liquidez en organizaciones de economía solidaria</w:t>
            </w:r>
          </w:p>
        </w:tc>
      </w:tr>
    </w:tbl>
    <w:p w:rsidRPr="00563BED" w:rsidR="008F2BA6" w:rsidP="003729B2" w:rsidRDefault="008F2BA6" w14:paraId="7C8326A5" w14:textId="77777777">
      <w:pPr>
        <w:jc w:val="both"/>
        <w:rPr>
          <w:lang w:val="es-ES_tradnl"/>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563BED" w:rsidR="008F2BA6" w:rsidTr="00232864" w14:paraId="4A4DAB13" w14:textId="77777777">
        <w:trPr>
          <w:trHeight w:val="1298"/>
        </w:trPr>
        <w:tc>
          <w:tcPr>
            <w:tcW w:w="1980" w:type="dxa"/>
            <w:shd w:val="clear" w:color="auto" w:fill="auto"/>
            <w:vAlign w:val="center"/>
          </w:tcPr>
          <w:p w:rsidRPr="00563BED" w:rsidR="008F2BA6" w:rsidP="003729B2" w:rsidRDefault="008F2BA6" w14:paraId="0F04FCEC" w14:textId="77777777">
            <w:pPr>
              <w:spacing w:line="276" w:lineRule="auto"/>
              <w:jc w:val="both"/>
              <w:rPr>
                <w:sz w:val="22"/>
                <w:szCs w:val="22"/>
                <w:lang w:val="es-ES_tradnl"/>
              </w:rPr>
            </w:pPr>
            <w:r w:rsidRPr="00563BED">
              <w:rPr>
                <w:sz w:val="22"/>
                <w:szCs w:val="22"/>
                <w:lang w:val="es-ES_tradnl"/>
              </w:rPr>
              <w:t>COMPETENCIA</w:t>
            </w:r>
          </w:p>
        </w:tc>
        <w:tc>
          <w:tcPr>
            <w:tcW w:w="2693" w:type="dxa"/>
            <w:shd w:val="clear" w:color="auto" w:fill="auto"/>
            <w:vAlign w:val="center"/>
          </w:tcPr>
          <w:p w:rsidRPr="00563BED" w:rsidR="008F2BA6" w:rsidP="003729B2" w:rsidRDefault="00CD0AC3" w14:paraId="4D67ADFE" w14:textId="70C0B9AC">
            <w:pPr>
              <w:spacing w:line="276" w:lineRule="auto"/>
              <w:jc w:val="both"/>
              <w:rPr>
                <w:sz w:val="22"/>
                <w:szCs w:val="22"/>
                <w:u w:val="single"/>
                <w:lang w:val="es-ES_tradnl"/>
              </w:rPr>
            </w:pPr>
            <w:r w:rsidRPr="00563BED">
              <w:rPr>
                <w:sz w:val="22"/>
                <w:szCs w:val="22"/>
                <w:lang w:val="es-ES_tradnl"/>
              </w:rPr>
              <w:t>210303030.</w:t>
            </w:r>
            <w:r w:rsidRPr="00563BED">
              <w:rPr>
                <w:b w:val="0"/>
                <w:sz w:val="22"/>
                <w:szCs w:val="22"/>
                <w:lang w:val="es-ES_tradnl"/>
              </w:rPr>
              <w:t xml:space="preserve"> </w:t>
            </w:r>
            <w:r w:rsidRPr="00563BED" w:rsidR="00B54B9B">
              <w:rPr>
                <w:b w:val="0"/>
                <w:sz w:val="22"/>
                <w:szCs w:val="22"/>
                <w:lang w:val="es-ES_tradnl"/>
              </w:rPr>
              <w:t>Distribuir recursos monetarios de acuerdo con metodología y procedimiento técnico.</w:t>
            </w:r>
            <w:r w:rsidRPr="00563BED" w:rsidR="00814BFE">
              <w:rPr>
                <w:b w:val="0"/>
                <w:sz w:val="22"/>
                <w:szCs w:val="22"/>
                <w:lang w:val="es-ES_tradnl"/>
              </w:rPr>
              <w:br/>
            </w:r>
          </w:p>
        </w:tc>
        <w:tc>
          <w:tcPr>
            <w:tcW w:w="2126" w:type="dxa"/>
            <w:shd w:val="clear" w:color="auto" w:fill="auto"/>
            <w:vAlign w:val="center"/>
          </w:tcPr>
          <w:p w:rsidRPr="00563BED" w:rsidR="008F2BA6" w:rsidP="003729B2" w:rsidRDefault="008F2BA6" w14:paraId="1D8AD553" w14:textId="77777777">
            <w:pPr>
              <w:spacing w:line="276" w:lineRule="auto"/>
              <w:jc w:val="both"/>
              <w:rPr>
                <w:sz w:val="22"/>
                <w:szCs w:val="22"/>
                <w:lang w:val="es-ES_tradnl"/>
              </w:rPr>
            </w:pPr>
            <w:r w:rsidRPr="00563BED">
              <w:rPr>
                <w:sz w:val="22"/>
                <w:szCs w:val="22"/>
                <w:lang w:val="es-ES_tradnl"/>
              </w:rPr>
              <w:t>RESULTADOS DE APRENDIZAJE</w:t>
            </w:r>
          </w:p>
        </w:tc>
        <w:tc>
          <w:tcPr>
            <w:tcW w:w="3163" w:type="dxa"/>
            <w:shd w:val="clear" w:color="auto" w:fill="auto"/>
            <w:vAlign w:val="center"/>
          </w:tcPr>
          <w:p w:rsidRPr="00563BED" w:rsidR="008F2BA6" w:rsidP="003729B2" w:rsidRDefault="00CD0AC3" w14:paraId="722681C7" w14:textId="1150723D">
            <w:pPr>
              <w:spacing w:line="276" w:lineRule="auto"/>
              <w:jc w:val="both"/>
              <w:rPr>
                <w:b w:val="0"/>
                <w:sz w:val="22"/>
                <w:szCs w:val="22"/>
                <w:lang w:val="es-ES_tradnl"/>
              </w:rPr>
            </w:pPr>
            <w:r w:rsidRPr="00563BED">
              <w:rPr>
                <w:sz w:val="22"/>
                <w:szCs w:val="22"/>
                <w:lang w:val="es-ES_tradnl"/>
              </w:rPr>
              <w:t>210303030-</w:t>
            </w:r>
            <w:r w:rsidRPr="00563BED" w:rsidR="00B54B9B">
              <w:rPr>
                <w:sz w:val="22"/>
                <w:szCs w:val="22"/>
                <w:lang w:val="es-ES_tradnl"/>
              </w:rPr>
              <w:t>0</w:t>
            </w:r>
            <w:r w:rsidRPr="00563BED">
              <w:rPr>
                <w:sz w:val="22"/>
                <w:szCs w:val="22"/>
                <w:lang w:val="es-ES_tradnl"/>
              </w:rPr>
              <w:t>1.</w:t>
            </w:r>
            <w:r w:rsidRPr="00563BED">
              <w:rPr>
                <w:b w:val="0"/>
                <w:sz w:val="22"/>
                <w:szCs w:val="22"/>
                <w:lang w:val="es-ES_tradnl"/>
              </w:rPr>
              <w:t xml:space="preserve"> </w:t>
            </w:r>
            <w:r w:rsidRPr="00563BED" w:rsidR="00B54B9B">
              <w:rPr>
                <w:b w:val="0"/>
                <w:sz w:val="22"/>
                <w:szCs w:val="22"/>
                <w:lang w:val="es-ES_tradnl"/>
              </w:rPr>
              <w:t>Determinar disponibilidad de recursos monetarios en organizaciones de economía solidaria según normativa.</w:t>
            </w:r>
          </w:p>
        </w:tc>
      </w:tr>
    </w:tbl>
    <w:p w:rsidRPr="00563BED" w:rsidR="0059034F" w:rsidP="003729B2" w:rsidRDefault="0059034F" w14:paraId="587837DD" w14:textId="77777777">
      <w:pPr>
        <w:jc w:val="both"/>
        <w:rPr>
          <w:lang w:val="es-ES_tradnl"/>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BED" w:rsidR="0059034F" w:rsidTr="1E5C7849" w14:paraId="159EF054" w14:textId="77777777">
        <w:trPr>
          <w:trHeight w:val="735"/>
        </w:trPr>
        <w:tc>
          <w:tcPr>
            <w:tcW w:w="3397" w:type="dxa"/>
            <w:shd w:val="clear" w:color="auto" w:fill="auto"/>
            <w:vAlign w:val="center"/>
          </w:tcPr>
          <w:p w:rsidRPr="00563BED" w:rsidR="0059034F" w:rsidP="003729B2" w:rsidRDefault="00D55C84" w14:paraId="17040F00" w14:textId="77777777">
            <w:pPr>
              <w:spacing w:line="276" w:lineRule="auto"/>
              <w:jc w:val="both"/>
              <w:rPr>
                <w:sz w:val="22"/>
                <w:szCs w:val="22"/>
                <w:lang w:val="es-ES_tradnl"/>
              </w:rPr>
            </w:pPr>
            <w:r w:rsidRPr="00563BED">
              <w:rPr>
                <w:sz w:val="22"/>
                <w:szCs w:val="22"/>
                <w:lang w:val="es-ES_tradnl"/>
              </w:rPr>
              <w:t>NÚMERO DEL COMPONENTE FORMATIVO</w:t>
            </w:r>
          </w:p>
        </w:tc>
        <w:tc>
          <w:tcPr>
            <w:tcW w:w="6565" w:type="dxa"/>
            <w:shd w:val="clear" w:color="auto" w:fill="auto"/>
            <w:vAlign w:val="center"/>
          </w:tcPr>
          <w:p w:rsidRPr="00563BED" w:rsidR="0059034F" w:rsidP="003729B2" w:rsidRDefault="002A6075" w14:paraId="11C03431" w14:textId="67FFE065">
            <w:pPr>
              <w:spacing w:line="276" w:lineRule="auto"/>
              <w:jc w:val="both"/>
              <w:rPr>
                <w:b w:val="0"/>
                <w:bCs/>
                <w:color w:val="000000" w:themeColor="text1"/>
                <w:sz w:val="22"/>
                <w:szCs w:val="22"/>
                <w:lang w:val="es-ES_tradnl"/>
              </w:rPr>
            </w:pPr>
            <w:r w:rsidRPr="00563BED">
              <w:rPr>
                <w:b w:val="0"/>
                <w:bCs/>
                <w:color w:val="000000" w:themeColor="text1"/>
                <w:sz w:val="22"/>
                <w:szCs w:val="22"/>
                <w:lang w:val="es-ES_tradnl"/>
              </w:rPr>
              <w:t>01</w:t>
            </w:r>
            <w:r w:rsidRPr="00563BED" w:rsidR="00D55C84">
              <w:rPr>
                <w:b w:val="0"/>
                <w:bCs/>
                <w:color w:val="000000" w:themeColor="text1"/>
                <w:sz w:val="22"/>
                <w:szCs w:val="22"/>
                <w:lang w:val="es-ES_tradnl"/>
              </w:rPr>
              <w:t xml:space="preserve"> </w:t>
            </w:r>
          </w:p>
        </w:tc>
      </w:tr>
      <w:tr w:rsidRPr="00563BED" w:rsidR="0059034F" w:rsidTr="1E5C7849" w14:paraId="26E8C2D4" w14:textId="77777777">
        <w:trPr>
          <w:trHeight w:val="756"/>
        </w:trPr>
        <w:tc>
          <w:tcPr>
            <w:tcW w:w="3397" w:type="dxa"/>
            <w:shd w:val="clear" w:color="auto" w:fill="auto"/>
            <w:vAlign w:val="center"/>
          </w:tcPr>
          <w:p w:rsidRPr="00563BED" w:rsidR="0059034F" w:rsidP="003729B2" w:rsidRDefault="00D55C84" w14:paraId="0D7686A8" w14:textId="77777777">
            <w:pPr>
              <w:spacing w:line="276" w:lineRule="auto"/>
              <w:jc w:val="both"/>
              <w:rPr>
                <w:sz w:val="22"/>
                <w:szCs w:val="22"/>
                <w:lang w:val="es-ES_tradnl"/>
              </w:rPr>
            </w:pPr>
            <w:r w:rsidRPr="00563BED">
              <w:rPr>
                <w:sz w:val="22"/>
                <w:szCs w:val="22"/>
                <w:lang w:val="es-ES_tradnl"/>
              </w:rPr>
              <w:t>NOMBRE DEL COMPONENTE FORMATIVO</w:t>
            </w:r>
          </w:p>
        </w:tc>
        <w:tc>
          <w:tcPr>
            <w:tcW w:w="6565" w:type="dxa"/>
            <w:shd w:val="clear" w:color="auto" w:fill="auto"/>
            <w:vAlign w:val="center"/>
          </w:tcPr>
          <w:p w:rsidRPr="00563BED" w:rsidR="0059034F" w:rsidP="003729B2" w:rsidRDefault="00CD0AC3" w14:paraId="1718A118" w14:textId="3E2BCF87">
            <w:pPr>
              <w:spacing w:line="276" w:lineRule="auto"/>
              <w:jc w:val="both"/>
              <w:rPr>
                <w:bCs/>
                <w:color w:val="000000" w:themeColor="text1"/>
                <w:sz w:val="22"/>
                <w:szCs w:val="22"/>
                <w:lang w:val="es-ES_tradnl"/>
              </w:rPr>
            </w:pPr>
            <w:r w:rsidRPr="00563BED">
              <w:rPr>
                <w:rStyle w:val="Textoennegrita"/>
                <w:sz w:val="22"/>
                <w:szCs w:val="22"/>
                <w:lang w:val="es-ES_tradnl"/>
              </w:rPr>
              <w:t xml:space="preserve">Diagnóstico de </w:t>
            </w:r>
            <w:r w:rsidRPr="00563BED" w:rsidR="00B54B9B">
              <w:rPr>
                <w:rStyle w:val="Textoennegrita"/>
                <w:sz w:val="22"/>
                <w:szCs w:val="22"/>
                <w:lang w:val="es-ES_tradnl"/>
              </w:rPr>
              <w:t>liquidez en organizaciones solidarias</w:t>
            </w:r>
          </w:p>
        </w:tc>
      </w:tr>
      <w:tr w:rsidRPr="00563BED" w:rsidR="0059034F" w:rsidTr="1E5C7849" w14:paraId="09C79858" w14:textId="77777777">
        <w:trPr>
          <w:trHeight w:val="629"/>
        </w:trPr>
        <w:tc>
          <w:tcPr>
            <w:tcW w:w="3397" w:type="dxa"/>
            <w:shd w:val="clear" w:color="auto" w:fill="auto"/>
            <w:vAlign w:val="center"/>
          </w:tcPr>
          <w:p w:rsidRPr="00563BED" w:rsidR="0059034F" w:rsidP="003729B2" w:rsidRDefault="00D55C84" w14:paraId="4A86FFD4" w14:textId="77777777">
            <w:pPr>
              <w:spacing w:line="276" w:lineRule="auto"/>
              <w:jc w:val="both"/>
              <w:rPr>
                <w:sz w:val="22"/>
                <w:szCs w:val="22"/>
                <w:lang w:val="es-ES_tradnl"/>
              </w:rPr>
            </w:pPr>
            <w:r w:rsidRPr="00563BED">
              <w:rPr>
                <w:sz w:val="22"/>
                <w:szCs w:val="22"/>
                <w:lang w:val="es-ES_tradnl"/>
              </w:rPr>
              <w:t>BREVE DESCRIPCIÓN</w:t>
            </w:r>
          </w:p>
        </w:tc>
        <w:tc>
          <w:tcPr>
            <w:tcW w:w="6565" w:type="dxa"/>
            <w:shd w:val="clear" w:color="auto" w:fill="auto"/>
            <w:vAlign w:val="center"/>
          </w:tcPr>
          <w:p w:rsidRPr="00563BED" w:rsidR="0059034F" w:rsidP="003729B2" w:rsidRDefault="00025F0F" w14:paraId="3811466D" w14:textId="7C9999E0">
            <w:pPr>
              <w:spacing w:line="276" w:lineRule="auto"/>
              <w:jc w:val="both"/>
              <w:rPr>
                <w:b w:val="0"/>
                <w:color w:val="595959" w:themeColor="text1" w:themeTint="A6"/>
                <w:sz w:val="22"/>
                <w:szCs w:val="22"/>
                <w:lang w:val="es-ES_tradnl"/>
              </w:rPr>
            </w:pPr>
            <w:r w:rsidRPr="00563BED">
              <w:rPr>
                <w:b w:val="0"/>
                <w:sz w:val="22"/>
                <w:szCs w:val="22"/>
                <w:lang w:val="es-ES_tradnl"/>
              </w:rPr>
              <w:t>Este componente brinda fundamentos conceptuales y técnicos para analizar la liquidez financiera en organizaciones solidarias. Incluye estudio normativo, estructura organizacional, documentación contable y flujos de caja. Desarrolla habilidades para interpretar estados financieros, calcular indicadores y aplicar técnicas de análisis, orientando la gestión hacia sostenibilidad financiera y bienestar colectivo.</w:t>
            </w:r>
          </w:p>
        </w:tc>
      </w:tr>
      <w:tr w:rsidRPr="00563BED" w:rsidR="0059034F" w:rsidTr="1E5C7849" w14:paraId="1D1D8101" w14:textId="77777777">
        <w:trPr>
          <w:trHeight w:val="567"/>
        </w:trPr>
        <w:tc>
          <w:tcPr>
            <w:tcW w:w="3397" w:type="dxa"/>
            <w:shd w:val="clear" w:color="auto" w:fill="auto"/>
            <w:vAlign w:val="center"/>
          </w:tcPr>
          <w:p w:rsidRPr="00563BED" w:rsidR="0059034F" w:rsidP="003729B2" w:rsidRDefault="00D55C84" w14:paraId="492C2C27" w14:textId="77777777">
            <w:pPr>
              <w:spacing w:line="276" w:lineRule="auto"/>
              <w:jc w:val="both"/>
              <w:rPr>
                <w:sz w:val="22"/>
                <w:szCs w:val="22"/>
                <w:lang w:val="es-ES_tradnl"/>
              </w:rPr>
            </w:pPr>
            <w:r w:rsidRPr="00563BED">
              <w:rPr>
                <w:sz w:val="22"/>
                <w:szCs w:val="22"/>
                <w:lang w:val="es-ES_tradnl"/>
              </w:rPr>
              <w:t>PALABRAS CLAVE</w:t>
            </w:r>
          </w:p>
        </w:tc>
        <w:tc>
          <w:tcPr>
            <w:tcW w:w="6565" w:type="dxa"/>
            <w:shd w:val="clear" w:color="auto" w:fill="auto"/>
            <w:vAlign w:val="center"/>
          </w:tcPr>
          <w:p w:rsidRPr="00563BED" w:rsidR="0059034F" w:rsidP="00974708" w:rsidRDefault="00563BED" w14:paraId="3EA6B93F" w14:textId="44B1ECE9">
            <w:pPr>
              <w:spacing w:before="100" w:beforeAutospacing="1" w:after="100" w:afterAutospacing="1"/>
              <w:rPr>
                <w:rFonts w:eastAsia="Times New Roman"/>
                <w:b w:val="0"/>
                <w:sz w:val="22"/>
                <w:szCs w:val="22"/>
                <w:lang w:val="es-ES_tradnl"/>
              </w:rPr>
            </w:pPr>
            <w:r w:rsidRPr="00563BED">
              <w:rPr>
                <w:rFonts w:eastAsia="Times New Roman"/>
                <w:b w:val="0"/>
                <w:sz w:val="22"/>
                <w:szCs w:val="22"/>
                <w:lang w:val="es-ES_tradnl"/>
              </w:rPr>
              <w:t>Análisis financiero</w:t>
            </w:r>
            <w:r>
              <w:rPr>
                <w:rFonts w:eastAsia="Times New Roman"/>
                <w:b w:val="0"/>
                <w:sz w:val="22"/>
                <w:szCs w:val="22"/>
                <w:lang w:val="es-ES_tradnl"/>
              </w:rPr>
              <w:t>,</w:t>
            </w:r>
            <w:r w:rsidRPr="00563BED">
              <w:rPr>
                <w:rFonts w:eastAsia="Times New Roman"/>
                <w:b w:val="0"/>
                <w:sz w:val="22"/>
                <w:szCs w:val="22"/>
                <w:lang w:val="es-ES_tradnl"/>
              </w:rPr>
              <w:t xml:space="preserve"> economía solidaria, estados financieros, flujo de caja, </w:t>
            </w:r>
            <w:r>
              <w:rPr>
                <w:rFonts w:eastAsia="Times New Roman"/>
                <w:b w:val="0"/>
                <w:sz w:val="22"/>
                <w:szCs w:val="22"/>
                <w:lang w:val="es-ES_tradnl"/>
              </w:rPr>
              <w:t>l</w:t>
            </w:r>
            <w:r w:rsidRPr="00563BED" w:rsidR="00974708">
              <w:rPr>
                <w:rFonts w:eastAsia="Times New Roman"/>
                <w:b w:val="0"/>
                <w:sz w:val="22"/>
                <w:szCs w:val="22"/>
                <w:lang w:val="es-ES_tradnl"/>
              </w:rPr>
              <w:t>iquidez</w:t>
            </w:r>
            <w:r>
              <w:rPr>
                <w:rFonts w:eastAsia="Times New Roman"/>
                <w:b w:val="0"/>
                <w:sz w:val="22"/>
                <w:szCs w:val="22"/>
                <w:lang w:val="es-ES_tradnl"/>
              </w:rPr>
              <w:t>.</w:t>
            </w:r>
          </w:p>
        </w:tc>
      </w:tr>
    </w:tbl>
    <w:p w:rsidRPr="00563BED" w:rsidR="0059034F" w:rsidP="003729B2" w:rsidRDefault="0059034F" w14:paraId="0FEAB20C" w14:textId="77777777">
      <w:pPr>
        <w:jc w:val="both"/>
        <w:rPr>
          <w:lang w:val="es-ES_tradnl"/>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BED" w:rsidR="0059034F" w:rsidTr="000C4309" w14:paraId="656B9C5F" w14:textId="77777777">
        <w:trPr>
          <w:trHeight w:val="1148"/>
        </w:trPr>
        <w:tc>
          <w:tcPr>
            <w:tcW w:w="3397" w:type="dxa"/>
            <w:shd w:val="clear" w:color="auto" w:fill="auto"/>
            <w:vAlign w:val="center"/>
          </w:tcPr>
          <w:p w:rsidRPr="00563BED" w:rsidR="0059034F" w:rsidP="003729B2" w:rsidRDefault="00D55C84" w14:paraId="39BD300E" w14:textId="77777777">
            <w:pPr>
              <w:spacing w:line="276" w:lineRule="auto"/>
              <w:jc w:val="both"/>
              <w:rPr>
                <w:sz w:val="22"/>
                <w:szCs w:val="22"/>
                <w:lang w:val="es-ES_tradnl"/>
              </w:rPr>
            </w:pPr>
            <w:r w:rsidRPr="00563BED">
              <w:rPr>
                <w:sz w:val="22"/>
                <w:szCs w:val="22"/>
                <w:lang w:val="es-ES_tradnl"/>
              </w:rPr>
              <w:t>ÁREA OCUPACIONAL</w:t>
            </w:r>
          </w:p>
        </w:tc>
        <w:tc>
          <w:tcPr>
            <w:tcW w:w="6565" w:type="dxa"/>
            <w:shd w:val="clear" w:color="auto" w:fill="auto"/>
            <w:vAlign w:val="center"/>
          </w:tcPr>
          <w:p w:rsidRPr="00563BED" w:rsidR="0059034F" w:rsidP="003729B2" w:rsidRDefault="0059034F" w14:paraId="78BBB8D2" w14:textId="77777777">
            <w:pPr>
              <w:spacing w:line="276" w:lineRule="auto"/>
              <w:jc w:val="both"/>
              <w:rPr>
                <w:b w:val="0"/>
                <w:bCs/>
                <w:color w:val="000000" w:themeColor="text1"/>
                <w:sz w:val="22"/>
                <w:szCs w:val="22"/>
                <w:lang w:val="es-ES_tradnl"/>
              </w:rPr>
            </w:pPr>
          </w:p>
          <w:p w:rsidRPr="00563BED" w:rsidR="0059034F" w:rsidP="003729B2" w:rsidRDefault="00D55C84" w14:paraId="54AE3D9C" w14:textId="77777777">
            <w:pPr>
              <w:spacing w:line="276" w:lineRule="auto"/>
              <w:jc w:val="both"/>
              <w:rPr>
                <w:b w:val="0"/>
                <w:bCs/>
                <w:color w:val="000000" w:themeColor="text1"/>
                <w:sz w:val="22"/>
                <w:szCs w:val="22"/>
                <w:lang w:val="es-ES_tradnl"/>
              </w:rPr>
            </w:pPr>
            <w:r w:rsidRPr="00563BED">
              <w:rPr>
                <w:b w:val="0"/>
                <w:bCs/>
                <w:color w:val="000000" w:themeColor="text1"/>
                <w:sz w:val="22"/>
                <w:szCs w:val="22"/>
                <w:lang w:val="es-ES_tradnl"/>
              </w:rPr>
              <w:t>1 - FINANZAS Y ADMINISTRACIÓN</w:t>
            </w:r>
          </w:p>
          <w:p w:rsidRPr="00563BED" w:rsidR="0059034F" w:rsidP="003729B2" w:rsidRDefault="0059034F" w14:paraId="5959CF1E" w14:textId="1E86BD22">
            <w:pPr>
              <w:spacing w:line="276" w:lineRule="auto"/>
              <w:jc w:val="both"/>
              <w:rPr>
                <w:b w:val="0"/>
                <w:bCs/>
                <w:color w:val="000000" w:themeColor="text1"/>
                <w:sz w:val="22"/>
                <w:szCs w:val="22"/>
                <w:lang w:val="es-ES_tradnl"/>
              </w:rPr>
            </w:pPr>
          </w:p>
        </w:tc>
      </w:tr>
      <w:tr w:rsidRPr="00563BED" w:rsidR="0059034F" w:rsidTr="00636E26" w14:paraId="3B672B62" w14:textId="77777777">
        <w:trPr>
          <w:trHeight w:val="605"/>
        </w:trPr>
        <w:tc>
          <w:tcPr>
            <w:tcW w:w="3397" w:type="dxa"/>
            <w:shd w:val="clear" w:color="auto" w:fill="auto"/>
            <w:vAlign w:val="center"/>
          </w:tcPr>
          <w:p w:rsidRPr="00563BED" w:rsidR="0059034F" w:rsidP="003729B2" w:rsidRDefault="00D55C84" w14:paraId="6C5AC69F" w14:textId="77777777">
            <w:pPr>
              <w:spacing w:line="276" w:lineRule="auto"/>
              <w:jc w:val="both"/>
              <w:rPr>
                <w:sz w:val="22"/>
                <w:szCs w:val="22"/>
                <w:lang w:val="es-ES_tradnl"/>
              </w:rPr>
            </w:pPr>
            <w:r w:rsidRPr="00563BED">
              <w:rPr>
                <w:sz w:val="22"/>
                <w:szCs w:val="22"/>
                <w:lang w:val="es-ES_tradnl"/>
              </w:rPr>
              <w:t>IDIOMA</w:t>
            </w:r>
          </w:p>
        </w:tc>
        <w:tc>
          <w:tcPr>
            <w:tcW w:w="6565" w:type="dxa"/>
            <w:shd w:val="clear" w:color="auto" w:fill="auto"/>
            <w:vAlign w:val="center"/>
          </w:tcPr>
          <w:p w:rsidRPr="00563BED" w:rsidR="0059034F" w:rsidP="003729B2" w:rsidRDefault="002A6075" w14:paraId="7182A0FE" w14:textId="2974FCB2">
            <w:pPr>
              <w:spacing w:line="276" w:lineRule="auto"/>
              <w:jc w:val="both"/>
              <w:rPr>
                <w:b w:val="0"/>
                <w:bCs/>
                <w:color w:val="000000" w:themeColor="text1"/>
                <w:sz w:val="22"/>
                <w:szCs w:val="22"/>
                <w:lang w:val="es-ES_tradnl"/>
              </w:rPr>
            </w:pPr>
            <w:r w:rsidRPr="00563BED">
              <w:rPr>
                <w:b w:val="0"/>
                <w:bCs/>
                <w:color w:val="000000" w:themeColor="text1"/>
                <w:sz w:val="22"/>
                <w:szCs w:val="22"/>
                <w:lang w:val="es-ES_tradnl"/>
              </w:rPr>
              <w:t>Español</w:t>
            </w:r>
          </w:p>
        </w:tc>
      </w:tr>
    </w:tbl>
    <w:p w:rsidRPr="00563BED" w:rsidR="0059034F" w:rsidP="003729B2" w:rsidRDefault="0059034F" w14:paraId="38703355" w14:textId="77777777">
      <w:pPr>
        <w:jc w:val="both"/>
        <w:rPr>
          <w:color w:val="595959" w:themeColor="text1" w:themeTint="A6"/>
          <w:lang w:val="es-ES_tradnl"/>
        </w:rPr>
      </w:pPr>
    </w:p>
    <w:p w:rsidRPr="00563BED" w:rsidR="00636E26" w:rsidP="003729B2" w:rsidRDefault="00636E26" w14:paraId="73070A33" w14:textId="3F15DA47">
      <w:pPr>
        <w:jc w:val="both"/>
        <w:rPr>
          <w:lang w:val="es-ES_tradnl"/>
        </w:rPr>
      </w:pPr>
    </w:p>
    <w:p w:rsidRPr="001A1F3F" w:rsidR="0060559E" w:rsidP="003729B2" w:rsidRDefault="0060559E" w14:paraId="4463BBC5" w14:textId="41275693">
      <w:pPr>
        <w:jc w:val="both"/>
        <w:rPr>
          <w:lang w:val="es-ES_tradnl"/>
        </w:rPr>
      </w:pPr>
    </w:p>
    <w:p w:rsidRPr="001A1F3F" w:rsidR="0060559E" w:rsidP="003729B2" w:rsidRDefault="0060559E" w14:paraId="1D310F5C" w14:textId="7E26FA9C">
      <w:pPr>
        <w:jc w:val="both"/>
        <w:rPr>
          <w:lang w:val="es-ES_tradnl"/>
        </w:rPr>
      </w:pPr>
    </w:p>
    <w:p w:rsidRPr="001A1F3F" w:rsidR="0060559E" w:rsidP="003729B2" w:rsidRDefault="0060559E" w14:paraId="386929BC" w14:textId="3572DCE7">
      <w:pPr>
        <w:jc w:val="both"/>
        <w:rPr>
          <w:lang w:val="es-ES_tradnl"/>
        </w:rPr>
      </w:pPr>
    </w:p>
    <w:p w:rsidRPr="001A1F3F" w:rsidR="0060559E" w:rsidP="003729B2" w:rsidRDefault="0060559E" w14:paraId="129147F6" w14:textId="6A826B20">
      <w:pPr>
        <w:jc w:val="both"/>
        <w:rPr>
          <w:lang w:val="es-ES_tradnl"/>
        </w:rPr>
      </w:pPr>
    </w:p>
    <w:p w:rsidRPr="001A1F3F" w:rsidR="0060559E" w:rsidP="003729B2" w:rsidRDefault="0060559E" w14:paraId="2854A4C3" w14:textId="29D38178">
      <w:pPr>
        <w:jc w:val="both"/>
        <w:rPr>
          <w:lang w:val="es-ES_tradnl"/>
        </w:rPr>
      </w:pPr>
    </w:p>
    <w:p w:rsidRPr="001A1F3F" w:rsidR="0051375A" w:rsidP="003729B2" w:rsidRDefault="0051375A" w14:paraId="27579A4F" w14:textId="77777777">
      <w:pPr>
        <w:jc w:val="both"/>
        <w:rPr>
          <w:lang w:val="es-ES_tradnl"/>
        </w:rPr>
      </w:pPr>
    </w:p>
    <w:p w:rsidRPr="001A1F3F" w:rsidR="0060559E" w:rsidP="003729B2" w:rsidRDefault="0060559E" w14:paraId="3651B02F" w14:textId="76E0D150">
      <w:pPr>
        <w:jc w:val="both"/>
        <w:rPr>
          <w:lang w:val="es-ES_tradnl"/>
        </w:rPr>
      </w:pPr>
    </w:p>
    <w:p w:rsidRPr="001A1F3F" w:rsidR="00CD0AC3" w:rsidP="003729B2" w:rsidRDefault="00CD0AC3" w14:paraId="36EFB3EB" w14:textId="77777777">
      <w:pPr>
        <w:jc w:val="both"/>
        <w:rPr>
          <w:lang w:val="es-ES_tradnl"/>
        </w:rPr>
      </w:pPr>
    </w:p>
    <w:p w:rsidRPr="001A1F3F" w:rsidR="0060559E" w:rsidP="003729B2" w:rsidRDefault="0060559E" w14:paraId="0FC8E1EF" w14:textId="77777777">
      <w:pPr>
        <w:jc w:val="both"/>
        <w:rPr>
          <w:lang w:val="es-ES_tradnl"/>
        </w:rPr>
      </w:pPr>
    </w:p>
    <w:p w:rsidRPr="001A1F3F" w:rsidR="0059034F" w:rsidP="003729B2" w:rsidRDefault="00D55C84" w14:paraId="436E26DC" w14:textId="5CA3EAFE">
      <w:pPr>
        <w:numPr>
          <w:ilvl w:val="0"/>
          <w:numId w:val="1"/>
        </w:numPr>
        <w:pBdr>
          <w:top w:val="nil"/>
          <w:left w:val="nil"/>
          <w:bottom w:val="nil"/>
          <w:right w:val="nil"/>
          <w:between w:val="nil"/>
        </w:pBdr>
        <w:ind w:left="284" w:hanging="284"/>
        <w:jc w:val="both"/>
        <w:rPr>
          <w:b/>
          <w:color w:val="000000"/>
          <w:lang w:val="es-ES_tradnl"/>
        </w:rPr>
      </w:pPr>
      <w:r w:rsidRPr="001A1F3F">
        <w:rPr>
          <w:b/>
          <w:color w:val="000000"/>
          <w:lang w:val="es-ES_tradnl"/>
        </w:rPr>
        <w:t xml:space="preserve">TABLA DE CONTENIDOS </w:t>
      </w:r>
    </w:p>
    <w:p w:rsidRPr="001A1F3F" w:rsidR="003729B2" w:rsidP="003729B2" w:rsidRDefault="003729B2" w14:paraId="177AEF1D" w14:textId="4FDE0847">
      <w:pPr>
        <w:pBdr>
          <w:top w:val="nil"/>
          <w:left w:val="nil"/>
          <w:bottom w:val="nil"/>
          <w:right w:val="nil"/>
          <w:between w:val="nil"/>
        </w:pBdr>
        <w:jc w:val="both"/>
        <w:rPr>
          <w:b/>
          <w:color w:val="000000"/>
          <w:lang w:val="es-ES_tradnl"/>
        </w:rPr>
      </w:pPr>
    </w:p>
    <w:p w:rsidRPr="001A1F3F" w:rsidR="003729B2" w:rsidP="003729B2" w:rsidRDefault="003729B2" w14:paraId="13F06423" w14:textId="77777777">
      <w:pPr>
        <w:pBdr>
          <w:top w:val="nil"/>
          <w:left w:val="nil"/>
          <w:bottom w:val="nil"/>
          <w:right w:val="nil"/>
          <w:between w:val="nil"/>
        </w:pBdr>
        <w:jc w:val="both"/>
        <w:rPr>
          <w:b/>
          <w:color w:val="000000"/>
          <w:lang w:val="es-ES_tradnl"/>
        </w:rPr>
      </w:pPr>
    </w:p>
    <w:p w:rsidRPr="001A1F3F" w:rsidR="00773D35" w:rsidP="00773D35" w:rsidRDefault="00773D35" w14:paraId="706C8771" w14:textId="77777777">
      <w:pPr>
        <w:pBdr>
          <w:top w:val="nil"/>
          <w:left w:val="nil"/>
          <w:bottom w:val="nil"/>
          <w:right w:val="nil"/>
          <w:between w:val="nil"/>
        </w:pBdr>
        <w:jc w:val="both"/>
        <w:rPr>
          <w:b/>
          <w:color w:val="000000"/>
          <w:lang w:val="es-ES_tradnl"/>
        </w:rPr>
      </w:pPr>
      <w:bookmarkStart w:name="_Hlk202644554" w:id="0"/>
      <w:r w:rsidRPr="001A1F3F">
        <w:rPr>
          <w:b/>
          <w:color w:val="000000"/>
          <w:lang w:val="es-ES_tradnl"/>
        </w:rPr>
        <w:t>B. INTRODUCCION.</w:t>
      </w:r>
    </w:p>
    <w:p w:rsidRPr="001A1F3F" w:rsidR="00773D35" w:rsidP="00773D35" w:rsidRDefault="00773D35" w14:paraId="0E94DF95" w14:textId="77777777">
      <w:pPr>
        <w:pBdr>
          <w:top w:val="nil"/>
          <w:left w:val="nil"/>
          <w:bottom w:val="nil"/>
          <w:right w:val="nil"/>
          <w:between w:val="nil"/>
        </w:pBdr>
        <w:jc w:val="both"/>
        <w:rPr>
          <w:b/>
          <w:color w:val="000000"/>
          <w:lang w:val="es-ES_tradnl"/>
        </w:rPr>
      </w:pPr>
      <w:r w:rsidRPr="001A1F3F">
        <w:rPr>
          <w:b/>
          <w:color w:val="000000"/>
          <w:lang w:val="es-ES_tradnl"/>
        </w:rPr>
        <w:t>C. DESARROLLO DE CONTENIDOS</w:t>
      </w:r>
    </w:p>
    <w:p w:rsidRPr="001A1F3F" w:rsidR="00773D35" w:rsidP="00773D35" w:rsidRDefault="00CD0AC3" w14:paraId="1A8884B2" w14:textId="77777777">
      <w:pPr>
        <w:pStyle w:val="Ttulo4"/>
        <w:rPr>
          <w:b/>
          <w:color w:val="auto"/>
          <w:sz w:val="22"/>
          <w:szCs w:val="22"/>
          <w:lang w:val="es-ES_tradnl"/>
        </w:rPr>
      </w:pPr>
      <w:r w:rsidRPr="001A1F3F">
        <w:rPr>
          <w:b/>
          <w:color w:val="auto"/>
          <w:sz w:val="22"/>
          <w:szCs w:val="22"/>
          <w:lang w:val="es-ES_tradnl"/>
        </w:rPr>
        <w:t>1. Economía solidaria y su marco normativo</w:t>
      </w:r>
    </w:p>
    <w:p w:rsidRPr="001A1F3F" w:rsidR="00CD0AC3" w:rsidP="00773D35" w:rsidRDefault="00CD0AC3" w14:paraId="17581CD8" w14:textId="0A8B3BF9">
      <w:pPr>
        <w:pStyle w:val="Ttulo4"/>
        <w:rPr>
          <w:b/>
          <w:color w:val="auto"/>
          <w:sz w:val="22"/>
          <w:szCs w:val="22"/>
          <w:lang w:val="es-ES_tradnl"/>
        </w:rPr>
      </w:pPr>
      <w:r w:rsidRPr="001A1F3F">
        <w:rPr>
          <w:color w:val="auto"/>
          <w:sz w:val="22"/>
          <w:szCs w:val="22"/>
          <w:lang w:val="es-ES_tradnl"/>
        </w:rPr>
        <w:t>1.1 ¿Qué es la economía solidaria?</w:t>
      </w:r>
      <w:r w:rsidRPr="001A1F3F">
        <w:rPr>
          <w:color w:val="auto"/>
          <w:sz w:val="22"/>
          <w:szCs w:val="22"/>
          <w:lang w:val="es-ES_tradnl"/>
        </w:rPr>
        <w:br/>
      </w:r>
      <w:r w:rsidRPr="001A1F3F">
        <w:rPr>
          <w:color w:val="auto"/>
          <w:sz w:val="22"/>
          <w:szCs w:val="22"/>
          <w:lang w:val="es-ES_tradnl"/>
        </w:rPr>
        <w:t>1.2 Marco legal de las organizaciones solidarias en Colombia</w:t>
      </w:r>
      <w:r w:rsidRPr="001A1F3F">
        <w:rPr>
          <w:color w:val="auto"/>
          <w:sz w:val="22"/>
          <w:szCs w:val="22"/>
          <w:lang w:val="es-ES_tradnl"/>
        </w:rPr>
        <w:br/>
      </w:r>
      <w:r w:rsidRPr="001A1F3F">
        <w:rPr>
          <w:color w:val="auto"/>
          <w:sz w:val="22"/>
          <w:szCs w:val="22"/>
          <w:lang w:val="es-ES_tradnl"/>
        </w:rPr>
        <w:t>1.3 Principios y valores que rigen la economía solidaria</w:t>
      </w:r>
    </w:p>
    <w:p w:rsidRPr="001A1F3F" w:rsidR="00CD0AC3" w:rsidP="00CD0AC3" w:rsidRDefault="00CD0AC3" w14:paraId="2A5738C7" w14:textId="77777777">
      <w:pPr>
        <w:pStyle w:val="Ttulo4"/>
        <w:rPr>
          <w:b/>
          <w:color w:val="auto"/>
          <w:sz w:val="22"/>
          <w:szCs w:val="22"/>
          <w:lang w:val="es-ES_tradnl"/>
        </w:rPr>
      </w:pPr>
      <w:r w:rsidRPr="001A1F3F">
        <w:rPr>
          <w:b/>
          <w:color w:val="auto"/>
          <w:sz w:val="22"/>
          <w:szCs w:val="22"/>
          <w:lang w:val="es-ES_tradnl"/>
        </w:rPr>
        <w:t>2. Estructura financiera de las organizaciones solidarias</w:t>
      </w:r>
    </w:p>
    <w:p w:rsidRPr="001A1F3F" w:rsidR="00CD0AC3" w:rsidP="00CD0AC3" w:rsidRDefault="00CD0AC3" w14:paraId="35A34F6D" w14:textId="1A5F5262">
      <w:pPr>
        <w:pStyle w:val="NormalWeb"/>
        <w:rPr>
          <w:rFonts w:ascii="Arial" w:hAnsi="Arial" w:cs="Arial"/>
          <w:sz w:val="22"/>
          <w:szCs w:val="22"/>
          <w:lang w:val="es-ES_tradnl"/>
        </w:rPr>
      </w:pPr>
      <w:r w:rsidRPr="001A1F3F">
        <w:rPr>
          <w:rFonts w:ascii="Arial" w:hAnsi="Arial" w:cs="Arial"/>
          <w:sz w:val="22"/>
          <w:szCs w:val="22"/>
          <w:lang w:val="es-ES_tradnl"/>
        </w:rPr>
        <w:t>2.1 Tipos de empresas solidarias</w:t>
      </w:r>
      <w:r w:rsidRPr="001A1F3F">
        <w:rPr>
          <w:rFonts w:ascii="Arial" w:hAnsi="Arial" w:cs="Arial"/>
          <w:sz w:val="22"/>
          <w:szCs w:val="22"/>
          <w:lang w:val="es-ES_tradnl"/>
        </w:rPr>
        <w:br/>
      </w:r>
      <w:r w:rsidRPr="001A1F3F">
        <w:rPr>
          <w:rFonts w:ascii="Arial" w:hAnsi="Arial" w:cs="Arial"/>
          <w:sz w:val="22"/>
          <w:szCs w:val="22"/>
          <w:lang w:val="es-ES_tradnl"/>
        </w:rPr>
        <w:t>2.2 Estructura organizacional y políticas contables</w:t>
      </w:r>
      <w:r w:rsidRPr="001A1F3F">
        <w:rPr>
          <w:rFonts w:ascii="Arial" w:hAnsi="Arial" w:cs="Arial"/>
          <w:sz w:val="22"/>
          <w:szCs w:val="22"/>
          <w:lang w:val="es-ES_tradnl"/>
        </w:rPr>
        <w:br/>
      </w:r>
      <w:r w:rsidRPr="001A1F3F">
        <w:rPr>
          <w:rFonts w:ascii="Arial" w:hAnsi="Arial" w:cs="Arial"/>
          <w:sz w:val="22"/>
          <w:szCs w:val="22"/>
          <w:lang w:val="es-ES_tradnl"/>
        </w:rPr>
        <w:t>2.3 Documentación contable y soportes financieros</w:t>
      </w:r>
    </w:p>
    <w:p w:rsidRPr="001A1F3F" w:rsidR="00CD0AC3" w:rsidP="00CD0AC3" w:rsidRDefault="00CD0AC3" w14:paraId="552AE356" w14:textId="77777777">
      <w:pPr>
        <w:pStyle w:val="Ttulo4"/>
        <w:rPr>
          <w:b/>
          <w:color w:val="auto"/>
          <w:sz w:val="22"/>
          <w:szCs w:val="22"/>
          <w:lang w:val="es-ES_tradnl"/>
        </w:rPr>
      </w:pPr>
      <w:r w:rsidRPr="001A1F3F">
        <w:rPr>
          <w:b/>
          <w:color w:val="auto"/>
          <w:sz w:val="22"/>
          <w:szCs w:val="22"/>
          <w:lang w:val="es-ES_tradnl"/>
        </w:rPr>
        <w:t>3. Flujo de caja y movimientos financieros</w:t>
      </w:r>
    </w:p>
    <w:p w:rsidRPr="001A1F3F" w:rsidR="00CD0AC3" w:rsidP="00CD0AC3" w:rsidRDefault="00CD0AC3" w14:paraId="2A89FD80" w14:textId="3F116BBF">
      <w:pPr>
        <w:pStyle w:val="NormalWeb"/>
        <w:rPr>
          <w:rFonts w:ascii="Arial" w:hAnsi="Arial" w:cs="Arial"/>
          <w:sz w:val="22"/>
          <w:szCs w:val="22"/>
          <w:lang w:val="es-ES_tradnl"/>
        </w:rPr>
      </w:pPr>
      <w:r w:rsidRPr="001A1F3F">
        <w:rPr>
          <w:rFonts w:ascii="Arial" w:hAnsi="Arial" w:cs="Arial"/>
          <w:sz w:val="22"/>
          <w:szCs w:val="22"/>
          <w:lang w:val="es-ES_tradnl"/>
        </w:rPr>
        <w:t>3.1 Concepto y tipos de flujo de caja</w:t>
      </w:r>
      <w:r w:rsidRPr="001A1F3F">
        <w:rPr>
          <w:rFonts w:ascii="Arial" w:hAnsi="Arial" w:cs="Arial"/>
          <w:sz w:val="22"/>
          <w:szCs w:val="22"/>
          <w:lang w:val="es-ES_tradnl"/>
        </w:rPr>
        <w:br/>
      </w:r>
      <w:r w:rsidRPr="001A1F3F">
        <w:rPr>
          <w:rFonts w:ascii="Arial" w:hAnsi="Arial" w:cs="Arial"/>
          <w:sz w:val="22"/>
          <w:szCs w:val="22"/>
          <w:lang w:val="es-ES_tradnl"/>
        </w:rPr>
        <w:t>3.2 Clasificación de ingresos, egresos y excedentes</w:t>
      </w:r>
      <w:r w:rsidRPr="001A1F3F">
        <w:rPr>
          <w:rFonts w:ascii="Arial" w:hAnsi="Arial" w:cs="Arial"/>
          <w:sz w:val="22"/>
          <w:szCs w:val="22"/>
          <w:lang w:val="es-ES_tradnl"/>
        </w:rPr>
        <w:br/>
      </w:r>
      <w:r w:rsidRPr="001A1F3F">
        <w:rPr>
          <w:rFonts w:ascii="Arial" w:hAnsi="Arial" w:cs="Arial"/>
          <w:sz w:val="22"/>
          <w:szCs w:val="22"/>
          <w:lang w:val="es-ES_tradnl"/>
        </w:rPr>
        <w:t>3.3 Técnicas para clasificar y analizar flujos de caja</w:t>
      </w:r>
    </w:p>
    <w:p w:rsidRPr="001A1F3F" w:rsidR="00CD0AC3" w:rsidP="00CD0AC3" w:rsidRDefault="00CD0AC3" w14:paraId="0ACEEA39" w14:textId="77777777">
      <w:pPr>
        <w:pStyle w:val="Ttulo4"/>
        <w:rPr>
          <w:b/>
          <w:color w:val="auto"/>
          <w:sz w:val="22"/>
          <w:szCs w:val="22"/>
          <w:lang w:val="es-ES_tradnl"/>
        </w:rPr>
      </w:pPr>
      <w:r w:rsidRPr="001A1F3F">
        <w:rPr>
          <w:b/>
          <w:color w:val="auto"/>
          <w:sz w:val="22"/>
          <w:szCs w:val="22"/>
          <w:lang w:val="es-ES_tradnl"/>
        </w:rPr>
        <w:t>4. Liquidez financiera: fundamentos y análisis</w:t>
      </w:r>
    </w:p>
    <w:p w:rsidRPr="001A1F3F" w:rsidR="00CD0AC3" w:rsidP="00CD0AC3" w:rsidRDefault="00CD0AC3" w14:paraId="37D7E7EC" w14:textId="484EA906">
      <w:pPr>
        <w:pStyle w:val="NormalWeb"/>
        <w:rPr>
          <w:rFonts w:ascii="Arial" w:hAnsi="Arial" w:cs="Arial"/>
          <w:sz w:val="22"/>
          <w:szCs w:val="22"/>
          <w:lang w:val="es-ES_tradnl"/>
        </w:rPr>
      </w:pPr>
      <w:r w:rsidRPr="001A1F3F">
        <w:rPr>
          <w:rFonts w:ascii="Arial" w:hAnsi="Arial" w:cs="Arial"/>
          <w:sz w:val="22"/>
          <w:szCs w:val="22"/>
          <w:lang w:val="es-ES_tradnl"/>
        </w:rPr>
        <w:t>4.1 Concepto de liquidez y su importancia</w:t>
      </w:r>
      <w:r w:rsidRPr="001A1F3F">
        <w:rPr>
          <w:rFonts w:ascii="Arial" w:hAnsi="Arial" w:cs="Arial"/>
          <w:sz w:val="22"/>
          <w:szCs w:val="22"/>
          <w:lang w:val="es-ES_tradnl"/>
        </w:rPr>
        <w:br/>
      </w:r>
      <w:r w:rsidRPr="001A1F3F">
        <w:rPr>
          <w:rFonts w:ascii="Arial" w:hAnsi="Arial" w:cs="Arial"/>
          <w:sz w:val="22"/>
          <w:szCs w:val="22"/>
          <w:lang w:val="es-ES_tradnl"/>
        </w:rPr>
        <w:t>4.2 Estados financieros relacionados con la liquidez</w:t>
      </w:r>
      <w:r w:rsidRPr="001A1F3F">
        <w:rPr>
          <w:rFonts w:ascii="Arial" w:hAnsi="Arial" w:cs="Arial"/>
          <w:sz w:val="22"/>
          <w:szCs w:val="22"/>
          <w:lang w:val="es-ES_tradnl"/>
        </w:rPr>
        <w:br/>
      </w:r>
      <w:r w:rsidRPr="001A1F3F">
        <w:rPr>
          <w:rFonts w:ascii="Arial" w:hAnsi="Arial" w:cs="Arial"/>
          <w:sz w:val="22"/>
          <w:szCs w:val="22"/>
          <w:lang w:val="es-ES_tradnl"/>
        </w:rPr>
        <w:t>4.3 Indicadores de liquidez: cálculo e interpretación</w:t>
      </w:r>
      <w:r w:rsidRPr="001A1F3F">
        <w:rPr>
          <w:rFonts w:ascii="Arial" w:hAnsi="Arial" w:cs="Arial"/>
          <w:sz w:val="22"/>
          <w:szCs w:val="22"/>
          <w:lang w:val="es-ES_tradnl"/>
        </w:rPr>
        <w:br/>
      </w:r>
      <w:r w:rsidRPr="001A1F3F">
        <w:rPr>
          <w:rFonts w:ascii="Arial" w:hAnsi="Arial" w:cs="Arial"/>
          <w:sz w:val="22"/>
          <w:szCs w:val="22"/>
          <w:lang w:val="es-ES_tradnl"/>
        </w:rPr>
        <w:t>4.4 Técnicas de análisis financiero para el diagnóstico de liquidez</w:t>
      </w:r>
    </w:p>
    <w:bookmarkEnd w:id="0"/>
    <w:p w:rsidRPr="001A1F3F" w:rsidR="00773D35" w:rsidP="00773D35" w:rsidRDefault="00773D35" w14:paraId="2920C91F" w14:textId="77777777">
      <w:pPr>
        <w:rPr>
          <w:b/>
          <w:lang w:val="es-ES_tradnl"/>
        </w:rPr>
      </w:pPr>
      <w:r w:rsidRPr="001A1F3F">
        <w:rPr>
          <w:b/>
          <w:lang w:val="es-ES_tradnl"/>
        </w:rPr>
        <w:t>D. SINTESIS</w:t>
      </w:r>
    </w:p>
    <w:p w:rsidRPr="001A1F3F" w:rsidR="00773D35" w:rsidP="00773D35" w:rsidRDefault="00773D35" w14:paraId="69D06F58" w14:textId="77777777">
      <w:pPr>
        <w:pBdr>
          <w:top w:val="nil"/>
          <w:left w:val="nil"/>
          <w:bottom w:val="nil"/>
          <w:right w:val="nil"/>
          <w:between w:val="nil"/>
        </w:pBdr>
        <w:jc w:val="both"/>
        <w:rPr>
          <w:b/>
          <w:color w:val="000000"/>
          <w:lang w:val="es-ES_tradnl"/>
        </w:rPr>
      </w:pPr>
      <w:r w:rsidRPr="001A1F3F">
        <w:rPr>
          <w:b/>
          <w:color w:val="000000"/>
          <w:lang w:val="es-ES_tradnl"/>
        </w:rPr>
        <w:t>E. ACTIVIDADES DIDACTICAS</w:t>
      </w:r>
    </w:p>
    <w:p w:rsidRPr="001A1F3F" w:rsidR="00773D35" w:rsidP="00773D35" w:rsidRDefault="00773D35" w14:paraId="7C4C6EF0" w14:textId="77777777">
      <w:pPr>
        <w:pBdr>
          <w:top w:val="nil"/>
          <w:left w:val="nil"/>
          <w:bottom w:val="nil"/>
          <w:right w:val="nil"/>
          <w:between w:val="nil"/>
        </w:pBdr>
        <w:jc w:val="both"/>
        <w:rPr>
          <w:b/>
          <w:color w:val="000000"/>
          <w:lang w:val="es-ES_tradnl"/>
        </w:rPr>
      </w:pPr>
      <w:r w:rsidRPr="001A1F3F">
        <w:rPr>
          <w:b/>
          <w:color w:val="000000"/>
          <w:lang w:val="es-ES_tradnl"/>
        </w:rPr>
        <w:t>F. MATERIAL COMPLEMENTARIO</w:t>
      </w:r>
    </w:p>
    <w:p w:rsidRPr="001A1F3F" w:rsidR="00773D35" w:rsidP="00773D35" w:rsidRDefault="00773D35" w14:paraId="1B48E394" w14:textId="77777777">
      <w:pPr>
        <w:pBdr>
          <w:top w:val="nil"/>
          <w:left w:val="nil"/>
          <w:bottom w:val="nil"/>
          <w:right w:val="nil"/>
          <w:between w:val="nil"/>
        </w:pBdr>
        <w:jc w:val="both"/>
        <w:rPr>
          <w:b/>
          <w:color w:val="000000"/>
          <w:lang w:val="es-ES_tradnl"/>
        </w:rPr>
      </w:pPr>
      <w:r w:rsidRPr="001A1F3F">
        <w:rPr>
          <w:b/>
          <w:color w:val="000000"/>
          <w:lang w:val="es-ES_tradnl"/>
        </w:rPr>
        <w:t>G. GLOASRIO</w:t>
      </w:r>
    </w:p>
    <w:p w:rsidRPr="001A1F3F" w:rsidR="00773D35" w:rsidP="00773D35" w:rsidRDefault="00773D35" w14:paraId="564F57F1" w14:textId="77777777">
      <w:pPr>
        <w:pBdr>
          <w:top w:val="nil"/>
          <w:left w:val="nil"/>
          <w:bottom w:val="nil"/>
          <w:right w:val="nil"/>
          <w:between w:val="nil"/>
        </w:pBdr>
        <w:jc w:val="both"/>
        <w:rPr>
          <w:b/>
          <w:color w:val="000000"/>
          <w:lang w:val="es-ES_tradnl"/>
        </w:rPr>
      </w:pPr>
      <w:r w:rsidRPr="001A1F3F">
        <w:rPr>
          <w:b/>
          <w:color w:val="000000"/>
          <w:lang w:val="es-ES_tradnl"/>
        </w:rPr>
        <w:t>H. REFERENCIAS BIBLIOGRAFICAS</w:t>
      </w:r>
    </w:p>
    <w:p w:rsidRPr="001A1F3F" w:rsidR="00773D35" w:rsidP="00773D35" w:rsidRDefault="00773D35" w14:paraId="3CED94B7" w14:textId="77777777">
      <w:pPr>
        <w:pBdr>
          <w:top w:val="nil"/>
          <w:left w:val="nil"/>
          <w:bottom w:val="nil"/>
          <w:right w:val="nil"/>
          <w:between w:val="nil"/>
        </w:pBdr>
        <w:jc w:val="both"/>
        <w:rPr>
          <w:b/>
          <w:color w:val="000000"/>
          <w:lang w:val="es-ES_tradnl"/>
        </w:rPr>
      </w:pPr>
      <w:r w:rsidRPr="001A1F3F">
        <w:rPr>
          <w:b/>
          <w:color w:val="000000"/>
          <w:lang w:val="es-ES_tradnl"/>
        </w:rPr>
        <w:t>I. CONTROL DE DOCUMENTOS</w:t>
      </w:r>
    </w:p>
    <w:p w:rsidRPr="001A1F3F" w:rsidR="00773D35" w:rsidP="00773D35" w:rsidRDefault="00773D35" w14:paraId="016EF3FF" w14:textId="77777777">
      <w:pPr>
        <w:pBdr>
          <w:top w:val="nil"/>
          <w:left w:val="nil"/>
          <w:bottom w:val="nil"/>
          <w:right w:val="nil"/>
          <w:between w:val="nil"/>
        </w:pBdr>
        <w:jc w:val="both"/>
        <w:rPr>
          <w:b/>
          <w:color w:val="000000"/>
          <w:lang w:val="es-ES_tradnl"/>
        </w:rPr>
      </w:pPr>
      <w:r w:rsidRPr="001A1F3F">
        <w:rPr>
          <w:b/>
          <w:color w:val="000000"/>
          <w:lang w:val="es-ES_tradnl"/>
        </w:rPr>
        <w:t>J. CONTROL DE CAMBIOS</w:t>
      </w:r>
    </w:p>
    <w:p w:rsidRPr="00563BED" w:rsidR="003729B2" w:rsidP="003729B2" w:rsidRDefault="003729B2" w14:paraId="2BCC4CB7" w14:textId="20292E48">
      <w:pPr>
        <w:jc w:val="both"/>
        <w:rPr>
          <w:b/>
          <w:lang w:val="es-ES_tradnl"/>
        </w:rPr>
      </w:pPr>
    </w:p>
    <w:p w:rsidR="00773D35" w:rsidP="003729B2" w:rsidRDefault="00773D35" w14:paraId="66E141CB" w14:textId="6216A068">
      <w:pPr>
        <w:jc w:val="both"/>
        <w:rPr>
          <w:b/>
          <w:lang w:val="es-ES_tradnl"/>
        </w:rPr>
      </w:pPr>
    </w:p>
    <w:p w:rsidR="001A1F3F" w:rsidP="003729B2" w:rsidRDefault="001A1F3F" w14:paraId="1914AAD2" w14:textId="48EA097D">
      <w:pPr>
        <w:jc w:val="both"/>
        <w:rPr>
          <w:b/>
          <w:lang w:val="es-ES_tradnl"/>
        </w:rPr>
      </w:pPr>
    </w:p>
    <w:p w:rsidR="001A1F3F" w:rsidP="003729B2" w:rsidRDefault="001A1F3F" w14:paraId="557ADA06" w14:textId="650AFB4F">
      <w:pPr>
        <w:jc w:val="both"/>
        <w:rPr>
          <w:b/>
          <w:lang w:val="es-ES_tradnl"/>
        </w:rPr>
      </w:pPr>
    </w:p>
    <w:p w:rsidRPr="00563BED" w:rsidR="001A1F3F" w:rsidP="003729B2" w:rsidRDefault="001A1F3F" w14:paraId="7157EB73" w14:textId="77777777">
      <w:pPr>
        <w:jc w:val="both"/>
        <w:rPr>
          <w:b/>
          <w:lang w:val="es-ES_tradnl"/>
        </w:rPr>
      </w:pPr>
    </w:p>
    <w:p w:rsidRPr="00563BED" w:rsidR="00773D35" w:rsidP="003729B2" w:rsidRDefault="00773D35" w14:paraId="799EDE67" w14:textId="2B61FF2C">
      <w:pPr>
        <w:jc w:val="both"/>
        <w:rPr>
          <w:b/>
          <w:lang w:val="es-ES_tradnl"/>
        </w:rPr>
      </w:pPr>
    </w:p>
    <w:p w:rsidRPr="00563BED" w:rsidR="00773D35" w:rsidP="003729B2" w:rsidRDefault="00773D35" w14:paraId="6986FA26" w14:textId="77777777">
      <w:pPr>
        <w:jc w:val="both"/>
        <w:rPr>
          <w:b/>
          <w:lang w:val="es-ES_tradnl"/>
        </w:rPr>
      </w:pPr>
    </w:p>
    <w:p w:rsidRPr="00563BED" w:rsidR="0059034F" w:rsidP="003729B2" w:rsidRDefault="00D55C84" w14:paraId="105FA661" w14:textId="7BEF0EC6">
      <w:pPr>
        <w:pStyle w:val="Ttulo1"/>
        <w:numPr>
          <w:ilvl w:val="0"/>
          <w:numId w:val="1"/>
        </w:numPr>
        <w:jc w:val="both"/>
        <w:rPr>
          <w:b/>
          <w:sz w:val="22"/>
          <w:szCs w:val="22"/>
          <w:lang w:val="es-ES_tradnl"/>
        </w:rPr>
      </w:pPr>
      <w:bookmarkStart w:name="_Toc199945777" w:id="1"/>
      <w:r w:rsidRPr="00563BED">
        <w:rPr>
          <w:b/>
          <w:sz w:val="22"/>
          <w:szCs w:val="22"/>
          <w:lang w:val="es-ES_tradnl"/>
        </w:rPr>
        <w:t>INTRODUCCIÓN</w:t>
      </w:r>
      <w:bookmarkEnd w:id="1"/>
    </w:p>
    <w:p w:rsidRPr="00563BED" w:rsidR="0059034F" w:rsidP="003729B2" w:rsidRDefault="0059034F" w14:paraId="407E97C0" w14:textId="658D55F9">
      <w:pPr>
        <w:jc w:val="both"/>
        <w:rPr>
          <w:lang w:val="es-ES_tradnl"/>
        </w:rPr>
      </w:pPr>
    </w:p>
    <w:p w:rsidRPr="00563BED" w:rsidR="00974708" w:rsidP="00974708" w:rsidRDefault="00974708" w14:paraId="570A9806" w14:textId="77777777">
      <w:pPr>
        <w:spacing w:before="100" w:beforeAutospacing="1" w:after="100" w:afterAutospacing="1" w:line="240" w:lineRule="auto"/>
        <w:rPr>
          <w:rFonts w:eastAsia="Times New Roman"/>
          <w:lang w:val="es-ES_tradnl"/>
        </w:rPr>
      </w:pPr>
      <w:r w:rsidRPr="00563BED">
        <w:rPr>
          <w:rFonts w:eastAsia="Times New Roman"/>
          <w:lang w:val="es-ES_tradnl"/>
        </w:rPr>
        <w:t>La gestión eficiente de los recursos financieros es un pilar fundamental para la sostenibilidad de las organizaciones solidarias. En este contexto, el diagnóstico de liquidez adquiere especial relevancia, ya que permite evaluar la capacidad de la entidad para responder oportunamente a sus obligaciones, garantizar la operatividad y cumplir con su misión social. Este componente formativo ofrece a los aprendices un recorrido estructurado por los principales conceptos, herramientas y técnicas relacionadas con el análisis de liquidez, partiendo desde la comprensión del modelo solidario y su marco normativo, hasta el estudio detallado de los flujos de caja y los estados financieros.</w:t>
      </w:r>
    </w:p>
    <w:p w:rsidRPr="00563BED" w:rsidR="00974708" w:rsidP="00974708" w:rsidRDefault="00A83462" w14:paraId="4C76F5D8" w14:textId="65B8ACCC">
      <w:pPr>
        <w:spacing w:before="100" w:beforeAutospacing="1" w:after="100" w:afterAutospacing="1" w:line="240" w:lineRule="auto"/>
        <w:rPr>
          <w:rFonts w:eastAsia="Times New Roman"/>
          <w:lang w:val="es-ES_tradnl"/>
        </w:rPr>
      </w:pPr>
      <w:r>
        <w:rPr>
          <w:rFonts w:eastAsia="Times New Roman"/>
          <w:lang w:val="es-ES_tradnl"/>
        </w:rPr>
        <w:t>Además,</w:t>
      </w:r>
      <w:r w:rsidRPr="00563BED" w:rsidR="00974708">
        <w:rPr>
          <w:rFonts w:eastAsia="Times New Roman"/>
          <w:lang w:val="es-ES_tradnl"/>
        </w:rPr>
        <w:t xml:space="preserve"> está orientado al fortalecimiento de competencias</w:t>
      </w:r>
      <w:r w:rsidR="00A450A4">
        <w:rPr>
          <w:rFonts w:eastAsia="Times New Roman"/>
          <w:lang w:val="es-ES_tradnl"/>
        </w:rPr>
        <w:t xml:space="preserve"> </w:t>
      </w:r>
      <w:r w:rsidRPr="00563BED" w:rsidR="00974708">
        <w:rPr>
          <w:rFonts w:eastAsia="Times New Roman"/>
          <w:lang w:val="es-ES_tradnl"/>
        </w:rPr>
        <w:t>que permitan interpretar adecuadamente los movimientos financieros, clasificar la información contable, aplicar indicadores clave y emplear metodologías de análisis que faciliten la toma de decisiones en entornos reales. Además, se enfatiza la importancia de alinear la gestión financiera con los principios de equidad, transparencia y participación que caracterizan al sector solidario.</w:t>
      </w:r>
    </w:p>
    <w:p w:rsidRPr="0045258B" w:rsidR="00974708" w:rsidP="0045258B" w:rsidRDefault="00A450A4" w14:paraId="714CF73B" w14:textId="0C4B8854">
      <w:pPr>
        <w:spacing w:before="100" w:beforeAutospacing="1" w:after="100" w:afterAutospacing="1" w:line="240" w:lineRule="auto"/>
        <w:rPr>
          <w:rFonts w:eastAsia="Times New Roman"/>
          <w:lang w:val="es-ES_tradnl"/>
        </w:rPr>
      </w:pPr>
      <w:r>
        <w:rPr>
          <w:rFonts w:eastAsia="Times New Roman"/>
          <w:lang w:val="es-ES_tradnl"/>
        </w:rPr>
        <w:t>N</w:t>
      </w:r>
      <w:r w:rsidRPr="00563BED" w:rsidR="00974708">
        <w:rPr>
          <w:rFonts w:eastAsia="Times New Roman"/>
          <w:lang w:val="es-ES_tradnl"/>
        </w:rPr>
        <w:t>o solo busca desarrollar habilidades técnicas, sino también fomentar una visión crítica y comprometida con el uso responsable de los recursos, reconociendo el papel estratégico de la liquidez en el cumplimiento de los fines sociales y económicos de las organizaciones de economía solidaria.</w:t>
      </w:r>
    </w:p>
    <w:p w:rsidRPr="00563BED" w:rsidR="00892A09" w:rsidP="003729B2" w:rsidRDefault="00892A09" w14:paraId="20BB157D" w14:textId="77777777">
      <w:pPr>
        <w:jc w:val="both"/>
        <w:rPr>
          <w:rFonts w:eastAsia="Times New Roman"/>
          <w:lang w:val="es-ES_tradnl"/>
        </w:rPr>
      </w:pPr>
    </w:p>
    <w:p w:rsidRPr="00563BED" w:rsidR="00BA7132" w:rsidP="003729B2" w:rsidRDefault="00BA7132" w14:paraId="514A2787" w14:textId="77777777">
      <w:pPr>
        <w:pStyle w:val="Normal0"/>
        <w:pBdr>
          <w:top w:val="nil"/>
          <w:left w:val="nil"/>
          <w:bottom w:val="nil"/>
          <w:right w:val="nil"/>
          <w:between w:val="nil"/>
        </w:pBdr>
        <w:jc w:val="both"/>
        <w:rPr>
          <w:lang w:val="es-ES_tradnl"/>
        </w:rPr>
      </w:pPr>
      <w:r w:rsidRPr="00563BED">
        <w:rPr>
          <w:lang w:val="es-ES_tradnl"/>
        </w:rPr>
        <w:t>Partiendo de lo anterior, se invita a que acceda al siguiente video, el cual relaciona la temática a tratar durante este componente formativo:</w:t>
      </w:r>
    </w:p>
    <w:p w:rsidRPr="00563BED" w:rsidR="00BA7132" w:rsidP="003729B2" w:rsidRDefault="00BA7132" w14:paraId="24DB516B" w14:textId="77777777">
      <w:pPr>
        <w:pStyle w:val="Normal0"/>
        <w:pBdr>
          <w:top w:val="nil"/>
          <w:left w:val="nil"/>
          <w:bottom w:val="nil"/>
          <w:right w:val="nil"/>
          <w:between w:val="nil"/>
        </w:pBdr>
        <w:jc w:val="both"/>
        <w:rPr>
          <w:lang w:val="es-ES_tradnl"/>
        </w:rPr>
      </w:pPr>
    </w:p>
    <w:p w:rsidRPr="00563BED" w:rsidR="00BA7132" w:rsidP="003729B2" w:rsidRDefault="00BA7132" w14:paraId="0CCF3484" w14:textId="77777777">
      <w:pPr>
        <w:pStyle w:val="Normal0"/>
        <w:pBdr>
          <w:top w:val="nil"/>
          <w:left w:val="nil"/>
          <w:bottom w:val="nil"/>
          <w:right w:val="nil"/>
          <w:between w:val="nil"/>
        </w:pBdr>
        <w:jc w:val="both"/>
        <w:rPr>
          <w:lang w:val="es-ES_tradnl"/>
        </w:rPr>
      </w:pPr>
      <w:r w:rsidRPr="00563BED">
        <w:rPr>
          <w:noProof/>
          <w:lang w:val="es-ES_tradnl" w:eastAsia="en-US"/>
        </w:rPr>
        <mc:AlternateContent>
          <mc:Choice Requires="wps">
            <w:drawing>
              <wp:inline distT="0" distB="0" distL="0" distR="0" wp14:anchorId="1A4C408E" wp14:editId="7A55395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720986" w:rsidR="00AC73C6" w:rsidP="00BA7132" w:rsidRDefault="000539B4" w14:paraId="029DCF59" w14:textId="3DAF3BDB">
                            <w:pPr>
                              <w:spacing w:line="275" w:lineRule="auto"/>
                              <w:jc w:val="center"/>
                              <w:textDirection w:val="btLr"/>
                              <w:rPr>
                                <w:b/>
                              </w:rPr>
                            </w:pPr>
                            <w:r w:rsidRPr="000539B4">
                              <w:rPr>
                                <w:b/>
                                <w:color w:val="FFFFFF"/>
                              </w:rPr>
                              <w:t>DI_ Guion_Introduccion_Video_CF01_00140012</w:t>
                            </w:r>
                          </w:p>
                        </w:txbxContent>
                      </wps:txbx>
                      <wps:bodyPr spcFirstLastPara="1" wrap="square" lIns="91425" tIns="45700" rIns="91425" bIns="45700" anchor="ctr" anchorCtr="0">
                        <a:noAutofit/>
                      </wps:bodyPr>
                    </wps:wsp>
                  </a:graphicData>
                </a:graphic>
              </wp:inline>
            </w:drawing>
          </mc:Choice>
          <mc:Fallback>
            <w:pict w14:anchorId="1EC4086F">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A4C40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720986" w:rsidR="00AC73C6" w:rsidP="00BA7132" w:rsidRDefault="000539B4" w14:paraId="64DF1847" w14:textId="3DAF3BDB">
                      <w:pPr>
                        <w:spacing w:line="275" w:lineRule="auto"/>
                        <w:jc w:val="center"/>
                        <w:textDirection w:val="btLr"/>
                        <w:rPr>
                          <w:b/>
                        </w:rPr>
                      </w:pPr>
                      <w:r w:rsidRPr="000539B4">
                        <w:rPr>
                          <w:b/>
                          <w:color w:val="FFFFFF"/>
                        </w:rPr>
                        <w:t>DI_ Guion_Introduccion_Video_CF01_00140012</w:t>
                      </w:r>
                    </w:p>
                  </w:txbxContent>
                </v:textbox>
                <w10:anchorlock/>
              </v:rect>
            </w:pict>
          </mc:Fallback>
        </mc:AlternateContent>
      </w:r>
    </w:p>
    <w:p w:rsidRPr="00563BED" w:rsidR="00BA7132" w:rsidP="003729B2" w:rsidRDefault="00BA7132" w14:paraId="041E59BD" w14:textId="77777777">
      <w:pPr>
        <w:pStyle w:val="Normal0"/>
        <w:pBdr>
          <w:top w:val="nil"/>
          <w:left w:val="nil"/>
          <w:bottom w:val="nil"/>
          <w:right w:val="nil"/>
          <w:between w:val="nil"/>
        </w:pBdr>
        <w:jc w:val="both"/>
        <w:rPr>
          <w:b/>
          <w:lang w:val="es-ES_tradnl"/>
        </w:rPr>
      </w:pPr>
    </w:p>
    <w:p w:rsidR="00BA7132" w:rsidP="003729B2" w:rsidRDefault="00BA7132" w14:paraId="1B655A77" w14:textId="2379F1E5">
      <w:pPr>
        <w:pStyle w:val="Normal0"/>
        <w:pBdr>
          <w:top w:val="nil"/>
          <w:left w:val="nil"/>
          <w:bottom w:val="nil"/>
          <w:right w:val="nil"/>
          <w:between w:val="nil"/>
        </w:pBdr>
        <w:jc w:val="both"/>
        <w:rPr>
          <w:b/>
          <w:lang w:val="es-ES_tradnl"/>
        </w:rPr>
      </w:pPr>
    </w:p>
    <w:p w:rsidR="00DE46C8" w:rsidP="003729B2" w:rsidRDefault="00DE46C8" w14:paraId="18419A83" w14:textId="27D14F89">
      <w:pPr>
        <w:pStyle w:val="Normal0"/>
        <w:pBdr>
          <w:top w:val="nil"/>
          <w:left w:val="nil"/>
          <w:bottom w:val="nil"/>
          <w:right w:val="nil"/>
          <w:between w:val="nil"/>
        </w:pBdr>
        <w:jc w:val="both"/>
        <w:rPr>
          <w:b/>
          <w:lang w:val="es-ES_tradnl"/>
        </w:rPr>
      </w:pPr>
    </w:p>
    <w:p w:rsidR="00DE46C8" w:rsidP="003729B2" w:rsidRDefault="00DE46C8" w14:paraId="23E4FA3C" w14:textId="2260A3DE">
      <w:pPr>
        <w:pStyle w:val="Normal0"/>
        <w:pBdr>
          <w:top w:val="nil"/>
          <w:left w:val="nil"/>
          <w:bottom w:val="nil"/>
          <w:right w:val="nil"/>
          <w:between w:val="nil"/>
        </w:pBdr>
        <w:jc w:val="both"/>
        <w:rPr>
          <w:b/>
          <w:lang w:val="es-ES_tradnl"/>
        </w:rPr>
      </w:pPr>
    </w:p>
    <w:p w:rsidR="00DE46C8" w:rsidP="003729B2" w:rsidRDefault="00DE46C8" w14:paraId="707B4DD8" w14:textId="45663B46">
      <w:pPr>
        <w:pStyle w:val="Normal0"/>
        <w:pBdr>
          <w:top w:val="nil"/>
          <w:left w:val="nil"/>
          <w:bottom w:val="nil"/>
          <w:right w:val="nil"/>
          <w:between w:val="nil"/>
        </w:pBdr>
        <w:jc w:val="both"/>
        <w:rPr>
          <w:b/>
          <w:lang w:val="es-ES_tradnl"/>
        </w:rPr>
      </w:pPr>
    </w:p>
    <w:p w:rsidR="00DE46C8" w:rsidP="003729B2" w:rsidRDefault="00DE46C8" w14:paraId="7DFCC42B" w14:textId="64FE9A5C">
      <w:pPr>
        <w:pStyle w:val="Normal0"/>
        <w:pBdr>
          <w:top w:val="nil"/>
          <w:left w:val="nil"/>
          <w:bottom w:val="nil"/>
          <w:right w:val="nil"/>
          <w:between w:val="nil"/>
        </w:pBdr>
        <w:jc w:val="both"/>
        <w:rPr>
          <w:b/>
          <w:lang w:val="es-ES_tradnl"/>
        </w:rPr>
      </w:pPr>
    </w:p>
    <w:p w:rsidR="00DE46C8" w:rsidP="003729B2" w:rsidRDefault="00DE46C8" w14:paraId="16749544" w14:textId="118EFD04">
      <w:pPr>
        <w:pStyle w:val="Normal0"/>
        <w:pBdr>
          <w:top w:val="nil"/>
          <w:left w:val="nil"/>
          <w:bottom w:val="nil"/>
          <w:right w:val="nil"/>
          <w:between w:val="nil"/>
        </w:pBdr>
        <w:jc w:val="both"/>
        <w:rPr>
          <w:b/>
          <w:lang w:val="es-ES_tradnl"/>
        </w:rPr>
      </w:pPr>
    </w:p>
    <w:p w:rsidR="00DE46C8" w:rsidP="003729B2" w:rsidRDefault="00DE46C8" w14:paraId="358D357B" w14:textId="05497DEA">
      <w:pPr>
        <w:pStyle w:val="Normal0"/>
        <w:pBdr>
          <w:top w:val="nil"/>
          <w:left w:val="nil"/>
          <w:bottom w:val="nil"/>
          <w:right w:val="nil"/>
          <w:between w:val="nil"/>
        </w:pBdr>
        <w:jc w:val="both"/>
        <w:rPr>
          <w:b/>
          <w:lang w:val="es-ES_tradnl"/>
        </w:rPr>
      </w:pPr>
    </w:p>
    <w:p w:rsidR="00DE46C8" w:rsidP="003729B2" w:rsidRDefault="00DE46C8" w14:paraId="6F701F65" w14:textId="3B715808">
      <w:pPr>
        <w:pStyle w:val="Normal0"/>
        <w:pBdr>
          <w:top w:val="nil"/>
          <w:left w:val="nil"/>
          <w:bottom w:val="nil"/>
          <w:right w:val="nil"/>
          <w:between w:val="nil"/>
        </w:pBdr>
        <w:jc w:val="both"/>
        <w:rPr>
          <w:b/>
          <w:lang w:val="es-ES_tradnl"/>
        </w:rPr>
      </w:pPr>
    </w:p>
    <w:p w:rsidR="00DE46C8" w:rsidP="003729B2" w:rsidRDefault="00DE46C8" w14:paraId="064B0BF1" w14:textId="0815D8A6">
      <w:pPr>
        <w:pStyle w:val="Normal0"/>
        <w:pBdr>
          <w:top w:val="nil"/>
          <w:left w:val="nil"/>
          <w:bottom w:val="nil"/>
          <w:right w:val="nil"/>
          <w:between w:val="nil"/>
        </w:pBdr>
        <w:jc w:val="both"/>
        <w:rPr>
          <w:b/>
          <w:lang w:val="es-ES_tradnl"/>
        </w:rPr>
      </w:pPr>
    </w:p>
    <w:p w:rsidR="00DE46C8" w:rsidP="003729B2" w:rsidRDefault="00DE46C8" w14:paraId="4924FF58" w14:textId="2B649ECC">
      <w:pPr>
        <w:pStyle w:val="Normal0"/>
        <w:pBdr>
          <w:top w:val="nil"/>
          <w:left w:val="nil"/>
          <w:bottom w:val="nil"/>
          <w:right w:val="nil"/>
          <w:between w:val="nil"/>
        </w:pBdr>
        <w:jc w:val="both"/>
        <w:rPr>
          <w:b/>
          <w:lang w:val="es-ES_tradnl"/>
        </w:rPr>
      </w:pPr>
    </w:p>
    <w:p w:rsidR="00DE46C8" w:rsidP="003729B2" w:rsidRDefault="00DE46C8" w14:paraId="4E2CCB0E" w14:textId="2776B4D9">
      <w:pPr>
        <w:pStyle w:val="Normal0"/>
        <w:pBdr>
          <w:top w:val="nil"/>
          <w:left w:val="nil"/>
          <w:bottom w:val="nil"/>
          <w:right w:val="nil"/>
          <w:between w:val="nil"/>
        </w:pBdr>
        <w:jc w:val="both"/>
        <w:rPr>
          <w:b/>
          <w:lang w:val="es-ES_tradnl"/>
        </w:rPr>
      </w:pPr>
    </w:p>
    <w:p w:rsidR="00DE46C8" w:rsidP="003729B2" w:rsidRDefault="00DE46C8" w14:paraId="1004BDBB" w14:textId="20EF5AB2">
      <w:pPr>
        <w:pStyle w:val="Normal0"/>
        <w:pBdr>
          <w:top w:val="nil"/>
          <w:left w:val="nil"/>
          <w:bottom w:val="nil"/>
          <w:right w:val="nil"/>
          <w:between w:val="nil"/>
        </w:pBdr>
        <w:jc w:val="both"/>
        <w:rPr>
          <w:b/>
          <w:lang w:val="es-ES_tradnl"/>
        </w:rPr>
      </w:pPr>
    </w:p>
    <w:p w:rsidR="00DE46C8" w:rsidP="003729B2" w:rsidRDefault="00DE46C8" w14:paraId="19771524" w14:textId="0872BB95">
      <w:pPr>
        <w:pStyle w:val="Normal0"/>
        <w:pBdr>
          <w:top w:val="nil"/>
          <w:left w:val="nil"/>
          <w:bottom w:val="nil"/>
          <w:right w:val="nil"/>
          <w:between w:val="nil"/>
        </w:pBdr>
        <w:jc w:val="both"/>
        <w:rPr>
          <w:b/>
          <w:lang w:val="es-ES_tradnl"/>
        </w:rPr>
      </w:pPr>
    </w:p>
    <w:p w:rsidRPr="00563BED" w:rsidR="00DE46C8" w:rsidP="003729B2" w:rsidRDefault="00DE46C8" w14:paraId="3492EAC4" w14:textId="77777777">
      <w:pPr>
        <w:pStyle w:val="Normal0"/>
        <w:pBdr>
          <w:top w:val="nil"/>
          <w:left w:val="nil"/>
          <w:bottom w:val="nil"/>
          <w:right w:val="nil"/>
          <w:between w:val="nil"/>
        </w:pBdr>
        <w:jc w:val="both"/>
        <w:rPr>
          <w:b/>
          <w:lang w:val="es-ES_tradnl"/>
        </w:rPr>
      </w:pPr>
    </w:p>
    <w:p w:rsidRPr="00563BED" w:rsidR="00BA7132" w:rsidP="003729B2" w:rsidRDefault="00BA7132" w14:paraId="5F804BB5" w14:textId="57E54D92">
      <w:pPr>
        <w:jc w:val="both"/>
        <w:rPr>
          <w:rFonts w:eastAsia="Times New Roman"/>
          <w:lang w:val="es-ES_tradnl"/>
        </w:rPr>
      </w:pPr>
    </w:p>
    <w:p w:rsidRPr="00563BED" w:rsidR="0059034F" w:rsidP="003729B2" w:rsidRDefault="00D55C84" w14:paraId="65FBFB5E" w14:textId="751BC560">
      <w:pPr>
        <w:pStyle w:val="Prrafodelista"/>
        <w:numPr>
          <w:ilvl w:val="0"/>
          <w:numId w:val="1"/>
        </w:numPr>
        <w:jc w:val="both"/>
        <w:rPr>
          <w:b/>
          <w:lang w:val="es-ES_tradnl"/>
        </w:rPr>
      </w:pPr>
      <w:r w:rsidRPr="00563BED">
        <w:rPr>
          <w:b/>
          <w:lang w:val="es-ES_tradnl"/>
        </w:rPr>
        <w:t xml:space="preserve">DESARROLLO DE CONTENIDOS </w:t>
      </w:r>
    </w:p>
    <w:p w:rsidRPr="00563BED" w:rsidR="00814BFE" w:rsidP="003729B2" w:rsidRDefault="00814BFE" w14:paraId="456FF67A" w14:textId="00E859E1">
      <w:pPr>
        <w:jc w:val="both"/>
        <w:rPr>
          <w:b/>
          <w:lang w:val="es-ES_tradnl"/>
        </w:rPr>
      </w:pPr>
    </w:p>
    <w:p w:rsidRPr="00563BED" w:rsidR="00CD0AC3" w:rsidP="000A2116" w:rsidRDefault="00CD0AC3" w14:paraId="5D0F9B48" w14:textId="77777777">
      <w:pPr>
        <w:pStyle w:val="Ttulo4"/>
        <w:jc w:val="center"/>
        <w:rPr>
          <w:b/>
          <w:color w:val="auto"/>
          <w:sz w:val="22"/>
          <w:szCs w:val="22"/>
          <w:lang w:val="es-ES_tradnl"/>
        </w:rPr>
      </w:pPr>
      <w:r w:rsidRPr="00563BED">
        <w:rPr>
          <w:b/>
          <w:color w:val="auto"/>
          <w:sz w:val="22"/>
          <w:szCs w:val="22"/>
          <w:lang w:val="es-ES_tradnl"/>
        </w:rPr>
        <w:t>1. Economía solidaria y su marco normativo</w:t>
      </w:r>
    </w:p>
    <w:p w:rsidR="00E64A37" w:rsidP="003729B2" w:rsidRDefault="00E64A37" w14:paraId="6CCCC1B6" w14:textId="0514F669">
      <w:pPr>
        <w:jc w:val="both"/>
        <w:rPr>
          <w:b/>
          <w:lang w:val="es-ES_tradnl"/>
        </w:rPr>
      </w:pPr>
    </w:p>
    <w:p w:rsidRPr="00563BED" w:rsidR="000A2116" w:rsidP="000A2116" w:rsidRDefault="00CF764E" w14:paraId="103DD591" w14:textId="51C5B0A1">
      <w:pPr>
        <w:jc w:val="center"/>
        <w:rPr>
          <w:b/>
          <w:lang w:val="es-ES_tradnl"/>
        </w:rPr>
      </w:pPr>
      <w:commentRangeStart w:id="2"/>
      <w:r w:rsidRPr="00CF764E">
        <w:rPr>
          <w:b/>
          <w:noProof/>
          <w:lang w:val="es-ES_tradnl"/>
        </w:rPr>
        <w:drawing>
          <wp:inline distT="0" distB="0" distL="0" distR="0" wp14:anchorId="2815F51E" wp14:editId="703F5D72">
            <wp:extent cx="3498599" cy="2314575"/>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3307" cy="2317689"/>
                    </a:xfrm>
                    <a:prstGeom prst="rect">
                      <a:avLst/>
                    </a:prstGeom>
                  </pic:spPr>
                </pic:pic>
              </a:graphicData>
            </a:graphic>
          </wp:inline>
        </w:drawing>
      </w:r>
      <w:commentRangeEnd w:id="2"/>
      <w:r>
        <w:rPr>
          <w:rStyle w:val="Refdecomentario"/>
        </w:rPr>
        <w:commentReference w:id="2"/>
      </w:r>
    </w:p>
    <w:p w:rsidRPr="00563BED" w:rsidR="00CD0AC3" w:rsidP="7573FC85" w:rsidRDefault="00CD0AC3" w14:paraId="7A14A1F8" w14:textId="77777777" w14:noSpellErr="1">
      <w:pPr>
        <w:spacing w:before="100" w:beforeAutospacing="on" w:after="100" w:afterAutospacing="on" w:line="240" w:lineRule="auto"/>
        <w:rPr>
          <w:rFonts w:eastAsia="Times New Roman"/>
          <w:lang w:val="es-ES"/>
        </w:rPr>
      </w:pPr>
      <w:r w:rsidRPr="7573FC85" w:rsidR="00CD0AC3">
        <w:rPr>
          <w:rFonts w:eastAsia="Times New Roman"/>
          <w:lang w:val="es-ES"/>
        </w:rPr>
        <w:t>La economía solidaria es una forma de organización socioeconómica que promueve la cooperación, la ayuda mutua y la participación democrática de sus miembros, con el objetivo de satisfacer necesidades comunes y no simplemente generar lucro.</w:t>
      </w:r>
      <w:r w:rsidRPr="7573FC85" w:rsidR="00CD0AC3">
        <w:rPr>
          <w:rFonts w:eastAsia="Times New Roman"/>
          <w:lang w:val="es-ES"/>
        </w:rPr>
        <w:t xml:space="preserve"> A diferencia de los modelos económicos tradicionales, que priorizan la acumulación de capital, la economía solidaria se basa en valores como la equidad, la justicia social, la reciprocidad y la sostenibilidad. Este enfoque propicia el fortalecimiento del tejido social, la autonomía comunitaria y la inclusión de poblaciones vulnerables en procesos productivos con sentido social.</w:t>
      </w:r>
    </w:p>
    <w:p w:rsidRPr="00563BED" w:rsidR="00CD0AC3" w:rsidP="00CD0AC3" w:rsidRDefault="00CD0AC3" w14:paraId="04969BD6"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En Colombia, la economía solidaria se encuentra amparada jurídicamente por la </w:t>
      </w:r>
      <w:r w:rsidRPr="00563BED">
        <w:rPr>
          <w:rFonts w:eastAsia="Times New Roman"/>
          <w:b/>
          <w:bCs/>
          <w:lang w:val="es-ES_tradnl"/>
        </w:rPr>
        <w:t>Ley 79 de 1988</w:t>
      </w:r>
      <w:r w:rsidRPr="00563BED">
        <w:rPr>
          <w:rFonts w:eastAsia="Times New Roman"/>
          <w:lang w:val="es-ES_tradnl"/>
        </w:rPr>
        <w:t>, la cual actualiza la legislación cooperativa del país. Esta ley establece el marco normativo para las organizaciones que conforman este sector, como cooperativas, fondos de empleados, asociaciones mutuales, entre otras. La Ley 79 promueve la autogestión, la propiedad colectiva y la distribución equitativa de excedentes, además de definir los principios orientadores y las condiciones legales para su constitución, funcionamiento y supervisión. Asimismo, en años recientes se han fortalecido los mecanismos de inspección, vigilancia y control a través de la Unidad Administrativa Especial de Organizaciones Solidarias y la Supersolidaria, con el fin de garantizar la transparencia y la sostenibilidad de estas entidades.</w:t>
      </w:r>
    </w:p>
    <w:p w:rsidR="00CD0AC3" w:rsidP="7573FC85" w:rsidRDefault="00CD0AC3" w14:paraId="20E51438" w14:textId="056FB8AD" w14:noSpellErr="1">
      <w:pPr>
        <w:spacing w:before="100" w:beforeAutospacing="on" w:after="100" w:afterAutospacing="on" w:line="240" w:lineRule="auto"/>
        <w:rPr>
          <w:rFonts w:eastAsia="Times New Roman"/>
          <w:lang w:val="es-ES"/>
        </w:rPr>
      </w:pPr>
      <w:r w:rsidRPr="7573FC85" w:rsidR="00CD0AC3">
        <w:rPr>
          <w:rFonts w:eastAsia="Times New Roman"/>
          <w:lang w:val="es-ES"/>
        </w:rPr>
        <w:t>Comprender la economía solidaria y su marco legal</w:t>
      </w:r>
      <w:r w:rsidRPr="7573FC85" w:rsidR="00CF764E">
        <w:rPr>
          <w:rFonts w:eastAsia="Times New Roman"/>
          <w:lang w:val="es-ES"/>
        </w:rPr>
        <w:t>,</w:t>
      </w:r>
      <w:r w:rsidRPr="7573FC85" w:rsidR="00CD0AC3">
        <w:rPr>
          <w:rFonts w:eastAsia="Times New Roman"/>
          <w:lang w:val="es-ES"/>
        </w:rPr>
        <w:t xml:space="preserve"> resulta esencial para el análisis financiero de este tipo de organizaciones. </w:t>
      </w:r>
      <w:r w:rsidRPr="7573FC85" w:rsidR="00CD0AC3">
        <w:rPr>
          <w:rFonts w:eastAsia="Times New Roman"/>
          <w:lang w:val="es-ES"/>
        </w:rPr>
        <w:t>Como lo destaca Ortiz Anaya (2018), la evaluación de la gestión financiera debe estar contextualizada en el tipo de entidad y su objeto social, pues los principios que rigen a las empresas solidarias influyen directamente en la manera como se gestionan y distribuyen los recursos.</w:t>
      </w:r>
      <w:r w:rsidRPr="7573FC85" w:rsidR="00CD0AC3">
        <w:rPr>
          <w:rFonts w:eastAsia="Times New Roman"/>
          <w:lang w:val="es-ES"/>
        </w:rPr>
        <w:t xml:space="preserve"> Esta perspectiva obliga a analizar la liquidez, los excedentes y las decisiones contables</w:t>
      </w:r>
      <w:r w:rsidRPr="7573FC85" w:rsidR="00CF764E">
        <w:rPr>
          <w:rFonts w:eastAsia="Times New Roman"/>
          <w:lang w:val="es-ES"/>
        </w:rPr>
        <w:t>,</w:t>
      </w:r>
      <w:r w:rsidRPr="7573FC85" w:rsidR="00CD0AC3">
        <w:rPr>
          <w:rFonts w:eastAsia="Times New Roman"/>
          <w:lang w:val="es-ES"/>
        </w:rPr>
        <w:t xml:space="preserve"> desde una óptica social, normativa y participativa, lo cual será la base para los temas que se desarrollarán en los siguientes apartados de este componente formativo.</w:t>
      </w:r>
    </w:p>
    <w:p w:rsidR="00CF764E" w:rsidP="00CD0AC3" w:rsidRDefault="00CF764E" w14:paraId="2A0C6C30" w14:textId="399F2EC7">
      <w:pPr>
        <w:spacing w:before="100" w:beforeAutospacing="1" w:after="100" w:afterAutospacing="1" w:line="240" w:lineRule="auto"/>
        <w:rPr>
          <w:rFonts w:eastAsia="Times New Roman"/>
          <w:lang w:val="es-ES_tradnl"/>
        </w:rPr>
      </w:pPr>
    </w:p>
    <w:p w:rsidRPr="00563BED" w:rsidR="00CF764E" w:rsidP="00CD0AC3" w:rsidRDefault="00CF764E" w14:paraId="2AD24AC2" w14:textId="77777777">
      <w:pPr>
        <w:spacing w:before="100" w:beforeAutospacing="1" w:after="100" w:afterAutospacing="1" w:line="240" w:lineRule="auto"/>
        <w:rPr>
          <w:rFonts w:eastAsia="Times New Roman"/>
          <w:lang w:val="es-ES_tradnl"/>
        </w:rPr>
      </w:pPr>
    </w:p>
    <w:p w:rsidRPr="00563BED" w:rsidR="00773D35" w:rsidP="00CD0AC3" w:rsidRDefault="00773D35" w14:paraId="052E2E9E" w14:textId="64089BA5">
      <w:pPr>
        <w:spacing w:before="100" w:beforeAutospacing="1" w:after="100" w:afterAutospacing="1" w:line="240" w:lineRule="auto"/>
        <w:rPr>
          <w:rFonts w:eastAsia="Times New Roman"/>
          <w:lang w:val="es-ES_tradnl"/>
        </w:rPr>
      </w:pPr>
      <w:r w:rsidRPr="00563BED">
        <w:rPr>
          <w:rFonts w:eastAsia="Times New Roman"/>
          <w:b/>
          <w:lang w:val="es-ES_tradnl"/>
        </w:rPr>
        <w:t>Figura 1.</w:t>
      </w:r>
      <w:r w:rsidRPr="00563BED">
        <w:rPr>
          <w:rFonts w:eastAsia="Times New Roman"/>
          <w:lang w:val="es-ES_tradnl"/>
        </w:rPr>
        <w:t xml:space="preserve"> </w:t>
      </w:r>
      <w:r w:rsidRPr="00EF2C5B">
        <w:rPr>
          <w:rFonts w:eastAsia="Times New Roman"/>
          <w:i/>
          <w:iCs/>
          <w:lang w:val="es-ES_tradnl"/>
        </w:rPr>
        <w:t xml:space="preserve">Marco </w:t>
      </w:r>
      <w:r w:rsidRPr="00EF2C5B" w:rsidR="00CF764E">
        <w:rPr>
          <w:rFonts w:eastAsia="Times New Roman"/>
          <w:i/>
          <w:iCs/>
          <w:lang w:val="es-ES_tradnl"/>
        </w:rPr>
        <w:t>n</w:t>
      </w:r>
      <w:r w:rsidRPr="00EF2C5B">
        <w:rPr>
          <w:rFonts w:eastAsia="Times New Roman"/>
          <w:i/>
          <w:iCs/>
          <w:lang w:val="es-ES_tradnl"/>
        </w:rPr>
        <w:t>ormativo de la economía solidaria</w:t>
      </w:r>
    </w:p>
    <w:p w:rsidRPr="00563BED" w:rsidR="00773D35" w:rsidP="00CD0AC3" w:rsidRDefault="00773D35" w14:paraId="3C45E88C" w14:textId="634FB77A">
      <w:pPr>
        <w:spacing w:before="100" w:beforeAutospacing="1" w:after="100" w:afterAutospacing="1" w:line="240" w:lineRule="auto"/>
        <w:rPr>
          <w:rFonts w:eastAsia="Times New Roman"/>
          <w:lang w:val="es-ES_tradnl"/>
        </w:rPr>
      </w:pPr>
      <w:commentRangeStart w:id="3"/>
      <w:commentRangeStart w:id="4"/>
      <w:commentRangeStart w:id="5"/>
      <w:r w:rsidRPr="00563BED">
        <w:rPr>
          <w:rFonts w:eastAsia="Times New Roman"/>
          <w:noProof/>
          <w:lang w:val="es-ES_tradnl"/>
        </w:rPr>
        <w:drawing>
          <wp:inline distT="0" distB="0" distL="0" distR="0" wp14:anchorId="644ADA80" wp14:editId="26AD5983">
            <wp:extent cx="3391373" cy="282932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373" cy="2829320"/>
                    </a:xfrm>
                    <a:prstGeom prst="rect">
                      <a:avLst/>
                    </a:prstGeom>
                  </pic:spPr>
                </pic:pic>
              </a:graphicData>
            </a:graphic>
          </wp:inline>
        </w:drawing>
      </w:r>
      <w:commentRangeEnd w:id="3"/>
      <w:r w:rsidR="00341F36">
        <w:rPr>
          <w:rStyle w:val="Refdecomentario"/>
        </w:rPr>
        <w:commentReference w:id="3"/>
      </w:r>
      <w:commentRangeEnd w:id="4"/>
      <w:r w:rsidR="00341F36">
        <w:rPr>
          <w:rStyle w:val="Refdecomentario"/>
        </w:rPr>
        <w:commentReference w:id="4"/>
      </w:r>
      <w:commentRangeEnd w:id="5"/>
      <w:r>
        <w:rPr>
          <w:rStyle w:val="CommentReference"/>
        </w:rPr>
        <w:commentReference w:id="5"/>
      </w:r>
    </w:p>
    <w:p w:rsidRPr="00563BED" w:rsidR="00CD0AC3" w:rsidP="003729B2" w:rsidRDefault="00CD0AC3" w14:paraId="6F5FCA16" w14:textId="3C9A60B2">
      <w:pPr>
        <w:jc w:val="both"/>
        <w:rPr>
          <w:b/>
          <w:lang w:val="es-ES_tradnl"/>
        </w:rPr>
      </w:pPr>
    </w:p>
    <w:p w:rsidRPr="00341F36" w:rsidR="00CD0AC3" w:rsidP="00CD0AC3" w:rsidRDefault="00CD0AC3" w14:paraId="7415EA50" w14:textId="5F1C10A6">
      <w:pPr>
        <w:pStyle w:val="Prrafodelista"/>
        <w:numPr>
          <w:ilvl w:val="1"/>
          <w:numId w:val="2"/>
        </w:numPr>
        <w:jc w:val="both"/>
        <w:rPr>
          <w:b/>
          <w:lang w:val="es-ES_tradnl"/>
        </w:rPr>
      </w:pPr>
      <w:r w:rsidRPr="00563BED">
        <w:rPr>
          <w:b/>
          <w:lang w:val="es-ES_tradnl"/>
        </w:rPr>
        <w:t>¿Qué es la economía solidaria?</w:t>
      </w:r>
    </w:p>
    <w:p w:rsidRPr="00563BED" w:rsidR="00CD0AC3" w:rsidP="00CD0AC3" w:rsidRDefault="00CD0AC3" w14:paraId="7001C600" w14:textId="6A33F564">
      <w:pPr>
        <w:spacing w:before="100" w:beforeAutospacing="1" w:after="100" w:afterAutospacing="1" w:line="240" w:lineRule="auto"/>
        <w:rPr>
          <w:rFonts w:eastAsia="Times New Roman"/>
          <w:lang w:val="es-ES_tradnl"/>
        </w:rPr>
      </w:pPr>
      <w:r w:rsidRPr="00563BED">
        <w:rPr>
          <w:rFonts w:eastAsia="Times New Roman"/>
          <w:lang w:val="es-ES_tradnl"/>
        </w:rPr>
        <w:t>La economía solidaria es una alternativa al modelo económico capitalista tradicional, orientada a la satisfacción de necesidades colectivas</w:t>
      </w:r>
      <w:r w:rsidR="001F1676">
        <w:rPr>
          <w:rFonts w:eastAsia="Times New Roman"/>
          <w:lang w:val="es-ES_tradnl"/>
        </w:rPr>
        <w:t>,</w:t>
      </w:r>
      <w:r w:rsidRPr="00563BED">
        <w:rPr>
          <w:rFonts w:eastAsia="Times New Roman"/>
          <w:lang w:val="es-ES_tradnl"/>
        </w:rPr>
        <w:t xml:space="preserve"> mediante prácticas de cooperación, autogestión y participación democrática. A través de diversas formas organizativas como las cooperativas, mutuales y fondos de empleados, esta economía busca generar valor social más allá del beneficio económico individual. Su propósito es humanizar las relaciones económicas, promover la equidad y construir una sociedad más justa, en la que los recursos se distribuyan en función del bienestar común y no exclusivamente de la rentabilidad financiera.</w:t>
      </w:r>
    </w:p>
    <w:p w:rsidRPr="00563BED" w:rsidR="00CD0AC3" w:rsidP="00CD0AC3" w:rsidRDefault="00CD0AC3" w14:paraId="0F15D2C8" w14:textId="7C9D3088">
      <w:pPr>
        <w:spacing w:before="100" w:beforeAutospacing="1" w:after="100" w:afterAutospacing="1" w:line="240" w:lineRule="auto"/>
        <w:rPr>
          <w:rFonts w:eastAsia="Times New Roman"/>
          <w:lang w:val="es-ES_tradnl"/>
        </w:rPr>
      </w:pPr>
      <w:r w:rsidRPr="00563BED">
        <w:rPr>
          <w:rFonts w:eastAsia="Times New Roman"/>
          <w:lang w:val="es-ES_tradnl"/>
        </w:rPr>
        <w:t>Desde una perspectiva operativa, la economía solidaria integra principios de solidaridad, ayuda mutua y responsabilidad colectiva para la toma de decisiones en procesos productivos, financieros y sociales. Como lo destaca León García (2009), estas organizaciones deben gestionar eficientemente sus recursos no solo para mantenerse operativas, sino también para cumplir con sus objetivos sociales. Esto implica que la gestión financiera en la economía solidaria no puede desligarse de sus valores fundacionales y debe ser evaluada en función de su capacidad para garantizar la sostenibilidad colectiva y el impacto comunitario.</w:t>
      </w:r>
    </w:p>
    <w:p w:rsidRPr="00563BED" w:rsidR="00CD0AC3" w:rsidP="00CD0AC3" w:rsidRDefault="00CD0AC3" w14:paraId="534401F8" w14:textId="77777777">
      <w:pPr>
        <w:spacing w:before="100" w:beforeAutospacing="1" w:after="100" w:afterAutospacing="1" w:line="240" w:lineRule="auto"/>
        <w:rPr>
          <w:rFonts w:eastAsia="Times New Roman"/>
          <w:lang w:val="es-ES_tradnl"/>
        </w:rPr>
      </w:pPr>
      <w:r w:rsidRPr="00563BED">
        <w:rPr>
          <w:rFonts w:eastAsia="Times New Roman"/>
          <w:lang w:val="es-ES_tradnl"/>
        </w:rPr>
        <w:t>En el contexto colombiano, estas organizaciones están respaldadas por un marco normativo que les otorga personalidad jurídica, acceso a beneficios tributarios y regulación específica, tal como lo establece la Ley 79 de 1988. Entender qué es la economía solidaria y cómo funciona permite reconocer que sus dinámicas financieras requieren análisis diferenciados frente a las empresas tradicionales. Por ello, al avanzar en el estudio del flujo de caja, la liquidez o la asignación de recursos, es fundamental mantener presente la naturaleza participativa y social de estas organizaciones como base para un diagnóstico financiero integral y pertinente.</w:t>
      </w:r>
    </w:p>
    <w:p w:rsidRPr="00563BED" w:rsidR="00CD0AC3" w:rsidP="00CD0AC3" w:rsidRDefault="00CD0AC3" w14:paraId="0D9F1445" w14:textId="0DEB1A61">
      <w:pPr>
        <w:jc w:val="both"/>
        <w:rPr>
          <w:b/>
          <w:lang w:val="es-ES_tradnl"/>
        </w:rPr>
      </w:pPr>
    </w:p>
    <w:p w:rsidRPr="00563BED" w:rsidR="00CD0AC3" w:rsidP="00CD0AC3" w:rsidRDefault="00CD0AC3" w14:paraId="0F5FBAA2" w14:textId="09AACD2C">
      <w:pPr>
        <w:jc w:val="both"/>
        <w:rPr>
          <w:b/>
          <w:lang w:val="es-ES_tradnl"/>
        </w:rPr>
      </w:pPr>
    </w:p>
    <w:p w:rsidRPr="00563BED" w:rsidR="007D1E6E" w:rsidP="00CD0AC3" w:rsidRDefault="007D1E6E" w14:paraId="2B646C09" w14:textId="355BC313">
      <w:pPr>
        <w:jc w:val="both"/>
        <w:rPr>
          <w:b/>
          <w:lang w:val="es-ES_tradnl"/>
        </w:rPr>
      </w:pPr>
      <w:r w:rsidRPr="00563BED">
        <w:rPr>
          <w:b/>
          <w:lang w:val="es-ES_tradnl"/>
        </w:rPr>
        <w:t>1.2 Marco legal de las organizaciones solidarias en Colombia</w:t>
      </w:r>
    </w:p>
    <w:p w:rsidR="00E63437" w:rsidP="7573FC85" w:rsidRDefault="007D1E6E" w14:paraId="1E32BA7A" w14:textId="77777777" w14:noSpellErr="1">
      <w:pPr>
        <w:spacing w:before="100" w:beforeAutospacing="on" w:after="100" w:afterAutospacing="on" w:line="240" w:lineRule="auto"/>
        <w:rPr>
          <w:rFonts w:eastAsia="Times New Roman"/>
          <w:lang w:val="es-ES"/>
        </w:rPr>
      </w:pPr>
      <w:r w:rsidRPr="7573FC85" w:rsidR="007D1E6E">
        <w:rPr>
          <w:rFonts w:eastAsia="Times New Roman"/>
          <w:lang w:val="es-ES"/>
        </w:rPr>
        <w:t xml:space="preserve">En Colombia, el marco legal de la economía solidaria tiene como pilar fundamental la </w:t>
      </w:r>
      <w:r w:rsidRPr="7573FC85" w:rsidR="007D1E6E">
        <w:rPr>
          <w:rFonts w:eastAsia="Times New Roman"/>
          <w:b w:val="1"/>
          <w:bCs w:val="1"/>
          <w:lang w:val="es-ES"/>
        </w:rPr>
        <w:t>Ley 79 de 1988</w:t>
      </w:r>
      <w:r w:rsidRPr="7573FC85" w:rsidR="007D1E6E">
        <w:rPr>
          <w:rFonts w:eastAsia="Times New Roman"/>
          <w:lang w:val="es-ES"/>
        </w:rPr>
        <w:t>, por medio de la cual se actualizó la legislación cooperativa. Esta norma define los principios rectores, la naturaleza jurídica y los mecanismos de funcionamiento de las organizaciones solidarias, entre ellas</w:t>
      </w:r>
      <w:r w:rsidRPr="7573FC85" w:rsidR="00E63437">
        <w:rPr>
          <w:rFonts w:eastAsia="Times New Roman"/>
          <w:lang w:val="es-ES"/>
        </w:rPr>
        <w:t>:</w:t>
      </w:r>
    </w:p>
    <w:p w:rsidR="00E63437" w:rsidP="007D1E6E" w:rsidRDefault="00E63437" w14:paraId="010D97AB" w14:textId="2E714AC8">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4B4EA4A5" wp14:editId="2775EAC3">
            <wp:extent cx="5486400" cy="1771650"/>
            <wp:effectExtent l="0" t="0" r="19050" b="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Pr="00563BED" w:rsidR="007D1E6E" w:rsidP="007D1E6E" w:rsidRDefault="007D1E6E" w14:paraId="0629D6DE" w14:textId="03CF0C25">
      <w:pPr>
        <w:spacing w:before="100" w:beforeAutospacing="1" w:after="100" w:afterAutospacing="1" w:line="240" w:lineRule="auto"/>
        <w:rPr>
          <w:rFonts w:eastAsia="Times New Roman"/>
          <w:lang w:val="es-ES_tradnl"/>
        </w:rPr>
      </w:pPr>
      <w:r w:rsidRPr="00563BED">
        <w:rPr>
          <w:rFonts w:eastAsia="Times New Roman"/>
          <w:lang w:val="es-ES_tradnl"/>
        </w:rPr>
        <w:t>La ley reconoce a estas entidades como organizaciones sin ánimo de lucro, democráticas y autónomas, que buscan el bienestar común de sus asociados mediante la producción y distribución equitativa de bienes, servicios y excedentes.</w:t>
      </w:r>
    </w:p>
    <w:p w:rsidR="00296E12" w:rsidP="007D1E6E" w:rsidRDefault="007D1E6E" w14:paraId="408EDFF1" w14:textId="526138C1">
      <w:pPr>
        <w:spacing w:before="100" w:beforeAutospacing="1" w:after="100" w:afterAutospacing="1" w:line="240" w:lineRule="auto"/>
        <w:rPr>
          <w:rFonts w:eastAsia="Times New Roman"/>
          <w:lang w:val="es-ES_tradnl"/>
        </w:rPr>
      </w:pPr>
      <w:r w:rsidRPr="00563BED">
        <w:rPr>
          <w:rFonts w:eastAsia="Times New Roman"/>
          <w:lang w:val="es-ES_tradnl"/>
        </w:rPr>
        <w:t>La Ley 79 establece directrices claras sobre el capital social, el régimen de aportes, el destino de los excedentes, el control social y la participación de los asociados. Asimismo, plantea que estas organizaciones deben cumplir con principios como</w:t>
      </w:r>
      <w:r w:rsidR="00296E12">
        <w:rPr>
          <w:rFonts w:eastAsia="Times New Roman"/>
          <w:lang w:val="es-ES_tradnl"/>
        </w:rPr>
        <w:t>:</w:t>
      </w:r>
    </w:p>
    <w:p w:rsidR="00296E12" w:rsidP="007D1E6E" w:rsidRDefault="00296E12" w14:paraId="4CDE1A4F" w14:textId="7FA42C93">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584F0879" wp14:editId="645449A7">
            <wp:extent cx="5486400" cy="2657475"/>
            <wp:effectExtent l="0" t="0" r="19050" b="95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296E12" w:rsidP="007D1E6E" w:rsidRDefault="00296E12" w14:paraId="6499BFB3" w14:textId="77777777">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6D28FC0B" wp14:editId="0BFB962D">
                <wp:extent cx="1828800" cy="1828800"/>
                <wp:effectExtent l="76200" t="57150" r="68580" b="86995"/>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Pr="00D26A18" w:rsidR="00296E12" w:rsidP="00D26A18" w:rsidRDefault="00296E12" w14:paraId="4357C8D4" w14:textId="77777777">
                            <w:pPr>
                              <w:spacing w:before="100" w:beforeAutospacing="1" w:after="100" w:afterAutospacing="1" w:line="240" w:lineRule="auto"/>
                              <w:rPr>
                                <w:rFonts w:eastAsia="Times New Roman"/>
                                <w:lang w:val="es-ES_tradnl"/>
                              </w:rPr>
                            </w:pPr>
                            <w:r w:rsidRPr="00563BED">
                              <w:rPr>
                                <w:rFonts w:eastAsia="Times New Roman"/>
                                <w:lang w:val="es-ES_tradnl"/>
                              </w:rPr>
                              <w:t>Estas disposiciones legales no solo garantizan la legitimidad de las organizaciones solidarias, sino que también les otorgan mecanismos para su fortalecimiento institucional y sostenibilidad financiera.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6E9E779D">
              <v:shapetype id="_x0000_t202" coordsize="21600,21600" o:spt="202" path="m,l,21600r21600,l21600,xe" w14:anchorId="6D28FC0B">
                <v:stroke joinstyle="miter"/>
                <v:path gradientshapeok="t" o:connecttype="rect"/>
              </v:shapetype>
              <v:shape id="Cuadro de texto 25"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4bacc6 [3208]"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">
                <v:shadow on="t" color="black" opacity="24903f" offset="0,.55556mm" origin=",.5"/>
                <v:textbox style="mso-fit-shape-to-text:t">
                  <w:txbxContent>
                    <w:p w:rsidRPr="00D26A18" w:rsidR="00296E12" w:rsidP="00D26A18" w:rsidRDefault="00296E12" w14:paraId="2CBDB50E" w14:textId="77777777">
                      <w:pPr>
                        <w:spacing w:before="100" w:beforeAutospacing="1" w:after="100" w:afterAutospacing="1" w:line="240" w:lineRule="auto"/>
                        <w:rPr>
                          <w:rFonts w:eastAsia="Times New Roman"/>
                          <w:lang w:val="es-ES_tradnl"/>
                        </w:rPr>
                      </w:pPr>
                      <w:r w:rsidRPr="00563BED">
                        <w:rPr>
                          <w:rFonts w:eastAsia="Times New Roman"/>
                          <w:lang w:val="es-ES_tradnl"/>
                        </w:rPr>
                        <w:t>Estas disposiciones legales no solo garantizan la legitimidad de las organizaciones solidarias, sino que también les otorgan mecanismos para su fortalecimiento institucional y sostenibilidad financiera.</w:t>
                      </w:r>
                    </w:p>
                  </w:txbxContent>
                </v:textbox>
                <w10:anchorlock/>
              </v:shape>
            </w:pict>
          </mc:Fallback>
        </mc:AlternateContent>
      </w:r>
    </w:p>
    <w:p w:rsidR="00296E12" w:rsidP="007D1E6E" w:rsidRDefault="00296E12" w14:paraId="617C8866" w14:textId="77777777">
      <w:pPr>
        <w:spacing w:before="100" w:beforeAutospacing="1" w:after="100" w:afterAutospacing="1" w:line="240" w:lineRule="auto"/>
        <w:rPr>
          <w:rFonts w:eastAsia="Times New Roman"/>
          <w:lang w:val="es-ES_tradnl"/>
        </w:rPr>
      </w:pPr>
    </w:p>
    <w:p w:rsidRPr="00563BED" w:rsidR="007D1E6E" w:rsidP="007D1E6E" w:rsidRDefault="007D1E6E" w14:paraId="30606753" w14:textId="795C357A">
      <w:pPr>
        <w:spacing w:before="100" w:beforeAutospacing="1" w:after="100" w:afterAutospacing="1" w:line="240" w:lineRule="auto"/>
        <w:rPr>
          <w:rFonts w:eastAsia="Times New Roman"/>
          <w:lang w:val="es-ES_tradnl"/>
        </w:rPr>
      </w:pPr>
      <w:r w:rsidRPr="00563BED">
        <w:rPr>
          <w:rFonts w:eastAsia="Times New Roman"/>
          <w:lang w:val="es-ES_tradnl"/>
        </w:rPr>
        <w:t xml:space="preserve">Adicionalmente, otras normas complementan este marco normativo, como la Ley 454 de 1998, que promueve el desarrollo de la economía solidaria en el país y crea entidades como la </w:t>
      </w:r>
      <w:r w:rsidRPr="00563BED">
        <w:rPr>
          <w:rFonts w:eastAsia="Times New Roman"/>
          <w:b/>
          <w:bCs/>
          <w:lang w:val="es-ES_tradnl"/>
        </w:rPr>
        <w:t>Unidad Administrativa Especial de Organizaciones Solidarias</w:t>
      </w:r>
      <w:r w:rsidRPr="00563BED">
        <w:rPr>
          <w:rFonts w:eastAsia="Times New Roman"/>
          <w:lang w:val="es-ES_tradnl"/>
        </w:rPr>
        <w:t xml:space="preserve"> y la </w:t>
      </w:r>
      <w:r w:rsidRPr="00563BED">
        <w:rPr>
          <w:rFonts w:eastAsia="Times New Roman"/>
          <w:b/>
          <w:bCs/>
          <w:lang w:val="es-ES_tradnl"/>
        </w:rPr>
        <w:t>Superintendencia de la Economía Solidaria (Supersolidaria)</w:t>
      </w:r>
      <w:r w:rsidRPr="00563BED">
        <w:rPr>
          <w:rFonts w:eastAsia="Times New Roman"/>
          <w:lang w:val="es-ES_tradnl"/>
        </w:rPr>
        <w:t>. Esta última cumple funciones de inspección, vigilancia y control, velando por la transparencia y la correcta gestión financiera de las entidades vigiladas. Estas instituciones han fortalecido la formalización del sector solidario y promueven prácticas financieras responsables alineadas con los principios sociales del modelo.</w:t>
      </w:r>
    </w:p>
    <w:p w:rsidRPr="00563BED" w:rsidR="007D1E6E" w:rsidP="007D1E6E" w:rsidRDefault="007D1E6E" w14:paraId="7D68B42A" w14:textId="56A5034F">
      <w:pPr>
        <w:spacing w:before="100" w:beforeAutospacing="1" w:after="100" w:afterAutospacing="1" w:line="240" w:lineRule="auto"/>
        <w:rPr>
          <w:rFonts w:eastAsia="Times New Roman"/>
          <w:lang w:val="es-ES_tradnl"/>
        </w:rPr>
      </w:pPr>
      <w:r w:rsidRPr="00563BED">
        <w:rPr>
          <w:rFonts w:eastAsia="Times New Roman"/>
          <w:lang w:val="es-ES_tradnl"/>
        </w:rPr>
        <w:t>Este entramado jurídico no solo garantiza derechos y deberes para las organizaciones solidarias, sino que también constituye una base fundamental para su análisis financiero. Como lo señala Ortiz Anaya (2018), la interpretación y aplicación de la normativa contable y legal debe estar articulada con la evaluación de los estados financieros, el flujo de caja y la situación de liquidez. Esto implica que el aprendiz que desee diagnosticar la salud financiera de una organización solidaria</w:t>
      </w:r>
      <w:r w:rsidR="00DC1D15">
        <w:rPr>
          <w:rFonts w:eastAsia="Times New Roman"/>
          <w:lang w:val="es-ES_tradnl"/>
        </w:rPr>
        <w:t>,</w:t>
      </w:r>
      <w:r w:rsidRPr="00563BED">
        <w:rPr>
          <w:rFonts w:eastAsia="Times New Roman"/>
          <w:lang w:val="es-ES_tradnl"/>
        </w:rPr>
        <w:t xml:space="preserve"> debe dominar tanto los aspectos técnicos como los marcos legales que rigen su funcionamiento.</w:t>
      </w:r>
    </w:p>
    <w:p w:rsidRPr="00563BED" w:rsidR="007D1E6E" w:rsidP="007D1E6E" w:rsidRDefault="007D1E6E" w14:paraId="2D1D7AE5" w14:textId="29B16BAD">
      <w:pPr>
        <w:jc w:val="both"/>
        <w:rPr>
          <w:b/>
          <w:lang w:val="es-ES_tradnl"/>
        </w:rPr>
      </w:pPr>
    </w:p>
    <w:p w:rsidRPr="00563BED" w:rsidR="007D1E6E" w:rsidP="00CD0AC3" w:rsidRDefault="007D1E6E" w14:paraId="01637DE8" w14:textId="6E891A94">
      <w:pPr>
        <w:jc w:val="both"/>
        <w:rPr>
          <w:b/>
          <w:lang w:val="es-ES_tradnl"/>
        </w:rPr>
      </w:pPr>
      <w:r w:rsidRPr="00563BED">
        <w:rPr>
          <w:b/>
          <w:lang w:val="es-ES_tradnl"/>
        </w:rPr>
        <w:t xml:space="preserve">1.3 Principios y valores que rigen la economía solidaria </w:t>
      </w:r>
    </w:p>
    <w:p w:rsidRPr="00563BED" w:rsidR="007D1E6E" w:rsidP="007D1E6E" w:rsidRDefault="007D1E6E" w14:paraId="67E43200" w14:textId="34563270">
      <w:pPr>
        <w:spacing w:before="100" w:beforeAutospacing="1" w:after="100" w:afterAutospacing="1" w:line="240" w:lineRule="auto"/>
        <w:rPr>
          <w:rFonts w:eastAsia="Times New Roman"/>
          <w:lang w:val="es-ES_tradnl"/>
        </w:rPr>
      </w:pPr>
      <w:r w:rsidRPr="00563BED">
        <w:rPr>
          <w:rFonts w:eastAsia="Times New Roman"/>
          <w:lang w:val="es-ES_tradnl"/>
        </w:rPr>
        <w:t>Las organizaciones de economía solidaria</w:t>
      </w:r>
      <w:r w:rsidR="00DC1D15">
        <w:rPr>
          <w:rFonts w:eastAsia="Times New Roman"/>
          <w:lang w:val="es-ES_tradnl"/>
        </w:rPr>
        <w:t>,</w:t>
      </w:r>
      <w:r w:rsidRPr="00563BED">
        <w:rPr>
          <w:rFonts w:eastAsia="Times New Roman"/>
          <w:lang w:val="es-ES_tradnl"/>
        </w:rPr>
        <w:t xml:space="preserve"> se sustentan sobre un conjunto de principios y valores que orientan su actuación y diferencian su lógica de gestión de la de las empresas tradicionales. Entre los principios fundamentales reconocidos en la </w:t>
      </w:r>
      <w:r w:rsidRPr="00563BED">
        <w:rPr>
          <w:rFonts w:eastAsia="Times New Roman"/>
          <w:b/>
          <w:bCs/>
          <w:lang w:val="es-ES_tradnl"/>
        </w:rPr>
        <w:t>Ley 79 de 1988</w:t>
      </w:r>
      <w:r w:rsidRPr="00563BED">
        <w:rPr>
          <w:rFonts w:eastAsia="Times New Roman"/>
          <w:lang w:val="es-ES_tradnl"/>
        </w:rPr>
        <w:t xml:space="preserve"> se destacan la ayuda mutua, la equidad, la democracia, la solidaridad, la responsabilidad social, la honestidad y la autogestión. Estos principios no son solamente ideales éticos, sino criterios operativos que guían la toma de decisiones, la distribución de excedentes, la relación con los asociados y la forma en que se administran los recursos económicos.</w:t>
      </w:r>
    </w:p>
    <w:p w:rsidRPr="00563BED" w:rsidR="007D1E6E" w:rsidP="007D1E6E" w:rsidRDefault="007D1E6E" w14:paraId="385F14B3"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Uno de los valores más significativos es la </w:t>
      </w:r>
      <w:r w:rsidRPr="00563BED">
        <w:rPr>
          <w:rFonts w:eastAsia="Times New Roman"/>
          <w:b/>
          <w:bCs/>
          <w:lang w:val="es-ES_tradnl"/>
        </w:rPr>
        <w:t>participación democrática</w:t>
      </w:r>
      <w:r w:rsidRPr="00563BED">
        <w:rPr>
          <w:rFonts w:eastAsia="Times New Roman"/>
          <w:lang w:val="es-ES_tradnl"/>
        </w:rPr>
        <w:t xml:space="preserve">, que garantiza que todos los asociados tengan voz y voto en las decisiones clave de la organización. Esto promueve una cultura de corresponsabilidad, en la que el bienestar colectivo está por encima del interés individual. De igual forma, el principio de </w:t>
      </w:r>
      <w:r w:rsidRPr="00563BED">
        <w:rPr>
          <w:rFonts w:eastAsia="Times New Roman"/>
          <w:b/>
          <w:bCs/>
          <w:lang w:val="es-ES_tradnl"/>
        </w:rPr>
        <w:t>autonomía e independencia</w:t>
      </w:r>
      <w:r w:rsidRPr="00563BED">
        <w:rPr>
          <w:rFonts w:eastAsia="Times New Roman"/>
          <w:lang w:val="es-ES_tradnl"/>
        </w:rPr>
        <w:t xml:space="preserve"> permite que estas entidades gestionen sus recursos y diseñen sus propios procesos bajo una lógica de sostenibilidad, siempre respetando el marco legal. Como lo señala Burbano Ruiz (2011), la planificación financiera en este tipo de organizaciones debe responder tanto a criterios técnicos como a los fines sociales y comunitarios que persiguen.</w:t>
      </w:r>
    </w:p>
    <w:p w:rsidRPr="00563BED" w:rsidR="007D1E6E" w:rsidP="7573FC85" w:rsidRDefault="007D1E6E" w14:paraId="32A9E3AE" w14:textId="79166A1D" w14:noSpellErr="1">
      <w:pPr>
        <w:spacing w:before="100" w:beforeAutospacing="on" w:after="100" w:afterAutospacing="on" w:line="240" w:lineRule="auto"/>
        <w:rPr>
          <w:rFonts w:eastAsia="Times New Roman"/>
          <w:lang w:val="es-ES"/>
        </w:rPr>
      </w:pPr>
      <w:r w:rsidRPr="7573FC85" w:rsidR="007D1E6E">
        <w:rPr>
          <w:rFonts w:eastAsia="Times New Roman"/>
          <w:lang w:val="es-ES"/>
        </w:rPr>
        <w:t xml:space="preserve">Estos principios también impactan directamente en la forma como se conciben la contabilidad, el flujo de caja y la evaluación de la liquidez en las entidades solidarias. Por ejemplo, la gestión financiera no se limita a maximizar utilidades, sino a garantizar el equilibrio económico para poder cumplir con sus compromisos sociales. Esta visión integral requiere herramientas que permitan analizar no solo la disponibilidad de recursos, sino también su uso responsable, su distribución equitativa y su capacidad para sostener proyectos productivos de interés colectivo. </w:t>
      </w:r>
      <w:r w:rsidRPr="7573FC85" w:rsidR="007D1E6E">
        <w:rPr>
          <w:rFonts w:eastAsia="Times New Roman"/>
          <w:lang w:val="es-ES"/>
        </w:rPr>
        <w:t>Por ello, a lo largo de este componente se trabajarán técnicas de análisis financiero adaptadas a estos principios, con el objetivo de fortalecer la sostenibilidad de las organizaciones solidarias.</w:t>
      </w:r>
    </w:p>
    <w:p w:rsidRPr="00563BED" w:rsidR="00773D35" w:rsidP="007D1E6E" w:rsidRDefault="00773D35" w14:paraId="6BF1D6B0" w14:textId="6039A874">
      <w:pPr>
        <w:spacing w:before="100" w:beforeAutospacing="1" w:after="100" w:afterAutospacing="1" w:line="240" w:lineRule="auto"/>
        <w:rPr>
          <w:rFonts w:eastAsia="Times New Roman"/>
          <w:lang w:val="es-ES_tradnl"/>
        </w:rPr>
      </w:pPr>
    </w:p>
    <w:p w:rsidRPr="00563BED" w:rsidR="00833D9D" w:rsidP="007D1E6E" w:rsidRDefault="00833D9D" w14:paraId="7E8DC9A8" w14:textId="77777777">
      <w:pPr>
        <w:spacing w:before="100" w:beforeAutospacing="1" w:after="100" w:afterAutospacing="1" w:line="240" w:lineRule="auto"/>
        <w:rPr>
          <w:rFonts w:eastAsia="Times New Roman"/>
          <w:lang w:val="es-ES_tradnl"/>
        </w:rPr>
      </w:pPr>
    </w:p>
    <w:p w:rsidRPr="00563BED" w:rsidR="00773D35" w:rsidP="007D1E6E" w:rsidRDefault="00773D35" w14:paraId="46625E1E" w14:textId="0218ED3D">
      <w:pPr>
        <w:spacing w:before="100" w:beforeAutospacing="1" w:after="100" w:afterAutospacing="1" w:line="240" w:lineRule="auto"/>
        <w:rPr>
          <w:rFonts w:eastAsia="Times New Roman"/>
          <w:lang w:val="es-ES_tradnl"/>
        </w:rPr>
      </w:pPr>
      <w:r w:rsidRPr="00563BED">
        <w:rPr>
          <w:rFonts w:eastAsia="Times New Roman"/>
          <w:b/>
          <w:lang w:val="es-ES_tradnl"/>
        </w:rPr>
        <w:t>Figura</w:t>
      </w:r>
      <w:r w:rsidRPr="00563BED" w:rsidR="00833D9D">
        <w:rPr>
          <w:rFonts w:eastAsia="Times New Roman"/>
          <w:b/>
          <w:lang w:val="es-ES_tradnl"/>
        </w:rPr>
        <w:t xml:space="preserve"> </w:t>
      </w:r>
      <w:r w:rsidRPr="00563BED">
        <w:rPr>
          <w:rFonts w:eastAsia="Times New Roman"/>
          <w:b/>
          <w:lang w:val="es-ES_tradnl"/>
        </w:rPr>
        <w:t>2.</w:t>
      </w:r>
      <w:r w:rsidRPr="00563BED">
        <w:rPr>
          <w:rFonts w:eastAsia="Times New Roman"/>
          <w:lang w:val="es-ES_tradnl"/>
        </w:rPr>
        <w:t xml:space="preserve"> </w:t>
      </w:r>
      <w:r w:rsidRPr="00EF2C5B" w:rsidR="00833D9D">
        <w:rPr>
          <w:i/>
          <w:iCs/>
          <w:lang w:val="es-ES_tradnl"/>
        </w:rPr>
        <w:t>Principios y valores que rigen la economía solidaria</w:t>
      </w:r>
    </w:p>
    <w:p w:rsidRPr="00563BED" w:rsidR="00773D35" w:rsidP="007D1E6E" w:rsidRDefault="00773D35" w14:paraId="1330C388" w14:textId="7BAA9F2B">
      <w:pPr>
        <w:spacing w:before="100" w:beforeAutospacing="1" w:after="100" w:afterAutospacing="1" w:line="240" w:lineRule="auto"/>
        <w:rPr>
          <w:rFonts w:eastAsia="Times New Roman"/>
          <w:lang w:val="es-ES_tradnl"/>
        </w:rPr>
      </w:pPr>
      <w:commentRangeStart w:id="6"/>
      <w:commentRangeStart w:id="7"/>
      <w:commentRangeStart w:id="8"/>
      <w:r w:rsidRPr="00563BED">
        <w:rPr>
          <w:rFonts w:eastAsia="Times New Roman"/>
          <w:noProof/>
          <w:lang w:val="es-ES_tradnl"/>
        </w:rPr>
        <w:drawing>
          <wp:inline distT="0" distB="0" distL="0" distR="0" wp14:anchorId="5BA9290F" wp14:editId="039908C8">
            <wp:extent cx="3486637" cy="37343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637" cy="3734321"/>
                    </a:xfrm>
                    <a:prstGeom prst="rect">
                      <a:avLst/>
                    </a:prstGeom>
                  </pic:spPr>
                </pic:pic>
              </a:graphicData>
            </a:graphic>
          </wp:inline>
        </w:drawing>
      </w:r>
      <w:commentRangeEnd w:id="6"/>
      <w:r w:rsidR="002F5A06">
        <w:rPr>
          <w:rStyle w:val="Refdecomentario"/>
        </w:rPr>
        <w:commentReference w:id="6"/>
      </w:r>
      <w:commentRangeEnd w:id="7"/>
      <w:r w:rsidR="00EF0466">
        <w:rPr>
          <w:rStyle w:val="Refdecomentario"/>
        </w:rPr>
        <w:commentReference w:id="7"/>
      </w:r>
      <w:commentRangeEnd w:id="8"/>
      <w:r>
        <w:rPr>
          <w:rStyle w:val="CommentReference"/>
        </w:rPr>
        <w:commentReference w:id="8"/>
      </w:r>
    </w:p>
    <w:p w:rsidRPr="00563BED" w:rsidR="007D1E6E" w:rsidP="00CD0AC3" w:rsidRDefault="007D1E6E" w14:paraId="1F31D2BE" w14:textId="0D7693A1">
      <w:pPr>
        <w:jc w:val="both"/>
        <w:rPr>
          <w:b/>
          <w:lang w:val="es-ES_tradnl"/>
        </w:rPr>
      </w:pPr>
    </w:p>
    <w:p w:rsidRPr="00563BED" w:rsidR="007D1E6E" w:rsidP="00F048E9" w:rsidRDefault="007D1E6E" w14:paraId="2BEC3FBF" w14:textId="77777777">
      <w:pPr>
        <w:pStyle w:val="Ttulo4"/>
        <w:jc w:val="center"/>
        <w:rPr>
          <w:b/>
          <w:color w:val="auto"/>
          <w:sz w:val="22"/>
          <w:szCs w:val="22"/>
          <w:lang w:val="es-ES_tradnl"/>
        </w:rPr>
      </w:pPr>
      <w:r w:rsidRPr="00563BED">
        <w:rPr>
          <w:b/>
          <w:color w:val="auto"/>
          <w:sz w:val="22"/>
          <w:szCs w:val="22"/>
          <w:lang w:val="es-ES_tradnl"/>
        </w:rPr>
        <w:t>2. Estructura financiera de las organizaciones solidarias</w:t>
      </w:r>
    </w:p>
    <w:p w:rsidR="007D1E6E" w:rsidP="00CD0AC3" w:rsidRDefault="007D1E6E" w14:paraId="65E55598" w14:textId="699D43F5">
      <w:pPr>
        <w:jc w:val="both"/>
        <w:rPr>
          <w:b/>
          <w:lang w:val="es-ES_tradnl"/>
        </w:rPr>
      </w:pPr>
    </w:p>
    <w:p w:rsidRPr="00563BED" w:rsidR="00F048E9" w:rsidP="00F048E9" w:rsidRDefault="00F250BD" w14:paraId="5144FCD2" w14:textId="35AA7883">
      <w:pPr>
        <w:jc w:val="center"/>
        <w:rPr>
          <w:b/>
          <w:lang w:val="es-ES_tradnl"/>
        </w:rPr>
      </w:pPr>
      <w:commentRangeStart w:id="9"/>
      <w:r w:rsidRPr="00F250BD">
        <w:rPr>
          <w:b/>
          <w:noProof/>
          <w:lang w:val="es-ES_tradnl"/>
        </w:rPr>
        <w:drawing>
          <wp:inline distT="0" distB="0" distL="0" distR="0" wp14:anchorId="67DE04BE" wp14:editId="79B668BA">
            <wp:extent cx="3379885" cy="2324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086" cy="2338678"/>
                    </a:xfrm>
                    <a:prstGeom prst="rect">
                      <a:avLst/>
                    </a:prstGeom>
                  </pic:spPr>
                </pic:pic>
              </a:graphicData>
            </a:graphic>
          </wp:inline>
        </w:drawing>
      </w:r>
      <w:commentRangeEnd w:id="9"/>
      <w:r>
        <w:rPr>
          <w:rStyle w:val="Refdecomentario"/>
        </w:rPr>
        <w:commentReference w:id="9"/>
      </w:r>
    </w:p>
    <w:p w:rsidRPr="00563BED" w:rsidR="007D1E6E" w:rsidP="007D1E6E" w:rsidRDefault="007D1E6E" w14:paraId="55418D2E"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La estructura financiera de una organización solidaria está directamente relacionada con su naturaleza jurídica, su modelo asociativo y su propósito social. A diferencia de las empresas con fines de lucro, las organizaciones solidarias deben estructurar sus finanzas de manera que garanticen el equilibrio entre sostenibilidad económica y cumplimiento de su misión social. Esto implica definir con </w:t>
      </w:r>
      <w:r w:rsidRPr="00563BED">
        <w:rPr>
          <w:rFonts w:eastAsia="Times New Roman"/>
          <w:lang w:val="es-ES_tradnl"/>
        </w:rPr>
        <w:t>claridad los flujos de recursos, las fuentes de ingreso, la destinación de excedentes y los mecanismos de financiación solidaria, como los aportes de los asociados o los fondos comunes. Como lo señala Ortiz Anaya (2018), la evaluación financiera de estas organizaciones debe integrar no solo el análisis técnico de indicadores, sino también la valoración de su impacto social y su coherencia con los principios de solidaridad y equidad.</w:t>
      </w:r>
    </w:p>
    <w:p w:rsidRPr="00563BED" w:rsidR="007D1E6E" w:rsidP="007D1E6E" w:rsidRDefault="007D1E6E" w14:paraId="4ED1FE98" w14:textId="3F24BA30">
      <w:pPr>
        <w:spacing w:before="100" w:beforeAutospacing="1" w:after="100" w:afterAutospacing="1" w:line="240" w:lineRule="auto"/>
        <w:rPr>
          <w:rFonts w:eastAsia="Times New Roman"/>
          <w:lang w:val="es-ES_tradnl"/>
        </w:rPr>
      </w:pPr>
      <w:r w:rsidRPr="00563BED">
        <w:rPr>
          <w:rFonts w:eastAsia="Times New Roman"/>
          <w:lang w:val="es-ES_tradnl"/>
        </w:rPr>
        <w:t>En términos contables, estas entidades deben implementar políticas claras sobre el manejo de aportes, reservas y excedentes, así como establecer controles internos que permitan asegurar la transparencia y trazabilidad del uso de los recursos. Esta estructura debe reflejarse en los estados financieros, los cuales deben ser elaborados conforme a las normas contables vigentes y permitir la toma de decisiones informadas. León García (2009)</w:t>
      </w:r>
      <w:r w:rsidR="00D92F64">
        <w:rPr>
          <w:rFonts w:eastAsia="Times New Roman"/>
          <w:lang w:val="es-ES_tradnl"/>
        </w:rPr>
        <w:t>,</w:t>
      </w:r>
      <w:r w:rsidRPr="00563BED">
        <w:rPr>
          <w:rFonts w:eastAsia="Times New Roman"/>
          <w:lang w:val="es-ES_tradnl"/>
        </w:rPr>
        <w:t xml:space="preserve"> resalta que una gestión contable eficaz es indispensable para evaluar la viabilidad de cualquier organización, ya que permite identificar oportunidades de mejora, prevenir riesgos y proyectar escenarios financieros de manera responsable.</w:t>
      </w:r>
    </w:p>
    <w:p w:rsidR="009E2F0F" w:rsidP="007D1E6E" w:rsidRDefault="007D1E6E" w14:paraId="5A74F662"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Además, la estructura financiera de las organizaciones solidarias incluye elementos específicos como el fondo de solidaridad, el fondo de educación y el fondo de bienestar, los cuales están definidos por la normativa del sector y responden a finalidades colectivas. Estos fondos deben ser planeados, ejecutados y monitoreados con rigurosidad técnica, ya que representan compromisos adquiridos con los asociados y con la comunidad. </w:t>
      </w:r>
    </w:p>
    <w:p w:rsidRPr="00563BED" w:rsidR="007D1E6E" w:rsidP="00CD0AC3" w:rsidRDefault="009E2F0F" w14:paraId="5E629E69" w14:textId="755BBF45">
      <w:pPr>
        <w:jc w:val="both"/>
        <w:rPr>
          <w:b/>
          <w:lang w:val="es-ES_tradnl"/>
        </w:rPr>
      </w:pPr>
      <w:r>
        <w:rPr>
          <w:noProof/>
        </w:rPr>
        <mc:AlternateContent>
          <mc:Choice Requires="wps">
            <w:drawing>
              <wp:anchor distT="0" distB="0" distL="114300" distR="114300" simplePos="0" relativeHeight="251677696" behindDoc="0" locked="0" layoutInCell="1" allowOverlap="1" wp14:anchorId="5BC5B180" wp14:editId="60EE06FF">
                <wp:simplePos x="0" y="0"/>
                <wp:positionH relativeFrom="column">
                  <wp:posOffset>0</wp:posOffset>
                </wp:positionH>
                <wp:positionV relativeFrom="paragraph">
                  <wp:posOffset>0</wp:posOffset>
                </wp:positionV>
                <wp:extent cx="1828800" cy="1828800"/>
                <wp:effectExtent l="76200" t="57150" r="68580" b="8699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CB4E09" w:rsidR="009E2F0F" w:rsidP="00CB4E09" w:rsidRDefault="009E2F0F" w14:paraId="107FD9C4" w14:textId="77777777">
                            <w:pPr>
                              <w:spacing w:before="100" w:beforeAutospacing="1" w:after="100" w:afterAutospacing="1" w:line="240" w:lineRule="auto"/>
                              <w:rPr>
                                <w:rFonts w:eastAsia="Times New Roman"/>
                                <w:lang w:val="es-ES_tradnl"/>
                              </w:rPr>
                            </w:pPr>
                            <w:r w:rsidRPr="00563BED">
                              <w:rPr>
                                <w:rFonts w:eastAsia="Times New Roman"/>
                                <w:lang w:val="es-ES_tradnl"/>
                              </w:rPr>
                              <w:t>En consecuencia, el diagnóstico de liquidez y la evaluación de los flujos financieros deben considerar estas particularidades, pues de ellas depende en gran medida la sostenibilidad institucional y la confianza en la gestión administrativa.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w14:anchorId="052A426D">
              <v:shape id="Cuadro de texto 27" style="position:absolute;left:0;text-align:left;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spid="_x0000_s1028"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IvHkklsAgAAOgUAAA4AAAAAAAAAAAAAAAAALgIAAGRy&#10;cy9lMm9Eb2MueG1sUEsBAi0AFAAGAAgAAAAhADdQVPLYAAAABQEAAA8AAAAAAAAAAAAAAAAAxgQA&#10;AGRycy9kb3ducmV2LnhtbFBLBQYAAAAABAAEAPMAAADLBQAAAAA=&#10;" w14:anchorId="5BC5B180">
                <v:shadow on="t" color="black" opacity="24903f" offset="0,.55556mm" origin=",.5"/>
                <v:textbox style="mso-fit-shape-to-text:t">
                  <w:txbxContent>
                    <w:p w:rsidRPr="00CB4E09" w:rsidR="009E2F0F" w:rsidP="00CB4E09" w:rsidRDefault="009E2F0F" w14:paraId="7EC5B247" w14:textId="77777777">
                      <w:pPr>
                        <w:spacing w:before="100" w:beforeAutospacing="1" w:after="100" w:afterAutospacing="1" w:line="240" w:lineRule="auto"/>
                        <w:rPr>
                          <w:rFonts w:eastAsia="Times New Roman"/>
                          <w:lang w:val="es-ES_tradnl"/>
                        </w:rPr>
                      </w:pPr>
                      <w:r w:rsidRPr="00563BED">
                        <w:rPr>
                          <w:rFonts w:eastAsia="Times New Roman"/>
                          <w:lang w:val="es-ES_tradnl"/>
                        </w:rPr>
                        <w:t>En consecuencia, el diagnóstico de liquidez y la evaluación de los flujos financieros deben considerar estas particularidades, pues de ellas depende en gran medida la sostenibilidad institucional y la confianza en la gestión administrativa.</w:t>
                      </w:r>
                    </w:p>
                  </w:txbxContent>
                </v:textbox>
                <w10:wrap type="square"/>
              </v:shape>
            </w:pict>
          </mc:Fallback>
        </mc:AlternateContent>
      </w:r>
    </w:p>
    <w:p w:rsidRPr="00563BED" w:rsidR="00CD0AC3" w:rsidP="00CD0AC3" w:rsidRDefault="007D1E6E" w14:paraId="5BD427C1" w14:textId="32240137">
      <w:pPr>
        <w:jc w:val="both"/>
        <w:rPr>
          <w:b/>
          <w:lang w:val="es-ES_tradnl"/>
        </w:rPr>
      </w:pPr>
      <w:r w:rsidRPr="00563BED">
        <w:rPr>
          <w:b/>
          <w:lang w:val="es-ES_tradnl"/>
        </w:rPr>
        <w:t>2.1 Tipos de empresas solidarias</w:t>
      </w:r>
    </w:p>
    <w:p w:rsidRPr="00563BED" w:rsidR="00CD0AC3" w:rsidP="00CD0AC3" w:rsidRDefault="00CD0AC3" w14:paraId="0388C952" w14:textId="74EC17FD">
      <w:pPr>
        <w:jc w:val="both"/>
        <w:rPr>
          <w:b/>
          <w:lang w:val="es-ES_tradnl"/>
        </w:rPr>
      </w:pPr>
    </w:p>
    <w:p w:rsidR="00CE5C8A" w:rsidP="007D1E6E" w:rsidRDefault="007D1E6E" w14:paraId="2F81F82B" w14:textId="07DD88C0">
      <w:pPr>
        <w:spacing w:before="100" w:beforeAutospacing="1" w:after="100" w:afterAutospacing="1" w:line="240" w:lineRule="auto"/>
        <w:rPr>
          <w:rFonts w:eastAsia="Times New Roman"/>
          <w:lang w:val="es-ES_tradnl"/>
        </w:rPr>
      </w:pPr>
      <w:r w:rsidRPr="00563BED">
        <w:rPr>
          <w:rFonts w:eastAsia="Times New Roman"/>
          <w:lang w:val="es-ES_tradnl"/>
        </w:rPr>
        <w:t xml:space="preserve">En Colombia, las empresas solidarias se agrupan en </w:t>
      </w:r>
      <w:commentRangeStart w:id="10"/>
      <w:r w:rsidRPr="00563BED">
        <w:rPr>
          <w:rFonts w:eastAsia="Times New Roman"/>
          <w:lang w:val="es-ES_tradnl"/>
        </w:rPr>
        <w:t>diferentes categorías</w:t>
      </w:r>
      <w:r w:rsidR="00CE5C8A">
        <w:rPr>
          <w:rFonts w:eastAsia="Times New Roman"/>
          <w:lang w:val="es-ES_tradnl"/>
        </w:rPr>
        <w:t>:</w:t>
      </w:r>
      <w:commentRangeEnd w:id="10"/>
      <w:r w:rsidR="00974CB6">
        <w:rPr>
          <w:rStyle w:val="Refdecomentario"/>
        </w:rPr>
        <w:commentReference w:id="10"/>
      </w:r>
    </w:p>
    <w:p w:rsidRPr="00CE5C8A" w:rsidR="00CE5C8A" w:rsidP="00CE5C8A" w:rsidRDefault="00CE5C8A" w14:paraId="529EFB3D" w14:textId="77777777">
      <w:pPr>
        <w:pStyle w:val="Prrafodelista"/>
        <w:numPr>
          <w:ilvl w:val="0"/>
          <w:numId w:val="9"/>
        </w:numPr>
        <w:spacing w:before="100" w:beforeAutospacing="1" w:after="100" w:afterAutospacing="1" w:line="240" w:lineRule="auto"/>
        <w:rPr>
          <w:rFonts w:eastAsia="Times New Roman"/>
          <w:lang w:val="es-ES_tradnl"/>
        </w:rPr>
      </w:pPr>
      <w:r w:rsidRPr="00CE5C8A">
        <w:rPr>
          <w:rFonts w:eastAsia="Times New Roman"/>
          <w:b/>
          <w:bCs/>
          <w:lang w:val="es-ES_tradnl"/>
        </w:rPr>
        <w:t>Según su naturaleza</w:t>
      </w:r>
    </w:p>
    <w:p w:rsidR="00CE5C8A" w:rsidP="00CE5C8A" w:rsidRDefault="00CE5C8A" w14:paraId="6D000840" w14:textId="38193BE9">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CE5C8A">
        <w:rPr>
          <w:rFonts w:eastAsia="Times New Roman"/>
          <w:lang w:val="es-ES_tradnl"/>
        </w:rPr>
        <w:t>on organizaciones sin ánimo de lucro, basadas en la solidaridad, la autogestión y la ayuda mutua, cuyo fin es el bienestar colectivo antes que la ganancia individual.</w:t>
      </w:r>
    </w:p>
    <w:p w:rsidRPr="00CE5C8A" w:rsidR="00CE5C8A" w:rsidP="00CE5C8A" w:rsidRDefault="00CE5C8A" w14:paraId="3B1C30F0" w14:textId="77777777">
      <w:pPr>
        <w:pStyle w:val="Prrafodelista"/>
        <w:spacing w:before="100" w:beforeAutospacing="1" w:after="100" w:afterAutospacing="1" w:line="240" w:lineRule="auto"/>
        <w:rPr>
          <w:rFonts w:eastAsia="Times New Roman"/>
          <w:lang w:val="es-ES_tradnl"/>
        </w:rPr>
      </w:pPr>
    </w:p>
    <w:p w:rsidRPr="00CE5C8A" w:rsidR="00CE5C8A" w:rsidP="00CE5C8A" w:rsidRDefault="00CE5C8A" w14:paraId="12134A1B" w14:textId="77777777">
      <w:pPr>
        <w:pStyle w:val="Prrafodelista"/>
        <w:numPr>
          <w:ilvl w:val="0"/>
          <w:numId w:val="9"/>
        </w:numPr>
        <w:spacing w:before="100" w:beforeAutospacing="1" w:after="100" w:afterAutospacing="1" w:line="240" w:lineRule="auto"/>
        <w:rPr>
          <w:rFonts w:eastAsia="Times New Roman"/>
          <w:lang w:val="es-ES_tradnl"/>
        </w:rPr>
      </w:pPr>
      <w:r w:rsidRPr="00CE5C8A">
        <w:rPr>
          <w:rFonts w:eastAsia="Times New Roman"/>
          <w:b/>
          <w:bCs/>
          <w:lang w:val="es-ES_tradnl"/>
        </w:rPr>
        <w:t>Según su objeto social</w:t>
      </w:r>
    </w:p>
    <w:p w:rsidR="00CE5C8A" w:rsidP="00CE5C8A" w:rsidRDefault="00CE5C8A" w14:paraId="5DF66A8B" w14:textId="090EB332">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Pr="00CE5C8A">
        <w:rPr>
          <w:rFonts w:eastAsia="Times New Roman"/>
          <w:lang w:val="es-ES_tradnl"/>
        </w:rPr>
        <w:t>ueden orientarse a actividades económicas, sociales, culturales, educativas o de previsión, siempre con el propósito de satisfacer necesidades comunes de sus asociados y la comunidad.</w:t>
      </w:r>
    </w:p>
    <w:p w:rsidRPr="00CE5C8A" w:rsidR="00CE5C8A" w:rsidP="00CE5C8A" w:rsidRDefault="00CE5C8A" w14:paraId="13FD4049" w14:textId="77777777">
      <w:pPr>
        <w:pStyle w:val="Prrafodelista"/>
        <w:spacing w:before="100" w:beforeAutospacing="1" w:after="100" w:afterAutospacing="1" w:line="240" w:lineRule="auto"/>
        <w:rPr>
          <w:rFonts w:eastAsia="Times New Roman"/>
          <w:lang w:val="es-ES_tradnl"/>
        </w:rPr>
      </w:pPr>
    </w:p>
    <w:p w:rsidRPr="00CE5C8A" w:rsidR="00CE5C8A" w:rsidP="00CE5C8A" w:rsidRDefault="00CE5C8A" w14:paraId="0857B039" w14:textId="77777777">
      <w:pPr>
        <w:pStyle w:val="Prrafodelista"/>
        <w:numPr>
          <w:ilvl w:val="0"/>
          <w:numId w:val="9"/>
        </w:numPr>
        <w:spacing w:before="100" w:beforeAutospacing="1" w:after="100" w:afterAutospacing="1" w:line="240" w:lineRule="auto"/>
        <w:rPr>
          <w:rFonts w:eastAsia="Times New Roman"/>
          <w:lang w:val="es-ES_tradnl"/>
        </w:rPr>
      </w:pPr>
      <w:r w:rsidRPr="00CE5C8A">
        <w:rPr>
          <w:rFonts w:eastAsia="Times New Roman"/>
          <w:b/>
          <w:bCs/>
          <w:lang w:val="es-ES_tradnl"/>
        </w:rPr>
        <w:t>Según su forma jurídica</w:t>
      </w:r>
    </w:p>
    <w:p w:rsidR="00CE5C8A" w:rsidP="004F5C20" w:rsidRDefault="00CE5C8A" w14:paraId="16BFBF0B" w14:textId="2375D098">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CE5C8A">
        <w:rPr>
          <w:rFonts w:eastAsia="Times New Roman"/>
          <w:lang w:val="es-ES_tradnl"/>
        </w:rPr>
        <w:t>e estructuran como cooperativas, fondos de empleados, asociaciones mutuales, precooperativas, entre otras figuras reconocidas por la legislación solidaria.</w:t>
      </w:r>
    </w:p>
    <w:p w:rsidR="007D1E6E" w:rsidP="7573FC85" w:rsidRDefault="007D1E6E" w14:paraId="619D6F6D" w14:textId="52B220AE" w14:noSpellErr="1">
      <w:pPr>
        <w:spacing w:before="100" w:beforeAutospacing="on" w:after="100" w:afterAutospacing="on" w:line="240" w:lineRule="auto"/>
        <w:rPr>
          <w:rFonts w:eastAsia="Times New Roman"/>
          <w:lang w:val="es-ES"/>
        </w:rPr>
      </w:pPr>
      <w:r w:rsidRPr="7573FC85" w:rsidR="007D1E6E">
        <w:rPr>
          <w:rFonts w:eastAsia="Times New Roman"/>
          <w:lang w:val="es-ES"/>
        </w:rPr>
        <w:t xml:space="preserve">Entre las más representativas se encuentran las </w:t>
      </w:r>
      <w:r w:rsidRPr="7573FC85" w:rsidR="007D1E6E">
        <w:rPr>
          <w:rFonts w:eastAsia="Times New Roman"/>
          <w:b w:val="1"/>
          <w:bCs w:val="1"/>
          <w:lang w:val="es-ES"/>
        </w:rPr>
        <w:t>cooperativas</w:t>
      </w:r>
      <w:r w:rsidRPr="7573FC85" w:rsidR="007D1E6E">
        <w:rPr>
          <w:rFonts w:eastAsia="Times New Roman"/>
          <w:lang w:val="es-ES"/>
        </w:rPr>
        <w:t xml:space="preserve">, los </w:t>
      </w:r>
      <w:r w:rsidRPr="7573FC85" w:rsidR="007D1E6E">
        <w:rPr>
          <w:rFonts w:eastAsia="Times New Roman"/>
          <w:b w:val="1"/>
          <w:bCs w:val="1"/>
          <w:lang w:val="es-ES"/>
        </w:rPr>
        <w:t>fondos de empleados</w:t>
      </w:r>
      <w:r w:rsidRPr="7573FC85" w:rsidR="007D1E6E">
        <w:rPr>
          <w:rFonts w:eastAsia="Times New Roman"/>
          <w:lang w:val="es-ES"/>
        </w:rPr>
        <w:t xml:space="preserve"> y las </w:t>
      </w:r>
      <w:r w:rsidRPr="7573FC85" w:rsidR="007D1E6E">
        <w:rPr>
          <w:rFonts w:eastAsia="Times New Roman"/>
          <w:b w:val="1"/>
          <w:bCs w:val="1"/>
          <w:lang w:val="es-ES"/>
        </w:rPr>
        <w:t>asociaciones mutuales</w:t>
      </w:r>
      <w:r w:rsidRPr="7573FC85" w:rsidR="007D1E6E">
        <w:rPr>
          <w:rFonts w:eastAsia="Times New Roman"/>
          <w:lang w:val="es-ES"/>
        </w:rPr>
        <w:t xml:space="preserve">, todas ellas reguladas por la </w:t>
      </w:r>
      <w:r w:rsidRPr="7573FC85" w:rsidR="007D1E6E">
        <w:rPr>
          <w:rFonts w:eastAsia="Times New Roman"/>
          <w:b w:val="1"/>
          <w:bCs w:val="1"/>
          <w:lang w:val="es-ES"/>
        </w:rPr>
        <w:t>Ley 79 de 1988</w:t>
      </w:r>
      <w:r w:rsidRPr="7573FC85" w:rsidR="007D1E6E">
        <w:rPr>
          <w:rFonts w:eastAsia="Times New Roman"/>
          <w:lang w:val="es-ES"/>
        </w:rPr>
        <w:t xml:space="preserve"> y complementadas por normas específicas. Estas entidades comparten principios comunes de solidaridad, ayuda mutua y gestión democrática, pero difieren en aspectos como su base asociativa, servicios ofrecidos, estructura </w:t>
      </w:r>
      <w:r w:rsidRPr="7573FC85" w:rsidR="007D1E6E">
        <w:rPr>
          <w:rFonts w:eastAsia="Times New Roman"/>
          <w:lang w:val="es-ES"/>
        </w:rPr>
        <w:t>operativa y condiciones de afiliación. Reconocer estos tipos es fundamental para comprender cómo se configuran sus estructuras financieras y cómo se deben evaluar sus flujos económicos.</w:t>
      </w:r>
    </w:p>
    <w:p w:rsidRPr="00563BED" w:rsidR="004F5C20" w:rsidP="007D1E6E" w:rsidRDefault="004F5C20" w14:paraId="169C9B70" w14:textId="7C7DC7DD">
      <w:pPr>
        <w:spacing w:before="100" w:beforeAutospacing="1" w:after="100" w:afterAutospacing="1" w:line="240" w:lineRule="auto"/>
        <w:rPr>
          <w:rFonts w:eastAsia="Times New Roman"/>
          <w:lang w:val="es-ES_tradnl"/>
        </w:rPr>
      </w:pPr>
      <w:r>
        <w:rPr>
          <w:rFonts w:eastAsia="Times New Roman"/>
          <w:lang w:val="es-ES_tradnl"/>
        </w:rPr>
        <w:t xml:space="preserve">A continuación, se dan sus </w:t>
      </w:r>
      <w:commentRangeStart w:id="11"/>
      <w:r>
        <w:rPr>
          <w:rFonts w:eastAsia="Times New Roman"/>
          <w:lang w:val="es-ES_tradnl"/>
        </w:rPr>
        <w:t>respectivas explicaciones:</w:t>
      </w:r>
      <w:commentRangeEnd w:id="11"/>
      <w:r>
        <w:rPr>
          <w:rStyle w:val="Refdecomentario"/>
        </w:rPr>
        <w:commentReference w:id="11"/>
      </w:r>
    </w:p>
    <w:p w:rsidR="004F5C20" w:rsidP="004F5C20" w:rsidRDefault="004F5C20" w14:paraId="34E2A449" w14:textId="7777777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C</w:t>
      </w:r>
      <w:r w:rsidRPr="004F5C20" w:rsidR="007D1E6E">
        <w:rPr>
          <w:rFonts w:eastAsia="Times New Roman"/>
          <w:b/>
          <w:bCs/>
          <w:lang w:val="es-ES_tradnl"/>
        </w:rPr>
        <w:t>ooperativas</w:t>
      </w:r>
    </w:p>
    <w:p w:rsidR="007D1E6E" w:rsidP="004F5C20" w:rsidRDefault="004F5C20" w14:paraId="6FC88056" w14:textId="2D381E53">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4F5C20" w:rsidR="007D1E6E">
        <w:rPr>
          <w:rFonts w:eastAsia="Times New Roman"/>
          <w:lang w:val="es-ES_tradnl"/>
        </w:rPr>
        <w:t>on organizaciones de propiedad conjunta y control democrático, creadas para satisfacer necesidades económicas, sociales o culturales de sus asociados mediante una empresa de propiedad colectiva. Existen diversos tipos, como las cooperativas de ahorro y crédito, de trabajo asociado, multiactivas, especializadas o integrales. Cada una tiene particularidades financieras distintas, por ejemplo, las de ahorro y crédito gestionan recursos del público bajo regulación financiera más estricta. Como lo explica Ortiz Anaya (2018), estas diferencias influyen directamente en el diseño del flujo de caja, la medición de la liquidez y la estructura de fondos institucionales.</w:t>
      </w:r>
    </w:p>
    <w:p w:rsidRPr="004F5C20" w:rsidR="004F5C20" w:rsidP="004F5C20" w:rsidRDefault="004F5C20" w14:paraId="767CAF42" w14:textId="77777777">
      <w:pPr>
        <w:pStyle w:val="Prrafodelista"/>
        <w:spacing w:before="100" w:beforeAutospacing="1" w:after="100" w:afterAutospacing="1" w:line="240" w:lineRule="auto"/>
        <w:rPr>
          <w:rFonts w:eastAsia="Times New Roman"/>
          <w:lang w:val="es-ES_tradnl"/>
        </w:rPr>
      </w:pPr>
    </w:p>
    <w:p w:rsidR="00DC52D2" w:rsidP="004F5C20" w:rsidRDefault="00DC52D2" w14:paraId="0BFB187E" w14:textId="7777777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F</w:t>
      </w:r>
      <w:r w:rsidRPr="004F5C20" w:rsidR="007D1E6E">
        <w:rPr>
          <w:rFonts w:eastAsia="Times New Roman"/>
          <w:b/>
          <w:bCs/>
          <w:lang w:val="es-ES_tradnl"/>
        </w:rPr>
        <w:t>ondos de empleados</w:t>
      </w:r>
      <w:r w:rsidRPr="004F5C20" w:rsidR="007D1E6E">
        <w:rPr>
          <w:rFonts w:eastAsia="Times New Roman"/>
          <w:lang w:val="es-ES_tradnl"/>
        </w:rPr>
        <w:t xml:space="preserve"> </w:t>
      </w:r>
    </w:p>
    <w:p w:rsidR="007D1E6E" w:rsidP="00DC52D2" w:rsidRDefault="00DC52D2" w14:paraId="79F057FA" w14:textId="3AE74FDF">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4F5C20" w:rsidR="007D1E6E">
        <w:rPr>
          <w:rFonts w:eastAsia="Times New Roman"/>
          <w:lang w:val="es-ES_tradnl"/>
        </w:rPr>
        <w:t>on entidades creadas por trabajadores de una misma empresa o sector económico, que promueven el ahorro y brindan servicios financieros y sociales a sus miembros. Su estructura financiera suele centrarse en el manejo de aportes obligatorios y voluntarios, la colocación de créditos internos y el desarrollo de actividades de bienestar. A pesar de ser organizaciones de menor escala, requieren prácticas contables sólidas y políticas claras de distribución de excedentes. La correcta gestión de sus recursos fortalece la cohesión interna y la permanencia del fondo, y exige herramientas de análisis similares a las empleadas en cooperativas, aunque adaptadas a su tamaño y complejidad.</w:t>
      </w:r>
    </w:p>
    <w:p w:rsidRPr="004F5C20" w:rsidR="00DC52D2" w:rsidP="00DC52D2" w:rsidRDefault="00DC52D2" w14:paraId="56EFFD65" w14:textId="77777777">
      <w:pPr>
        <w:pStyle w:val="Prrafodelista"/>
        <w:spacing w:before="100" w:beforeAutospacing="1" w:after="100" w:afterAutospacing="1" w:line="240" w:lineRule="auto"/>
        <w:rPr>
          <w:rFonts w:eastAsia="Times New Roman"/>
          <w:lang w:val="es-ES_tradnl"/>
        </w:rPr>
      </w:pPr>
    </w:p>
    <w:p w:rsidR="00DC52D2" w:rsidP="004F5C20" w:rsidRDefault="00DC52D2" w14:paraId="330651C5" w14:textId="7777777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A</w:t>
      </w:r>
      <w:r w:rsidRPr="004F5C20" w:rsidR="007D1E6E">
        <w:rPr>
          <w:rFonts w:eastAsia="Times New Roman"/>
          <w:b/>
          <w:bCs/>
          <w:lang w:val="es-ES_tradnl"/>
        </w:rPr>
        <w:t>sociaciones mutuales</w:t>
      </w:r>
    </w:p>
    <w:p w:rsidR="00DC52D2" w:rsidP="00DC52D2" w:rsidRDefault="00DC52D2" w14:paraId="61760705" w14:textId="6B2867B7">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4F5C20" w:rsidR="007D1E6E">
        <w:rPr>
          <w:rFonts w:eastAsia="Times New Roman"/>
          <w:lang w:val="es-ES_tradnl"/>
        </w:rPr>
        <w:t>e enfocan en la prestación de servicios de previsión, salud, educación o recreación a sus asociados, quienes contribuyen económicamente</w:t>
      </w:r>
      <w:r>
        <w:rPr>
          <w:rFonts w:eastAsia="Times New Roman"/>
          <w:lang w:val="es-ES_tradnl"/>
        </w:rPr>
        <w:t>,</w:t>
      </w:r>
      <w:r w:rsidRPr="004F5C20" w:rsidR="007D1E6E">
        <w:rPr>
          <w:rFonts w:eastAsia="Times New Roman"/>
          <w:lang w:val="es-ES_tradnl"/>
        </w:rPr>
        <w:t xml:space="preserve"> mediante cuotas periódicas. Aunque no persiguen lucro, estas organizaciones deben garantizar la sostenibilidad financiera de sus servicios, por lo cual requieren una planeación adecuada de ingresos, egresos y reservas técnicas. Como lo plantea León García (2009), toda entidad</w:t>
      </w:r>
      <w:r>
        <w:rPr>
          <w:rFonts w:eastAsia="Times New Roman"/>
          <w:lang w:val="es-ES_tradnl"/>
        </w:rPr>
        <w:t>,</w:t>
      </w:r>
      <w:r w:rsidRPr="004F5C20" w:rsidR="00833D9D">
        <w:rPr>
          <w:rFonts w:eastAsia="Times New Roman"/>
          <w:lang w:val="es-ES_tradnl"/>
        </w:rPr>
        <w:t xml:space="preserve"> </w:t>
      </w:r>
      <w:r w:rsidRPr="004F5C20" w:rsidR="007D1E6E">
        <w:rPr>
          <w:rFonts w:eastAsia="Times New Roman"/>
          <w:lang w:val="es-ES_tradnl"/>
        </w:rPr>
        <w:t>incluso las de orientación social necesita estructurar sus operaciones sobre fundamentos financieros sólidos, alineados con su objeto misional. Por ello, al analizar la liquidez de cualquier organización solidaria, es crucial considerar su tipo jurídico y operativo para aplicar el diagnóstico financiero más pertinente</w:t>
      </w:r>
      <w:r w:rsidRPr="004F5C20" w:rsidR="00833D9D">
        <w:rPr>
          <w:rFonts w:eastAsia="Times New Roman"/>
          <w:lang w:val="es-ES_tradnl"/>
        </w:rPr>
        <w:t>.</w:t>
      </w:r>
    </w:p>
    <w:p w:rsidRPr="00DC52D2" w:rsidR="00DC52D2" w:rsidP="00DC52D2" w:rsidRDefault="007E512B" w14:paraId="081FD25E" w14:textId="7B84264D">
      <w:pPr>
        <w:spacing w:before="100" w:beforeAutospacing="1" w:after="100" w:afterAutospacing="1" w:line="240" w:lineRule="auto"/>
        <w:rPr>
          <w:rFonts w:eastAsia="Times New Roman"/>
          <w:lang w:val="es-ES_tradnl"/>
        </w:rPr>
      </w:pPr>
      <w:r>
        <w:rPr>
          <w:rFonts w:eastAsia="Times New Roman"/>
          <w:lang w:val="es-ES_tradnl"/>
        </w:rPr>
        <w:t>Para complementar lo anterior, a continuación, se relaciona todo lo que tiene que ver con cada uno de estos tipos de empresas:</w:t>
      </w:r>
    </w:p>
    <w:p w:rsidRPr="00563BED" w:rsidR="00833D9D" w:rsidP="007D1E6E" w:rsidRDefault="00833D9D" w14:paraId="397DFE62" w14:textId="0DA6D076">
      <w:pPr>
        <w:spacing w:before="100" w:beforeAutospacing="1" w:after="100" w:afterAutospacing="1" w:line="240" w:lineRule="auto"/>
        <w:rPr>
          <w:rFonts w:eastAsia="Times New Roman"/>
          <w:lang w:val="es-ES_tradnl"/>
        </w:rPr>
      </w:pPr>
      <w:r w:rsidRPr="00563BED">
        <w:rPr>
          <w:rFonts w:eastAsia="Times New Roman"/>
          <w:b/>
          <w:lang w:val="es-ES_tradnl"/>
        </w:rPr>
        <w:t>Tabla 1</w:t>
      </w:r>
      <w:r w:rsidR="007E512B">
        <w:rPr>
          <w:rFonts w:eastAsia="Times New Roman"/>
          <w:b/>
          <w:lang w:val="es-ES_tradnl"/>
        </w:rPr>
        <w:t>.</w:t>
      </w:r>
      <w:r w:rsidRPr="00563BED">
        <w:rPr>
          <w:rFonts w:eastAsia="Times New Roman"/>
          <w:lang w:val="es-ES_tradnl"/>
        </w:rPr>
        <w:t xml:space="preserve"> </w:t>
      </w:r>
      <w:r w:rsidRPr="007E512B">
        <w:rPr>
          <w:i/>
          <w:iCs/>
          <w:lang w:val="es-ES_tradnl"/>
        </w:rPr>
        <w:t>Tipos de empresas solidarias</w:t>
      </w:r>
    </w:p>
    <w:tbl>
      <w:tblPr>
        <w:tblStyle w:val="Tablaconcuadrcula"/>
        <w:tblW w:w="0" w:type="auto"/>
        <w:tblLook w:val="04A0" w:firstRow="1" w:lastRow="0" w:firstColumn="1" w:lastColumn="0" w:noHBand="0" w:noVBand="1"/>
      </w:tblPr>
      <w:tblGrid>
        <w:gridCol w:w="1728"/>
        <w:gridCol w:w="1728"/>
        <w:gridCol w:w="1728"/>
        <w:gridCol w:w="1728"/>
        <w:gridCol w:w="1728"/>
      </w:tblGrid>
      <w:tr w:rsidRPr="007E512B" w:rsidR="00833D9D" w:rsidTr="007D3865" w14:paraId="2BD7FE37" w14:textId="77777777">
        <w:tc>
          <w:tcPr>
            <w:tcW w:w="1728" w:type="dxa"/>
            <w:shd w:val="clear" w:color="auto" w:fill="DAEEF3" w:themeFill="accent5" w:themeFillTint="33"/>
          </w:tcPr>
          <w:p w:rsidRPr="007E512B" w:rsidR="00833D9D" w:rsidP="007E512B" w:rsidRDefault="007E512B" w14:paraId="4A79D2A0" w14:textId="12C27DDA">
            <w:pPr>
              <w:jc w:val="center"/>
              <w:rPr>
                <w:b/>
                <w:bCs/>
                <w:sz w:val="20"/>
                <w:szCs w:val="20"/>
                <w:lang w:val="es-ES_tradnl"/>
              </w:rPr>
            </w:pPr>
            <w:r w:rsidRPr="007E512B">
              <w:rPr>
                <w:b/>
                <w:bCs/>
                <w:sz w:val="20"/>
                <w:szCs w:val="20"/>
                <w:lang w:val="es-ES_tradnl"/>
              </w:rPr>
              <w:t>Tipo de empresa solidaria</w:t>
            </w:r>
          </w:p>
        </w:tc>
        <w:tc>
          <w:tcPr>
            <w:tcW w:w="1728" w:type="dxa"/>
            <w:shd w:val="clear" w:color="auto" w:fill="DAEEF3" w:themeFill="accent5" w:themeFillTint="33"/>
          </w:tcPr>
          <w:p w:rsidRPr="007E512B" w:rsidR="00833D9D" w:rsidP="007E512B" w:rsidRDefault="007E512B" w14:paraId="3E92277B" w14:textId="4E363941">
            <w:pPr>
              <w:jc w:val="center"/>
              <w:rPr>
                <w:b/>
                <w:bCs/>
                <w:sz w:val="20"/>
                <w:szCs w:val="20"/>
                <w:lang w:val="es-ES_tradnl"/>
              </w:rPr>
            </w:pPr>
            <w:r w:rsidRPr="007E512B">
              <w:rPr>
                <w:b/>
                <w:bCs/>
                <w:sz w:val="20"/>
                <w:szCs w:val="20"/>
                <w:lang w:val="es-ES_tradnl"/>
              </w:rPr>
              <w:t>Definición</w:t>
            </w:r>
          </w:p>
        </w:tc>
        <w:tc>
          <w:tcPr>
            <w:tcW w:w="1728" w:type="dxa"/>
            <w:shd w:val="clear" w:color="auto" w:fill="DAEEF3" w:themeFill="accent5" w:themeFillTint="33"/>
          </w:tcPr>
          <w:p w:rsidRPr="007E512B" w:rsidR="00833D9D" w:rsidP="007E512B" w:rsidRDefault="007E512B" w14:paraId="08016DFB" w14:textId="457303A8">
            <w:pPr>
              <w:jc w:val="center"/>
              <w:rPr>
                <w:b/>
                <w:bCs/>
                <w:sz w:val="20"/>
                <w:szCs w:val="20"/>
                <w:lang w:val="es-ES_tradnl"/>
              </w:rPr>
            </w:pPr>
            <w:r w:rsidRPr="007E512B">
              <w:rPr>
                <w:b/>
                <w:bCs/>
                <w:sz w:val="20"/>
                <w:szCs w:val="20"/>
                <w:lang w:val="es-ES_tradnl"/>
              </w:rPr>
              <w:t>Ejemplos y subtipos</w:t>
            </w:r>
          </w:p>
        </w:tc>
        <w:tc>
          <w:tcPr>
            <w:tcW w:w="1728" w:type="dxa"/>
            <w:shd w:val="clear" w:color="auto" w:fill="DAEEF3" w:themeFill="accent5" w:themeFillTint="33"/>
          </w:tcPr>
          <w:p w:rsidRPr="007E512B" w:rsidR="00833D9D" w:rsidP="007E512B" w:rsidRDefault="007E512B" w14:paraId="39E4F6EC" w14:textId="49C5CCED">
            <w:pPr>
              <w:jc w:val="center"/>
              <w:rPr>
                <w:b/>
                <w:bCs/>
                <w:sz w:val="20"/>
                <w:szCs w:val="20"/>
                <w:lang w:val="es-ES_tradnl"/>
              </w:rPr>
            </w:pPr>
            <w:r w:rsidRPr="007E512B">
              <w:rPr>
                <w:b/>
                <w:bCs/>
                <w:sz w:val="20"/>
                <w:szCs w:val="20"/>
                <w:lang w:val="es-ES_tradnl"/>
              </w:rPr>
              <w:t>Características financieras clave</w:t>
            </w:r>
          </w:p>
        </w:tc>
        <w:tc>
          <w:tcPr>
            <w:tcW w:w="1728" w:type="dxa"/>
            <w:shd w:val="clear" w:color="auto" w:fill="DAEEF3" w:themeFill="accent5" w:themeFillTint="33"/>
          </w:tcPr>
          <w:p w:rsidRPr="007E512B" w:rsidR="00833D9D" w:rsidP="007E512B" w:rsidRDefault="007E512B" w14:paraId="1FE1932E" w14:textId="517F7D9A">
            <w:pPr>
              <w:jc w:val="center"/>
              <w:rPr>
                <w:b/>
                <w:bCs/>
                <w:sz w:val="20"/>
                <w:szCs w:val="20"/>
                <w:lang w:val="es-ES_tradnl"/>
              </w:rPr>
            </w:pPr>
            <w:r w:rsidRPr="007E512B">
              <w:rPr>
                <w:b/>
                <w:bCs/>
                <w:sz w:val="20"/>
                <w:szCs w:val="20"/>
                <w:lang w:val="es-ES_tradnl"/>
              </w:rPr>
              <w:t>Marco normativo</w:t>
            </w:r>
          </w:p>
        </w:tc>
      </w:tr>
      <w:tr w:rsidRPr="00563BED" w:rsidR="00833D9D" w:rsidTr="007D3865" w14:paraId="756A9BF6" w14:textId="77777777">
        <w:tc>
          <w:tcPr>
            <w:tcW w:w="1728" w:type="dxa"/>
          </w:tcPr>
          <w:p w:rsidRPr="00563BED" w:rsidR="00833D9D" w:rsidP="007D3865" w:rsidRDefault="00833D9D" w14:paraId="184047CB" w14:textId="77777777">
            <w:pPr>
              <w:rPr>
                <w:sz w:val="20"/>
                <w:szCs w:val="20"/>
                <w:lang w:val="es-ES_tradnl"/>
              </w:rPr>
            </w:pPr>
            <w:r w:rsidRPr="00563BED">
              <w:rPr>
                <w:sz w:val="20"/>
                <w:szCs w:val="20"/>
                <w:lang w:val="es-ES_tradnl"/>
              </w:rPr>
              <w:t>Cooperativas</w:t>
            </w:r>
          </w:p>
        </w:tc>
        <w:tc>
          <w:tcPr>
            <w:tcW w:w="1728" w:type="dxa"/>
          </w:tcPr>
          <w:p w:rsidRPr="00563BED" w:rsidR="00833D9D" w:rsidP="007D3865" w:rsidRDefault="00833D9D" w14:paraId="750EF8FB" w14:textId="77777777">
            <w:pPr>
              <w:rPr>
                <w:sz w:val="20"/>
                <w:szCs w:val="20"/>
                <w:lang w:val="es-ES_tradnl"/>
              </w:rPr>
            </w:pPr>
            <w:r w:rsidRPr="00563BED">
              <w:rPr>
                <w:sz w:val="20"/>
                <w:szCs w:val="20"/>
                <w:lang w:val="es-ES_tradnl"/>
              </w:rPr>
              <w:t xml:space="preserve">Organizaciones de propiedad conjunta y control democrático que buscan satisfacer necesidades </w:t>
            </w:r>
            <w:r w:rsidRPr="00563BED">
              <w:rPr>
                <w:sz w:val="20"/>
                <w:szCs w:val="20"/>
                <w:lang w:val="es-ES_tradnl"/>
              </w:rPr>
              <w:t>económicas, sociales o culturales de sus asociados.</w:t>
            </w:r>
          </w:p>
        </w:tc>
        <w:tc>
          <w:tcPr>
            <w:tcW w:w="1728" w:type="dxa"/>
          </w:tcPr>
          <w:p w:rsidRPr="00563BED" w:rsidR="00833D9D" w:rsidP="007D3865" w:rsidRDefault="00833D9D" w14:paraId="5A72A4E7" w14:textId="77777777">
            <w:pPr>
              <w:rPr>
                <w:sz w:val="20"/>
                <w:szCs w:val="20"/>
                <w:lang w:val="es-ES_tradnl"/>
              </w:rPr>
            </w:pPr>
            <w:r w:rsidRPr="00563BED">
              <w:rPr>
                <w:sz w:val="20"/>
                <w:szCs w:val="20"/>
                <w:lang w:val="es-ES_tradnl"/>
              </w:rPr>
              <w:t>Ahorro y crédito, trabajo asociado, multiactivas, especializadas, integrales.</w:t>
            </w:r>
          </w:p>
        </w:tc>
        <w:tc>
          <w:tcPr>
            <w:tcW w:w="1728" w:type="dxa"/>
          </w:tcPr>
          <w:p w:rsidRPr="00563BED" w:rsidR="00833D9D" w:rsidP="007D3865" w:rsidRDefault="00833D9D" w14:paraId="7B2D0529" w14:textId="77777777">
            <w:pPr>
              <w:rPr>
                <w:sz w:val="20"/>
                <w:szCs w:val="20"/>
                <w:lang w:val="es-ES_tradnl"/>
              </w:rPr>
            </w:pPr>
            <w:r w:rsidRPr="00563BED">
              <w:rPr>
                <w:sz w:val="20"/>
                <w:szCs w:val="20"/>
                <w:lang w:val="es-ES_tradnl"/>
              </w:rPr>
              <w:t>Manejo colectivo de recursos, regulación financiera estricta en ahorro y crédito, fondos institucionales.</w:t>
            </w:r>
          </w:p>
        </w:tc>
        <w:tc>
          <w:tcPr>
            <w:tcW w:w="1728" w:type="dxa"/>
          </w:tcPr>
          <w:p w:rsidRPr="00563BED" w:rsidR="00833D9D" w:rsidP="007D3865" w:rsidRDefault="00833D9D" w14:paraId="092BEE88" w14:textId="77777777">
            <w:pPr>
              <w:rPr>
                <w:sz w:val="20"/>
                <w:szCs w:val="20"/>
                <w:lang w:val="es-ES_tradnl"/>
              </w:rPr>
            </w:pPr>
            <w:r w:rsidRPr="00563BED">
              <w:rPr>
                <w:sz w:val="20"/>
                <w:szCs w:val="20"/>
                <w:lang w:val="es-ES_tradnl"/>
              </w:rPr>
              <w:t>Ley 79 de 1988 + normas sectoriales (ej. Supersolidaria).</w:t>
            </w:r>
          </w:p>
        </w:tc>
      </w:tr>
      <w:tr w:rsidRPr="00563BED" w:rsidR="00833D9D" w:rsidTr="007D3865" w14:paraId="7BC5DE0C" w14:textId="77777777">
        <w:tc>
          <w:tcPr>
            <w:tcW w:w="1728" w:type="dxa"/>
          </w:tcPr>
          <w:p w:rsidRPr="00563BED" w:rsidR="00833D9D" w:rsidP="007D3865" w:rsidRDefault="00833D9D" w14:paraId="15EE344A" w14:textId="77777777">
            <w:pPr>
              <w:rPr>
                <w:sz w:val="20"/>
                <w:szCs w:val="20"/>
                <w:lang w:val="es-ES_tradnl"/>
              </w:rPr>
            </w:pPr>
            <w:r w:rsidRPr="00563BED">
              <w:rPr>
                <w:sz w:val="20"/>
                <w:szCs w:val="20"/>
                <w:lang w:val="es-ES_tradnl"/>
              </w:rPr>
              <w:t>Fondos de empleados</w:t>
            </w:r>
          </w:p>
        </w:tc>
        <w:tc>
          <w:tcPr>
            <w:tcW w:w="1728" w:type="dxa"/>
          </w:tcPr>
          <w:p w:rsidRPr="00563BED" w:rsidR="00833D9D" w:rsidP="007D3865" w:rsidRDefault="00833D9D" w14:paraId="6E58C18A" w14:textId="77777777">
            <w:pPr>
              <w:rPr>
                <w:sz w:val="20"/>
                <w:szCs w:val="20"/>
                <w:lang w:val="es-ES_tradnl"/>
              </w:rPr>
            </w:pPr>
            <w:r w:rsidRPr="00563BED">
              <w:rPr>
                <w:sz w:val="20"/>
                <w:szCs w:val="20"/>
                <w:lang w:val="es-ES_tradnl"/>
              </w:rPr>
              <w:t>Entidades creadas por trabajadores de una misma empresa o sector para promover el ahorro y ofrecer servicios financieros y sociales.</w:t>
            </w:r>
          </w:p>
        </w:tc>
        <w:tc>
          <w:tcPr>
            <w:tcW w:w="1728" w:type="dxa"/>
          </w:tcPr>
          <w:p w:rsidRPr="00563BED" w:rsidR="00833D9D" w:rsidP="007D3865" w:rsidRDefault="00833D9D" w14:paraId="5E05AFFC" w14:textId="77777777">
            <w:pPr>
              <w:rPr>
                <w:sz w:val="20"/>
                <w:szCs w:val="20"/>
                <w:lang w:val="es-ES_tradnl"/>
              </w:rPr>
            </w:pPr>
            <w:r w:rsidRPr="00563BED">
              <w:rPr>
                <w:sz w:val="20"/>
                <w:szCs w:val="20"/>
                <w:lang w:val="es-ES_tradnl"/>
              </w:rPr>
              <w:t>Fondos internos de ahorro y crédito, programas de bienestar.</w:t>
            </w:r>
          </w:p>
        </w:tc>
        <w:tc>
          <w:tcPr>
            <w:tcW w:w="1728" w:type="dxa"/>
          </w:tcPr>
          <w:p w:rsidRPr="00563BED" w:rsidR="00833D9D" w:rsidP="007D3865" w:rsidRDefault="00833D9D" w14:paraId="1B3D4345" w14:textId="77777777">
            <w:pPr>
              <w:rPr>
                <w:sz w:val="20"/>
                <w:szCs w:val="20"/>
                <w:lang w:val="es-ES_tradnl"/>
              </w:rPr>
            </w:pPr>
            <w:r w:rsidRPr="00563BED">
              <w:rPr>
                <w:sz w:val="20"/>
                <w:szCs w:val="20"/>
                <w:lang w:val="es-ES_tradnl"/>
              </w:rPr>
              <w:t>Aportes obligatorios y voluntarios, créditos internos, distribución de excedentes según políticas internas.</w:t>
            </w:r>
          </w:p>
        </w:tc>
        <w:tc>
          <w:tcPr>
            <w:tcW w:w="1728" w:type="dxa"/>
          </w:tcPr>
          <w:p w:rsidRPr="00563BED" w:rsidR="00833D9D" w:rsidP="007D3865" w:rsidRDefault="00833D9D" w14:paraId="184A770D" w14:textId="77777777">
            <w:pPr>
              <w:rPr>
                <w:sz w:val="20"/>
                <w:szCs w:val="20"/>
                <w:lang w:val="es-ES_tradnl"/>
              </w:rPr>
            </w:pPr>
            <w:r w:rsidRPr="00563BED">
              <w:rPr>
                <w:sz w:val="20"/>
                <w:szCs w:val="20"/>
                <w:lang w:val="es-ES_tradnl"/>
              </w:rPr>
              <w:t>Ley 79 de 1988 + normatividad específica.</w:t>
            </w:r>
          </w:p>
        </w:tc>
      </w:tr>
      <w:tr w:rsidRPr="00563BED" w:rsidR="00833D9D" w:rsidTr="007D3865" w14:paraId="7E833FF0" w14:textId="77777777">
        <w:tc>
          <w:tcPr>
            <w:tcW w:w="1728" w:type="dxa"/>
          </w:tcPr>
          <w:p w:rsidRPr="00563BED" w:rsidR="00833D9D" w:rsidP="007D3865" w:rsidRDefault="00833D9D" w14:paraId="70E478A1" w14:textId="77777777">
            <w:pPr>
              <w:rPr>
                <w:sz w:val="20"/>
                <w:szCs w:val="20"/>
                <w:lang w:val="es-ES_tradnl"/>
              </w:rPr>
            </w:pPr>
            <w:r w:rsidRPr="00563BED">
              <w:rPr>
                <w:sz w:val="20"/>
                <w:szCs w:val="20"/>
                <w:lang w:val="es-ES_tradnl"/>
              </w:rPr>
              <w:t>Asociaciones mutuales</w:t>
            </w:r>
          </w:p>
        </w:tc>
        <w:tc>
          <w:tcPr>
            <w:tcW w:w="1728" w:type="dxa"/>
          </w:tcPr>
          <w:p w:rsidRPr="00563BED" w:rsidR="00833D9D" w:rsidP="007D3865" w:rsidRDefault="00833D9D" w14:paraId="07F4A583" w14:textId="77777777">
            <w:pPr>
              <w:rPr>
                <w:sz w:val="20"/>
                <w:szCs w:val="20"/>
                <w:lang w:val="es-ES_tradnl"/>
              </w:rPr>
            </w:pPr>
            <w:r w:rsidRPr="00563BED">
              <w:rPr>
                <w:sz w:val="20"/>
                <w:szCs w:val="20"/>
                <w:lang w:val="es-ES_tradnl"/>
              </w:rPr>
              <w:t>Organizaciones que prestan servicios de previsión, salud, educación o recreación a sus asociados, sin fines de lucro.</w:t>
            </w:r>
          </w:p>
        </w:tc>
        <w:tc>
          <w:tcPr>
            <w:tcW w:w="1728" w:type="dxa"/>
          </w:tcPr>
          <w:p w:rsidRPr="00563BED" w:rsidR="00833D9D" w:rsidP="007D3865" w:rsidRDefault="00833D9D" w14:paraId="4F7E5128" w14:textId="77777777">
            <w:pPr>
              <w:rPr>
                <w:sz w:val="20"/>
                <w:szCs w:val="20"/>
                <w:lang w:val="es-ES_tradnl"/>
              </w:rPr>
            </w:pPr>
            <w:r w:rsidRPr="00563BED">
              <w:rPr>
                <w:sz w:val="20"/>
                <w:szCs w:val="20"/>
                <w:lang w:val="es-ES_tradnl"/>
              </w:rPr>
              <w:t>Mutual de salud, mutual educativa, mutual recreativa.</w:t>
            </w:r>
          </w:p>
        </w:tc>
        <w:tc>
          <w:tcPr>
            <w:tcW w:w="1728" w:type="dxa"/>
          </w:tcPr>
          <w:p w:rsidRPr="00563BED" w:rsidR="00833D9D" w:rsidP="007D3865" w:rsidRDefault="00833D9D" w14:paraId="3BFC38B5" w14:textId="77777777">
            <w:pPr>
              <w:rPr>
                <w:sz w:val="20"/>
                <w:szCs w:val="20"/>
                <w:lang w:val="es-ES_tradnl"/>
              </w:rPr>
            </w:pPr>
            <w:r w:rsidRPr="00563BED">
              <w:rPr>
                <w:sz w:val="20"/>
                <w:szCs w:val="20"/>
                <w:lang w:val="es-ES_tradnl"/>
              </w:rPr>
              <w:t>Cuotas periódicas, planeación de ingresos y egresos, reservas técnicas para sostenibilidad.</w:t>
            </w:r>
          </w:p>
        </w:tc>
        <w:tc>
          <w:tcPr>
            <w:tcW w:w="1728" w:type="dxa"/>
          </w:tcPr>
          <w:p w:rsidRPr="00563BED" w:rsidR="00833D9D" w:rsidP="007D3865" w:rsidRDefault="00833D9D" w14:paraId="5618550A" w14:textId="77777777">
            <w:pPr>
              <w:rPr>
                <w:sz w:val="20"/>
                <w:szCs w:val="20"/>
                <w:lang w:val="es-ES_tradnl"/>
              </w:rPr>
            </w:pPr>
            <w:r w:rsidRPr="00563BED">
              <w:rPr>
                <w:sz w:val="20"/>
                <w:szCs w:val="20"/>
                <w:lang w:val="es-ES_tradnl"/>
              </w:rPr>
              <w:t>Ley 79 de 1988 + reglamentos sectoriales.</w:t>
            </w:r>
          </w:p>
        </w:tc>
      </w:tr>
    </w:tbl>
    <w:p w:rsidRPr="00563BED" w:rsidR="007D1E6E" w:rsidP="00CD0AC3" w:rsidRDefault="007D1E6E" w14:paraId="20614916" w14:textId="3B96AF9C">
      <w:pPr>
        <w:jc w:val="both"/>
        <w:rPr>
          <w:b/>
          <w:lang w:val="es-ES_tradnl"/>
        </w:rPr>
      </w:pPr>
    </w:p>
    <w:p w:rsidRPr="00563BED" w:rsidR="007D1E6E" w:rsidP="00CD0AC3" w:rsidRDefault="007D1E6E" w14:paraId="7A16CE2D" w14:textId="5E5E3EA2">
      <w:pPr>
        <w:jc w:val="both"/>
        <w:rPr>
          <w:b/>
          <w:lang w:val="es-ES_tradnl"/>
        </w:rPr>
      </w:pPr>
      <w:r w:rsidRPr="00563BED">
        <w:rPr>
          <w:b/>
          <w:lang w:val="es-ES_tradnl"/>
        </w:rPr>
        <w:t>2.2 Estructura organizacional y políticas contables</w:t>
      </w:r>
    </w:p>
    <w:p w:rsidRPr="00563BED" w:rsidR="007D1E6E" w:rsidP="7573FC85" w:rsidRDefault="007D1E6E" w14:paraId="7D3A3156" w14:textId="61345223" w14:noSpellErr="1">
      <w:pPr>
        <w:spacing w:before="100" w:beforeAutospacing="on" w:after="100" w:afterAutospacing="on" w:line="240" w:lineRule="auto"/>
        <w:rPr>
          <w:rFonts w:eastAsia="Times New Roman"/>
          <w:lang w:val="es-ES"/>
        </w:rPr>
      </w:pPr>
      <w:r w:rsidRPr="7573FC85" w:rsidR="007D1E6E">
        <w:rPr>
          <w:rFonts w:eastAsia="Times New Roman"/>
          <w:lang w:val="es-ES"/>
        </w:rPr>
        <w:t>La estructura organizacional de las empresas solidarias responde a una lógica participativa y democrática que diferencia su funcionamiento del de las empresas tradicionales. Estas organizaciones suelen estar conformadas por una Asamblea General como máxima autoridad, un Consejo de Administración encargado de la gestión estratégica, una Junta de Vigilancia que ejerce control social y comités de apoyo que promueven la participación activa de los asociados. Esta configuración institucional garantiza la descentralización en la toma de decisiones y fortalece el principio de autogestión, permitiendo que los recursos financieros se administren con corresponsabilidad y transparencia.</w:t>
      </w:r>
    </w:p>
    <w:p w:rsidRPr="00563BED" w:rsidR="007D1E6E" w:rsidP="007D1E6E" w:rsidRDefault="007D1E6E" w14:paraId="3C83BC95"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Desde el punto de vista contable, las organizaciones solidarias deben contar con </w:t>
      </w:r>
      <w:r w:rsidRPr="00563BED">
        <w:rPr>
          <w:rFonts w:eastAsia="Times New Roman"/>
          <w:b/>
          <w:bCs/>
          <w:lang w:val="es-ES_tradnl"/>
        </w:rPr>
        <w:t>políticas definidas</w:t>
      </w:r>
      <w:r w:rsidRPr="00563BED">
        <w:rPr>
          <w:rFonts w:eastAsia="Times New Roman"/>
          <w:lang w:val="es-ES_tradnl"/>
        </w:rPr>
        <w:t xml:space="preserve"> que regulen aspectos como la contabilización de aportes, el tratamiento de los excedentes, el registro de ingresos y egresos, la conformación de fondos sociales y el manejo de reservas legales. Estas políticas deben estar alineadas con el marco legal vigente y reflejar fielmente las particularidades del modelo solidario. Según León García (2009), unas políticas contables claras y coherentes no solo contribuyen a la transparencia financiera, sino que también facilitan la evaluación de la liquidez, el flujo de caja y la sostenibilidad institucional a largo plazo.</w:t>
      </w:r>
    </w:p>
    <w:p w:rsidRPr="00563BED" w:rsidR="007D1E6E" w:rsidP="007D1E6E" w:rsidRDefault="007D1E6E" w14:paraId="24E68236"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La implementación de políticas contables adecuadas implica también la adopción de normas técnicas, como las </w:t>
      </w:r>
      <w:r w:rsidRPr="00563BED">
        <w:rPr>
          <w:rFonts w:eastAsia="Times New Roman"/>
          <w:b/>
          <w:bCs/>
          <w:lang w:val="es-ES_tradnl"/>
        </w:rPr>
        <w:t>Normas Internacionales de Información Financiera para PYMES (NIIF para PYMES)</w:t>
      </w:r>
      <w:r w:rsidRPr="00563BED">
        <w:rPr>
          <w:rFonts w:eastAsia="Times New Roman"/>
          <w:lang w:val="es-ES_tradnl"/>
        </w:rPr>
        <w:t>, aplicables a gran parte de estas entidades en Colombia. Estas normas permiten estandarizar la información financiera y generar reportes comparables que sirven de base para la toma de decisiones. Como lo señala Ortiz Anaya (2018), aplicar las NIIF contribuye a que los estados financieros reflejen la realidad económica de la organización, lo cual es esencial para realizar diagnósticos de liquidez y solvencia con fundamento técnico y legal.</w:t>
      </w:r>
    </w:p>
    <w:p w:rsidRPr="00563BED" w:rsidR="007D1E6E" w:rsidP="007D1E6E" w:rsidRDefault="007D1E6E" w14:paraId="3A1E228A" w14:textId="77777777">
      <w:pPr>
        <w:spacing w:before="100" w:beforeAutospacing="1" w:after="100" w:afterAutospacing="1" w:line="240" w:lineRule="auto"/>
        <w:rPr>
          <w:rFonts w:eastAsia="Times New Roman"/>
          <w:lang w:val="es-ES_tradnl"/>
        </w:rPr>
      </w:pPr>
      <w:r w:rsidRPr="00563BED">
        <w:rPr>
          <w:rFonts w:eastAsia="Times New Roman"/>
          <w:lang w:val="es-ES_tradnl"/>
        </w:rPr>
        <w:t>Una estructura organizacional bien definida y respaldada por políticas contables claras también es crucial para garantizar el control interno y mitigar riesgos financieros. En el contexto de la economía solidaria, este control no solo se ejerce desde lo administrativo, sino también desde la base asociativa, que tiene el derecho y el deber de supervisar el uso de los recursos. Esto refuerza el principio de responsabilidad compartida y la necesidad de contar con información contable confiable, oportuna y comprensible. Por tanto, la relación entre estructura organizativa, prácticas contables y análisis financiero es inseparable en la gestión de las organizaciones solidarias.</w:t>
      </w:r>
    </w:p>
    <w:p w:rsidRPr="00563BED" w:rsidR="007D1E6E" w:rsidP="00CD0AC3" w:rsidRDefault="007D1E6E" w14:paraId="419CCCB2" w14:textId="01097729">
      <w:pPr>
        <w:jc w:val="both"/>
        <w:rPr>
          <w:b/>
          <w:lang w:val="es-ES_tradnl"/>
        </w:rPr>
      </w:pPr>
      <w:r w:rsidRPr="00563BED">
        <w:rPr>
          <w:b/>
          <w:lang w:val="es-ES_tradnl"/>
        </w:rPr>
        <w:t>2.3 Documentación contable y soportes financieros</w:t>
      </w:r>
    </w:p>
    <w:p w:rsidRPr="00563BED" w:rsidR="00CF5E15" w:rsidP="00CF5E15" w:rsidRDefault="00CF5E15" w14:paraId="1C002C0F" w14:textId="77777777">
      <w:pPr>
        <w:spacing w:before="100" w:beforeAutospacing="1" w:after="100" w:afterAutospacing="1" w:line="240" w:lineRule="auto"/>
        <w:rPr>
          <w:rFonts w:eastAsia="Times New Roman"/>
          <w:lang w:val="es-ES_tradnl"/>
        </w:rPr>
      </w:pPr>
      <w:r w:rsidRPr="00563BED">
        <w:rPr>
          <w:rFonts w:eastAsia="Times New Roman"/>
          <w:lang w:val="es-ES_tradnl"/>
        </w:rPr>
        <w:t>La documentación contable es un pilar fundamental en la gestión financiera de las organizaciones solidarias, ya que permite registrar, sustentar y verificar todas las operaciones económicas realizadas. Esta documentación incluye facturas, recibos de caja, comprobantes de egreso, extractos bancarios, actas de decisiones financieras, nóminas, comprobantes de contabilidad y otros soportes que dan cuenta del origen y destino de los recursos. Estos documentos son indispensables tanto para la elaboración de los estados financieros como para los procesos de control interno y auditoría. Como lo establece Ortiz Anaya (2018), una contabilidad sin soporte documental carece de validez técnica y expone a la organización a riesgos administrativos, fiscales y reputacionales.</w:t>
      </w:r>
    </w:p>
    <w:p w:rsidRPr="00563BED" w:rsidR="00CF5E15" w:rsidP="7573FC85" w:rsidRDefault="00CF5E15" w14:paraId="4DA6FAD7" w14:textId="094C3F9E" w14:noSpellErr="1">
      <w:pPr>
        <w:spacing w:before="100" w:beforeAutospacing="on" w:after="100" w:afterAutospacing="on" w:line="240" w:lineRule="auto"/>
        <w:rPr>
          <w:rFonts w:eastAsia="Times New Roman"/>
          <w:lang w:val="es-ES"/>
        </w:rPr>
      </w:pPr>
      <w:r w:rsidRPr="7573FC85" w:rsidR="00CF5E15">
        <w:rPr>
          <w:rFonts w:eastAsia="Times New Roman"/>
          <w:lang w:val="es-ES"/>
        </w:rPr>
        <w:t>La correcta clasificación, archivo y digitalización de los documentos contables</w:t>
      </w:r>
      <w:r w:rsidRPr="7573FC85" w:rsidR="00A72347">
        <w:rPr>
          <w:rFonts w:eastAsia="Times New Roman"/>
          <w:lang w:val="es-ES"/>
        </w:rPr>
        <w:t>,</w:t>
      </w:r>
      <w:r w:rsidRPr="7573FC85" w:rsidR="00CF5E15">
        <w:rPr>
          <w:rFonts w:eastAsia="Times New Roman"/>
          <w:lang w:val="es-ES"/>
        </w:rPr>
        <w:t xml:space="preserve"> garantiza la trazabilidad de la información financiera y facilita el acceso oportuno a los datos requeridos para la toma de decisiones. Además, estos soportes permiten identificar con claridad los ingresos, egresos y excedentes generados por la organización, lo cual es fundamental para realizar un diagnóstico de liquidez acertado. Las organizaciones solidarias deben implementar procedimientos estandarizados para la gestión documental, utilizando formatos validados y ajustados a las normas contables vigentes. Tal como lo señala León García (2009), la documentación contable es la base sobre la cual se construye la confiabilidad de toda la información financiera.</w:t>
      </w:r>
    </w:p>
    <w:p w:rsidRPr="00563BED" w:rsidR="00CF5E15" w:rsidP="00CF5E15" w:rsidRDefault="00CF5E15" w14:paraId="19F1D736" w14:textId="77777777">
      <w:pPr>
        <w:spacing w:before="100" w:beforeAutospacing="1" w:after="100" w:afterAutospacing="1" w:line="240" w:lineRule="auto"/>
        <w:rPr>
          <w:rFonts w:eastAsia="Times New Roman"/>
          <w:lang w:val="es-ES_tradnl"/>
        </w:rPr>
      </w:pPr>
      <w:r w:rsidRPr="00563BED">
        <w:rPr>
          <w:rFonts w:eastAsia="Times New Roman"/>
          <w:lang w:val="es-ES_tradnl"/>
        </w:rPr>
        <w:t>Los soportes financieros también tienen implicaciones normativas. De acuerdo con la legislación colombiana y en especial con lo establecido en el Decreto 2649 de 1993 (antes de la plena implementación de NIIF), todo hecho económico debe ser comprobado con un soporte válido, el cual debe cumplir requisitos de integridad, autenticidad y legalidad. Hoy en día, bajo las NIIF y el marco de las Normas de Aseguramiento de la Información, las organizaciones están llamadas a mantener archivos organizados, seguros y auditables, que respalden no solo sus registros contables, sino también los informes financieros que entregan a asociados, autoridades de control y demás partes interesadas.</w:t>
      </w:r>
    </w:p>
    <w:p w:rsidRPr="00563BED" w:rsidR="00CF5E15" w:rsidP="00CF5E15" w:rsidRDefault="00CF5E15" w14:paraId="6DD9E292" w14:textId="51FCCE7E">
      <w:pPr>
        <w:spacing w:before="100" w:beforeAutospacing="1" w:after="100" w:afterAutospacing="1" w:line="240" w:lineRule="auto"/>
        <w:rPr>
          <w:rFonts w:eastAsia="Times New Roman"/>
          <w:lang w:val="es-ES_tradnl"/>
        </w:rPr>
      </w:pPr>
      <w:r w:rsidRPr="00563BED">
        <w:rPr>
          <w:rFonts w:eastAsia="Times New Roman"/>
          <w:lang w:val="es-ES_tradnl"/>
        </w:rPr>
        <w:t>En el contexto de la economía solidaria, la gestión de los soportes contables adquiere una dimensión adicional: fortalecer la transparencia y la confianza entre los asociados. La claridad documental contribuye a que la comunidad vinculada a la organización comprenda cómo se gestionan sus aportes, se distribuyen los excedentes y se toman decisiones financieras clave. Por ello, al diagnosticar la liquidez o al estructurar el flujo de caja, no basta con revisar cifras globales; es imprescindible validar los documentos que respaldan dichas cifras. Esta práctica fortalece el principio de control social, pilar esencial de las organizaciones solidarias y asegura una administración responsable y conforme con los fines colectivos.</w:t>
      </w:r>
    </w:p>
    <w:p w:rsidRPr="00563BED" w:rsidR="00CF5E15" w:rsidP="00CF5E15" w:rsidRDefault="00CF5E15" w14:paraId="49E5A0D3" w14:textId="77777777">
      <w:pPr>
        <w:rPr>
          <w:lang w:val="es-ES_tradnl"/>
        </w:rPr>
      </w:pPr>
    </w:p>
    <w:p w:rsidRPr="00563BED" w:rsidR="00CF5E15" w:rsidP="000B3B8B" w:rsidRDefault="00CF5E15" w14:paraId="095790B4" w14:textId="77777777">
      <w:pPr>
        <w:pStyle w:val="Ttulo4"/>
        <w:jc w:val="center"/>
        <w:rPr>
          <w:b/>
          <w:color w:val="auto"/>
          <w:sz w:val="22"/>
          <w:szCs w:val="22"/>
          <w:lang w:val="es-ES_tradnl"/>
        </w:rPr>
      </w:pPr>
      <w:r w:rsidRPr="00563BED">
        <w:rPr>
          <w:b/>
          <w:color w:val="auto"/>
          <w:sz w:val="22"/>
          <w:szCs w:val="22"/>
          <w:lang w:val="es-ES_tradnl"/>
        </w:rPr>
        <w:t>3. Flujo de caja y movimientos financieros</w:t>
      </w:r>
    </w:p>
    <w:p w:rsidRPr="00563BED" w:rsidR="00CF5E15" w:rsidP="00A42CC1" w:rsidRDefault="00552E19" w14:paraId="6C9DE10F" w14:textId="4177ABF5">
      <w:pPr>
        <w:jc w:val="center"/>
        <w:rPr>
          <w:b/>
          <w:lang w:val="es-ES_tradnl"/>
        </w:rPr>
      </w:pPr>
      <w:commentRangeStart w:id="12"/>
      <w:r w:rsidRPr="00552E19">
        <w:rPr>
          <w:b/>
          <w:noProof/>
          <w:lang w:val="es-ES_tradnl"/>
        </w:rPr>
        <w:drawing>
          <wp:inline distT="0" distB="0" distL="0" distR="0" wp14:anchorId="270C9BD7" wp14:editId="6296DE1E">
            <wp:extent cx="4048125" cy="2719958"/>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2369" cy="2722809"/>
                    </a:xfrm>
                    <a:prstGeom prst="rect">
                      <a:avLst/>
                    </a:prstGeom>
                  </pic:spPr>
                </pic:pic>
              </a:graphicData>
            </a:graphic>
          </wp:inline>
        </w:drawing>
      </w:r>
      <w:commentRangeEnd w:id="12"/>
      <w:r>
        <w:rPr>
          <w:rStyle w:val="Refdecomentario"/>
        </w:rPr>
        <w:commentReference w:id="12"/>
      </w:r>
    </w:p>
    <w:p w:rsidRPr="00563BED" w:rsidR="00CF5E15" w:rsidP="00CF5E15" w:rsidRDefault="00CF5E15" w14:paraId="0F90A8B1" w14:textId="2E359C1E">
      <w:pPr>
        <w:spacing w:before="100" w:beforeAutospacing="1" w:after="100" w:afterAutospacing="1" w:line="240" w:lineRule="auto"/>
        <w:rPr>
          <w:rFonts w:eastAsia="Times New Roman"/>
          <w:lang w:val="es-ES_tradnl"/>
        </w:rPr>
      </w:pPr>
      <w:r w:rsidRPr="00563BED">
        <w:rPr>
          <w:rFonts w:eastAsia="Times New Roman"/>
          <w:lang w:val="es-ES_tradnl"/>
        </w:rPr>
        <w:t xml:space="preserve">El flujo de caja es una herramienta fundamental para evaluar la salud financiera de cualquier organización y en el caso de las empresas solidarias, adquiere un valor estratégico para asegurar el cumplimiento de sus fines sociales. </w:t>
      </w:r>
      <w:r w:rsidR="005C5297">
        <w:rPr>
          <w:rFonts w:eastAsia="Times New Roman"/>
          <w:lang w:val="es-ES_tradnl"/>
        </w:rPr>
        <w:t>R</w:t>
      </w:r>
      <w:r w:rsidRPr="00563BED">
        <w:rPr>
          <w:rFonts w:eastAsia="Times New Roman"/>
          <w:lang w:val="es-ES_tradnl"/>
        </w:rPr>
        <w:t>epresenta el movimiento real de entrada y salida de dinero en un período determinado, permitiendo determinar la capacidad de la organización para cubrir sus obligaciones, planear inversiones y distribuir excedentes. Según Ortiz Anaya (2018), un flujo de caja bien estructurado permite anticipar problemas de liquidez y tomar decisiones oportunas para la sostenibilidad operativa.</w:t>
      </w:r>
    </w:p>
    <w:p w:rsidR="00040097" w:rsidP="00CF5E15" w:rsidRDefault="00CF5E15" w14:paraId="6F95730C"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Los movimientos financieros que componen el flujo de caja </w:t>
      </w:r>
      <w:commentRangeStart w:id="13"/>
      <w:r w:rsidRPr="00563BED">
        <w:rPr>
          <w:rFonts w:eastAsia="Times New Roman"/>
          <w:lang w:val="es-ES_tradnl"/>
        </w:rPr>
        <w:t>se clasifican en</w:t>
      </w:r>
      <w:r w:rsidR="00040097">
        <w:rPr>
          <w:rFonts w:eastAsia="Times New Roman"/>
          <w:lang w:val="es-ES_tradnl"/>
        </w:rPr>
        <w:t>:</w:t>
      </w:r>
      <w:commentRangeEnd w:id="13"/>
      <w:r w:rsidR="00CD0083">
        <w:rPr>
          <w:rStyle w:val="Refdecomentario"/>
        </w:rPr>
        <w:commentReference w:id="13"/>
      </w:r>
    </w:p>
    <w:p w:rsidR="00040097" w:rsidP="00040097" w:rsidRDefault="00040097" w14:paraId="1267007A" w14:textId="7777777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I</w:t>
      </w:r>
      <w:r w:rsidRPr="00040097" w:rsidR="00CF5E15">
        <w:rPr>
          <w:rFonts w:eastAsia="Times New Roman"/>
          <w:b/>
          <w:bCs/>
          <w:lang w:val="es-ES_tradnl"/>
        </w:rPr>
        <w:t>ngresos</w:t>
      </w:r>
    </w:p>
    <w:p w:rsidR="00040097" w:rsidP="00040097" w:rsidRDefault="00040097" w14:paraId="3DD3C308" w14:textId="7A2FEF15">
      <w:pPr>
        <w:pStyle w:val="Prrafodelista"/>
        <w:spacing w:before="100" w:beforeAutospacing="1" w:after="100" w:afterAutospacing="1" w:line="240" w:lineRule="auto"/>
        <w:rPr>
          <w:rFonts w:eastAsia="Times New Roman"/>
          <w:lang w:val="es-ES_tradnl"/>
        </w:rPr>
      </w:pPr>
      <w:r>
        <w:rPr>
          <w:rFonts w:eastAsia="Times New Roman"/>
          <w:lang w:val="es-ES_tradnl"/>
        </w:rPr>
        <w:t>A</w:t>
      </w:r>
      <w:r w:rsidRPr="00040097" w:rsidR="00CF5E15">
        <w:rPr>
          <w:rFonts w:eastAsia="Times New Roman"/>
          <w:lang w:val="es-ES_tradnl"/>
        </w:rPr>
        <w:t>portes de asociados, rendimientos financieros, venta de servicios o recuperación de cartera</w:t>
      </w:r>
      <w:r>
        <w:rPr>
          <w:rFonts w:eastAsia="Times New Roman"/>
          <w:lang w:val="es-ES_tradnl"/>
        </w:rPr>
        <w:t>.</w:t>
      </w:r>
    </w:p>
    <w:p w:rsidR="00040097" w:rsidP="00040097" w:rsidRDefault="00040097" w14:paraId="1BF3E1FC" w14:textId="77777777">
      <w:pPr>
        <w:pStyle w:val="Prrafodelista"/>
        <w:spacing w:before="100" w:beforeAutospacing="1" w:after="100" w:afterAutospacing="1" w:line="240" w:lineRule="auto"/>
        <w:rPr>
          <w:rFonts w:eastAsia="Times New Roman"/>
          <w:lang w:val="es-ES_tradnl"/>
        </w:rPr>
      </w:pPr>
    </w:p>
    <w:p w:rsidR="00040097" w:rsidP="00040097" w:rsidRDefault="00040097" w14:paraId="1D877BE8" w14:textId="7777777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E</w:t>
      </w:r>
      <w:r w:rsidRPr="00040097" w:rsidR="00CF5E15">
        <w:rPr>
          <w:rFonts w:eastAsia="Times New Roman"/>
          <w:b/>
          <w:bCs/>
          <w:lang w:val="es-ES_tradnl"/>
        </w:rPr>
        <w:t>gresos</w:t>
      </w:r>
    </w:p>
    <w:p w:rsidR="00040097" w:rsidP="00040097" w:rsidRDefault="00040097" w14:paraId="777C02BF" w14:textId="5C3C6C62">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Pr="00040097" w:rsidR="00CF5E15">
        <w:rPr>
          <w:rFonts w:eastAsia="Times New Roman"/>
          <w:lang w:val="es-ES_tradnl"/>
        </w:rPr>
        <w:t xml:space="preserve">agos a proveedores, gastos operativos, beneficios sociales, y constitución de fondos. </w:t>
      </w:r>
    </w:p>
    <w:p w:rsidR="00040097" w:rsidP="00040097" w:rsidRDefault="00040097" w14:paraId="7F1ED0C7" w14:textId="77777777">
      <w:pPr>
        <w:pStyle w:val="Prrafodelista"/>
        <w:spacing w:before="100" w:beforeAutospacing="1" w:after="100" w:afterAutospacing="1" w:line="240" w:lineRule="auto"/>
        <w:rPr>
          <w:rFonts w:eastAsia="Times New Roman"/>
          <w:lang w:val="es-ES_tradnl"/>
        </w:rPr>
      </w:pPr>
    </w:p>
    <w:p w:rsidR="00040097" w:rsidP="00040097" w:rsidRDefault="00040097" w14:paraId="5D3D0888" w14:textId="7777777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E</w:t>
      </w:r>
      <w:r w:rsidRPr="00040097" w:rsidR="00CF5E15">
        <w:rPr>
          <w:rFonts w:eastAsia="Times New Roman"/>
          <w:b/>
          <w:bCs/>
          <w:lang w:val="es-ES_tradnl"/>
        </w:rPr>
        <w:t>xcedentes</w:t>
      </w:r>
    </w:p>
    <w:p w:rsidRPr="00040097" w:rsidR="00040097" w:rsidP="00040097" w:rsidRDefault="00040097" w14:paraId="516D0195" w14:textId="21A3EF37">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040097" w:rsidR="00CF5E15">
        <w:rPr>
          <w:rFonts w:eastAsia="Times New Roman"/>
          <w:lang w:val="es-ES_tradnl"/>
        </w:rPr>
        <w:t xml:space="preserve">on los resultados positivos después de cubrir los costos y gastos, los cuales deben distribuirse conforme a los estatutos y normativas aplicables. </w:t>
      </w:r>
    </w:p>
    <w:p w:rsidR="00CD0083" w:rsidP="00CF5E15" w:rsidRDefault="00CD0083" w14:paraId="732A0E2D" w14:textId="77777777">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52BD57CA" wp14:editId="64DC9A2A">
                <wp:extent cx="1828800" cy="1828800"/>
                <wp:effectExtent l="76200" t="57150" r="68580" b="95250"/>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7764A3" w:rsidR="00CD0083" w:rsidP="007764A3" w:rsidRDefault="00CD0083" w14:paraId="4B2A5E7E" w14:textId="49B597B5">
                            <w:pPr>
                              <w:spacing w:before="100" w:beforeAutospacing="1" w:after="100" w:afterAutospacing="1" w:line="240" w:lineRule="auto"/>
                              <w:rPr>
                                <w:rFonts w:eastAsia="Times New Roman"/>
                                <w:lang w:val="es-ES_tradnl"/>
                              </w:rPr>
                            </w:pPr>
                            <w:r w:rsidRPr="00563BED">
                              <w:rPr>
                                <w:rFonts w:eastAsia="Times New Roman"/>
                                <w:lang w:val="es-ES_tradnl"/>
                              </w:rPr>
                              <w:t>La adecuada clasificación de estos movimientos</w:t>
                            </w:r>
                            <w:r w:rsidR="00E015A7">
                              <w:rPr>
                                <w:rFonts w:eastAsia="Times New Roman"/>
                                <w:lang w:val="es-ES_tradnl"/>
                              </w:rPr>
                              <w:t>,</w:t>
                            </w:r>
                            <w:r w:rsidRPr="00563BED">
                              <w:rPr>
                                <w:rFonts w:eastAsia="Times New Roman"/>
                                <w:lang w:val="es-ES_tradnl"/>
                              </w:rPr>
                              <w:t xml:space="preserve"> permite una visión clara del comportamiento financiero de la entidad y facilita la formulación de proyecciones realistas.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1D13B56B">
              <v:shape id="Cuadro de texto 29"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9"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" w14:anchorId="52BD57CA">
                <v:shadow on="t" color="black" opacity="24903f" offset="0,.55556mm" origin=",.5"/>
                <v:textbox style="mso-fit-shape-to-text:t">
                  <w:txbxContent>
                    <w:p w:rsidRPr="007764A3" w:rsidR="00CD0083" w:rsidP="007764A3" w:rsidRDefault="00CD0083" w14:paraId="10D5E383" w14:textId="49B597B5">
                      <w:pPr>
                        <w:spacing w:before="100" w:beforeAutospacing="1" w:after="100" w:afterAutospacing="1" w:line="240" w:lineRule="auto"/>
                        <w:rPr>
                          <w:rFonts w:eastAsia="Times New Roman"/>
                          <w:lang w:val="es-ES_tradnl"/>
                        </w:rPr>
                      </w:pPr>
                      <w:r w:rsidRPr="00563BED">
                        <w:rPr>
                          <w:rFonts w:eastAsia="Times New Roman"/>
                          <w:lang w:val="es-ES_tradnl"/>
                        </w:rPr>
                        <w:t>La adecuada clasificación de estos movimientos</w:t>
                      </w:r>
                      <w:r w:rsidR="00E015A7">
                        <w:rPr>
                          <w:rFonts w:eastAsia="Times New Roman"/>
                          <w:lang w:val="es-ES_tradnl"/>
                        </w:rPr>
                        <w:t>,</w:t>
                      </w:r>
                      <w:r w:rsidRPr="00563BED">
                        <w:rPr>
                          <w:rFonts w:eastAsia="Times New Roman"/>
                          <w:lang w:val="es-ES_tradnl"/>
                        </w:rPr>
                        <w:t xml:space="preserve"> permite una visión clara del comportamiento financiero de la entidad y facilita la formulación de proyecciones realistas.</w:t>
                      </w:r>
                    </w:p>
                  </w:txbxContent>
                </v:textbox>
                <w10:anchorlock/>
              </v:shape>
            </w:pict>
          </mc:Fallback>
        </mc:AlternateContent>
      </w:r>
    </w:p>
    <w:p w:rsidRPr="00563BED" w:rsidR="00CF5E15" w:rsidP="00CF5E15" w:rsidRDefault="00CF5E15" w14:paraId="2AA9BC5E" w14:textId="16AAAA52">
      <w:pPr>
        <w:spacing w:before="100" w:beforeAutospacing="1" w:after="100" w:afterAutospacing="1" w:line="240" w:lineRule="auto"/>
        <w:rPr>
          <w:rFonts w:eastAsia="Times New Roman"/>
          <w:lang w:val="es-ES_tradnl"/>
        </w:rPr>
      </w:pPr>
      <w:r w:rsidRPr="00563BED">
        <w:rPr>
          <w:rFonts w:eastAsia="Times New Roman"/>
          <w:lang w:val="es-ES_tradnl"/>
        </w:rPr>
        <w:t xml:space="preserve">El flujo de caja no debe analizarse de manera aislada, sino como parte integral del sistema contable de la organización. Su elaboración debe estar respaldada por registros contables confiables, soportes documentales y políticas claras sobre el manejo de recursos. Como lo plantea León García (2009), la planeación del flujo de caja debe vincularse directamente con los objetivos institucionales, la estructura de ingresos y gastos, </w:t>
      </w:r>
      <w:r w:rsidR="00C7424D">
        <w:rPr>
          <w:rFonts w:eastAsia="Times New Roman"/>
          <w:lang w:val="es-ES_tradnl"/>
        </w:rPr>
        <w:t>así como</w:t>
      </w:r>
      <w:r w:rsidRPr="00563BED">
        <w:rPr>
          <w:rFonts w:eastAsia="Times New Roman"/>
          <w:lang w:val="es-ES_tradnl"/>
        </w:rPr>
        <w:t xml:space="preserve"> las necesidades de financiamiento o inversión. En el caso </w:t>
      </w:r>
      <w:r w:rsidRPr="00563BED">
        <w:rPr>
          <w:rFonts w:eastAsia="Times New Roman"/>
          <w:lang w:val="es-ES_tradnl"/>
        </w:rPr>
        <w:t>de las organizaciones solidarias, este análisis se vuelve crucial para garantizar que los compromisos sociales puedan cumplirse sin poner en riesgo la estabilidad financiera.</w:t>
      </w:r>
    </w:p>
    <w:p w:rsidRPr="00563BED" w:rsidR="00CF5E15" w:rsidP="00CF5E15" w:rsidRDefault="00CF5E15" w14:paraId="4CAC2C2D" w14:textId="1EB88E57">
      <w:pPr>
        <w:spacing w:before="100" w:beforeAutospacing="1" w:after="100" w:afterAutospacing="1" w:line="240" w:lineRule="auto"/>
        <w:rPr>
          <w:rFonts w:eastAsia="Times New Roman"/>
          <w:lang w:val="es-ES_tradnl"/>
        </w:rPr>
      </w:pPr>
      <w:r w:rsidRPr="00563BED">
        <w:rPr>
          <w:rFonts w:eastAsia="Times New Roman"/>
          <w:lang w:val="es-ES_tradnl"/>
        </w:rPr>
        <w:t xml:space="preserve">Asimismo, el flujo de caja es un insumo clave para evaluar la </w:t>
      </w:r>
      <w:r w:rsidRPr="00563BED">
        <w:rPr>
          <w:rFonts w:eastAsia="Times New Roman"/>
          <w:b/>
          <w:bCs/>
          <w:lang w:val="es-ES_tradnl"/>
        </w:rPr>
        <w:t>liquidez</w:t>
      </w:r>
      <w:r w:rsidRPr="00563BED">
        <w:rPr>
          <w:rFonts w:eastAsia="Times New Roman"/>
          <w:lang w:val="es-ES_tradnl"/>
        </w:rPr>
        <w:t xml:space="preserve">, </w:t>
      </w:r>
      <w:r w:rsidR="00EC1A43">
        <w:rPr>
          <w:rFonts w:eastAsia="Times New Roman"/>
          <w:lang w:val="es-ES_tradnl"/>
        </w:rPr>
        <w:t>la cual</w:t>
      </w:r>
      <w:r w:rsidRPr="00563BED">
        <w:rPr>
          <w:rFonts w:eastAsia="Times New Roman"/>
          <w:lang w:val="es-ES_tradnl"/>
        </w:rPr>
        <w:t xml:space="preserve"> será abordada con más profundidad en la siguiente </w:t>
      </w:r>
      <w:r w:rsidR="00EC1A43">
        <w:rPr>
          <w:rFonts w:eastAsia="Times New Roman"/>
          <w:lang w:val="es-ES_tradnl"/>
        </w:rPr>
        <w:t>temática</w:t>
      </w:r>
      <w:r w:rsidRPr="00563BED">
        <w:rPr>
          <w:rFonts w:eastAsia="Times New Roman"/>
          <w:lang w:val="es-ES_tradnl"/>
        </w:rPr>
        <w:t>. La información que se obtiene del flujo permite identificar momentos críticos en los que la organización podría experimentar déficit de efectivo, así como oportunidades para optimizar la gestión de tesorería. Una lectura adecuada de los movimientos financieros también contribuye a fortalecer la planeación de actividades, la programación de desembolsos y el seguimiento de los fondos sociales. En este sentido, el flujo de caja no solo es una herramienta contable, sino también una guía práctica para la toma de decisiones responsables y alineadas con los principios de la economía solidaria.</w:t>
      </w:r>
    </w:p>
    <w:p w:rsidRPr="00563BED" w:rsidR="00CF5E15" w:rsidP="00CD0AC3" w:rsidRDefault="00CF5E15" w14:paraId="659B8CC3" w14:textId="77777777">
      <w:pPr>
        <w:jc w:val="both"/>
        <w:rPr>
          <w:b/>
          <w:lang w:val="es-ES_tradnl"/>
        </w:rPr>
      </w:pPr>
    </w:p>
    <w:p w:rsidRPr="00563BED" w:rsidR="00CF5E15" w:rsidP="00CD0AC3" w:rsidRDefault="00CF5E15" w14:paraId="36A02955" w14:textId="2995F45F">
      <w:pPr>
        <w:jc w:val="both"/>
        <w:rPr>
          <w:b/>
          <w:lang w:val="es-ES_tradnl"/>
        </w:rPr>
      </w:pPr>
      <w:r w:rsidRPr="00563BED">
        <w:rPr>
          <w:b/>
          <w:lang w:val="es-ES_tradnl"/>
        </w:rPr>
        <w:t>3.1 Concepto y tipos de flujo de caja</w:t>
      </w:r>
    </w:p>
    <w:p w:rsidRPr="00563BED" w:rsidR="00CF5E15" w:rsidP="00CF5E15" w:rsidRDefault="00CF5E15" w14:paraId="5561DDFD"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El </w:t>
      </w:r>
      <w:r w:rsidRPr="00563BED">
        <w:rPr>
          <w:rFonts w:eastAsia="Times New Roman"/>
          <w:bCs/>
          <w:lang w:val="es-ES_tradnl"/>
        </w:rPr>
        <w:t>flujo de caja</w:t>
      </w:r>
      <w:r w:rsidRPr="00563BED">
        <w:rPr>
          <w:rFonts w:eastAsia="Times New Roman"/>
          <w:lang w:val="es-ES_tradnl"/>
        </w:rPr>
        <w:t>, también conocido como flujo de efectivo, es un informe financiero que muestra las entradas (ingresos) y salidas (egresos) de dinero de una organización en un período determinado. Su principal objetivo es evidenciar la disponibilidad real de recursos líquidos para cubrir las obligaciones operativas, financieras y sociales de la entidad. En el contexto de las organizaciones solidarias, este instrumento resulta clave para mantener el equilibrio entre sostenibilidad financiera y cumplimiento del objeto social, ya que permite anticipar desequilibrios y ajustar la asignación de recursos en función de las necesidades comunitarias.</w:t>
      </w:r>
    </w:p>
    <w:p w:rsidR="006769BF" w:rsidP="00CF5E15" w:rsidRDefault="00CF5E15" w14:paraId="30872BC7"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Existen diferentes tipos de flujo de caja, según el enfoque </w:t>
      </w:r>
      <w:commentRangeStart w:id="14"/>
      <w:r w:rsidRPr="00563BED">
        <w:rPr>
          <w:rFonts w:eastAsia="Times New Roman"/>
          <w:lang w:val="es-ES_tradnl"/>
        </w:rPr>
        <w:t>del análisis</w:t>
      </w:r>
      <w:r w:rsidR="006769BF">
        <w:rPr>
          <w:rFonts w:eastAsia="Times New Roman"/>
          <w:lang w:val="es-ES_tradnl"/>
        </w:rPr>
        <w:t>:</w:t>
      </w:r>
      <w:commentRangeEnd w:id="14"/>
      <w:r w:rsidR="00725E17">
        <w:rPr>
          <w:rStyle w:val="Refdecomentario"/>
        </w:rPr>
        <w:commentReference w:id="14"/>
      </w:r>
    </w:p>
    <w:p w:rsidR="006769BF" w:rsidP="006769BF" w:rsidRDefault="006769BF" w14:paraId="721479E0" w14:textId="77777777">
      <w:pPr>
        <w:pStyle w:val="Prrafodelista"/>
        <w:numPr>
          <w:ilvl w:val="0"/>
          <w:numId w:val="10"/>
        </w:numPr>
        <w:spacing w:before="100" w:beforeAutospacing="1" w:after="100" w:afterAutospacing="1" w:line="240" w:lineRule="auto"/>
        <w:rPr>
          <w:rFonts w:eastAsia="Times New Roman"/>
          <w:lang w:val="es-ES_tradnl"/>
        </w:rPr>
      </w:pPr>
      <w:r w:rsidRPr="006769BF">
        <w:rPr>
          <w:rFonts w:eastAsia="Times New Roman"/>
          <w:b/>
          <w:bCs/>
          <w:lang w:val="es-ES_tradnl"/>
        </w:rPr>
        <w:t>F</w:t>
      </w:r>
      <w:r w:rsidRPr="006769BF" w:rsidR="00CF5E15">
        <w:rPr>
          <w:rFonts w:eastAsia="Times New Roman"/>
          <w:b/>
          <w:bCs/>
          <w:lang w:val="es-ES_tradnl"/>
        </w:rPr>
        <w:t>lujo de caja operativo</w:t>
      </w:r>
    </w:p>
    <w:p w:rsidR="006769BF" w:rsidP="006769BF" w:rsidRDefault="006769BF" w14:paraId="75B9CE18" w14:textId="5B1B4C2A">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Pr="006769BF" w:rsidR="00CF5E15">
        <w:rPr>
          <w:rFonts w:eastAsia="Times New Roman"/>
          <w:lang w:val="es-ES_tradnl"/>
        </w:rPr>
        <w:t xml:space="preserve">ontempla los ingresos y egresos derivados de las actividades misionales de la organización, como el recaudo de aportes, la prestación de servicios o el pago de nómina. Este tipo de flujo es vital para evaluar la capacidad de la organización para sostener su funcionamiento diario. </w:t>
      </w:r>
    </w:p>
    <w:p w:rsidR="006769BF" w:rsidP="006769BF" w:rsidRDefault="006769BF" w14:paraId="3386D3A7" w14:textId="77777777">
      <w:pPr>
        <w:pStyle w:val="Prrafodelista"/>
        <w:spacing w:before="100" w:beforeAutospacing="1" w:after="100" w:afterAutospacing="1" w:line="240" w:lineRule="auto"/>
        <w:rPr>
          <w:rFonts w:eastAsia="Times New Roman"/>
          <w:lang w:val="es-ES_tradnl"/>
        </w:rPr>
      </w:pPr>
    </w:p>
    <w:p w:rsidRPr="00725E17" w:rsidR="00725E17" w:rsidP="006769BF" w:rsidRDefault="00725E17" w14:paraId="03BED3E0" w14:textId="77777777">
      <w:pPr>
        <w:pStyle w:val="Prrafodelista"/>
        <w:numPr>
          <w:ilvl w:val="0"/>
          <w:numId w:val="10"/>
        </w:numPr>
        <w:spacing w:before="100" w:beforeAutospacing="1" w:after="100" w:afterAutospacing="1" w:line="240" w:lineRule="auto"/>
        <w:rPr>
          <w:rFonts w:eastAsia="Times New Roman"/>
          <w:b/>
          <w:bCs/>
          <w:lang w:val="es-ES_tradnl"/>
        </w:rPr>
      </w:pPr>
      <w:r w:rsidRPr="00725E17">
        <w:rPr>
          <w:rFonts w:eastAsia="Times New Roman"/>
          <w:b/>
          <w:bCs/>
          <w:lang w:val="es-ES_tradnl"/>
        </w:rPr>
        <w:t>F</w:t>
      </w:r>
      <w:r w:rsidRPr="00725E17" w:rsidR="00CF5E15">
        <w:rPr>
          <w:rFonts w:eastAsia="Times New Roman"/>
          <w:b/>
          <w:bCs/>
          <w:lang w:val="es-ES_tradnl"/>
        </w:rPr>
        <w:t>lujo de caja de inversión</w:t>
      </w:r>
    </w:p>
    <w:p w:rsidR="006769BF" w:rsidP="00725E17" w:rsidRDefault="00725E17" w14:paraId="032153C4" w14:textId="1758CB42">
      <w:pPr>
        <w:pStyle w:val="Prrafodelista"/>
        <w:spacing w:before="100" w:beforeAutospacing="1" w:after="100" w:afterAutospacing="1" w:line="240" w:lineRule="auto"/>
        <w:rPr>
          <w:rFonts w:eastAsia="Times New Roman"/>
          <w:lang w:val="es-ES_tradnl"/>
        </w:rPr>
      </w:pPr>
      <w:r>
        <w:rPr>
          <w:rFonts w:eastAsia="Times New Roman"/>
          <w:lang w:val="es-ES_tradnl"/>
        </w:rPr>
        <w:t>R</w:t>
      </w:r>
      <w:r w:rsidRPr="006769BF" w:rsidR="00CF5E15">
        <w:rPr>
          <w:rFonts w:eastAsia="Times New Roman"/>
          <w:lang w:val="es-ES_tradnl"/>
        </w:rPr>
        <w:t xml:space="preserve">egistra las entradas y salidas asociadas a la compra o venta de activos, inversiones en proyectos productivos o adquisición de bienes duraderos. </w:t>
      </w:r>
    </w:p>
    <w:p w:rsidRPr="006769BF" w:rsidR="006769BF" w:rsidP="006769BF" w:rsidRDefault="006769BF" w14:paraId="30972872" w14:textId="77777777">
      <w:pPr>
        <w:pStyle w:val="Prrafodelista"/>
        <w:rPr>
          <w:rFonts w:eastAsia="Times New Roman"/>
          <w:lang w:val="es-ES_tradnl"/>
        </w:rPr>
      </w:pPr>
    </w:p>
    <w:p w:rsidRPr="00725E17" w:rsidR="00725E17" w:rsidP="006769BF" w:rsidRDefault="00725E17" w14:paraId="08774BF6" w14:textId="77777777">
      <w:pPr>
        <w:pStyle w:val="Prrafodelista"/>
        <w:numPr>
          <w:ilvl w:val="0"/>
          <w:numId w:val="10"/>
        </w:numPr>
        <w:spacing w:before="100" w:beforeAutospacing="1" w:after="100" w:afterAutospacing="1" w:line="240" w:lineRule="auto"/>
        <w:rPr>
          <w:rFonts w:eastAsia="Times New Roman"/>
          <w:b/>
          <w:bCs/>
          <w:lang w:val="es-ES_tradnl"/>
        </w:rPr>
      </w:pPr>
      <w:r w:rsidRPr="00725E17">
        <w:rPr>
          <w:rFonts w:eastAsia="Times New Roman"/>
          <w:b/>
          <w:bCs/>
          <w:lang w:val="es-ES_tradnl"/>
        </w:rPr>
        <w:t>F</w:t>
      </w:r>
      <w:r w:rsidRPr="00725E17" w:rsidR="00CF5E15">
        <w:rPr>
          <w:rFonts w:eastAsia="Times New Roman"/>
          <w:b/>
          <w:bCs/>
          <w:lang w:val="es-ES_tradnl"/>
        </w:rPr>
        <w:t xml:space="preserve">lujo de caja de financiación </w:t>
      </w:r>
    </w:p>
    <w:p w:rsidRPr="006769BF" w:rsidR="00CF5E15" w:rsidP="00725E17" w:rsidRDefault="00725E17" w14:paraId="268E0509" w14:textId="06BC6A71">
      <w:pPr>
        <w:pStyle w:val="Prrafodelista"/>
        <w:spacing w:before="100" w:beforeAutospacing="1" w:after="100" w:afterAutospacing="1" w:line="240" w:lineRule="auto"/>
        <w:rPr>
          <w:rFonts w:eastAsia="Times New Roman"/>
          <w:lang w:val="es-ES_tradnl"/>
        </w:rPr>
      </w:pPr>
      <w:r>
        <w:rPr>
          <w:rFonts w:eastAsia="Times New Roman"/>
          <w:lang w:val="es-ES_tradnl"/>
        </w:rPr>
        <w:t>I</w:t>
      </w:r>
      <w:r w:rsidRPr="006769BF" w:rsidR="00CF5E15">
        <w:rPr>
          <w:rFonts w:eastAsia="Times New Roman"/>
          <w:lang w:val="es-ES_tradnl"/>
        </w:rPr>
        <w:t>ncluye operaciones relacionadas con préstamos, aportes de capital y distribución de excedentes.</w:t>
      </w:r>
    </w:p>
    <w:p w:rsidR="00C769F5" w:rsidP="00CF5E15" w:rsidRDefault="00CF5E15" w14:paraId="6A130112"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Otra clasificación importante es la que diferencia entre </w:t>
      </w:r>
      <w:r w:rsidRPr="00563BED">
        <w:rPr>
          <w:rFonts w:eastAsia="Times New Roman"/>
          <w:bCs/>
          <w:lang w:val="es-ES_tradnl"/>
        </w:rPr>
        <w:t>flujo de caja proyectado</w:t>
      </w:r>
      <w:r w:rsidRPr="00563BED">
        <w:rPr>
          <w:rFonts w:eastAsia="Times New Roman"/>
          <w:lang w:val="es-ES_tradnl"/>
        </w:rPr>
        <w:t xml:space="preserve"> y </w:t>
      </w:r>
      <w:r w:rsidRPr="00563BED">
        <w:rPr>
          <w:rFonts w:eastAsia="Times New Roman"/>
          <w:bCs/>
          <w:lang w:val="es-ES_tradnl"/>
        </w:rPr>
        <w:t>flujo</w:t>
      </w:r>
      <w:commentRangeStart w:id="15"/>
      <w:r w:rsidRPr="00563BED">
        <w:rPr>
          <w:rFonts w:eastAsia="Times New Roman"/>
          <w:bCs/>
          <w:lang w:val="es-ES_tradnl"/>
        </w:rPr>
        <w:t xml:space="preserve"> de caja realizado</w:t>
      </w:r>
      <w:r w:rsidR="00C769F5">
        <w:rPr>
          <w:rFonts w:eastAsia="Times New Roman"/>
          <w:lang w:val="es-ES_tradnl"/>
        </w:rPr>
        <w:t>:</w:t>
      </w:r>
      <w:commentRangeEnd w:id="15"/>
      <w:r w:rsidR="00B63518">
        <w:rPr>
          <w:rStyle w:val="Refdecomentario"/>
        </w:rPr>
        <w:commentReference w:id="15"/>
      </w:r>
    </w:p>
    <w:p w:rsidRPr="00C769F5" w:rsidR="00C769F5" w:rsidP="00C769F5" w:rsidRDefault="00C769F5" w14:paraId="6073DD42" w14:textId="77777777">
      <w:pPr>
        <w:pStyle w:val="Prrafodelista"/>
        <w:numPr>
          <w:ilvl w:val="0"/>
          <w:numId w:val="10"/>
        </w:numPr>
        <w:spacing w:before="100" w:beforeAutospacing="1" w:after="100" w:afterAutospacing="1" w:line="240" w:lineRule="auto"/>
        <w:rPr>
          <w:rFonts w:eastAsia="Times New Roman"/>
          <w:b/>
          <w:bCs/>
          <w:lang w:val="es-ES_tradnl"/>
        </w:rPr>
      </w:pPr>
      <w:r w:rsidRPr="00C769F5">
        <w:rPr>
          <w:rFonts w:eastAsia="Times New Roman"/>
          <w:b/>
          <w:bCs/>
          <w:lang w:val="es-ES_tradnl"/>
        </w:rPr>
        <w:t>Flujo</w:t>
      </w:r>
      <w:r w:rsidRPr="00C769F5" w:rsidR="00CF5E15">
        <w:rPr>
          <w:rFonts w:eastAsia="Times New Roman"/>
          <w:b/>
          <w:bCs/>
          <w:lang w:val="es-ES_tradnl"/>
        </w:rPr>
        <w:t xml:space="preserve"> proyectado </w:t>
      </w:r>
    </w:p>
    <w:p w:rsidR="00C769F5" w:rsidP="00C769F5" w:rsidRDefault="00C769F5" w14:paraId="43B2709F" w14:textId="37B2AF17">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C769F5" w:rsidR="00CF5E15">
        <w:rPr>
          <w:rFonts w:eastAsia="Times New Roman"/>
          <w:lang w:val="es-ES_tradnl"/>
        </w:rPr>
        <w:t xml:space="preserve">s una estimación futura de los movimientos financieros y sirve para planificar y anticipar decisiones. </w:t>
      </w:r>
    </w:p>
    <w:p w:rsidRPr="00C769F5" w:rsidR="00C769F5" w:rsidP="00C769F5" w:rsidRDefault="00C769F5" w14:paraId="14D7355E" w14:textId="77777777">
      <w:pPr>
        <w:pStyle w:val="Prrafodelista"/>
        <w:spacing w:before="100" w:beforeAutospacing="1" w:after="100" w:afterAutospacing="1" w:line="240" w:lineRule="auto"/>
        <w:rPr>
          <w:rFonts w:eastAsia="Times New Roman"/>
          <w:lang w:val="es-ES_tradnl"/>
        </w:rPr>
      </w:pPr>
    </w:p>
    <w:p w:rsidRPr="00C769F5" w:rsidR="00C769F5" w:rsidP="00C769F5" w:rsidRDefault="00C769F5" w14:paraId="59BDEC45" w14:textId="77777777">
      <w:pPr>
        <w:pStyle w:val="Prrafodelista"/>
        <w:numPr>
          <w:ilvl w:val="0"/>
          <w:numId w:val="10"/>
        </w:numPr>
        <w:spacing w:before="100" w:beforeAutospacing="1" w:after="100" w:afterAutospacing="1" w:line="240" w:lineRule="auto"/>
        <w:rPr>
          <w:rFonts w:eastAsia="Times New Roman"/>
          <w:b/>
          <w:bCs/>
          <w:lang w:val="es-ES_tradnl"/>
        </w:rPr>
      </w:pPr>
      <w:r w:rsidRPr="00C769F5">
        <w:rPr>
          <w:rFonts w:eastAsia="Times New Roman"/>
          <w:b/>
          <w:bCs/>
          <w:lang w:val="es-ES_tradnl"/>
        </w:rPr>
        <w:t xml:space="preserve">Flujo </w:t>
      </w:r>
      <w:r w:rsidRPr="00C769F5" w:rsidR="00CF5E15">
        <w:rPr>
          <w:rFonts w:eastAsia="Times New Roman"/>
          <w:b/>
          <w:bCs/>
          <w:lang w:val="es-ES_tradnl"/>
        </w:rPr>
        <w:t xml:space="preserve">realizado </w:t>
      </w:r>
    </w:p>
    <w:p w:rsidR="00C769F5" w:rsidP="00C769F5" w:rsidRDefault="00C769F5" w14:paraId="75F37D62"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Pr="00C769F5" w:rsidR="00CF5E15">
        <w:rPr>
          <w:rFonts w:eastAsia="Times New Roman"/>
          <w:lang w:val="es-ES_tradnl"/>
        </w:rPr>
        <w:t xml:space="preserve">uestra el comportamiento efectivo de los recursos en un período ya transcurrido y se utiliza para evaluar el cumplimiento de las metas financieras. </w:t>
      </w:r>
    </w:p>
    <w:p w:rsidRPr="00C769F5" w:rsidR="00CF5E15" w:rsidP="00C769F5" w:rsidRDefault="00CF5E15" w14:paraId="3163F7BF" w14:textId="12073183">
      <w:pPr>
        <w:spacing w:before="100" w:beforeAutospacing="1" w:after="100" w:afterAutospacing="1" w:line="240" w:lineRule="auto"/>
        <w:rPr>
          <w:rFonts w:eastAsia="Times New Roman"/>
          <w:lang w:val="es-ES_tradnl"/>
        </w:rPr>
      </w:pPr>
      <w:r w:rsidRPr="00C769F5">
        <w:rPr>
          <w:rFonts w:eastAsia="Times New Roman"/>
          <w:lang w:val="es-ES_tradnl"/>
        </w:rPr>
        <w:t>Como lo explica Ortiz Anaya (2018), la integración de ambos tipos de flujo de caja</w:t>
      </w:r>
      <w:r w:rsidR="00371E96">
        <w:rPr>
          <w:rFonts w:eastAsia="Times New Roman"/>
          <w:lang w:val="es-ES_tradnl"/>
        </w:rPr>
        <w:t>,</w:t>
      </w:r>
      <w:r w:rsidRPr="00C769F5">
        <w:rPr>
          <w:rFonts w:eastAsia="Times New Roman"/>
          <w:lang w:val="es-ES_tradnl"/>
        </w:rPr>
        <w:t xml:space="preserve"> permite realizar análisis comparativos y establecer correctivos, lo cual es esencial en organizaciones donde la confianza de los asociados depende de una gestión responsable y transparente.</w:t>
      </w:r>
    </w:p>
    <w:p w:rsidRPr="00371E96" w:rsidR="001715F0" w:rsidP="00371E96" w:rsidRDefault="00CF5E15" w14:paraId="5066D92F" w14:textId="390321B1">
      <w:pPr>
        <w:spacing w:before="100" w:beforeAutospacing="1" w:after="100" w:afterAutospacing="1" w:line="240" w:lineRule="auto"/>
        <w:rPr>
          <w:rFonts w:eastAsia="Times New Roman"/>
          <w:lang w:val="es-ES_tradnl"/>
        </w:rPr>
      </w:pPr>
      <w:r w:rsidRPr="00563BED">
        <w:rPr>
          <w:rFonts w:eastAsia="Times New Roman"/>
          <w:lang w:val="es-ES_tradnl"/>
        </w:rPr>
        <w:t>En el caso de las entidades solidarias, construir y analizar estos distintos tipos de flujo de caja requiere el dominio de criterios técnicos, normativos y sociales. Más allá del registro contable, es indispensable entender cómo los movimientos de efectivo se conectan con los principios de equidad, redistribución y ayuda mutua que rigen a estas organizaciones. Tal como afirma Burbano Ruiz (2011), la gestión financiera debe alinearse con los objetivos estratégicos institucionales, y el flujo de caja es el medio más directo para traducir dichos objetivos en decisiones concretas sobre liquidez, inversión y asignación de recursos. Así, su análisis se convierte en una herramienta de planificación y control al servicio del bienestar colectivo.</w:t>
      </w:r>
    </w:p>
    <w:p w:rsidRPr="00563BED" w:rsidR="00CD0AC3" w:rsidP="00CD0AC3" w:rsidRDefault="00CD0AC3" w14:paraId="1197A108" w14:textId="01095BE5">
      <w:pPr>
        <w:jc w:val="both"/>
        <w:rPr>
          <w:b/>
          <w:lang w:val="es-ES_tradnl"/>
        </w:rPr>
      </w:pPr>
    </w:p>
    <w:p w:rsidRPr="00563BED" w:rsidR="00CD0AC3" w:rsidP="00CD0AC3" w:rsidRDefault="001715F0" w14:paraId="5F170534" w14:textId="5444EEB6">
      <w:pPr>
        <w:jc w:val="both"/>
        <w:rPr>
          <w:lang w:val="es-ES_tradnl"/>
        </w:rPr>
      </w:pPr>
      <w:r w:rsidRPr="00563BED">
        <w:rPr>
          <w:b/>
          <w:lang w:val="es-ES_tradnl"/>
        </w:rPr>
        <w:t>Figura 3.</w:t>
      </w:r>
      <w:r w:rsidRPr="00563BED">
        <w:rPr>
          <w:lang w:val="es-ES_tradnl"/>
        </w:rPr>
        <w:t xml:space="preserve"> </w:t>
      </w:r>
      <w:r w:rsidRPr="00371E96">
        <w:rPr>
          <w:i/>
          <w:iCs/>
          <w:lang w:val="es-ES_tradnl"/>
        </w:rPr>
        <w:t>Flujo de caja</w:t>
      </w:r>
    </w:p>
    <w:p w:rsidRPr="00563BED" w:rsidR="001715F0" w:rsidP="00CD0AC3" w:rsidRDefault="001715F0" w14:paraId="7386AF8B" w14:textId="438128A2">
      <w:pPr>
        <w:jc w:val="both"/>
        <w:rPr>
          <w:b/>
          <w:lang w:val="es-ES_tradnl"/>
        </w:rPr>
      </w:pPr>
      <w:commentRangeStart w:id="16"/>
      <w:commentRangeStart w:id="17"/>
      <w:commentRangeStart w:id="18"/>
      <w:r w:rsidRPr="00563BED">
        <w:rPr>
          <w:b/>
          <w:noProof/>
          <w:lang w:val="es-ES_tradnl"/>
        </w:rPr>
        <w:drawing>
          <wp:inline distT="0" distB="0" distL="0" distR="0" wp14:anchorId="4D00AE3C" wp14:editId="2E291667">
            <wp:extent cx="3705742" cy="3238952"/>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742" cy="3238952"/>
                    </a:xfrm>
                    <a:prstGeom prst="rect">
                      <a:avLst/>
                    </a:prstGeom>
                  </pic:spPr>
                </pic:pic>
              </a:graphicData>
            </a:graphic>
          </wp:inline>
        </w:drawing>
      </w:r>
      <w:commentRangeEnd w:id="16"/>
      <w:r w:rsidR="00371E96">
        <w:rPr>
          <w:rStyle w:val="Refdecomentario"/>
        </w:rPr>
        <w:commentReference w:id="16"/>
      </w:r>
      <w:commentRangeEnd w:id="17"/>
      <w:r w:rsidR="00371E96">
        <w:rPr>
          <w:rStyle w:val="Refdecomentario"/>
        </w:rPr>
        <w:commentReference w:id="17"/>
      </w:r>
      <w:commentRangeEnd w:id="18"/>
      <w:r>
        <w:rPr>
          <w:rStyle w:val="CommentReference"/>
        </w:rPr>
        <w:commentReference w:id="18"/>
      </w:r>
    </w:p>
    <w:p w:rsidRPr="00563BED" w:rsidR="00CD0AC3" w:rsidP="00CD0AC3" w:rsidRDefault="00CD0AC3" w14:paraId="46C8155C" w14:textId="04E83C79">
      <w:pPr>
        <w:jc w:val="both"/>
        <w:rPr>
          <w:b/>
          <w:lang w:val="es-ES_tradnl"/>
        </w:rPr>
      </w:pPr>
    </w:p>
    <w:p w:rsidRPr="00563BED" w:rsidR="00CD0AC3" w:rsidP="00CD0AC3" w:rsidRDefault="00CF5E15" w14:paraId="5C649D76" w14:textId="471A133D">
      <w:pPr>
        <w:jc w:val="both"/>
        <w:rPr>
          <w:b/>
          <w:lang w:val="es-ES_tradnl"/>
        </w:rPr>
      </w:pPr>
      <w:r w:rsidRPr="00563BED">
        <w:rPr>
          <w:b/>
          <w:lang w:val="es-ES_tradnl"/>
        </w:rPr>
        <w:t>3.2 Clasificación de ingresos, egresos y excedentes</w:t>
      </w:r>
    </w:p>
    <w:p w:rsidR="00CF5E15" w:rsidP="00CF5E15" w:rsidRDefault="00CF5E15" w14:paraId="48DAC29C" w14:textId="20A72CAA">
      <w:pPr>
        <w:spacing w:before="100" w:beforeAutospacing="1" w:after="100" w:afterAutospacing="1" w:line="240" w:lineRule="auto"/>
        <w:rPr>
          <w:rFonts w:eastAsia="Times New Roman"/>
          <w:lang w:val="es-ES_tradnl"/>
        </w:rPr>
      </w:pPr>
      <w:r w:rsidRPr="00563BED">
        <w:rPr>
          <w:rFonts w:eastAsia="Times New Roman"/>
          <w:lang w:val="es-ES_tradnl"/>
        </w:rPr>
        <w:t>La clasificación adecuada de ingresos, egresos y excedentes es fundamental para la elaboración de un flujo de caja coherente y útil para la toma de decisiones. En las organizaciones solidarias, esta clasificación debe reflejar no solo la naturaleza contable de cada transacción, sino también su impacto en el cumplimiento del objeto social y los principios de equidad y redistribución. Como lo señala León García (2009), una estructura financiera clara parte de identificar con precisión de dónde provienen los recursos y en qué se están utilizando, lo que permite evaluar la eficiencia y sostenibilidad de la gestión.</w:t>
      </w:r>
    </w:p>
    <w:p w:rsidRPr="00563BED" w:rsidR="006F564D" w:rsidP="00CF5E15" w:rsidRDefault="006F564D" w14:paraId="486928A2" w14:textId="6D1C75DA">
      <w:pPr>
        <w:spacing w:before="100" w:beforeAutospacing="1" w:after="100" w:afterAutospacing="1" w:line="240" w:lineRule="auto"/>
        <w:rPr>
          <w:rFonts w:eastAsia="Times New Roman"/>
          <w:lang w:val="es-ES_tradnl"/>
        </w:rPr>
      </w:pPr>
      <w:r>
        <w:rPr>
          <w:rFonts w:eastAsia="Times New Roman"/>
          <w:lang w:val="es-ES_tradnl"/>
        </w:rPr>
        <w:t>Por lo anterior, aunque ya fueron tratados anteriormente de manera general, a continuación, se da una explicación más detallada de cada uno</w:t>
      </w:r>
      <w:r w:rsidR="00976A9B">
        <w:rPr>
          <w:rFonts w:eastAsia="Times New Roman"/>
          <w:lang w:val="es-ES_tradnl"/>
        </w:rPr>
        <w:t xml:space="preserve"> y </w:t>
      </w:r>
      <w:commentRangeStart w:id="19"/>
      <w:commentRangeStart w:id="59039886"/>
      <w:r w:rsidR="00976A9B">
        <w:rPr>
          <w:rFonts w:eastAsia="Times New Roman"/>
          <w:lang w:val="es-ES_tradnl"/>
        </w:rPr>
        <w:t>su respectiva clasificación</w:t>
      </w:r>
      <w:r>
        <w:rPr>
          <w:rFonts w:eastAsia="Times New Roman"/>
          <w:lang w:val="es-ES_tradnl"/>
        </w:rPr>
        <w:t>:</w:t>
      </w:r>
      <w:commentRangeEnd w:id="19"/>
      <w:r w:rsidR="00EA05B8">
        <w:rPr>
          <w:rStyle w:val="Refdecomentario"/>
        </w:rPr>
        <w:commentReference w:id="19"/>
      </w:r>
      <w:commentRangeEnd w:id="59039886"/>
      <w:r>
        <w:rPr>
          <w:rStyle w:val="CommentReference"/>
        </w:rPr>
        <w:commentReference w:id="59039886"/>
      </w:r>
    </w:p>
    <w:p w:rsidR="007D6CAA" w:rsidP="007D6CAA" w:rsidRDefault="007D6CAA" w14:paraId="703A6030" w14:textId="77777777">
      <w:pPr>
        <w:pStyle w:val="Prrafodelista"/>
        <w:numPr>
          <w:ilvl w:val="0"/>
          <w:numId w:val="10"/>
        </w:numPr>
        <w:spacing w:line="240" w:lineRule="auto"/>
        <w:rPr>
          <w:rFonts w:eastAsia="Times New Roman"/>
          <w:lang w:val="es-ES_tradnl"/>
        </w:rPr>
      </w:pPr>
      <w:r>
        <w:rPr>
          <w:rFonts w:eastAsia="Times New Roman"/>
          <w:b/>
          <w:bCs/>
          <w:lang w:val="es-ES_tradnl"/>
        </w:rPr>
        <w:t>I</w:t>
      </w:r>
      <w:r w:rsidRPr="007D6CAA" w:rsidR="00CF5E15">
        <w:rPr>
          <w:rFonts w:eastAsia="Times New Roman"/>
          <w:b/>
          <w:bCs/>
          <w:lang w:val="es-ES_tradnl"/>
        </w:rPr>
        <w:t>ngresos</w:t>
      </w:r>
      <w:r w:rsidRPr="007D6CAA" w:rsidR="00CF5E15">
        <w:rPr>
          <w:rFonts w:eastAsia="Times New Roman"/>
          <w:lang w:val="es-ES_tradnl"/>
        </w:rPr>
        <w:t xml:space="preserve"> </w:t>
      </w:r>
    </w:p>
    <w:p w:rsidR="00CF5E15" w:rsidP="007D6CAA" w:rsidRDefault="007D6CAA" w14:paraId="0B68A681" w14:textId="503284BE">
      <w:pPr>
        <w:pStyle w:val="Prrafodelista"/>
        <w:spacing w:line="240" w:lineRule="auto"/>
        <w:rPr>
          <w:rFonts w:eastAsia="Times New Roman"/>
          <w:lang w:val="es-ES_tradnl"/>
        </w:rPr>
      </w:pPr>
      <w:r>
        <w:rPr>
          <w:rFonts w:eastAsia="Times New Roman"/>
          <w:lang w:val="es-ES_tradnl"/>
        </w:rPr>
        <w:t>C</w:t>
      </w:r>
      <w:r w:rsidRPr="007D6CAA" w:rsidR="00CF5E15">
        <w:rPr>
          <w:rFonts w:eastAsia="Times New Roman"/>
          <w:lang w:val="es-ES_tradnl"/>
        </w:rPr>
        <w:t>orresponden a todas las entradas de dinero que recibe la organización y pueden clasificarse en operativos y no operativos. Los ingresos operativos incluyen aportes de asociados, ventas de bienes o servicios solidarios, intereses por préstamos internos y rendimientos de inversiones. Los no operativos abarcan donaciones, auxilios externos o ingresos ocasionales. Esta diferenciación es clave para identificar cuáles fuentes son recurrentes y sostenibles en el tiempo, y cuáles podrían representar ingresos extraordinarios o no previsibles en el flujo regular de recursos.</w:t>
      </w:r>
    </w:p>
    <w:p w:rsidRPr="007D6CAA" w:rsidR="007D6CAA" w:rsidP="007D6CAA" w:rsidRDefault="007D6CAA" w14:paraId="3692AA91" w14:textId="77777777">
      <w:pPr>
        <w:pStyle w:val="Prrafodelista"/>
        <w:spacing w:line="240" w:lineRule="auto"/>
        <w:rPr>
          <w:rFonts w:eastAsia="Times New Roman"/>
          <w:lang w:val="es-ES_tradnl"/>
        </w:rPr>
      </w:pPr>
    </w:p>
    <w:p w:rsidR="00D8789F" w:rsidP="007D6CAA" w:rsidRDefault="00D8789F" w14:paraId="4DBCD581" w14:textId="77777777">
      <w:pPr>
        <w:pStyle w:val="Prrafodelista"/>
        <w:numPr>
          <w:ilvl w:val="0"/>
          <w:numId w:val="10"/>
        </w:numPr>
        <w:spacing w:line="240" w:lineRule="auto"/>
        <w:rPr>
          <w:rFonts w:eastAsia="Times New Roman"/>
          <w:lang w:val="es-ES_tradnl"/>
        </w:rPr>
      </w:pPr>
      <w:r>
        <w:rPr>
          <w:rFonts w:eastAsia="Times New Roman"/>
          <w:b/>
          <w:bCs/>
          <w:lang w:val="es-ES_tradnl"/>
        </w:rPr>
        <w:t>E</w:t>
      </w:r>
      <w:r w:rsidRPr="007D6CAA" w:rsidR="00CF5E15">
        <w:rPr>
          <w:rFonts w:eastAsia="Times New Roman"/>
          <w:b/>
          <w:bCs/>
          <w:lang w:val="es-ES_tradnl"/>
        </w:rPr>
        <w:t>gresos</w:t>
      </w:r>
    </w:p>
    <w:p w:rsidR="007D6CAA" w:rsidP="00D8789F" w:rsidRDefault="00D8789F" w14:paraId="0893DA7E" w14:textId="1A58FC41">
      <w:pPr>
        <w:pStyle w:val="Prrafodelista"/>
        <w:spacing w:line="240" w:lineRule="auto"/>
        <w:rPr>
          <w:rFonts w:eastAsia="Times New Roman"/>
          <w:lang w:val="es-ES_tradnl"/>
        </w:rPr>
      </w:pPr>
      <w:r>
        <w:rPr>
          <w:rFonts w:eastAsia="Times New Roman"/>
          <w:lang w:val="es-ES_tradnl"/>
        </w:rPr>
        <w:t>S</w:t>
      </w:r>
      <w:r w:rsidRPr="007D6CAA" w:rsidR="00CF5E15">
        <w:rPr>
          <w:rFonts w:eastAsia="Times New Roman"/>
          <w:lang w:val="es-ES_tradnl"/>
        </w:rPr>
        <w:t>on las salidas de dinero necesarias para el funcionamiento y cumplimiento de las obligaciones de la organización. Se clasifican comúnmente en egresos operativos (como pago de nómina, servicios, mantenimiento, provisiones y aportes a fondos sociales) y egresos de inversión o financieros (como compra de activos, amortización de deudas o intereses). En el contexto de la economía solidaria, algunos egresos también tienen un componente social, como subsidios, becas o apoyos a la comunidad, los cuales deben registrarse y justificarse según la normatividad vigente y los estatutos internos.</w:t>
      </w:r>
    </w:p>
    <w:p w:rsidRPr="007D6CAA" w:rsidR="007D6CAA" w:rsidP="007D6CAA" w:rsidRDefault="007D6CAA" w14:paraId="64D5CD28" w14:textId="77777777">
      <w:pPr>
        <w:spacing w:line="240" w:lineRule="auto"/>
        <w:rPr>
          <w:rFonts w:eastAsia="Times New Roman"/>
          <w:lang w:val="es-ES_tradnl"/>
        </w:rPr>
      </w:pPr>
    </w:p>
    <w:p w:rsidR="00DC5CF3" w:rsidP="007D6CAA" w:rsidRDefault="00DC5CF3" w14:paraId="662D7EFF" w14:textId="77777777">
      <w:pPr>
        <w:pStyle w:val="Prrafodelista"/>
        <w:numPr>
          <w:ilvl w:val="0"/>
          <w:numId w:val="10"/>
        </w:numPr>
        <w:spacing w:line="240" w:lineRule="auto"/>
        <w:rPr>
          <w:rFonts w:eastAsia="Times New Roman"/>
          <w:lang w:val="es-ES_tradnl"/>
        </w:rPr>
      </w:pPr>
      <w:r>
        <w:rPr>
          <w:rFonts w:eastAsia="Times New Roman"/>
          <w:b/>
          <w:bCs/>
          <w:lang w:val="es-ES_tradnl"/>
        </w:rPr>
        <w:t>E</w:t>
      </w:r>
      <w:r w:rsidRPr="007D6CAA" w:rsidR="00CF5E15">
        <w:rPr>
          <w:rFonts w:eastAsia="Times New Roman"/>
          <w:b/>
          <w:bCs/>
          <w:lang w:val="es-ES_tradnl"/>
        </w:rPr>
        <w:t>xcedentes</w:t>
      </w:r>
    </w:p>
    <w:p w:rsidRPr="007D6CAA" w:rsidR="00CF5E15" w:rsidP="7573FC85" w:rsidRDefault="00DC5CF3" w14:paraId="479CA52D" w14:textId="7A6DE755" w14:noSpellErr="1">
      <w:pPr>
        <w:pStyle w:val="Prrafodelista"/>
        <w:spacing w:line="240" w:lineRule="auto"/>
        <w:rPr>
          <w:rFonts w:eastAsia="Times New Roman"/>
          <w:lang w:val="es-ES"/>
        </w:rPr>
      </w:pPr>
      <w:r w:rsidRPr="7573FC85" w:rsidR="00DC5CF3">
        <w:rPr>
          <w:rFonts w:eastAsia="Times New Roman"/>
          <w:lang w:val="es-ES"/>
        </w:rPr>
        <w:t>R</w:t>
      </w:r>
      <w:r w:rsidRPr="7573FC85" w:rsidR="00CF5E15">
        <w:rPr>
          <w:rFonts w:eastAsia="Times New Roman"/>
          <w:lang w:val="es-ES"/>
        </w:rPr>
        <w:t>epresentan el resultado positivo entre los ingresos y los egresos al final de un período contable. En las organizaciones solidarias, estos no se consideran utilidades en el sentido tradicional, ya que su destino debe responder a criterios de redistribución, fortalecimiento patrimonial y beneficio colectivo. De acuerdo con la Ley 79 de 1988, los excedentes deben ser aplicados en proporciones establecidas por la Asamblea General a fondos como el de educación, solidaridad y reserva, entre otros. Como lo advierte Ortiz Anaya (2018), la correcta clasificación y aplicación de los excedentes no solo cumple una función técnica, sino que es un reflejo del compromiso ético y social de la organización.</w:t>
      </w:r>
    </w:p>
    <w:p w:rsidRPr="00563BED" w:rsidR="00CF5E15" w:rsidP="00CD0AC3" w:rsidRDefault="00CF5E15" w14:paraId="4CD89D36" w14:textId="633266C7">
      <w:pPr>
        <w:jc w:val="both"/>
        <w:rPr>
          <w:b/>
          <w:lang w:val="es-ES_tradnl"/>
        </w:rPr>
      </w:pPr>
    </w:p>
    <w:p w:rsidRPr="00563BED" w:rsidR="00CF5E15" w:rsidP="00CD0AC3" w:rsidRDefault="00D020AB" w14:paraId="1F9DBC28" w14:textId="39226297">
      <w:pPr>
        <w:jc w:val="both"/>
        <w:rPr>
          <w:b/>
          <w:lang w:val="es-ES_tradnl"/>
        </w:rPr>
      </w:pPr>
      <w:r w:rsidRPr="00563BED">
        <w:rPr>
          <w:b/>
          <w:lang w:val="es-ES_tradnl"/>
        </w:rPr>
        <w:t>3.3 Técnicas para clasificar y analizar flujos de caja</w:t>
      </w:r>
    </w:p>
    <w:p w:rsidRPr="00563BED" w:rsidR="00CD0AC3" w:rsidP="00CD0AC3" w:rsidRDefault="00CD0AC3" w14:paraId="79832CD5" w14:textId="159A8A98">
      <w:pPr>
        <w:jc w:val="both"/>
        <w:rPr>
          <w:b/>
          <w:lang w:val="es-ES_tradnl"/>
        </w:rPr>
      </w:pPr>
    </w:p>
    <w:p w:rsidRPr="00563BED" w:rsidR="00D020AB" w:rsidP="00D020AB" w:rsidRDefault="00D020AB" w14:paraId="1BE590DE" w14:textId="77777777">
      <w:pPr>
        <w:spacing w:before="100" w:beforeAutospacing="1" w:after="100" w:afterAutospacing="1" w:line="240" w:lineRule="auto"/>
        <w:rPr>
          <w:rFonts w:eastAsia="Times New Roman"/>
          <w:lang w:val="es-ES_tradnl"/>
        </w:rPr>
      </w:pPr>
      <w:r w:rsidRPr="00563BED">
        <w:rPr>
          <w:rFonts w:eastAsia="Times New Roman"/>
          <w:lang w:val="es-ES_tradnl"/>
        </w:rPr>
        <w:t>El análisis del flujo de caja permite evaluar la capacidad de una organización para generar efectivo, cubrir sus compromisos y proyectar su sostenibilidad financiera. En las organizaciones solidarias, aplicar técnicas adecuadas de clasificación y análisis del flujo de caja es esencial para garantizar el uso eficiente y transparente de los recursos. Este proceso inicia con la correcta identificación y categorización de cada movimiento financiero, lo cual exige que los ingresos y egresos estén debidamente documentados y organizados según su naturaleza (operativa, de inversión o de financiación), frecuencia y destino.</w:t>
      </w:r>
    </w:p>
    <w:p w:rsidR="0015333F" w:rsidP="00D020AB" w:rsidRDefault="0015333F" w14:paraId="1C87258C" w14:textId="77777777">
      <w:pPr>
        <w:spacing w:before="100" w:beforeAutospacing="1" w:after="100" w:afterAutospacing="1" w:line="240" w:lineRule="auto"/>
        <w:rPr>
          <w:rFonts w:eastAsia="Times New Roman"/>
          <w:lang w:val="es-ES_tradnl"/>
        </w:rPr>
      </w:pPr>
      <w:r>
        <w:rPr>
          <w:rFonts w:eastAsia="Times New Roman"/>
          <w:lang w:val="es-ES_tradnl"/>
        </w:rPr>
        <w:t xml:space="preserve">Dentro de este tipo de técnicas </w:t>
      </w:r>
      <w:commentRangeStart w:id="20"/>
      <w:r>
        <w:rPr>
          <w:rFonts w:eastAsia="Times New Roman"/>
          <w:lang w:val="es-ES_tradnl"/>
        </w:rPr>
        <w:t>se encuentran:</w:t>
      </w:r>
      <w:commentRangeEnd w:id="20"/>
      <w:r w:rsidR="005933D6">
        <w:rPr>
          <w:rStyle w:val="Refdecomentario"/>
        </w:rPr>
        <w:commentReference w:id="20"/>
      </w:r>
    </w:p>
    <w:p w:rsidR="0015333F" w:rsidP="0015333F" w:rsidRDefault="0015333F" w14:paraId="79BCA42A" w14:textId="77777777">
      <w:pPr>
        <w:pStyle w:val="Prrafodelista"/>
        <w:numPr>
          <w:ilvl w:val="0"/>
          <w:numId w:val="10"/>
        </w:numPr>
        <w:spacing w:before="100" w:beforeAutospacing="1" w:after="100" w:afterAutospacing="1" w:line="240" w:lineRule="auto"/>
        <w:rPr>
          <w:rFonts w:eastAsia="Times New Roman"/>
          <w:lang w:val="es-ES_tradnl"/>
        </w:rPr>
      </w:pPr>
      <w:r w:rsidRPr="0015333F">
        <w:rPr>
          <w:rFonts w:eastAsia="Times New Roman"/>
          <w:b/>
          <w:bCs/>
          <w:lang w:val="es-ES_tradnl"/>
        </w:rPr>
        <w:t>C</w:t>
      </w:r>
      <w:r w:rsidRPr="0015333F" w:rsidR="00D020AB">
        <w:rPr>
          <w:rFonts w:eastAsia="Times New Roman"/>
          <w:b/>
          <w:bCs/>
          <w:lang w:val="es-ES_tradnl"/>
        </w:rPr>
        <w:t>lasificación directa del flujo de caja</w:t>
      </w:r>
    </w:p>
    <w:p w:rsidR="00741A18" w:rsidP="00741A18" w:rsidRDefault="0015333F" w14:paraId="1C11929C" w14:textId="33B3C544">
      <w:pPr>
        <w:pStyle w:val="Prrafodelista"/>
        <w:spacing w:before="100" w:beforeAutospacing="1" w:after="100" w:afterAutospacing="1" w:line="240" w:lineRule="auto"/>
        <w:rPr>
          <w:rFonts w:eastAsia="Times New Roman"/>
          <w:lang w:val="es-ES_tradnl"/>
        </w:rPr>
      </w:pPr>
      <w:r>
        <w:rPr>
          <w:rFonts w:eastAsia="Times New Roman"/>
          <w:lang w:val="es-ES_tradnl"/>
        </w:rPr>
        <w:t>Es una de las técnicas más utilizadas y</w:t>
      </w:r>
      <w:r w:rsidRPr="0015333F" w:rsidR="00D020AB">
        <w:rPr>
          <w:rFonts w:eastAsia="Times New Roman"/>
          <w:lang w:val="es-ES_tradnl"/>
        </w:rPr>
        <w:t xml:space="preserve"> consiste en listar todas las entradas y salidas reales de dinero, agrupadas por categorías funcionales. Esta técnica facilita el seguimiento de movimientos frecuentes como el recaudo de aportes, el pago de servicios o el desembolso de beneficios. También es útil para establecer relaciones entre tipos de egresos (por ejemplo, cuánto se destina a fondos sociales vs. gastos administrativos).</w:t>
      </w:r>
    </w:p>
    <w:p w:rsidR="00741A18" w:rsidP="00741A18" w:rsidRDefault="00741A18" w14:paraId="12A38943" w14:textId="26D594BA">
      <w:pPr>
        <w:pStyle w:val="Prrafodelista"/>
        <w:spacing w:before="100" w:beforeAutospacing="1" w:after="100" w:afterAutospacing="1" w:line="240" w:lineRule="auto"/>
        <w:rPr>
          <w:rFonts w:eastAsia="Times New Roman"/>
          <w:lang w:val="es-ES_tradnl"/>
        </w:rPr>
      </w:pPr>
    </w:p>
    <w:p w:rsidR="00741A18" w:rsidP="00741A18" w:rsidRDefault="00741A18" w14:paraId="6AB75EB0" w14:textId="77777777">
      <w:pPr>
        <w:pStyle w:val="Prrafodelista"/>
        <w:spacing w:before="100" w:beforeAutospacing="1" w:after="100" w:afterAutospacing="1" w:line="240" w:lineRule="auto"/>
        <w:rPr>
          <w:rFonts w:eastAsia="Times New Roman"/>
          <w:lang w:val="es-ES_tradnl"/>
        </w:rPr>
      </w:pPr>
    </w:p>
    <w:p w:rsidR="00741A18" w:rsidP="00741A18" w:rsidRDefault="00741A18" w14:paraId="4436D868" w14:textId="77777777">
      <w:pPr>
        <w:pStyle w:val="Prrafodelista"/>
        <w:spacing w:before="100" w:beforeAutospacing="1" w:after="100" w:afterAutospacing="1" w:line="240" w:lineRule="auto"/>
        <w:rPr>
          <w:rFonts w:eastAsia="Times New Roman"/>
          <w:lang w:val="es-ES_tradnl"/>
        </w:rPr>
      </w:pPr>
    </w:p>
    <w:p w:rsidR="00741A18" w:rsidP="00741A18" w:rsidRDefault="00741A18" w14:paraId="3A1F6029" w14:textId="7777777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C</w:t>
      </w:r>
      <w:r w:rsidRPr="00741A18" w:rsidR="00D020AB">
        <w:rPr>
          <w:rFonts w:eastAsia="Times New Roman"/>
          <w:b/>
          <w:bCs/>
          <w:lang w:val="es-ES_tradnl"/>
        </w:rPr>
        <w:t>lasificación indirecta</w:t>
      </w:r>
    </w:p>
    <w:p w:rsidRPr="00741A18" w:rsidR="00D020AB" w:rsidP="00741A18" w:rsidRDefault="00741A18" w14:paraId="50F34307" w14:textId="67AB5A4A">
      <w:pPr>
        <w:pStyle w:val="Prrafodelista"/>
        <w:spacing w:before="100" w:beforeAutospacing="1" w:after="100" w:afterAutospacing="1" w:line="240" w:lineRule="auto"/>
        <w:rPr>
          <w:rFonts w:eastAsia="Times New Roman"/>
          <w:lang w:val="es-ES_tradnl"/>
        </w:rPr>
      </w:pPr>
      <w:r>
        <w:rPr>
          <w:rFonts w:eastAsia="Times New Roman"/>
          <w:lang w:val="es-ES_tradnl"/>
        </w:rPr>
        <w:t xml:space="preserve">Es una </w:t>
      </w:r>
      <w:r w:rsidRPr="00741A18">
        <w:rPr>
          <w:rFonts w:eastAsia="Times New Roman"/>
          <w:lang w:val="es-ES_tradnl"/>
        </w:rPr>
        <w:t>técnica complementaria</w:t>
      </w:r>
      <w:r>
        <w:rPr>
          <w:rFonts w:eastAsia="Times New Roman"/>
          <w:lang w:val="es-ES_tradnl"/>
        </w:rPr>
        <w:t>, la cual</w:t>
      </w:r>
      <w:r w:rsidRPr="00741A18">
        <w:rPr>
          <w:rFonts w:eastAsia="Times New Roman"/>
          <w:lang w:val="es-ES_tradnl"/>
        </w:rPr>
        <w:t xml:space="preserve"> es la </w:t>
      </w:r>
      <w:r w:rsidRPr="00741A18" w:rsidR="00D020AB">
        <w:rPr>
          <w:rFonts w:eastAsia="Times New Roman"/>
          <w:lang w:val="es-ES_tradnl"/>
        </w:rPr>
        <w:t>que parte de los estados financieros y ajusta los resultados contables con base en variaciones del capital de trabajo, lo cual permite identificar efectos no monetarios sobre la liquidez.</w:t>
      </w:r>
    </w:p>
    <w:p w:rsidRPr="00563BED" w:rsidR="00D020AB" w:rsidP="00D020AB" w:rsidRDefault="00D020AB" w14:paraId="1F5F4E18"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Para el análisis, se recomienda el uso de </w:t>
      </w:r>
      <w:r w:rsidRPr="00563BED">
        <w:rPr>
          <w:rFonts w:eastAsia="Times New Roman"/>
          <w:b/>
          <w:bCs/>
          <w:lang w:val="es-ES_tradnl"/>
        </w:rPr>
        <w:t>indicadores de liquidez</w:t>
      </w:r>
      <w:r w:rsidRPr="00563BED">
        <w:rPr>
          <w:rFonts w:eastAsia="Times New Roman"/>
          <w:lang w:val="es-ES_tradnl"/>
        </w:rPr>
        <w:t>, como el flujo neto de efectivo, la cobertura de egresos y la proyección de saldo mínimo de caja. Estas métricas ayudan a identificar periodos de excedente o déficit y permiten anticipar decisiones correctivas, como la reprogramación de pagos o el fortalecimiento de las fuentes de ingreso. Como indica Burbano Ruiz (2011), una organización que realiza seguimiento permanente a su flujo de caja está mejor preparada para enfrentar contingencias y responder de manera eficiente a las necesidades de sus asociados y de la comunidad.</w:t>
      </w:r>
    </w:p>
    <w:p w:rsidR="00AF6E26" w:rsidP="00D020AB" w:rsidRDefault="00D020AB" w14:paraId="2DD41304"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Además, el uso de </w:t>
      </w:r>
      <w:r w:rsidRPr="00563BED">
        <w:rPr>
          <w:rFonts w:eastAsia="Times New Roman"/>
          <w:b/>
          <w:bCs/>
          <w:lang w:val="es-ES_tradnl"/>
        </w:rPr>
        <w:t>herramientas tecnológicas</w:t>
      </w:r>
      <w:r w:rsidRPr="00563BED">
        <w:rPr>
          <w:rFonts w:eastAsia="Times New Roman"/>
          <w:lang w:val="es-ES_tradnl"/>
        </w:rPr>
        <w:t xml:space="preserve">, como hojas de cálculo dinámicas, sistemas contables integrados o aplicaciones financieras especializadas, potencia la capacidad de análisis y reduce errores en la proyección de flujos. Estas herramientas permiten visualizar tendencias, simular escenarios y generar reportes que apoyan la toma de decisiones estratégicas. </w:t>
      </w:r>
    </w:p>
    <w:p w:rsidR="00D020AB" w:rsidP="00D020AB" w:rsidRDefault="00AF6E26" w14:paraId="50FD0942" w14:textId="0F9F7EF9">
      <w:pPr>
        <w:rPr>
          <w:lang w:val="es-ES_tradnl"/>
        </w:rPr>
      </w:pPr>
      <w:r>
        <w:rPr>
          <w:noProof/>
        </w:rPr>
        <mc:AlternateContent>
          <mc:Choice Requires="wps">
            <w:drawing>
              <wp:inline distT="0" distB="0" distL="0" distR="0" wp14:anchorId="1BF26FE3" wp14:editId="41D71687">
                <wp:extent cx="1828800" cy="1828800"/>
                <wp:effectExtent l="76200" t="57150" r="68580" b="97790"/>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8828E7" w:rsidR="00AF6E26" w:rsidP="008828E7" w:rsidRDefault="00AF6E26" w14:paraId="013947E8" w14:textId="77777777">
                            <w:pPr>
                              <w:spacing w:before="100" w:beforeAutospacing="1" w:after="100" w:afterAutospacing="1" w:line="240" w:lineRule="auto"/>
                              <w:rPr>
                                <w:rFonts w:eastAsia="Times New Roman"/>
                                <w:lang w:val="es-ES_tradnl"/>
                              </w:rPr>
                            </w:pPr>
                            <w:r w:rsidRPr="00563BED">
                              <w:rPr>
                                <w:rFonts w:eastAsia="Times New Roman"/>
                                <w:lang w:val="es-ES_tradnl"/>
                              </w:rPr>
                              <w:t>En el caso de las organizaciones solidarias, el análisis del flujo de caja no debe limitarse al cumplimiento contable, sino que debe integrarse a una cultura de planeación participativa, en la que los resultados financieros se comprendan y se discutan colectivamente, en función del bienestar común.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02A8D7C0">
              <v:shape id="Cuadro de texto 30"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0"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" w14:anchorId="1BF26FE3">
                <v:shadow on="t" color="black" opacity="24903f" offset="0,.55556mm" origin=",.5"/>
                <v:textbox style="mso-fit-shape-to-text:t">
                  <w:txbxContent>
                    <w:p w:rsidRPr="008828E7" w:rsidR="00AF6E26" w:rsidP="008828E7" w:rsidRDefault="00AF6E26" w14:paraId="5C4FF2E9" w14:textId="77777777">
                      <w:pPr>
                        <w:spacing w:before="100" w:beforeAutospacing="1" w:after="100" w:afterAutospacing="1" w:line="240" w:lineRule="auto"/>
                        <w:rPr>
                          <w:rFonts w:eastAsia="Times New Roman"/>
                          <w:lang w:val="es-ES_tradnl"/>
                        </w:rPr>
                      </w:pPr>
                      <w:r w:rsidRPr="00563BED">
                        <w:rPr>
                          <w:rFonts w:eastAsia="Times New Roman"/>
                          <w:lang w:val="es-ES_tradnl"/>
                        </w:rPr>
                        <w:t>En el caso de las organizaciones solidarias, el análisis del flujo de caja no debe limitarse al cumplimiento contable, sino que debe integrarse a una cultura de planeación participativa, en la que los resultados financieros se comprendan y se discutan colectivamente, en función del bienestar común.</w:t>
                      </w:r>
                    </w:p>
                  </w:txbxContent>
                </v:textbox>
                <w10:anchorlock/>
              </v:shape>
            </w:pict>
          </mc:Fallback>
        </mc:AlternateContent>
      </w:r>
    </w:p>
    <w:p w:rsidRPr="00563BED" w:rsidR="00D0406D" w:rsidP="00D020AB" w:rsidRDefault="00D0406D" w14:paraId="74D6C4FC" w14:textId="77777777">
      <w:pPr>
        <w:rPr>
          <w:lang w:val="es-ES_tradnl"/>
        </w:rPr>
      </w:pPr>
    </w:p>
    <w:p w:rsidRPr="00563BED" w:rsidR="00D020AB" w:rsidP="00D0406D" w:rsidRDefault="00D020AB" w14:paraId="1659164D" w14:textId="77777777">
      <w:pPr>
        <w:pStyle w:val="Ttulo4"/>
        <w:jc w:val="center"/>
        <w:rPr>
          <w:b/>
          <w:color w:val="auto"/>
          <w:sz w:val="22"/>
          <w:szCs w:val="22"/>
          <w:lang w:val="es-ES_tradnl"/>
        </w:rPr>
      </w:pPr>
      <w:r w:rsidRPr="00C94C14">
        <w:rPr>
          <w:b/>
          <w:color w:val="auto"/>
          <w:sz w:val="22"/>
          <w:szCs w:val="22"/>
          <w:lang w:val="es-ES_tradnl"/>
        </w:rPr>
        <w:t>4. Liquidez financiera: fundamentos y análisis</w:t>
      </w:r>
    </w:p>
    <w:p w:rsidR="00D020AB" w:rsidP="00CD0AC3" w:rsidRDefault="00D020AB" w14:paraId="64C39CEB" w14:textId="50104781">
      <w:pPr>
        <w:jc w:val="both"/>
        <w:rPr>
          <w:b/>
          <w:lang w:val="es-ES_tradnl"/>
        </w:rPr>
      </w:pPr>
    </w:p>
    <w:p w:rsidRPr="00563BED" w:rsidR="002E5854" w:rsidP="002E5854" w:rsidRDefault="002E5854" w14:paraId="1B93F270" w14:textId="0E575631">
      <w:pPr>
        <w:jc w:val="center"/>
        <w:rPr>
          <w:b/>
          <w:lang w:val="es-ES_tradnl"/>
        </w:rPr>
      </w:pPr>
      <w:commentRangeStart w:id="21"/>
      <w:r w:rsidRPr="002E5854">
        <w:rPr>
          <w:b/>
          <w:lang w:val="es-ES_tradnl"/>
        </w:rPr>
        <w:drawing>
          <wp:inline distT="0" distB="0" distL="0" distR="0" wp14:anchorId="47925DE2" wp14:editId="6C913E47">
            <wp:extent cx="3758500" cy="2419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4628" cy="2423295"/>
                    </a:xfrm>
                    <a:prstGeom prst="rect">
                      <a:avLst/>
                    </a:prstGeom>
                  </pic:spPr>
                </pic:pic>
              </a:graphicData>
            </a:graphic>
          </wp:inline>
        </w:drawing>
      </w:r>
      <w:commentRangeEnd w:id="21"/>
      <w:r>
        <w:rPr>
          <w:rStyle w:val="Refdecomentario"/>
        </w:rPr>
        <w:commentReference w:id="21"/>
      </w:r>
    </w:p>
    <w:p w:rsidRPr="00563BED" w:rsidR="00D020AB" w:rsidP="7573FC85" w:rsidRDefault="00D020AB" w14:paraId="6F553FDB" w14:textId="77777777" w14:noSpellErr="1">
      <w:pPr>
        <w:spacing w:before="100" w:beforeAutospacing="on" w:after="100" w:afterAutospacing="on" w:line="240" w:lineRule="auto"/>
        <w:rPr>
          <w:rFonts w:eastAsia="Times New Roman"/>
          <w:lang w:val="es-ES"/>
        </w:rPr>
      </w:pPr>
      <w:r w:rsidRPr="7573FC85" w:rsidR="00D020AB">
        <w:rPr>
          <w:rFonts w:eastAsia="Times New Roman"/>
          <w:lang w:val="es-ES"/>
        </w:rPr>
        <w:t xml:space="preserve">La </w:t>
      </w:r>
      <w:r w:rsidRPr="7573FC85" w:rsidR="00D020AB">
        <w:rPr>
          <w:rFonts w:eastAsia="Times New Roman"/>
          <w:lang w:val="es-ES"/>
        </w:rPr>
        <w:t>liquidez financiera</w:t>
      </w:r>
      <w:r w:rsidRPr="7573FC85" w:rsidR="00D020AB">
        <w:rPr>
          <w:rFonts w:eastAsia="Times New Roman"/>
          <w:lang w:val="es-ES"/>
        </w:rPr>
        <w:t xml:space="preserve"> se refiere a la capacidad de una organización para cumplir con sus obligaciones inmediatas, utilizando sus recursos disponibles en caja, bancos y activos de alta convertibilidad. Es un indicador clave para medir la salud financiera de cualquier entidad, ya que evidencia si cuenta con el dinero suficiente para cubrir gastos operativos, pagos a proveedores y compromisos con sus </w:t>
      </w:r>
      <w:r w:rsidRPr="7573FC85" w:rsidR="00D020AB">
        <w:rPr>
          <w:rFonts w:eastAsia="Times New Roman"/>
          <w:lang w:val="es-ES"/>
        </w:rPr>
        <w:t>asociados. En el caso de las organizaciones solidarias, garantizar la liquidez no solo tiene implicaciones económicas, sino también sociales, ya que su continuidad impacta directamente en el bienestar de la comunidad que atienden.</w:t>
      </w:r>
    </w:p>
    <w:p w:rsidRPr="00563BED" w:rsidR="00D020AB" w:rsidP="7573FC85" w:rsidRDefault="00D020AB" w14:paraId="347FB37D" w14:textId="77777777">
      <w:pPr>
        <w:spacing w:before="100" w:beforeAutospacing="on" w:after="100" w:afterAutospacing="on" w:line="240" w:lineRule="auto"/>
        <w:rPr>
          <w:rFonts w:eastAsia="Times New Roman"/>
          <w:lang w:val="es-ES"/>
        </w:rPr>
      </w:pPr>
      <w:r w:rsidRPr="7573FC85" w:rsidR="00D020AB">
        <w:rPr>
          <w:rFonts w:eastAsia="Times New Roman"/>
          <w:lang w:val="es-ES"/>
        </w:rPr>
        <w:t xml:space="preserve">Desde una perspectiva técnica, la liquidez se analiza a partir de la relación entre los activos corrientes (como caja, bancos y cuentas por cobrar) y los pasivos corrientes (deudas de corto plazo). Indicadores como la </w:t>
      </w:r>
      <w:r w:rsidRPr="7573FC85" w:rsidR="00D020AB">
        <w:rPr>
          <w:rFonts w:eastAsia="Times New Roman"/>
          <w:b w:val="1"/>
          <w:bCs w:val="1"/>
          <w:lang w:val="es-ES"/>
        </w:rPr>
        <w:t>razón corriente</w:t>
      </w:r>
      <w:r w:rsidRPr="7573FC85" w:rsidR="00D020AB">
        <w:rPr>
          <w:rFonts w:eastAsia="Times New Roman"/>
          <w:lang w:val="es-ES"/>
        </w:rPr>
        <w:t xml:space="preserve">, la </w:t>
      </w:r>
      <w:r w:rsidRPr="7573FC85" w:rsidR="00D020AB">
        <w:rPr>
          <w:rFonts w:eastAsia="Times New Roman"/>
          <w:b w:val="1"/>
          <w:bCs w:val="1"/>
          <w:lang w:val="es-ES"/>
        </w:rPr>
        <w:t>prueba ácida</w:t>
      </w:r>
      <w:r w:rsidRPr="7573FC85" w:rsidR="00D020AB">
        <w:rPr>
          <w:rFonts w:eastAsia="Times New Roman"/>
          <w:lang w:val="es-ES"/>
        </w:rPr>
        <w:t xml:space="preserve"> y el </w:t>
      </w:r>
      <w:r w:rsidRPr="7573FC85" w:rsidR="00D020AB">
        <w:rPr>
          <w:rFonts w:eastAsia="Times New Roman"/>
          <w:b w:val="1"/>
          <w:bCs w:val="1"/>
          <w:lang w:val="es-ES"/>
        </w:rPr>
        <w:t>capital de trabajo</w:t>
      </w:r>
      <w:r w:rsidRPr="7573FC85" w:rsidR="00D020AB">
        <w:rPr>
          <w:rFonts w:eastAsia="Times New Roman"/>
          <w:lang w:val="es-ES"/>
        </w:rPr>
        <w:t xml:space="preserve"> permiten cuantificar este equilibrio. Como lo explica León García (2009), una liquidez saludable no implica necesariamente tener grandes excedentes de efectivo, sino lograr un balance eficiente que permita operar con estabilidad sin incurrir en riesgos de iliquidez o </w:t>
      </w:r>
      <w:r w:rsidRPr="7573FC85" w:rsidR="00D020AB">
        <w:rPr>
          <w:rFonts w:eastAsia="Times New Roman"/>
          <w:lang w:val="es-ES"/>
        </w:rPr>
        <w:t>sobrecapitalización</w:t>
      </w:r>
      <w:r w:rsidRPr="7573FC85" w:rsidR="00D020AB">
        <w:rPr>
          <w:rFonts w:eastAsia="Times New Roman"/>
          <w:lang w:val="es-ES"/>
        </w:rPr>
        <w:t>. Es decir, una organización financieramente sólida es aquella que puede responder a sus obligaciones sin sacrificar su capacidad de inversión ni su misión social.</w:t>
      </w:r>
    </w:p>
    <w:p w:rsidR="00CF335B" w:rsidP="00D020AB" w:rsidRDefault="00D020AB" w14:paraId="48AB1B22" w14:textId="5E5B3CF2">
      <w:pPr>
        <w:spacing w:before="100" w:beforeAutospacing="1" w:after="100" w:afterAutospacing="1" w:line="240" w:lineRule="auto"/>
        <w:rPr>
          <w:rFonts w:eastAsia="Times New Roman"/>
          <w:lang w:val="es-ES_tradnl"/>
        </w:rPr>
      </w:pPr>
      <w:r w:rsidRPr="00563BED">
        <w:rPr>
          <w:rFonts w:eastAsia="Times New Roman"/>
          <w:lang w:val="es-ES_tradnl"/>
        </w:rPr>
        <w:t xml:space="preserve">En las organizaciones solidarias, el análisis de liquidez debe considerar también aspectos particulares como los fondos sociales, los aportes de los asociados y la estacionalidad en los ingresos. </w:t>
      </w:r>
    </w:p>
    <w:p w:rsidR="00CF335B" w:rsidP="00D020AB" w:rsidRDefault="00CF335B" w14:paraId="5AD9E344" w14:textId="6F052A8A">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343DD822" wp14:editId="33D34F1E">
                <wp:extent cx="1828800" cy="1828800"/>
                <wp:effectExtent l="76200" t="57150" r="68580" b="95250"/>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B4103D" w:rsidR="00CF335B" w:rsidP="00B4103D" w:rsidRDefault="00CF335B" w14:paraId="285D543C"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Por ejemplo, una cooperativa puede experimentar altos ingresos en ciertas épocas del año, pero bajos flujos en otras, lo que exige una gestión anticipada del efectivo.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43C19419">
              <v:shape id="Cuadro de texto 32"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1"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" w14:anchorId="343DD822">
                <v:shadow on="t" color="black" opacity="24903f" offset="0,.55556mm" origin=",.5"/>
                <v:textbox style="mso-fit-shape-to-text:t">
                  <w:txbxContent>
                    <w:p w:rsidRPr="00B4103D" w:rsidR="00CF335B" w:rsidP="00B4103D" w:rsidRDefault="00CF335B" w14:paraId="4219780E"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Por ejemplo, una cooperativa puede experimentar altos ingresos en ciertas épocas del año, pero bajos flujos en otras, lo que exige una gestión anticipada del efectivo. </w:t>
                      </w:r>
                    </w:p>
                  </w:txbxContent>
                </v:textbox>
                <w10:anchorlock/>
              </v:shape>
            </w:pict>
          </mc:Fallback>
        </mc:AlternateContent>
      </w:r>
    </w:p>
    <w:p w:rsidRPr="00563BED" w:rsidR="00D020AB" w:rsidP="00D020AB" w:rsidRDefault="00D020AB" w14:paraId="221590DD" w14:textId="2905B412">
      <w:pPr>
        <w:spacing w:before="100" w:beforeAutospacing="1" w:after="100" w:afterAutospacing="1" w:line="240" w:lineRule="auto"/>
        <w:rPr>
          <w:rFonts w:eastAsia="Times New Roman"/>
          <w:lang w:val="es-ES_tradnl"/>
        </w:rPr>
      </w:pPr>
      <w:r w:rsidRPr="00563BED">
        <w:rPr>
          <w:rFonts w:eastAsia="Times New Roman"/>
          <w:lang w:val="es-ES_tradnl"/>
        </w:rPr>
        <w:t>Ortiz Anaya (2018) enfatiza que el diagnóstico de liquidez en este tipo de entidades no puede realizarse con fórmulas estándar exclusivamente; es necesario interpretar los resultados a la luz de la dinámica asociativa y del propósito colectivo que guía sus operaciones.</w:t>
      </w:r>
    </w:p>
    <w:p w:rsidRPr="00563BED" w:rsidR="00D020AB" w:rsidP="00D020AB" w:rsidRDefault="00D020AB" w14:paraId="30632895" w14:textId="556AD846">
      <w:pPr>
        <w:spacing w:before="100" w:beforeAutospacing="1" w:after="100" w:afterAutospacing="1" w:line="240" w:lineRule="auto"/>
        <w:rPr>
          <w:rFonts w:eastAsia="Times New Roman"/>
          <w:lang w:val="es-ES_tradnl"/>
        </w:rPr>
      </w:pPr>
      <w:r w:rsidRPr="00563BED">
        <w:rPr>
          <w:rFonts w:eastAsia="Times New Roman"/>
          <w:lang w:val="es-ES_tradnl"/>
        </w:rPr>
        <w:t>Por ello, el análisis de liquidez no debe verse como un ejercicio aislado, sino como un proceso articulado con la planeación financiera, la gestión presupuestal y el seguimiento contable. Las decisiones que se toman a partir de este análisis como aplazar inversiones, ajustar gastos o buscar nuevas fuentes de ingreso</w:t>
      </w:r>
      <w:r w:rsidR="00C9020A">
        <w:rPr>
          <w:rFonts w:eastAsia="Times New Roman"/>
          <w:lang w:val="es-ES_tradnl"/>
        </w:rPr>
        <w:t>,</w:t>
      </w:r>
      <w:r w:rsidRPr="00563BED">
        <w:rPr>
          <w:rFonts w:eastAsia="Times New Roman"/>
          <w:lang w:val="es-ES_tradnl"/>
        </w:rPr>
        <w:t xml:space="preserve"> deben estar orientadas por el principio de sostenibilidad solidaria. En últimas, garantizar la liquidez es asegurar que la organización pueda seguir cumpliendo su rol social, manteniendo la confianza de sus asociados y proyectando su permanencia en el tiempo. Esta relación entre liquidez y sostenibilidad será profundizada en los próximos subtemas de este componente formativo.</w:t>
      </w:r>
    </w:p>
    <w:p w:rsidRPr="00563BED" w:rsidR="00D020AB" w:rsidP="00CD0AC3" w:rsidRDefault="00D020AB" w14:paraId="451F4E23" w14:textId="77777777">
      <w:pPr>
        <w:jc w:val="both"/>
        <w:rPr>
          <w:b/>
          <w:lang w:val="es-ES_tradnl"/>
        </w:rPr>
      </w:pPr>
    </w:p>
    <w:p w:rsidRPr="00563BED" w:rsidR="00CD0AC3" w:rsidP="00CD0AC3" w:rsidRDefault="00D020AB" w14:paraId="3A769DF1" w14:textId="558CA568">
      <w:pPr>
        <w:jc w:val="both"/>
        <w:rPr>
          <w:b/>
          <w:lang w:val="es-ES_tradnl"/>
        </w:rPr>
      </w:pPr>
      <w:r w:rsidRPr="00563BED">
        <w:rPr>
          <w:b/>
          <w:lang w:val="es-ES_tradnl"/>
        </w:rPr>
        <w:t>4.1 Concepto de liquidez y su importancia</w:t>
      </w:r>
    </w:p>
    <w:p w:rsidRPr="00563BED" w:rsidR="00D020AB" w:rsidP="00CD0AC3" w:rsidRDefault="00D020AB" w14:paraId="0FB25B27" w14:textId="485FAEE0">
      <w:pPr>
        <w:jc w:val="both"/>
        <w:rPr>
          <w:b/>
          <w:lang w:val="es-ES_tradnl"/>
        </w:rPr>
      </w:pPr>
    </w:p>
    <w:p w:rsidRPr="00563BED" w:rsidR="00D020AB" w:rsidP="00D020AB" w:rsidRDefault="00D020AB" w14:paraId="5126373B" w14:textId="50CC02A0">
      <w:pPr>
        <w:spacing w:before="100" w:beforeAutospacing="1" w:after="100" w:afterAutospacing="1" w:line="240" w:lineRule="auto"/>
        <w:rPr>
          <w:rFonts w:eastAsia="Times New Roman"/>
          <w:lang w:val="es-ES_tradnl"/>
        </w:rPr>
      </w:pPr>
      <w:r w:rsidRPr="00563BED">
        <w:rPr>
          <w:rFonts w:eastAsia="Times New Roman"/>
          <w:lang w:val="es-ES_tradnl"/>
        </w:rPr>
        <w:t xml:space="preserve">La </w:t>
      </w:r>
      <w:r w:rsidRPr="00563BED">
        <w:rPr>
          <w:rFonts w:eastAsia="Times New Roman"/>
          <w:b/>
          <w:bCs/>
          <w:lang w:val="es-ES_tradnl"/>
        </w:rPr>
        <w:t>liquidez</w:t>
      </w:r>
      <w:r w:rsidRPr="00563BED">
        <w:rPr>
          <w:rFonts w:eastAsia="Times New Roman"/>
          <w:lang w:val="es-ES_tradnl"/>
        </w:rPr>
        <w:t xml:space="preserve"> es la capacidad de una organización para disponer de efectivo o de activos fácilmente convertibles en efectivo para cumplir sus obligaciones inmediatas. Esta condición financiera refleja qué tan solvente es una entidad en el corto plazo</w:t>
      </w:r>
      <w:r w:rsidR="00777D11">
        <w:rPr>
          <w:rFonts w:eastAsia="Times New Roman"/>
          <w:lang w:val="es-ES_tradnl"/>
        </w:rPr>
        <w:t>;</w:t>
      </w:r>
      <w:r w:rsidRPr="00563BED">
        <w:rPr>
          <w:rFonts w:eastAsia="Times New Roman"/>
          <w:lang w:val="es-ES_tradnl"/>
        </w:rPr>
        <w:t xml:space="preserve"> es decir, si cuenta con los recursos necesarios para pagar gastos operativos, servicios, proveedores, salarios y compromisos institucionales sin recurrir a endeudamientos innecesarios. Como lo plantea León García (2009), la liquidez es una señal clave de estabilidad financiera y eficiencia administrativa, especialmente en contextos donde los ingresos no son constantes.</w:t>
      </w:r>
    </w:p>
    <w:p w:rsidRPr="00563BED" w:rsidR="00D020AB" w:rsidP="00D020AB" w:rsidRDefault="00D020AB" w14:paraId="4221A5AE" w14:textId="4A4F7DE4">
      <w:pPr>
        <w:spacing w:before="100" w:beforeAutospacing="1" w:after="100" w:afterAutospacing="1" w:line="240" w:lineRule="auto"/>
        <w:rPr>
          <w:rFonts w:eastAsia="Times New Roman"/>
          <w:lang w:val="es-ES_tradnl"/>
        </w:rPr>
      </w:pPr>
      <w:r w:rsidRPr="00563BED">
        <w:rPr>
          <w:rFonts w:eastAsia="Times New Roman"/>
          <w:lang w:val="es-ES_tradnl"/>
        </w:rPr>
        <w:t xml:space="preserve">En las organizaciones de economía solidaria, la liquidez adquiere una connotación adicional: garantiza no solo la continuidad operativa, sino también el cumplimiento del compromiso social con sus asociados y comunidades. Un bajo nivel de liquidez puede afectar la entrega de servicios, </w:t>
      </w:r>
      <w:r w:rsidRPr="00563BED">
        <w:rPr>
          <w:rFonts w:eastAsia="Times New Roman"/>
          <w:lang w:val="es-ES_tradnl"/>
        </w:rPr>
        <w:t xml:space="preserve">retrasar beneficios sociales o limitar el acceso a fondos de bienestar y educación. Por esta razón, más allá de una obligación contable, el control de la liquidez debe verse como una </w:t>
      </w:r>
      <w:r w:rsidRPr="00563BED">
        <w:rPr>
          <w:rFonts w:eastAsia="Times New Roman"/>
          <w:b/>
          <w:bCs/>
          <w:lang w:val="es-ES_tradnl"/>
        </w:rPr>
        <w:t>herramienta de sostenibilidad institucional y confianza organizacional</w:t>
      </w:r>
      <w:r w:rsidRPr="00563BED">
        <w:rPr>
          <w:rFonts w:eastAsia="Times New Roman"/>
          <w:lang w:val="es-ES_tradnl"/>
        </w:rPr>
        <w:t>. Ortiz Anaya (2018)</w:t>
      </w:r>
      <w:r w:rsidR="00EB7E87">
        <w:rPr>
          <w:rFonts w:eastAsia="Times New Roman"/>
          <w:lang w:val="es-ES_tradnl"/>
        </w:rPr>
        <w:t>,</w:t>
      </w:r>
      <w:r w:rsidRPr="00563BED">
        <w:rPr>
          <w:rFonts w:eastAsia="Times New Roman"/>
          <w:lang w:val="es-ES_tradnl"/>
        </w:rPr>
        <w:t xml:space="preserve"> destaca que una adecuada administración de la liquidez</w:t>
      </w:r>
      <w:r w:rsidR="00EB7E87">
        <w:rPr>
          <w:rFonts w:eastAsia="Times New Roman"/>
          <w:lang w:val="es-ES_tradnl"/>
        </w:rPr>
        <w:t>,</w:t>
      </w:r>
      <w:r w:rsidRPr="00563BED">
        <w:rPr>
          <w:rFonts w:eastAsia="Times New Roman"/>
          <w:lang w:val="es-ES_tradnl"/>
        </w:rPr>
        <w:t xml:space="preserve"> permite anticiparse a posibles tensiones financieras y responder de forma oportuna y estratégica.</w:t>
      </w:r>
    </w:p>
    <w:p w:rsidR="00EB7E87" w:rsidP="00D020AB" w:rsidRDefault="00D020AB" w14:paraId="2EE2468F"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La importancia de la liquidez también se relaciona con la </w:t>
      </w:r>
      <w:r w:rsidRPr="00563BED">
        <w:rPr>
          <w:rFonts w:eastAsia="Times New Roman"/>
          <w:b/>
          <w:bCs/>
          <w:lang w:val="es-ES_tradnl"/>
        </w:rPr>
        <w:t>capacidad de adaptación</w:t>
      </w:r>
      <w:r w:rsidRPr="00563BED">
        <w:rPr>
          <w:rFonts w:eastAsia="Times New Roman"/>
          <w:lang w:val="es-ES_tradnl"/>
        </w:rPr>
        <w:t xml:space="preserve"> de la organización</w:t>
      </w:r>
      <w:r w:rsidR="00EB7E87">
        <w:rPr>
          <w:rFonts w:eastAsia="Times New Roman"/>
          <w:lang w:val="es-ES_tradnl"/>
        </w:rPr>
        <w:t>,</w:t>
      </w:r>
      <w:r w:rsidRPr="00563BED">
        <w:rPr>
          <w:rFonts w:eastAsia="Times New Roman"/>
          <w:lang w:val="es-ES_tradnl"/>
        </w:rPr>
        <w:t xml:space="preserve"> frente a cambios del entorno económico. Factores como inflación, aumento en los costos operativos, variación en el comportamiento de los asociados o disminución de ingresos por servicios</w:t>
      </w:r>
      <w:r w:rsidR="00EB7E87">
        <w:rPr>
          <w:rFonts w:eastAsia="Times New Roman"/>
          <w:lang w:val="es-ES_tradnl"/>
        </w:rPr>
        <w:t>,</w:t>
      </w:r>
      <w:r w:rsidRPr="00563BED">
        <w:rPr>
          <w:rFonts w:eastAsia="Times New Roman"/>
          <w:lang w:val="es-ES_tradnl"/>
        </w:rPr>
        <w:t xml:space="preserve"> pueden generar presiones sobre el flujo de efectivo. </w:t>
      </w:r>
    </w:p>
    <w:p w:rsidR="00EB7E87" w:rsidP="00D020AB" w:rsidRDefault="00EB7E87" w14:paraId="1CBAE1E4" w14:textId="77777777">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71620544" wp14:editId="081F539C">
            <wp:extent cx="5486400" cy="3200400"/>
            <wp:effectExtent l="0" t="0" r="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Pr="00563BED" w:rsidR="00D020AB" w:rsidP="7573FC85" w:rsidRDefault="00D020AB" w14:paraId="1C7A1775" w14:textId="77777777" w14:noSpellErr="1">
      <w:pPr>
        <w:spacing w:before="100" w:beforeAutospacing="on" w:after="100" w:afterAutospacing="on" w:line="240" w:lineRule="auto"/>
        <w:rPr>
          <w:rFonts w:eastAsia="Times New Roman"/>
          <w:lang w:val="es-ES"/>
        </w:rPr>
      </w:pPr>
      <w:r w:rsidRPr="7573FC85" w:rsidR="00D020AB">
        <w:rPr>
          <w:rFonts w:eastAsia="Times New Roman"/>
          <w:lang w:val="es-ES"/>
        </w:rPr>
        <w:t xml:space="preserve">Finalmente, la gestión de la liquidez debe ser vista como un proceso continuo y no como un diagnóstico esporádico. Requiere planificación, monitoreo constante y participación de los órganos administrativos y de control. Además, debe apoyarse en herramientas como el flujo de caja proyectado, los estados financieros actualizados y los indicadores específicos. La liquidez no se mejora solo con ingresos, sino con una </w:t>
      </w:r>
      <w:r w:rsidRPr="7573FC85" w:rsidR="00D020AB">
        <w:rPr>
          <w:rFonts w:eastAsia="Times New Roman"/>
          <w:b w:val="1"/>
          <w:bCs w:val="1"/>
          <w:lang w:val="es-ES"/>
        </w:rPr>
        <w:t>gestión financiera consciente, responsable y alineada con los valores solidarios</w:t>
      </w:r>
      <w:r w:rsidRPr="7573FC85" w:rsidR="00D020AB">
        <w:rPr>
          <w:rFonts w:eastAsia="Times New Roman"/>
          <w:lang w:val="es-ES"/>
        </w:rPr>
        <w:t>. En este sentido, mantener niveles adecuados de liquidez es esencial para que la organización cumpla con su misión, fortalezca la confianza de sus asociados y contribuya de manera efectiva al desarrollo colectivo.</w:t>
      </w:r>
    </w:p>
    <w:p w:rsidRPr="00563BED" w:rsidR="00D020AB" w:rsidP="00CD0AC3" w:rsidRDefault="00D020AB" w14:paraId="19C49AB3" w14:textId="7651AD7C">
      <w:pPr>
        <w:jc w:val="both"/>
        <w:rPr>
          <w:b/>
          <w:lang w:val="es-ES_tradnl"/>
        </w:rPr>
      </w:pPr>
    </w:p>
    <w:p w:rsidRPr="00563BED" w:rsidR="00D020AB" w:rsidP="00CD0AC3" w:rsidRDefault="00D020AB" w14:paraId="0B13CA7B" w14:textId="27FE0BBB">
      <w:pPr>
        <w:jc w:val="both"/>
        <w:rPr>
          <w:b/>
          <w:lang w:val="es-ES_tradnl"/>
        </w:rPr>
      </w:pPr>
      <w:r w:rsidRPr="00563BED">
        <w:rPr>
          <w:b/>
          <w:lang w:val="es-ES_tradnl"/>
        </w:rPr>
        <w:t>4.2 Estados financieros relacionados con la liquidez</w:t>
      </w:r>
    </w:p>
    <w:p w:rsidR="00EE16F4" w:rsidP="7573FC85" w:rsidRDefault="00D020AB" w14:paraId="01568BBA" w14:textId="77777777" w14:noSpellErr="1">
      <w:pPr>
        <w:spacing w:before="100" w:beforeAutospacing="on" w:after="100" w:afterAutospacing="on" w:line="240" w:lineRule="auto"/>
        <w:rPr>
          <w:rFonts w:eastAsia="Times New Roman"/>
          <w:lang w:val="es-ES"/>
        </w:rPr>
      </w:pPr>
      <w:r w:rsidRPr="7573FC85" w:rsidR="00D020AB">
        <w:rPr>
          <w:rFonts w:eastAsia="Times New Roman"/>
          <w:lang w:val="es-ES"/>
        </w:rPr>
        <w:t>Los estados financieros son informes contables que reflejan la situación económica y financiera de una organización en un periodo determinado. Dentro de este conjunto, existen algunos que están directamente relacionados con el análisis de la liquidez, ya que permiten identificar la capacidad de la entidad para cumplir con sus obligaciones de corto plazo. Los más relevantes en este contexto son</w:t>
      </w:r>
      <w:r w:rsidRPr="7573FC85" w:rsidR="00EE16F4">
        <w:rPr>
          <w:rFonts w:eastAsia="Times New Roman"/>
          <w:lang w:val="es-ES"/>
        </w:rPr>
        <w:t>:</w:t>
      </w:r>
    </w:p>
    <w:p w:rsidR="00EE16F4" w:rsidP="00D020AB" w:rsidRDefault="00EE16F4" w14:paraId="26AB96F7" w14:textId="77777777">
      <w:pPr>
        <w:spacing w:before="100" w:beforeAutospacing="1" w:after="100" w:afterAutospacing="1" w:line="240" w:lineRule="auto"/>
        <w:rPr>
          <w:rFonts w:eastAsia="Times New Roman"/>
          <w:lang w:val="es-ES_tradnl"/>
        </w:rPr>
      </w:pPr>
    </w:p>
    <w:p w:rsidR="00EE16F4" w:rsidP="00D020AB" w:rsidRDefault="00EE16F4" w14:paraId="44713DBE" w14:textId="77777777">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5A50B022" wp14:editId="5EA72664">
            <wp:extent cx="5486400" cy="1771650"/>
            <wp:effectExtent l="0" t="0" r="0" b="0"/>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D020AB" w:rsidP="00D020AB" w:rsidRDefault="00D020AB" w14:paraId="1B6A5485" w14:textId="7288988B">
      <w:pPr>
        <w:spacing w:before="100" w:beforeAutospacing="1" w:after="100" w:afterAutospacing="1" w:line="240" w:lineRule="auto"/>
        <w:rPr>
          <w:rFonts w:eastAsia="Times New Roman"/>
          <w:lang w:val="es-ES_tradnl"/>
        </w:rPr>
      </w:pPr>
      <w:r w:rsidRPr="00563BED">
        <w:rPr>
          <w:rFonts w:eastAsia="Times New Roman"/>
          <w:lang w:val="es-ES_tradnl"/>
        </w:rPr>
        <w:t>Cada uno de ellos aporta información clave para diagnosticar y proyectar la estabilidad financiera de una organización solidaria.</w:t>
      </w:r>
    </w:p>
    <w:p w:rsidRPr="00563BED" w:rsidR="00C51E34" w:rsidP="00D020AB" w:rsidRDefault="00C51E34" w14:paraId="7D50FA0A" w14:textId="463DC7E4">
      <w:pPr>
        <w:spacing w:before="100" w:beforeAutospacing="1" w:after="100" w:afterAutospacing="1" w:line="240" w:lineRule="auto"/>
        <w:rPr>
          <w:rFonts w:eastAsia="Times New Roman"/>
          <w:lang w:val="es-ES_tradnl"/>
        </w:rPr>
      </w:pPr>
      <w:r>
        <w:rPr>
          <w:rFonts w:eastAsia="Times New Roman"/>
          <w:lang w:val="es-ES_tradnl"/>
        </w:rPr>
        <w:t xml:space="preserve">A continuación, se da una explicación más </w:t>
      </w:r>
      <w:commentRangeStart w:id="22"/>
      <w:commentRangeStart w:id="1044619852"/>
      <w:r>
        <w:rPr>
          <w:rFonts w:eastAsia="Times New Roman"/>
          <w:lang w:val="es-ES_tradnl"/>
        </w:rPr>
        <w:t>detallada de cada uno:</w:t>
      </w:r>
      <w:commentRangeEnd w:id="22"/>
      <w:r w:rsidR="00D551EE">
        <w:rPr>
          <w:rStyle w:val="Refdecomentario"/>
        </w:rPr>
        <w:commentReference w:id="22"/>
      </w:r>
      <w:commentRangeEnd w:id="1044619852"/>
      <w:r>
        <w:rPr>
          <w:rStyle w:val="CommentReference"/>
        </w:rPr>
        <w:commentReference w:id="1044619852"/>
      </w:r>
    </w:p>
    <w:p w:rsidR="00C51E34" w:rsidP="00C51E34" w:rsidRDefault="00C51E34" w14:paraId="70C4FAA4" w14:textId="77777777">
      <w:pPr>
        <w:pStyle w:val="Prrafodelista"/>
        <w:numPr>
          <w:ilvl w:val="0"/>
          <w:numId w:val="11"/>
        </w:numPr>
        <w:spacing w:before="100" w:beforeAutospacing="1" w:after="100" w:afterAutospacing="1" w:line="240" w:lineRule="auto"/>
        <w:rPr>
          <w:rFonts w:eastAsia="Times New Roman"/>
          <w:lang w:val="es-ES_tradnl"/>
        </w:rPr>
      </w:pPr>
      <w:r>
        <w:rPr>
          <w:rFonts w:eastAsia="Times New Roman"/>
          <w:b/>
          <w:bCs/>
          <w:lang w:val="es-ES_tradnl"/>
        </w:rPr>
        <w:t>E</w:t>
      </w:r>
      <w:r w:rsidRPr="00C51E34" w:rsidR="00D020AB">
        <w:rPr>
          <w:rFonts w:eastAsia="Times New Roman"/>
          <w:b/>
          <w:bCs/>
          <w:lang w:val="es-ES_tradnl"/>
        </w:rPr>
        <w:t>stado de situación financiera</w:t>
      </w:r>
      <w:r w:rsidRPr="00C51E34" w:rsidR="00D020AB">
        <w:rPr>
          <w:rFonts w:eastAsia="Times New Roman"/>
          <w:lang w:val="es-ES_tradnl"/>
        </w:rPr>
        <w:t xml:space="preserve"> </w:t>
      </w:r>
    </w:p>
    <w:p w:rsidR="00D020AB" w:rsidP="00C51E34" w:rsidRDefault="00C51E34" w14:paraId="5939415D" w14:textId="0F3488CF">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Pr="00C51E34" w:rsidR="00D020AB">
        <w:rPr>
          <w:rFonts w:eastAsia="Times New Roman"/>
          <w:lang w:val="es-ES_tradnl"/>
        </w:rPr>
        <w:t xml:space="preserve">uestra el valor total de los activos, pasivos y patrimonio de la organización. Dentro de este informe, los </w:t>
      </w:r>
      <w:r w:rsidRPr="00C51E34" w:rsidR="00D020AB">
        <w:rPr>
          <w:rFonts w:eastAsia="Times New Roman"/>
          <w:b/>
          <w:bCs/>
          <w:lang w:val="es-ES_tradnl"/>
        </w:rPr>
        <w:t>activos corrientes</w:t>
      </w:r>
      <w:r w:rsidRPr="00C51E34" w:rsidR="00D020AB">
        <w:rPr>
          <w:rFonts w:eastAsia="Times New Roman"/>
          <w:lang w:val="es-ES_tradnl"/>
        </w:rPr>
        <w:t xml:space="preserve"> como caja, bancos, cuentas por cobrar a corto plazo e inventarios se comparan con los </w:t>
      </w:r>
      <w:r w:rsidRPr="00C51E34" w:rsidR="00D020AB">
        <w:rPr>
          <w:rFonts w:eastAsia="Times New Roman"/>
          <w:b/>
          <w:bCs/>
          <w:lang w:val="es-ES_tradnl"/>
        </w:rPr>
        <w:t>pasivos corrientes</w:t>
      </w:r>
      <w:r w:rsidR="006A3C55">
        <w:rPr>
          <w:rFonts w:eastAsia="Times New Roman"/>
          <w:lang w:val="es-ES_tradnl"/>
        </w:rPr>
        <w:t>;</w:t>
      </w:r>
      <w:r w:rsidRPr="00C51E34" w:rsidR="00D020AB">
        <w:rPr>
          <w:rFonts w:eastAsia="Times New Roman"/>
          <w:lang w:val="es-ES_tradnl"/>
        </w:rPr>
        <w:t xml:space="preserve"> es decir, las deudas o compromisos exigibles en el corto plazo. Esta comparación es esencial para determinar la solvencia inmediata de la entidad. Como señala León García (2009), un análisis riguroso de este estado permite establecer indicadores como la razón corriente o el capital de trabajo, fundamentales para anticipar necesidades de financiación o ajustar políticas de gasto.</w:t>
      </w:r>
    </w:p>
    <w:p w:rsidRPr="00C51E34" w:rsidR="00C51E34" w:rsidP="00C51E34" w:rsidRDefault="00C51E34" w14:paraId="19E64DD3" w14:textId="77777777">
      <w:pPr>
        <w:pStyle w:val="Prrafodelista"/>
        <w:spacing w:before="100" w:beforeAutospacing="1" w:after="100" w:afterAutospacing="1" w:line="240" w:lineRule="auto"/>
        <w:rPr>
          <w:rFonts w:eastAsia="Times New Roman"/>
          <w:lang w:val="es-ES_tradnl"/>
        </w:rPr>
      </w:pPr>
    </w:p>
    <w:p w:rsidR="00245323" w:rsidP="00C51E34" w:rsidRDefault="00245323" w14:paraId="6BDCCCB3" w14:textId="77777777">
      <w:pPr>
        <w:pStyle w:val="Prrafodelista"/>
        <w:numPr>
          <w:ilvl w:val="0"/>
          <w:numId w:val="11"/>
        </w:numPr>
        <w:spacing w:line="240" w:lineRule="auto"/>
        <w:rPr>
          <w:rFonts w:eastAsia="Times New Roman"/>
          <w:lang w:val="es-ES_tradnl"/>
        </w:rPr>
      </w:pPr>
      <w:r>
        <w:rPr>
          <w:rFonts w:eastAsia="Times New Roman"/>
          <w:b/>
          <w:bCs/>
          <w:lang w:val="es-ES_tradnl"/>
        </w:rPr>
        <w:t>E</w:t>
      </w:r>
      <w:r w:rsidRPr="00C51E34" w:rsidR="00D020AB">
        <w:rPr>
          <w:rFonts w:eastAsia="Times New Roman"/>
          <w:b/>
          <w:bCs/>
          <w:lang w:val="es-ES_tradnl"/>
        </w:rPr>
        <w:t>stado de flujo de efectivo</w:t>
      </w:r>
      <w:r w:rsidRPr="00C51E34" w:rsidR="00D020AB">
        <w:rPr>
          <w:rFonts w:eastAsia="Times New Roman"/>
          <w:lang w:val="es-ES_tradnl"/>
        </w:rPr>
        <w:t xml:space="preserve"> </w:t>
      </w:r>
    </w:p>
    <w:p w:rsidR="00C51E34" w:rsidP="00245323" w:rsidRDefault="00245323" w14:paraId="616FBB37" w14:textId="470E70AB">
      <w:pPr>
        <w:pStyle w:val="Prrafodelista"/>
        <w:spacing w:line="240" w:lineRule="auto"/>
        <w:rPr>
          <w:rFonts w:eastAsia="Times New Roman"/>
          <w:lang w:val="es-ES_tradnl"/>
        </w:rPr>
      </w:pPr>
      <w:r>
        <w:rPr>
          <w:rFonts w:eastAsia="Times New Roman"/>
          <w:lang w:val="es-ES_tradnl"/>
        </w:rPr>
        <w:t>O</w:t>
      </w:r>
      <w:r w:rsidRPr="00C51E34" w:rsidR="00D020AB">
        <w:rPr>
          <w:rFonts w:eastAsia="Times New Roman"/>
          <w:lang w:val="es-ES_tradnl"/>
        </w:rPr>
        <w:t>frece una visión detallada de cómo se mueve el dinero en la organización. Este estado clasifica las entradas y salidas de efectivo en tres categorías: actividades operativas, de inversión y de financiación. Para las organizaciones solidarias, este informe permite evaluar si los ingresos generados por sus actividades sociales o comerciales son suficientes para cubrir sus egresos, o si dependen de fuentes externas de financiación. Según Ortiz Anaya (2018), este estado no solo muestra el comportamiento real del efectivo, sino que también permite identificar tendencias que podrían poner en riesgo la liquidez si no se gestionan adecuadamente.</w:t>
      </w:r>
    </w:p>
    <w:p w:rsidRPr="00C51E34" w:rsidR="00C51E34" w:rsidP="00C51E34" w:rsidRDefault="00C51E34" w14:paraId="56745897" w14:textId="77777777">
      <w:pPr>
        <w:spacing w:line="240" w:lineRule="auto"/>
        <w:rPr>
          <w:rFonts w:eastAsia="Times New Roman"/>
          <w:lang w:val="es-ES_tradnl"/>
        </w:rPr>
      </w:pPr>
    </w:p>
    <w:p w:rsidR="0006403F" w:rsidP="00C51E34" w:rsidRDefault="0006403F" w14:paraId="07F926A4" w14:textId="77777777">
      <w:pPr>
        <w:pStyle w:val="Prrafodelista"/>
        <w:numPr>
          <w:ilvl w:val="0"/>
          <w:numId w:val="11"/>
        </w:numPr>
        <w:spacing w:line="240" w:lineRule="auto"/>
        <w:rPr>
          <w:rFonts w:eastAsia="Times New Roman"/>
          <w:lang w:val="es-ES_tradnl"/>
        </w:rPr>
      </w:pPr>
      <w:r>
        <w:rPr>
          <w:rFonts w:eastAsia="Times New Roman"/>
          <w:b/>
          <w:bCs/>
          <w:lang w:val="es-ES_tradnl"/>
        </w:rPr>
        <w:t>E</w:t>
      </w:r>
      <w:r w:rsidRPr="00C51E34" w:rsidR="00D020AB">
        <w:rPr>
          <w:rFonts w:eastAsia="Times New Roman"/>
          <w:b/>
          <w:bCs/>
          <w:lang w:val="es-ES_tradnl"/>
        </w:rPr>
        <w:t>stado de resultados integrales</w:t>
      </w:r>
      <w:r w:rsidRPr="00C51E34" w:rsidR="00D020AB">
        <w:rPr>
          <w:rFonts w:eastAsia="Times New Roman"/>
          <w:lang w:val="es-ES_tradnl"/>
        </w:rPr>
        <w:t xml:space="preserve"> </w:t>
      </w:r>
    </w:p>
    <w:p w:rsidRPr="00C51E34" w:rsidR="00D020AB" w:rsidP="0006403F" w:rsidRDefault="0006403F" w14:paraId="43475006" w14:textId="500799D3">
      <w:pPr>
        <w:pStyle w:val="Prrafodelista"/>
        <w:spacing w:line="240" w:lineRule="auto"/>
        <w:rPr>
          <w:rFonts w:eastAsia="Times New Roman"/>
          <w:lang w:val="es-ES_tradnl"/>
        </w:rPr>
      </w:pPr>
      <w:r>
        <w:rPr>
          <w:rFonts w:eastAsia="Times New Roman"/>
          <w:lang w:val="es-ES_tradnl"/>
        </w:rPr>
        <w:t xml:space="preserve">Aunque </w:t>
      </w:r>
      <w:r w:rsidRPr="00C51E34" w:rsidR="00D020AB">
        <w:rPr>
          <w:rFonts w:eastAsia="Times New Roman"/>
          <w:lang w:val="es-ES_tradnl"/>
        </w:rPr>
        <w:t>no está enfocado directamente en la liquidez, sí ofrece señales importantes sobre la rentabilidad y la generación de excedentes, lo cual puede incidir en la disponibilidad de efectivo. Por ejemplo, si una organización presenta excedentes recurrentes pero una baja liquidez, esto puede indicar problemas de gestión del efectivo o de cobro de cartera. Por eso, el análisis de la liquidez debe hacerse de manera integrada, considerando la información contenida en todos los estados financieros relevantes. En el caso de las entidades solidarias, este análisis debe estar alineado con los principios de transparencia, equidad y sostenibilidad colectiva que caracterizan al sector.</w:t>
      </w:r>
    </w:p>
    <w:p w:rsidR="00D020AB" w:rsidP="00CD0AC3" w:rsidRDefault="00D020AB" w14:paraId="17B57A9B" w14:textId="560C5BB8">
      <w:pPr>
        <w:jc w:val="both"/>
        <w:rPr>
          <w:b/>
          <w:lang w:val="es-ES_tradnl"/>
        </w:rPr>
      </w:pPr>
    </w:p>
    <w:p w:rsidR="00D551EE" w:rsidP="00CD0AC3" w:rsidRDefault="00D551EE" w14:paraId="3327782A" w14:textId="0C39A054">
      <w:pPr>
        <w:jc w:val="both"/>
        <w:rPr>
          <w:b/>
          <w:lang w:val="es-ES_tradnl"/>
        </w:rPr>
      </w:pPr>
    </w:p>
    <w:p w:rsidR="00D551EE" w:rsidP="00CD0AC3" w:rsidRDefault="00D551EE" w14:paraId="19C86B6B" w14:textId="38CDA47D">
      <w:pPr>
        <w:jc w:val="both"/>
        <w:rPr>
          <w:b/>
          <w:lang w:val="es-ES_tradnl"/>
        </w:rPr>
      </w:pPr>
    </w:p>
    <w:p w:rsidR="00D551EE" w:rsidP="00CD0AC3" w:rsidRDefault="00D551EE" w14:paraId="442C273A" w14:textId="6CE9B169">
      <w:pPr>
        <w:jc w:val="both"/>
        <w:rPr>
          <w:b/>
          <w:lang w:val="es-ES_tradnl"/>
        </w:rPr>
      </w:pPr>
    </w:p>
    <w:p w:rsidRPr="00563BED" w:rsidR="00D551EE" w:rsidP="00CD0AC3" w:rsidRDefault="00D551EE" w14:paraId="5C480513" w14:textId="77777777">
      <w:pPr>
        <w:jc w:val="both"/>
        <w:rPr>
          <w:b/>
          <w:lang w:val="es-ES_tradnl"/>
        </w:rPr>
      </w:pPr>
    </w:p>
    <w:p w:rsidRPr="00563BED" w:rsidR="00CD0AC3" w:rsidP="00CD0AC3" w:rsidRDefault="00D020AB" w14:paraId="5A130B19" w14:textId="51F79486">
      <w:pPr>
        <w:jc w:val="both"/>
        <w:rPr>
          <w:b/>
          <w:lang w:val="es-ES_tradnl"/>
        </w:rPr>
      </w:pPr>
      <w:r w:rsidRPr="00563BED">
        <w:rPr>
          <w:b/>
          <w:lang w:val="es-ES_tradnl"/>
        </w:rPr>
        <w:t>4.3 Indicadores de liquidez: cálculo e interpretación</w:t>
      </w:r>
    </w:p>
    <w:p w:rsidR="00D020AB" w:rsidP="00D020AB" w:rsidRDefault="00D020AB" w14:paraId="0A30C29D" w14:textId="7FD8199C">
      <w:pPr>
        <w:spacing w:before="100" w:beforeAutospacing="1" w:after="100" w:afterAutospacing="1" w:line="240" w:lineRule="auto"/>
        <w:rPr>
          <w:rFonts w:eastAsia="Times New Roman"/>
          <w:lang w:val="es-ES_tradnl"/>
        </w:rPr>
      </w:pPr>
      <w:r w:rsidRPr="00563BED">
        <w:rPr>
          <w:rFonts w:eastAsia="Times New Roman"/>
          <w:lang w:val="es-ES_tradnl"/>
        </w:rPr>
        <w:t xml:space="preserve">Los </w:t>
      </w:r>
      <w:r w:rsidRPr="00563BED">
        <w:rPr>
          <w:rFonts w:eastAsia="Times New Roman"/>
          <w:b/>
          <w:bCs/>
          <w:lang w:val="es-ES_tradnl"/>
        </w:rPr>
        <w:t>indicadores de liquidez</w:t>
      </w:r>
      <w:r w:rsidRPr="00563BED">
        <w:rPr>
          <w:rFonts w:eastAsia="Times New Roman"/>
          <w:lang w:val="es-ES_tradnl"/>
        </w:rPr>
        <w:t xml:space="preserve"> son herramientas financieras que permiten medir la capacidad de una organización</w:t>
      </w:r>
      <w:r w:rsidR="008652FE">
        <w:rPr>
          <w:rFonts w:eastAsia="Times New Roman"/>
          <w:lang w:val="es-ES_tradnl"/>
        </w:rPr>
        <w:t>,</w:t>
      </w:r>
      <w:r w:rsidRPr="00563BED">
        <w:rPr>
          <w:rFonts w:eastAsia="Times New Roman"/>
          <w:lang w:val="es-ES_tradnl"/>
        </w:rPr>
        <w:t xml:space="preserve"> para cubrir sus obligaciones de corto plazo</w:t>
      </w:r>
      <w:r w:rsidR="008652FE">
        <w:rPr>
          <w:rFonts w:eastAsia="Times New Roman"/>
          <w:lang w:val="es-ES_tradnl"/>
        </w:rPr>
        <w:t>,</w:t>
      </w:r>
      <w:r w:rsidRPr="00563BED">
        <w:rPr>
          <w:rFonts w:eastAsia="Times New Roman"/>
          <w:lang w:val="es-ES_tradnl"/>
        </w:rPr>
        <w:t xml:space="preserve"> con los recursos que tiene disponibles. Estos indicadores cuantifican la relación entre activos corrientes y pasivos corrientes, ofreciendo una visión rápida del grado de solvencia inmediata de la entidad. En las organizaciones de economía solidaria, el uso de estos indicadores es fundamental para garantizar la sostenibilidad operativa, la confianza de los asociados y el cumplimiento de los compromisos estatutarios. Su cálculo debe basarse en cifras actualizadas y confiables, extraídas del estado de situación financiera.</w:t>
      </w:r>
    </w:p>
    <w:p w:rsidRPr="00563BED" w:rsidR="0096790E" w:rsidP="00D020AB" w:rsidRDefault="0096790E" w14:paraId="205B6697" w14:textId="667E6A53">
      <w:pPr>
        <w:spacing w:before="100" w:beforeAutospacing="1" w:after="100" w:afterAutospacing="1" w:line="240" w:lineRule="auto"/>
        <w:rPr>
          <w:rFonts w:eastAsia="Times New Roman"/>
          <w:lang w:val="es-ES_tradnl"/>
        </w:rPr>
      </w:pPr>
      <w:r>
        <w:rPr>
          <w:rFonts w:eastAsia="Times New Roman"/>
          <w:lang w:val="es-ES_tradnl"/>
        </w:rPr>
        <w:t xml:space="preserve">Los siguientes son los indicadores que hacen parte </w:t>
      </w:r>
      <w:commentRangeStart w:id="23"/>
      <w:r>
        <w:rPr>
          <w:rFonts w:eastAsia="Times New Roman"/>
          <w:lang w:val="es-ES_tradnl"/>
        </w:rPr>
        <w:t>de este proceso:</w:t>
      </w:r>
      <w:commentRangeEnd w:id="23"/>
      <w:r w:rsidR="007130EC">
        <w:rPr>
          <w:rStyle w:val="Refdecomentario"/>
        </w:rPr>
        <w:commentReference w:id="23"/>
      </w:r>
    </w:p>
    <w:p w:rsidR="0096790E" w:rsidP="0096790E" w:rsidRDefault="0096790E" w14:paraId="71FCDBCD" w14:textId="77777777">
      <w:pPr>
        <w:pStyle w:val="Prrafodelista"/>
        <w:numPr>
          <w:ilvl w:val="0"/>
          <w:numId w:val="12"/>
        </w:numPr>
        <w:spacing w:before="100" w:beforeAutospacing="1" w:after="100" w:afterAutospacing="1" w:line="240" w:lineRule="auto"/>
        <w:rPr>
          <w:rFonts w:eastAsia="Times New Roman"/>
          <w:lang w:val="es-ES_tradnl"/>
        </w:rPr>
      </w:pPr>
      <w:r>
        <w:rPr>
          <w:rFonts w:eastAsia="Times New Roman"/>
          <w:b/>
          <w:bCs/>
          <w:lang w:val="es-ES_tradnl"/>
        </w:rPr>
        <w:t>R</w:t>
      </w:r>
      <w:r w:rsidRPr="0096790E">
        <w:rPr>
          <w:rFonts w:eastAsia="Times New Roman"/>
          <w:b/>
          <w:bCs/>
          <w:lang w:val="es-ES_tradnl"/>
        </w:rPr>
        <w:t>azón corriente</w:t>
      </w:r>
    </w:p>
    <w:p w:rsidR="0096790E" w:rsidP="0096790E" w:rsidRDefault="0096790E" w14:paraId="1F252C98" w14:textId="4F57B9B4">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96790E" w:rsidR="00D020AB">
        <w:rPr>
          <w:rFonts w:eastAsia="Times New Roman"/>
          <w:lang w:val="es-ES_tradnl"/>
        </w:rPr>
        <w:t xml:space="preserve">e calcula dividiendo los activos corrientes entre los pasivos corrientes. Una razón mayor a 1 indica que la organización tiene suficientes recursos líquidos para cubrir sus deudas inmediatas. Sin embargo, una razón excesivamente alta podría sugerir una acumulación ineficiente de activos sin rentabilidad. </w:t>
      </w:r>
    </w:p>
    <w:p w:rsidR="0096790E" w:rsidP="0096790E" w:rsidRDefault="0096790E" w14:paraId="782AF5CB" w14:textId="77777777">
      <w:pPr>
        <w:pStyle w:val="Prrafodelista"/>
        <w:spacing w:before="100" w:beforeAutospacing="1" w:after="100" w:afterAutospacing="1" w:line="240" w:lineRule="auto"/>
        <w:rPr>
          <w:rFonts w:eastAsia="Times New Roman"/>
          <w:lang w:val="es-ES_tradnl"/>
        </w:rPr>
      </w:pPr>
    </w:p>
    <w:p w:rsidR="0096790E" w:rsidP="0096790E" w:rsidRDefault="0096790E" w14:paraId="5B796CC4" w14:textId="77777777">
      <w:pPr>
        <w:pStyle w:val="Prrafodelista"/>
        <w:numPr>
          <w:ilvl w:val="0"/>
          <w:numId w:val="12"/>
        </w:numPr>
        <w:spacing w:before="100" w:beforeAutospacing="1" w:after="100" w:afterAutospacing="1" w:line="240" w:lineRule="auto"/>
        <w:rPr>
          <w:rFonts w:eastAsia="Times New Roman"/>
          <w:lang w:val="es-ES_tradnl"/>
        </w:rPr>
      </w:pPr>
      <w:r>
        <w:rPr>
          <w:rFonts w:eastAsia="Times New Roman"/>
          <w:b/>
          <w:bCs/>
          <w:lang w:val="es-ES_tradnl"/>
        </w:rPr>
        <w:t>P</w:t>
      </w:r>
      <w:r w:rsidRPr="0096790E" w:rsidR="00D020AB">
        <w:rPr>
          <w:rFonts w:eastAsia="Times New Roman"/>
          <w:b/>
          <w:bCs/>
          <w:lang w:val="es-ES_tradnl"/>
        </w:rPr>
        <w:t>rueba ácida</w:t>
      </w:r>
      <w:r w:rsidRPr="0096790E" w:rsidR="00D020AB">
        <w:rPr>
          <w:rFonts w:eastAsia="Times New Roman"/>
          <w:lang w:val="es-ES_tradnl"/>
        </w:rPr>
        <w:t xml:space="preserve"> </w:t>
      </w:r>
      <w:r w:rsidRPr="0096790E" w:rsidR="00D020AB">
        <w:rPr>
          <w:rFonts w:eastAsia="Times New Roman"/>
          <w:b/>
          <w:bCs/>
          <w:lang w:val="es-ES_tradnl"/>
        </w:rPr>
        <w:t>(o razón rápida)</w:t>
      </w:r>
    </w:p>
    <w:p w:rsidR="00D020AB" w:rsidP="0096790E" w:rsidRDefault="0096790E" w14:paraId="0BA6C5BF" w14:textId="4B11FFF7">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96790E" w:rsidR="00D020AB">
        <w:rPr>
          <w:rFonts w:eastAsia="Times New Roman"/>
          <w:lang w:val="es-ES_tradnl"/>
        </w:rPr>
        <w:t>xcluye los inventarios de los activos corrientes antes de realizar la división. Este indicador ofrece una visión más exigente de la liquidez, especialmente útil en entidades donde los inventarios no son de fácil realización en efectivo.</w:t>
      </w:r>
    </w:p>
    <w:p w:rsidRPr="0096790E" w:rsidR="0096790E" w:rsidP="0096790E" w:rsidRDefault="0096790E" w14:paraId="3994E29E" w14:textId="77777777">
      <w:pPr>
        <w:pStyle w:val="Prrafodelista"/>
        <w:spacing w:before="100" w:beforeAutospacing="1" w:after="100" w:afterAutospacing="1" w:line="240" w:lineRule="auto"/>
        <w:rPr>
          <w:rFonts w:eastAsia="Times New Roman"/>
          <w:lang w:val="es-ES_tradnl"/>
        </w:rPr>
      </w:pPr>
    </w:p>
    <w:p w:rsidR="0096790E" w:rsidP="0096790E" w:rsidRDefault="0096790E" w14:paraId="61461BBA" w14:textId="77777777">
      <w:pPr>
        <w:pStyle w:val="Prrafodelista"/>
        <w:numPr>
          <w:ilvl w:val="0"/>
          <w:numId w:val="12"/>
        </w:numPr>
        <w:spacing w:before="100" w:beforeAutospacing="1" w:after="100" w:afterAutospacing="1" w:line="240" w:lineRule="auto"/>
        <w:rPr>
          <w:rFonts w:eastAsia="Times New Roman"/>
          <w:lang w:val="es-ES_tradnl"/>
        </w:rPr>
      </w:pPr>
      <w:r>
        <w:rPr>
          <w:rFonts w:eastAsia="Times New Roman"/>
          <w:b/>
          <w:bCs/>
          <w:lang w:val="es-ES_tradnl"/>
        </w:rPr>
        <w:t>C</w:t>
      </w:r>
      <w:r w:rsidRPr="0096790E" w:rsidR="00D020AB">
        <w:rPr>
          <w:rFonts w:eastAsia="Times New Roman"/>
          <w:b/>
          <w:bCs/>
          <w:lang w:val="es-ES_tradnl"/>
        </w:rPr>
        <w:t>apital de trabajo</w:t>
      </w:r>
    </w:p>
    <w:p w:rsidR="0096790E" w:rsidP="0096790E" w:rsidRDefault="0096790E" w14:paraId="69FCEF52"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Pr="0096790E" w:rsidR="00D020AB">
        <w:rPr>
          <w:rFonts w:eastAsia="Times New Roman"/>
          <w:lang w:val="es-ES_tradnl"/>
        </w:rPr>
        <w:t>alculado como la diferencia entre activos corrientes y pasivos corrientes. Este indicador muestra el monto disponible para operar después de cubrir las obligaciones inmediatas. Si el capital de trabajo es positivo, la organización tiene margen de maniobra; si es negativo, enfrenta una posible situación de iliquidez.</w:t>
      </w:r>
    </w:p>
    <w:p w:rsidRPr="0096790E" w:rsidR="00D020AB" w:rsidP="0096790E" w:rsidRDefault="00D020AB" w14:paraId="17FCF985" w14:textId="795C6E35">
      <w:pPr>
        <w:spacing w:before="100" w:beforeAutospacing="1" w:after="100" w:afterAutospacing="1" w:line="240" w:lineRule="auto"/>
        <w:rPr>
          <w:rFonts w:eastAsia="Times New Roman"/>
          <w:lang w:val="es-ES_tradnl"/>
        </w:rPr>
      </w:pPr>
      <w:r w:rsidRPr="0096790E">
        <w:rPr>
          <w:rFonts w:eastAsia="Times New Roman"/>
          <w:lang w:val="es-ES_tradnl"/>
        </w:rPr>
        <w:t>Como lo advierte León García (2009), estos indicadores deben interpretarse con cuidado, considerando el ciclo operativo de la entidad, la estacionalidad de sus ingresos y la naturaleza de sus compromisos sociales y financieros.</w:t>
      </w:r>
    </w:p>
    <w:p w:rsidRPr="00563BED" w:rsidR="003F3B75" w:rsidP="00D020AB" w:rsidRDefault="00D020AB" w14:paraId="7D08224F" w14:textId="6C9655EE">
      <w:pPr>
        <w:spacing w:before="100" w:beforeAutospacing="1" w:after="100" w:afterAutospacing="1" w:line="240" w:lineRule="auto"/>
        <w:rPr>
          <w:rFonts w:eastAsia="Times New Roman"/>
          <w:lang w:val="es-ES_tradnl"/>
        </w:rPr>
      </w:pPr>
      <w:r w:rsidRPr="00563BED">
        <w:rPr>
          <w:rFonts w:eastAsia="Times New Roman"/>
          <w:lang w:val="es-ES_tradnl"/>
        </w:rPr>
        <w:t>En las organizaciones solidarias, la interpretación de estos indicadores debe ir más allá del análisis numérico. Se debe tener en cuenta el contexto asociativo, el objeto social y la gestión de fondos especiales como los de educación, bienestar y solidaridad. Un buen indicador de liquidez no solo refleja eficiencia administrativa, sino también responsabilidad social en la gestión de los recursos comunes. Por eso, el uso de indicadores debe acompañarse de una lectura crítica que permita tomar decisiones estratégicas alineadas con los principios del sector solidario, tal como lo propone Ortiz Anaya (2018)</w:t>
      </w:r>
      <w:r w:rsidR="00DA402B">
        <w:rPr>
          <w:rFonts w:eastAsia="Times New Roman"/>
          <w:lang w:val="es-ES_tradnl"/>
        </w:rPr>
        <w:t>,</w:t>
      </w:r>
      <w:r w:rsidRPr="00563BED">
        <w:rPr>
          <w:rFonts w:eastAsia="Times New Roman"/>
          <w:lang w:val="es-ES_tradnl"/>
        </w:rPr>
        <w:t xml:space="preserve"> al abordar la evaluación financiera con enfoque integral.</w:t>
      </w:r>
    </w:p>
    <w:p w:rsidRPr="00563BED" w:rsidR="003F3B75" w:rsidP="003F3B75" w:rsidRDefault="003F3B75" w14:paraId="16629E54" w14:textId="77777777">
      <w:pPr>
        <w:rPr>
          <w:lang w:val="es-ES_tradnl"/>
        </w:rPr>
      </w:pPr>
      <w:r w:rsidRPr="00563BED">
        <w:rPr>
          <w:lang w:val="es-ES_tradnl"/>
        </w:rPr>
        <w:t>Los indicadores financieros se calculan a partir de los estados financieros básicos: situación financiera (el balance general), el estado de resultados y el flujo de efectivo. Además, se puede complementar la información con reportes internos, presupuestos y comparativos sectoriales.</w:t>
      </w:r>
    </w:p>
    <w:p w:rsidRPr="00563BED" w:rsidR="003F3B75" w:rsidP="7573FC85" w:rsidRDefault="003F3B75" w14:paraId="6060C532" w14:textId="77777777" w14:noSpellErr="1">
      <w:pPr>
        <w:spacing w:before="100" w:beforeAutospacing="on" w:after="100" w:afterAutospacing="on" w:line="240" w:lineRule="auto"/>
        <w:rPr>
          <w:rFonts w:eastAsia="Times New Roman"/>
          <w:lang w:val="es-ES"/>
        </w:rPr>
      </w:pPr>
      <w:r w:rsidRPr="7573FC85" w:rsidR="003F3B75">
        <w:rPr>
          <w:rFonts w:eastAsia="Times New Roman"/>
          <w:lang w:val="es-ES"/>
        </w:rPr>
        <w:t xml:space="preserve">Los </w:t>
      </w:r>
      <w:r w:rsidRPr="7573FC85" w:rsidR="003F3B75">
        <w:rPr>
          <w:rFonts w:eastAsia="Times New Roman"/>
          <w:b w:val="1"/>
          <w:bCs w:val="1"/>
          <w:lang w:val="es-ES"/>
        </w:rPr>
        <w:t>indicadores de liquidez</w:t>
      </w:r>
      <w:r w:rsidRPr="7573FC85" w:rsidR="003F3B75">
        <w:rPr>
          <w:rFonts w:eastAsia="Times New Roman"/>
          <w:lang w:val="es-ES"/>
        </w:rPr>
        <w:t xml:space="preserve"> son herramientas financieras que permiten medir la capacidad que tiene una empresa para </w:t>
      </w:r>
      <w:r w:rsidRPr="7573FC85" w:rsidR="003F3B75">
        <w:rPr>
          <w:rFonts w:eastAsia="Times New Roman"/>
          <w:b w:val="1"/>
          <w:bCs w:val="1"/>
          <w:lang w:val="es-ES"/>
        </w:rPr>
        <w:t>hacer frente a sus compromisos financieros inmediatos</w:t>
      </w:r>
      <w:r w:rsidRPr="7573FC85" w:rsidR="003F3B75">
        <w:rPr>
          <w:rFonts w:eastAsia="Times New Roman"/>
          <w:lang w:val="es-ES"/>
        </w:rPr>
        <w:t>; es decir, sus deudas a corto plazo.</w:t>
      </w:r>
      <w:r w:rsidRPr="7573FC85" w:rsidR="003F3B75">
        <w:rPr>
          <w:rFonts w:eastAsia="Times New Roman"/>
          <w:lang w:val="es-ES"/>
        </w:rPr>
        <w:t xml:space="preserve"> Este tipo de análisis es crucial para garantizar la operatividad continua del negocio, ya que una empresa con baja liquidez corre el riesgo de no poder pagar a sus proveedores, empleados, </w:t>
      </w:r>
      <w:r w:rsidRPr="7573FC85" w:rsidR="003F3B75">
        <w:rPr>
          <w:rFonts w:eastAsia="Times New Roman"/>
          <w:lang w:val="es-ES"/>
        </w:rPr>
        <w:t>bancos u otras entidades, lo cual puede afectar negativamente su reputación, generar intereses por mora o incluso llevarla a la insolvencia.</w:t>
      </w:r>
    </w:p>
    <w:p w:rsidRPr="00DA402B" w:rsidR="003F3B75" w:rsidP="003F3B75" w:rsidRDefault="003F3B75" w14:paraId="1006505D" w14:textId="5E6B86DE">
      <w:pPr>
        <w:spacing w:before="100" w:beforeAutospacing="1" w:after="100" w:afterAutospacing="1" w:line="240" w:lineRule="auto"/>
        <w:rPr>
          <w:rFonts w:eastAsia="Times New Roman"/>
          <w:lang w:val="es-ES_tradnl"/>
        </w:rPr>
      </w:pPr>
      <w:r w:rsidRPr="00563BED">
        <w:rPr>
          <w:rFonts w:eastAsia="Times New Roman"/>
          <w:lang w:val="es-ES_tradnl"/>
        </w:rPr>
        <w:t xml:space="preserve">Estos indicadores se enfocan en establecer </w:t>
      </w:r>
      <w:commentRangeStart w:id="24"/>
      <w:commentRangeStart w:id="509776531"/>
      <w:r w:rsidRPr="00563BED">
        <w:rPr>
          <w:rFonts w:eastAsia="Times New Roman"/>
          <w:lang w:val="es-ES_tradnl"/>
        </w:rPr>
        <w:t>una relación entre:</w:t>
      </w:r>
      <w:commentRangeEnd w:id="24"/>
      <w:r w:rsidR="00DA402B">
        <w:rPr>
          <w:rStyle w:val="Refdecomentario"/>
        </w:rPr>
        <w:commentReference w:id="24"/>
      </w:r>
      <w:commentRangeEnd w:id="509776531"/>
      <w:r>
        <w:rPr>
          <w:rStyle w:val="CommentReference"/>
        </w:rPr>
        <w:commentReference w:id="509776531"/>
      </w:r>
    </w:p>
    <w:p w:rsidRPr="00563BED" w:rsidR="003F3B75" w:rsidP="003F3B75" w:rsidRDefault="003F3B75" w14:paraId="5D45C4F1" w14:textId="77777777">
      <w:pPr>
        <w:pStyle w:val="Prrafodelista"/>
        <w:numPr>
          <w:ilvl w:val="0"/>
          <w:numId w:val="3"/>
        </w:numPr>
        <w:spacing w:line="240" w:lineRule="auto"/>
        <w:rPr>
          <w:rFonts w:eastAsia="Times New Roman"/>
          <w:b/>
          <w:bCs/>
          <w:lang w:val="es-ES_tradnl"/>
        </w:rPr>
      </w:pPr>
      <w:r w:rsidRPr="00563BED">
        <w:rPr>
          <w:rFonts w:eastAsia="Times New Roman"/>
          <w:b/>
          <w:bCs/>
          <w:lang w:val="es-ES_tradnl"/>
        </w:rPr>
        <w:t>Activos corrientes</w:t>
      </w:r>
    </w:p>
    <w:p w:rsidRPr="00563BED" w:rsidR="003F3B75" w:rsidP="003F3B75" w:rsidRDefault="003F3B75" w14:paraId="58A1447D" w14:textId="77777777">
      <w:pPr>
        <w:pStyle w:val="Prrafodelista"/>
        <w:spacing w:line="240" w:lineRule="auto"/>
        <w:rPr>
          <w:rFonts w:eastAsia="Times New Roman"/>
          <w:lang w:val="es-ES_tradnl"/>
        </w:rPr>
      </w:pPr>
      <w:r w:rsidRPr="00563BED">
        <w:rPr>
          <w:rFonts w:eastAsia="Times New Roman"/>
          <w:lang w:val="es-ES_tradnl"/>
        </w:rPr>
        <w:t>Aquellos bienes y derechos que pueden convertirse fácilmente en efectivo en menos de un año. Entre los activos corrientes se encuentran el efectivo, las cuentas por cobrar, los inventarios y otros activos líquidos.</w:t>
      </w:r>
    </w:p>
    <w:p w:rsidRPr="00563BED" w:rsidR="003F3B75" w:rsidP="003F3B75" w:rsidRDefault="003F3B75" w14:paraId="3DCD61AD" w14:textId="77777777">
      <w:pPr>
        <w:spacing w:line="240" w:lineRule="auto"/>
        <w:rPr>
          <w:rFonts w:eastAsia="Times New Roman"/>
          <w:b/>
          <w:bCs/>
          <w:lang w:val="es-ES_tradnl"/>
        </w:rPr>
      </w:pPr>
    </w:p>
    <w:p w:rsidRPr="00563BED" w:rsidR="003F3B75" w:rsidP="003F3B75" w:rsidRDefault="003F3B75" w14:paraId="0B2903C4" w14:textId="77777777">
      <w:pPr>
        <w:pStyle w:val="Prrafodelista"/>
        <w:numPr>
          <w:ilvl w:val="0"/>
          <w:numId w:val="3"/>
        </w:numPr>
        <w:spacing w:line="240" w:lineRule="auto"/>
        <w:rPr>
          <w:rFonts w:eastAsia="Times New Roman"/>
          <w:lang w:val="es-ES_tradnl"/>
        </w:rPr>
      </w:pPr>
      <w:r w:rsidRPr="00563BED">
        <w:rPr>
          <w:rFonts w:eastAsia="Times New Roman"/>
          <w:b/>
          <w:bCs/>
          <w:lang w:val="es-ES_tradnl"/>
        </w:rPr>
        <w:t>Pasivos corrientes</w:t>
      </w:r>
    </w:p>
    <w:p w:rsidRPr="00563BED" w:rsidR="003F3B75" w:rsidP="003F3B75" w:rsidRDefault="003F3B75" w14:paraId="3F82287B" w14:textId="77777777">
      <w:pPr>
        <w:pStyle w:val="Prrafodelista"/>
        <w:spacing w:line="240" w:lineRule="auto"/>
        <w:rPr>
          <w:rFonts w:eastAsia="Times New Roman"/>
          <w:lang w:val="es-ES_tradnl"/>
        </w:rPr>
      </w:pPr>
      <w:r w:rsidRPr="00563BED">
        <w:rPr>
          <w:rFonts w:eastAsia="Times New Roman"/>
          <w:lang w:val="es-ES_tradnl"/>
        </w:rPr>
        <w:t>Representan las obligaciones que deben pagarse en ese mismo periodo. Los pasivos corrientes incluyen préstamos bancarios de corto plazo, cuentas por pagar a proveedores y otras deudas próximas a vencerse.</w:t>
      </w:r>
    </w:p>
    <w:p w:rsidRPr="00563BED" w:rsidR="003F3B75" w:rsidP="003F3B75" w:rsidRDefault="003F3B75" w14:paraId="7F57CBF3" w14:textId="77777777">
      <w:pPr>
        <w:spacing w:before="100" w:beforeAutospacing="1" w:after="100" w:afterAutospacing="1" w:line="240" w:lineRule="auto"/>
        <w:rPr>
          <w:rFonts w:eastAsia="Times New Roman"/>
          <w:lang w:val="es-ES_tradnl"/>
        </w:rPr>
      </w:pPr>
      <w:r w:rsidRPr="00563BED">
        <w:rPr>
          <w:rFonts w:eastAsia="Times New Roman"/>
          <w:lang w:val="es-ES_tradnl"/>
        </w:rPr>
        <w:t>El análisis de liquidez es especialmente importante en negocios que operan con márgenes ajustados o que tienen una alta rotación de inventarios y cuentas por cobrar. Incluso una empresa rentable puede atravesar problemas financieros si no gestiona adecuadamente su liquidez. Por ejemplo, si una empresa tiene muchas ventas a crédito, pero no logra recaudar a tiempo, puede enfrentar dificultades para cumplir con sus compromisos, a pesar de tener utilidades contables.</w:t>
      </w:r>
    </w:p>
    <w:p w:rsidRPr="00563BED" w:rsidR="003F3B75" w:rsidP="003F3B75" w:rsidRDefault="003F3B75" w14:paraId="66381E3D"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Entre los indicadores más representativos de esta </w:t>
      </w:r>
      <w:commentRangeStart w:id="25"/>
      <w:r w:rsidRPr="00563BED">
        <w:rPr>
          <w:rFonts w:eastAsia="Times New Roman"/>
          <w:lang w:val="es-ES_tradnl"/>
        </w:rPr>
        <w:t xml:space="preserve">categoría se encuentran: </w:t>
      </w:r>
      <w:commentRangeEnd w:id="25"/>
      <w:r w:rsidR="00463029">
        <w:rPr>
          <w:rStyle w:val="Refdecomentario"/>
        </w:rPr>
        <w:commentReference w:id="25"/>
      </w:r>
    </w:p>
    <w:p w:rsidRPr="00563BED" w:rsidR="003F3B75" w:rsidP="003F3B75" w:rsidRDefault="003F3B75" w14:paraId="11ECF8D5" w14:textId="77777777">
      <w:pPr>
        <w:pStyle w:val="Prrafodelista"/>
        <w:numPr>
          <w:ilvl w:val="0"/>
          <w:numId w:val="3"/>
        </w:numPr>
        <w:spacing w:line="240" w:lineRule="auto"/>
        <w:rPr>
          <w:rFonts w:eastAsia="Times New Roman"/>
          <w:lang w:val="es-ES_tradnl"/>
        </w:rPr>
      </w:pPr>
      <w:r w:rsidRPr="00563BED">
        <w:rPr>
          <w:rFonts w:eastAsia="Times New Roman"/>
          <w:b/>
          <w:bCs/>
          <w:lang w:val="es-ES_tradnl"/>
        </w:rPr>
        <w:t>La razón corriente</w:t>
      </w:r>
    </w:p>
    <w:p w:rsidRPr="00563BED" w:rsidR="003F3B75" w:rsidP="003F3B75" w:rsidRDefault="003F3B75" w14:paraId="4B12C1B8" w14:textId="77777777">
      <w:pPr>
        <w:pStyle w:val="Prrafodelista"/>
        <w:spacing w:line="240" w:lineRule="auto"/>
        <w:rPr>
          <w:rFonts w:eastAsia="Times New Roman"/>
          <w:lang w:val="es-ES_tradnl"/>
        </w:rPr>
      </w:pPr>
      <w:r w:rsidRPr="00563BED">
        <w:rPr>
          <w:rFonts w:eastAsia="Times New Roman"/>
          <w:lang w:val="es-ES_tradnl"/>
        </w:rPr>
        <w:t>Relaciona los activos corrientes con los pasivos corrientes.</w:t>
      </w:r>
    </w:p>
    <w:p w:rsidRPr="00563BED" w:rsidR="003F3B75" w:rsidP="003F3B75" w:rsidRDefault="003F3B75" w14:paraId="299E8E7B" w14:textId="77777777">
      <w:pPr>
        <w:spacing w:line="240" w:lineRule="auto"/>
        <w:rPr>
          <w:rFonts w:eastAsia="Times New Roman"/>
          <w:lang w:val="es-ES_tradnl"/>
        </w:rPr>
      </w:pPr>
    </w:p>
    <w:p w:rsidRPr="00563BED" w:rsidR="003F3B75" w:rsidP="003F3B75" w:rsidRDefault="003F3B75" w14:paraId="42CCC7F8" w14:textId="77777777">
      <w:pPr>
        <w:pStyle w:val="Prrafodelista"/>
        <w:numPr>
          <w:ilvl w:val="0"/>
          <w:numId w:val="3"/>
        </w:numPr>
        <w:spacing w:line="240" w:lineRule="auto"/>
        <w:rPr>
          <w:rFonts w:eastAsia="Times New Roman"/>
          <w:lang w:val="es-ES_tradnl"/>
        </w:rPr>
      </w:pPr>
      <w:r w:rsidRPr="00563BED">
        <w:rPr>
          <w:rFonts w:eastAsia="Times New Roman"/>
          <w:b/>
          <w:bCs/>
          <w:lang w:val="es-ES_tradnl"/>
        </w:rPr>
        <w:t>La prueba ácida o razón rápida</w:t>
      </w:r>
    </w:p>
    <w:p w:rsidRPr="00563BED" w:rsidR="003F3B75" w:rsidP="003F3B75" w:rsidRDefault="003F3B75" w14:paraId="45205347" w14:textId="77777777">
      <w:pPr>
        <w:pStyle w:val="Prrafodelista"/>
        <w:spacing w:line="240" w:lineRule="auto"/>
        <w:rPr>
          <w:rFonts w:eastAsia="Times New Roman"/>
          <w:lang w:val="es-ES_tradnl"/>
        </w:rPr>
      </w:pPr>
      <w:r w:rsidRPr="00563BED">
        <w:rPr>
          <w:rFonts w:eastAsia="Times New Roman"/>
          <w:lang w:val="es-ES_tradnl"/>
        </w:rPr>
        <w:t>Excluye los inventarios del cálculo para mostrar una visión más estricta de la liquidez.</w:t>
      </w:r>
    </w:p>
    <w:p w:rsidRPr="00563BED" w:rsidR="003F3B75" w:rsidP="003F3B75" w:rsidRDefault="003F3B75" w14:paraId="0427B100" w14:textId="77777777">
      <w:pPr>
        <w:spacing w:line="240" w:lineRule="auto"/>
        <w:rPr>
          <w:rFonts w:eastAsia="Times New Roman"/>
          <w:lang w:val="es-ES_tradnl"/>
        </w:rPr>
      </w:pPr>
    </w:p>
    <w:p w:rsidRPr="00563BED" w:rsidR="003F3B75" w:rsidP="003F3B75" w:rsidRDefault="003F3B75" w14:paraId="01BDF730" w14:textId="77777777">
      <w:pPr>
        <w:pStyle w:val="Prrafodelista"/>
        <w:numPr>
          <w:ilvl w:val="0"/>
          <w:numId w:val="3"/>
        </w:numPr>
        <w:spacing w:line="240" w:lineRule="auto"/>
        <w:rPr>
          <w:rFonts w:eastAsia="Times New Roman"/>
          <w:lang w:val="es-ES_tradnl"/>
        </w:rPr>
      </w:pPr>
      <w:r w:rsidRPr="00563BED">
        <w:rPr>
          <w:rFonts w:eastAsia="Times New Roman"/>
          <w:b/>
          <w:bCs/>
          <w:lang w:val="es-ES_tradnl"/>
        </w:rPr>
        <w:t>El</w:t>
      </w:r>
      <w:r w:rsidRPr="00563BED">
        <w:rPr>
          <w:rFonts w:eastAsia="Times New Roman"/>
          <w:lang w:val="es-ES_tradnl"/>
        </w:rPr>
        <w:t xml:space="preserve"> </w:t>
      </w:r>
      <w:r w:rsidRPr="00563BED">
        <w:rPr>
          <w:rFonts w:eastAsia="Times New Roman"/>
          <w:b/>
          <w:bCs/>
          <w:lang w:val="es-ES_tradnl"/>
        </w:rPr>
        <w:t>capital de trabajo</w:t>
      </w:r>
    </w:p>
    <w:p w:rsidRPr="00563BED" w:rsidR="003F3B75" w:rsidP="003F3B75" w:rsidRDefault="003F3B75" w14:paraId="6FC0AA07" w14:textId="77777777">
      <w:pPr>
        <w:pStyle w:val="Prrafodelista"/>
        <w:spacing w:line="240" w:lineRule="auto"/>
        <w:rPr>
          <w:rFonts w:eastAsia="Times New Roman"/>
          <w:lang w:val="es-ES_tradnl"/>
        </w:rPr>
      </w:pPr>
      <w:r w:rsidRPr="00563BED">
        <w:rPr>
          <w:rFonts w:eastAsia="Times New Roman"/>
          <w:lang w:val="es-ES_tradnl"/>
        </w:rPr>
        <w:t xml:space="preserve">Indica cuánto exceden los activos líquidos a las obligaciones inmediatas. </w:t>
      </w:r>
    </w:p>
    <w:p w:rsidRPr="00563BED" w:rsidR="003F3B75" w:rsidP="003F3B75" w:rsidRDefault="003F3B75" w14:paraId="4D47B439" w14:textId="77777777">
      <w:pPr>
        <w:spacing w:line="240" w:lineRule="auto"/>
        <w:rPr>
          <w:rFonts w:eastAsia="Times New Roman"/>
          <w:lang w:val="es-ES_tradnl"/>
        </w:rPr>
      </w:pPr>
    </w:p>
    <w:p w:rsidRPr="00563BED" w:rsidR="003F3B75" w:rsidP="003F3B75" w:rsidRDefault="003F3B75" w14:paraId="52D9CBD8" w14:textId="77777777">
      <w:pPr>
        <w:spacing w:line="240" w:lineRule="auto"/>
        <w:rPr>
          <w:rFonts w:eastAsia="Times New Roman"/>
          <w:lang w:val="es-ES_tradnl"/>
        </w:rPr>
      </w:pPr>
      <w:r w:rsidRPr="00563BED">
        <w:rPr>
          <w:rFonts w:eastAsia="Times New Roman"/>
          <w:lang w:val="es-ES_tradnl"/>
        </w:rPr>
        <w:t>Cada uno de estos indicadores ofrece una perspectiva distinta, pero complementaria, sobre la solidez financiera de corto plazo.</w:t>
      </w:r>
    </w:p>
    <w:p w:rsidRPr="00563BED" w:rsidR="003F3B75" w:rsidP="003F3B75" w:rsidRDefault="003F3B75" w14:paraId="086DEED8" w14:textId="04A98E98">
      <w:pPr>
        <w:spacing w:before="100" w:beforeAutospacing="1" w:after="100" w:afterAutospacing="1" w:line="240" w:lineRule="auto"/>
        <w:rPr>
          <w:rFonts w:eastAsia="Times New Roman"/>
          <w:lang w:val="es-ES_tradnl"/>
        </w:rPr>
      </w:pPr>
      <w:r w:rsidRPr="00563BED">
        <w:rPr>
          <w:rFonts w:eastAsia="Times New Roman"/>
          <w:lang w:val="es-ES_tradnl"/>
        </w:rPr>
        <w:t>Según Ortiz (2011), una correcta interpretación de los indicadores de liquidez</w:t>
      </w:r>
      <w:r w:rsidR="00F5046A">
        <w:rPr>
          <w:rFonts w:eastAsia="Times New Roman"/>
          <w:lang w:val="es-ES_tradnl"/>
        </w:rPr>
        <w:t>,</w:t>
      </w:r>
      <w:r w:rsidRPr="00563BED">
        <w:rPr>
          <w:rFonts w:eastAsia="Times New Roman"/>
          <w:lang w:val="es-ES_tradnl"/>
        </w:rPr>
        <w:t xml:space="preserve"> permite tomar decisiones acertadas sobre la </w:t>
      </w:r>
      <w:r w:rsidRPr="00563BED">
        <w:rPr>
          <w:rFonts w:eastAsia="Times New Roman"/>
          <w:b/>
          <w:bCs/>
          <w:lang w:val="es-ES_tradnl"/>
        </w:rPr>
        <w:t>gestión del efectivo</w:t>
      </w:r>
      <w:r w:rsidRPr="00563BED">
        <w:rPr>
          <w:rFonts w:eastAsia="Times New Roman"/>
          <w:lang w:val="es-ES_tradnl"/>
        </w:rPr>
        <w:t xml:space="preserve">, la </w:t>
      </w:r>
      <w:r w:rsidRPr="00563BED">
        <w:rPr>
          <w:rFonts w:eastAsia="Times New Roman"/>
          <w:b/>
          <w:bCs/>
          <w:lang w:val="es-ES_tradnl"/>
        </w:rPr>
        <w:t>política de créditos y cobros</w:t>
      </w:r>
      <w:r w:rsidRPr="00563BED">
        <w:rPr>
          <w:rFonts w:eastAsia="Times New Roman"/>
          <w:lang w:val="es-ES_tradnl"/>
        </w:rPr>
        <w:t xml:space="preserve">, así como la </w:t>
      </w:r>
      <w:r w:rsidRPr="00563BED">
        <w:rPr>
          <w:rFonts w:eastAsia="Times New Roman"/>
          <w:b/>
          <w:bCs/>
          <w:lang w:val="es-ES_tradnl"/>
        </w:rPr>
        <w:t>planificación del capital de trabajo</w:t>
      </w:r>
      <w:r w:rsidRPr="00563BED">
        <w:rPr>
          <w:rFonts w:eastAsia="Times New Roman"/>
          <w:lang w:val="es-ES_tradnl"/>
        </w:rPr>
        <w:t>. En contextos de incertidumbre económica o cambios en la demanda, una liquidez adecuada actúa como colchón de seguridad para garantizar la continuidad del negocio. Por ello, estos indicadores deben monitorearse constantemente, compararse con promedios del sector y ajustarse a la realidad operativa de cada empresa.</w:t>
      </w:r>
    </w:p>
    <w:p w:rsidR="003F3B75" w:rsidP="003F3B75" w:rsidRDefault="003F3B75" w14:paraId="7C7091FB" w14:textId="0581D223">
      <w:pPr>
        <w:spacing w:before="100" w:beforeAutospacing="1" w:after="100" w:afterAutospacing="1" w:line="240" w:lineRule="auto"/>
        <w:rPr>
          <w:rFonts w:eastAsia="Times New Roman"/>
          <w:lang w:val="es-ES_tradnl"/>
        </w:rPr>
      </w:pPr>
      <w:r w:rsidRPr="00563BED">
        <w:rPr>
          <w:rFonts w:eastAsia="Times New Roman"/>
          <w:lang w:val="es-ES_tradnl"/>
        </w:rPr>
        <w:t>A continuación, se explica en mayor medida, cada uno de estos indicadores</w:t>
      </w:r>
      <w:r w:rsidR="00855A8E">
        <w:rPr>
          <w:rFonts w:eastAsia="Times New Roman"/>
          <w:lang w:val="es-ES_tradnl"/>
        </w:rPr>
        <w:t>, así como otros aspectos que tienen relevancia</w:t>
      </w:r>
      <w:r w:rsidRPr="00563BED">
        <w:rPr>
          <w:rFonts w:eastAsia="Times New Roman"/>
          <w:lang w:val="es-ES_tradnl"/>
        </w:rPr>
        <w:t>:</w:t>
      </w:r>
    </w:p>
    <w:p w:rsidR="00E14CBE" w:rsidP="003F3B75" w:rsidRDefault="00E14CBE" w14:paraId="234D33D5" w14:textId="63CA3E94">
      <w:pPr>
        <w:spacing w:before="100" w:beforeAutospacing="1" w:after="100" w:afterAutospacing="1" w:line="240" w:lineRule="auto"/>
        <w:rPr>
          <w:rFonts w:eastAsia="Times New Roman"/>
          <w:lang w:val="es-ES_tradnl"/>
        </w:rPr>
      </w:pPr>
    </w:p>
    <w:p w:rsidR="00E14CBE" w:rsidP="003F3B75" w:rsidRDefault="00E14CBE" w14:paraId="60CFA98D" w14:textId="19A874BF">
      <w:pPr>
        <w:spacing w:before="100" w:beforeAutospacing="1" w:after="100" w:afterAutospacing="1" w:line="240" w:lineRule="auto"/>
        <w:rPr>
          <w:rFonts w:eastAsia="Times New Roman"/>
          <w:lang w:val="es-ES_tradnl"/>
        </w:rPr>
      </w:pPr>
    </w:p>
    <w:p w:rsidRPr="00563BED" w:rsidR="00E14CBE" w:rsidP="003F3B75" w:rsidRDefault="00E14CBE" w14:paraId="5CFA13F3" w14:textId="77777777">
      <w:pPr>
        <w:spacing w:before="100" w:beforeAutospacing="1" w:after="100" w:afterAutospacing="1" w:line="240" w:lineRule="auto"/>
        <w:rPr>
          <w:rFonts w:eastAsia="Times New Roman"/>
          <w:lang w:val="es-ES_tradnl"/>
        </w:rPr>
      </w:pPr>
    </w:p>
    <w:p w:rsidRPr="00563BED" w:rsidR="003F3B75" w:rsidP="00F5046A" w:rsidRDefault="003F3B75" w14:paraId="059D4F43" w14:textId="77777777">
      <w:pPr>
        <w:pStyle w:val="Prrafodelista"/>
        <w:numPr>
          <w:ilvl w:val="0"/>
          <w:numId w:val="13"/>
        </w:numPr>
        <w:rPr>
          <w:b/>
          <w:lang w:val="es-ES_tradnl"/>
        </w:rPr>
      </w:pPr>
      <w:r w:rsidRPr="00563BED">
        <w:rPr>
          <w:b/>
          <w:lang w:val="es-ES_tradnl"/>
        </w:rPr>
        <w:t>Razón corriente</w:t>
      </w:r>
    </w:p>
    <w:p w:rsidR="00E14CBE" w:rsidP="003F3B75" w:rsidRDefault="00E14CBE" w14:paraId="2D52DA55" w14:textId="594CE4A4">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75EC505D" wp14:editId="74823BF6">
                <wp:extent cx="6332220" cy="624890"/>
                <wp:effectExtent l="76200" t="57150" r="68580" b="95250"/>
                <wp:docPr id="35" name="Cuadro de texto 35"/>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2"/>
                        </a:fillRef>
                        <a:effectRef idx="1">
                          <a:schemeClr val="accent2"/>
                        </a:effectRef>
                        <a:fontRef idx="minor">
                          <a:schemeClr val="lt1"/>
                        </a:fontRef>
                      </wps:style>
                      <wps:txbx>
                        <w:txbxContent>
                          <w:p w:rsidRPr="00DF7114" w:rsidR="00E14CBE" w:rsidP="00E14CBE" w:rsidRDefault="00E14CBE" w14:paraId="00DC3D7A" w14:textId="4BB1B4A0">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r>
                            <w:r w:rsidRPr="00E14CBE">
                              <w:rPr>
                                <w:rFonts w:eastAsia="Times New Roman"/>
                                <w:lang w:val="es-ES_tradnl"/>
                              </w:rPr>
                              <w:t>Razón Corriente = Activo Corriente / Pasivo Corriente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53342DDA">
              <v:shape id="Cuadro de texto 35" style="width:498.6pt;height:49.2pt;visibility:visible;mso-wrap-style:none;mso-left-percent:-10001;mso-top-percent:-10001;mso-position-horizontal:absolute;mso-position-horizontal-relative:char;mso-position-vertical:absolute;mso-position-vertical-relative:line;mso-left-percent:-10001;mso-top-percent:-10001;v-text-anchor:top" o:spid="_x0000_s1032"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" w14:anchorId="75EC505D">
                <v:shadow on="t" color="black" opacity="24903f" offset="0,.55556mm" origin=",.5"/>
                <v:textbox style="mso-fit-shape-to-text:t">
                  <w:txbxContent>
                    <w:p w:rsidRPr="00DF7114" w:rsidR="00E14CBE" w:rsidP="00E14CBE" w:rsidRDefault="00E14CBE" w14:paraId="1540ECE7" w14:textId="4BB1B4A0">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r>
                      <w:r w:rsidRPr="00E14CBE">
                        <w:rPr>
                          <w:rFonts w:eastAsia="Times New Roman"/>
                          <w:lang w:val="es-ES_tradnl"/>
                        </w:rPr>
                        <w:t>Razón Corriente = Activo Corriente / Pasivo Corriente</w:t>
                      </w:r>
                    </w:p>
                  </w:txbxContent>
                </v:textbox>
                <w10:anchorlock/>
              </v:shape>
            </w:pict>
          </mc:Fallback>
        </mc:AlternateContent>
      </w:r>
    </w:p>
    <w:p w:rsidR="003F3B75" w:rsidP="003F3B75" w:rsidRDefault="003F3B75" w14:paraId="73684D3F" w14:textId="67DD62CF">
      <w:pPr>
        <w:spacing w:before="100" w:beforeAutospacing="1" w:after="100" w:afterAutospacing="1" w:line="240" w:lineRule="auto"/>
        <w:rPr>
          <w:rFonts w:eastAsia="Times New Roman"/>
          <w:lang w:val="es-ES_tradnl"/>
        </w:rPr>
      </w:pPr>
      <w:r w:rsidRPr="00563BED">
        <w:rPr>
          <w:rFonts w:eastAsia="Times New Roman"/>
          <w:lang w:val="es-ES_tradnl"/>
        </w:rPr>
        <w:t xml:space="preserve">La </w:t>
      </w:r>
      <w:r w:rsidRPr="00563BED">
        <w:rPr>
          <w:rFonts w:eastAsia="Times New Roman"/>
          <w:b/>
          <w:bCs/>
          <w:lang w:val="es-ES_tradnl"/>
        </w:rPr>
        <w:t>razón corriente</w:t>
      </w:r>
      <w:r w:rsidRPr="00563BED">
        <w:rPr>
          <w:rFonts w:eastAsia="Times New Roman"/>
          <w:lang w:val="es-ES_tradnl"/>
        </w:rPr>
        <w:t xml:space="preserve"> es uno de los indicadores más utilizados para medir la </w:t>
      </w:r>
      <w:r w:rsidRPr="00563BED">
        <w:rPr>
          <w:rFonts w:eastAsia="Times New Roman"/>
          <w:b/>
          <w:bCs/>
          <w:lang w:val="es-ES_tradnl"/>
        </w:rPr>
        <w:t>liquidez general de una empresa</w:t>
      </w:r>
      <w:r w:rsidRPr="00563BED">
        <w:rPr>
          <w:rFonts w:eastAsia="Times New Roman"/>
          <w:lang w:val="es-ES_tradnl"/>
        </w:rPr>
        <w:t>. Su fórmula consiste en dividir el total de activos corrientes, entre el total de pasivos corrientes. Esta relación busca responder una pregunta clave: ¿cuántos recursos líquidos o de fácil conversión tiene la empresa por cada peso que debe pagar en el corto plazo?</w:t>
      </w:r>
    </w:p>
    <w:p w:rsidRPr="00563BED" w:rsidR="00E14CBE" w:rsidP="003F3B75" w:rsidRDefault="00E14CBE" w14:paraId="678FCA9C" w14:textId="768CE8D8">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185DC002" wp14:editId="69FBAC2E">
                <wp:extent cx="6332220" cy="1103973"/>
                <wp:effectExtent l="76200" t="57150" r="68580" b="89535"/>
                <wp:docPr id="10" name="Cuadro de texto 10"/>
                <wp:cNvGraphicFramePr/>
                <a:graphic xmlns:a="http://schemas.openxmlformats.org/drawingml/2006/main">
                  <a:graphicData uri="http://schemas.microsoft.com/office/word/2010/wordprocessingShape">
                    <wps:wsp>
                      <wps:cNvSpPr txBox="1"/>
                      <wps:spPr>
                        <a:xfrm>
                          <a:off x="0" y="0"/>
                          <a:ext cx="6332220" cy="1103973"/>
                        </a:xfrm>
                        <a:prstGeom prst="rect">
                          <a:avLst/>
                        </a:prstGeom>
                        <a:ln/>
                      </wps:spPr>
                      <wps:style>
                        <a:lnRef idx="3">
                          <a:schemeClr val="lt1"/>
                        </a:lnRef>
                        <a:fillRef idx="1">
                          <a:schemeClr val="accent2"/>
                        </a:fillRef>
                        <a:effectRef idx="1">
                          <a:schemeClr val="accent2"/>
                        </a:effectRef>
                        <a:fontRef idx="minor">
                          <a:schemeClr val="lt1"/>
                        </a:fontRef>
                      </wps:style>
                      <wps:txbx>
                        <w:txbxContent>
                          <w:p w:rsidRPr="00FA7DB1" w:rsidR="00E14CBE" w:rsidP="00E14CBE" w:rsidRDefault="00E14CBE" w14:paraId="10D51494" w14:textId="77777777">
                            <w:pPr>
                              <w:spacing w:before="100" w:beforeAutospacing="1" w:after="100" w:afterAutospacing="1" w:line="240" w:lineRule="auto"/>
                              <w:rPr>
                                <w:rFonts w:eastAsia="Times New Roman"/>
                                <w:lang w:val="es-ES_tradnl"/>
                              </w:rPr>
                            </w:pPr>
                            <w:r w:rsidRPr="003773AF">
                              <w:rPr>
                                <w:rFonts w:eastAsia="Times New Roman"/>
                                <w:lang w:val="es-ES_tradnl"/>
                              </w:rPr>
                              <w:t xml:space="preserve">En el ejemplo planteado, una empresa con activos corrientes por </w:t>
                            </w:r>
                            <w:r w:rsidRPr="003773AF">
                              <w:rPr>
                                <w:rFonts w:eastAsia="Times New Roman"/>
                                <w:b/>
                                <w:bCs/>
                                <w:lang w:val="es-ES_tradnl"/>
                              </w:rPr>
                              <w:t>$80.000.000</w:t>
                            </w:r>
                            <w:r w:rsidRPr="003773AF">
                              <w:rPr>
                                <w:rFonts w:eastAsia="Times New Roman"/>
                                <w:lang w:val="es-ES_tradnl"/>
                              </w:rPr>
                              <w:t xml:space="preserve"> y pasivos corrientes por </w:t>
                            </w:r>
                            <w:r w:rsidRPr="003773AF">
                              <w:rPr>
                                <w:rFonts w:eastAsia="Times New Roman"/>
                                <w:b/>
                                <w:bCs/>
                                <w:lang w:val="es-ES_tradnl"/>
                              </w:rPr>
                              <w:t>$40.000.000</w:t>
                            </w:r>
                            <w:r>
                              <w:rPr>
                                <w:rFonts w:eastAsia="Times New Roman"/>
                                <w:lang w:val="es-ES_tradnl"/>
                              </w:rPr>
                              <w:t>,</w:t>
                            </w:r>
                            <w:r w:rsidRPr="003773AF">
                              <w:rPr>
                                <w:rFonts w:eastAsia="Times New Roman"/>
                                <w:lang w:val="es-ES_tradnl"/>
                              </w:rPr>
                              <w:t xml:space="preserve"> presenta una </w:t>
                            </w:r>
                            <w:r w:rsidRPr="003773AF">
                              <w:rPr>
                                <w:rFonts w:eastAsia="Times New Roman"/>
                                <w:b/>
                                <w:bCs/>
                                <w:lang w:val="es-ES_tradnl"/>
                              </w:rPr>
                              <w:t>razón corriente de 2.0</w:t>
                            </w:r>
                            <w:r w:rsidRPr="003773AF">
                              <w:rPr>
                                <w:rFonts w:eastAsia="Times New Roman"/>
                                <w:lang w:val="es-ES_tradnl"/>
                              </w:rPr>
                              <w:t xml:space="preserve">. Esto significa que por cada peso que debe pagar en el corto plazo, dispone de dos pesos en activos líquidos. A primera vista, esto se interpreta como una </w:t>
                            </w:r>
                            <w:r w:rsidRPr="003773AF">
                              <w:rPr>
                                <w:rFonts w:eastAsia="Times New Roman"/>
                                <w:b/>
                                <w:bCs/>
                                <w:lang w:val="es-ES_tradnl"/>
                              </w:rPr>
                              <w:t>posición financiera saludable</w:t>
                            </w:r>
                            <w:r w:rsidRPr="003773AF">
                              <w:rPr>
                                <w:rFonts w:eastAsia="Times New Roman"/>
                                <w:lang w:val="es-ES_tradnl"/>
                              </w:rPr>
                              <w:t>, ya que indica que la empresa tiene el doble de recursos que deudas inmediatas, lo cual le da margen para operar con tranquilidad.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601812F7">
              <v:shape id="Cuadro de texto 10" style="width:498.6pt;height:86.95pt;visibility:visible;mso-wrap-style:none;mso-left-percent:-10001;mso-top-percent:-10001;mso-position-horizontal:absolute;mso-position-horizontal-relative:char;mso-position-vertical:absolute;mso-position-vertical-relative:line;mso-left-percent:-10001;mso-top-percent:-10001;v-text-anchor:top" o:spid="_x0000_s1033"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" w14:anchorId="185DC002">
                <v:shadow on="t" color="black" opacity="24903f" offset="0,.55556mm" origin=",.5"/>
                <v:textbox style="mso-fit-shape-to-text:t">
                  <w:txbxContent>
                    <w:p w:rsidRPr="00FA7DB1" w:rsidR="00E14CBE" w:rsidP="00E14CBE" w:rsidRDefault="00E14CBE" w14:paraId="0DBE9364" w14:textId="77777777">
                      <w:pPr>
                        <w:spacing w:before="100" w:beforeAutospacing="1" w:after="100" w:afterAutospacing="1" w:line="240" w:lineRule="auto"/>
                        <w:rPr>
                          <w:rFonts w:eastAsia="Times New Roman"/>
                          <w:lang w:val="es-ES_tradnl"/>
                        </w:rPr>
                      </w:pPr>
                      <w:r w:rsidRPr="003773AF">
                        <w:rPr>
                          <w:rFonts w:eastAsia="Times New Roman"/>
                          <w:lang w:val="es-ES_tradnl"/>
                        </w:rPr>
                        <w:t xml:space="preserve">En el ejemplo planteado, una empresa con activos corrientes por </w:t>
                      </w:r>
                      <w:r w:rsidRPr="003773AF">
                        <w:rPr>
                          <w:rFonts w:eastAsia="Times New Roman"/>
                          <w:b/>
                          <w:bCs/>
                          <w:lang w:val="es-ES_tradnl"/>
                        </w:rPr>
                        <w:t>$80.000.000</w:t>
                      </w:r>
                      <w:r w:rsidRPr="003773AF">
                        <w:rPr>
                          <w:rFonts w:eastAsia="Times New Roman"/>
                          <w:lang w:val="es-ES_tradnl"/>
                        </w:rPr>
                        <w:t xml:space="preserve"> y pasivos corrientes por </w:t>
                      </w:r>
                      <w:r w:rsidRPr="003773AF">
                        <w:rPr>
                          <w:rFonts w:eastAsia="Times New Roman"/>
                          <w:b/>
                          <w:bCs/>
                          <w:lang w:val="es-ES_tradnl"/>
                        </w:rPr>
                        <w:t>$40.000.000</w:t>
                      </w:r>
                      <w:r>
                        <w:rPr>
                          <w:rFonts w:eastAsia="Times New Roman"/>
                          <w:lang w:val="es-ES_tradnl"/>
                        </w:rPr>
                        <w:t>,</w:t>
                      </w:r>
                      <w:r w:rsidRPr="003773AF">
                        <w:rPr>
                          <w:rFonts w:eastAsia="Times New Roman"/>
                          <w:lang w:val="es-ES_tradnl"/>
                        </w:rPr>
                        <w:t xml:space="preserve"> presenta una </w:t>
                      </w:r>
                      <w:r w:rsidRPr="003773AF">
                        <w:rPr>
                          <w:rFonts w:eastAsia="Times New Roman"/>
                          <w:b/>
                          <w:bCs/>
                          <w:lang w:val="es-ES_tradnl"/>
                        </w:rPr>
                        <w:t>razón corriente de 2.0</w:t>
                      </w:r>
                      <w:r w:rsidRPr="003773AF">
                        <w:rPr>
                          <w:rFonts w:eastAsia="Times New Roman"/>
                          <w:lang w:val="es-ES_tradnl"/>
                        </w:rPr>
                        <w:t xml:space="preserve">. Esto significa que por cada peso que debe pagar en el corto plazo, dispone de dos pesos en activos líquidos. A primera vista, esto se interpreta como una </w:t>
                      </w:r>
                      <w:r w:rsidRPr="003773AF">
                        <w:rPr>
                          <w:rFonts w:eastAsia="Times New Roman"/>
                          <w:b/>
                          <w:bCs/>
                          <w:lang w:val="es-ES_tradnl"/>
                        </w:rPr>
                        <w:t>posición financiera saludable</w:t>
                      </w:r>
                      <w:r w:rsidRPr="003773AF">
                        <w:rPr>
                          <w:rFonts w:eastAsia="Times New Roman"/>
                          <w:lang w:val="es-ES_tradnl"/>
                        </w:rPr>
                        <w:t>, ya que indica que la empresa tiene el doble de recursos que deudas inmediatas, lo cual le da margen para operar con tranquilidad.</w:t>
                      </w:r>
                    </w:p>
                  </w:txbxContent>
                </v:textbox>
                <w10:anchorlock/>
              </v:shape>
            </w:pict>
          </mc:Fallback>
        </mc:AlternateConten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981"/>
        <w:gridCol w:w="4981"/>
      </w:tblGrid>
      <w:tr w:rsidR="00E14CBE" w:rsidTr="00E14CBE" w14:paraId="089710B5" w14:textId="77777777">
        <w:tc>
          <w:tcPr>
            <w:tcW w:w="4981" w:type="dxa"/>
          </w:tcPr>
          <w:p w:rsidR="00E14CBE" w:rsidP="003F3B75" w:rsidRDefault="00E14CBE" w14:paraId="669C31BD" w14:textId="44B93249">
            <w:pPr>
              <w:spacing w:before="100" w:beforeAutospacing="1" w:after="100" w:afterAutospacing="1"/>
              <w:rPr>
                <w:rFonts w:eastAsia="Times New Roman"/>
                <w:lang w:val="es-ES_tradnl"/>
              </w:rPr>
            </w:pPr>
            <w:r w:rsidRPr="00563BED">
              <w:rPr>
                <w:noProof/>
                <w:lang w:val="es-ES_tradnl"/>
              </w:rPr>
              <w:drawing>
                <wp:anchor distT="0" distB="0" distL="114300" distR="114300" simplePos="0" relativeHeight="251679744" behindDoc="0" locked="0" layoutInCell="1" allowOverlap="1" wp14:anchorId="0FCB0658" wp14:editId="7ABF200D">
                  <wp:simplePos x="0" y="0"/>
                  <wp:positionH relativeFrom="margin">
                    <wp:posOffset>-6350</wp:posOffset>
                  </wp:positionH>
                  <wp:positionV relativeFrom="margin">
                    <wp:posOffset>169545</wp:posOffset>
                  </wp:positionV>
                  <wp:extent cx="1219200" cy="1219200"/>
                  <wp:effectExtent l="0" t="0" r="0" b="0"/>
                  <wp:wrapSquare wrapText="bothSides"/>
                  <wp:docPr id="5" name="Imagen 5" descr="un triángulo rojo con un letrero que dice luz en é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triángulo rojo con un letrero que dice luz en é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p>
        </w:tc>
        <w:tc>
          <w:tcPr>
            <w:tcW w:w="4981" w:type="dxa"/>
          </w:tcPr>
          <w:p w:rsidRPr="00563BED" w:rsidR="00E14CBE" w:rsidP="00E14CBE" w:rsidRDefault="00E14CBE" w14:paraId="7F1A2965" w14:textId="77777777">
            <w:pPr>
              <w:spacing w:before="100" w:beforeAutospacing="1" w:after="100" w:afterAutospacing="1"/>
              <w:rPr>
                <w:rFonts w:eastAsia="Times New Roman"/>
                <w:lang w:val="es-ES_tradnl"/>
              </w:rPr>
            </w:pPr>
            <w:r w:rsidRPr="00563BED">
              <w:rPr>
                <w:rFonts w:eastAsia="Times New Roman"/>
                <w:lang w:val="es-ES_tradnl"/>
              </w:rPr>
              <w:t xml:space="preserve">Sin embargo, es importante tener en cuenta que una </w:t>
            </w:r>
            <w:r w:rsidRPr="00563BED">
              <w:rPr>
                <w:rFonts w:eastAsia="Times New Roman"/>
                <w:b/>
                <w:bCs/>
                <w:lang w:val="es-ES_tradnl"/>
              </w:rPr>
              <w:t>razón corriente "alta" no siempre es sinónimo de eficiencia</w:t>
            </w:r>
            <w:r w:rsidRPr="00563BED">
              <w:rPr>
                <w:rFonts w:eastAsia="Times New Roman"/>
                <w:lang w:val="es-ES_tradnl"/>
              </w:rPr>
              <w:t>. Por ejemplo, si buena parte de esos activos corrientes están compuestos por inventarios que no se están vendiendo o por cuentas por cobrar de difícil recaudo, entonces la empresa podría tener una liquidez “aparente”, pero no efectiva. En ese sentido, la calidad de los activos es tan importante como su cantidad.</w:t>
            </w:r>
          </w:p>
          <w:p w:rsidR="00E14CBE" w:rsidP="003F3B75" w:rsidRDefault="00E14CBE" w14:paraId="112D0EA2" w14:textId="77777777">
            <w:pPr>
              <w:spacing w:before="100" w:beforeAutospacing="1" w:after="100" w:afterAutospacing="1"/>
              <w:rPr>
                <w:rFonts w:eastAsia="Times New Roman"/>
                <w:lang w:val="es-ES_tradnl"/>
              </w:rPr>
            </w:pPr>
          </w:p>
        </w:tc>
      </w:tr>
    </w:tbl>
    <w:p w:rsidRPr="00563BED" w:rsidR="003F3B75" w:rsidP="003F3B75" w:rsidRDefault="003F3B75" w14:paraId="028B4B24" w14:textId="5F3DA0E0">
      <w:pPr>
        <w:spacing w:before="100" w:beforeAutospacing="1" w:after="100" w:afterAutospacing="1" w:line="240" w:lineRule="auto"/>
        <w:rPr>
          <w:rFonts w:eastAsia="Times New Roman"/>
          <w:lang w:val="es-ES_tradnl"/>
        </w:rPr>
      </w:pPr>
      <w:r w:rsidRPr="00563BED">
        <w:rPr>
          <w:rFonts w:eastAsia="Times New Roman"/>
          <w:lang w:val="es-ES_tradnl"/>
        </w:rPr>
        <w:t xml:space="preserve">Por otro lado, una </w:t>
      </w:r>
      <w:r w:rsidRPr="00563BED">
        <w:rPr>
          <w:rFonts w:eastAsia="Times New Roman"/>
          <w:b/>
          <w:bCs/>
          <w:lang w:val="es-ES_tradnl"/>
        </w:rPr>
        <w:t>razón corriente inferior a 1.0</w:t>
      </w:r>
      <w:r w:rsidRPr="00563BED">
        <w:rPr>
          <w:rFonts w:eastAsia="Times New Roman"/>
          <w:lang w:val="es-ES_tradnl"/>
        </w:rPr>
        <w:t xml:space="preserve"> (es decir, cuando los pasivos superan a los activos corrientes)</w:t>
      </w:r>
      <w:r w:rsidR="00602A38">
        <w:rPr>
          <w:rFonts w:eastAsia="Times New Roman"/>
          <w:lang w:val="es-ES_tradnl"/>
        </w:rPr>
        <w:t>,</w:t>
      </w:r>
      <w:r w:rsidRPr="00563BED">
        <w:rPr>
          <w:rFonts w:eastAsia="Times New Roman"/>
          <w:lang w:val="es-ES_tradnl"/>
        </w:rPr>
        <w:t xml:space="preserve"> es una señal de alerta, ya que implica que la empresa no tiene suficientes recursos líquidos para cubrir sus deudas inmediatas. Esta situación podría poner en riesgo su operación cotidiana y obligarla a recurrir a financiamiento externo de forma urgente, generalmente con costos financieros más altos.</w:t>
      </w:r>
    </w:p>
    <w:p w:rsidRPr="00563BED" w:rsidR="003F3B75" w:rsidP="7573FC85" w:rsidRDefault="003F3B75" w14:paraId="34CE5D40" w14:textId="77777777" w14:noSpellErr="1">
      <w:pPr>
        <w:spacing w:before="100" w:beforeAutospacing="on" w:after="100" w:afterAutospacing="on" w:line="240" w:lineRule="auto"/>
        <w:rPr>
          <w:rFonts w:eastAsia="Times New Roman"/>
          <w:lang w:val="es-ES"/>
        </w:rPr>
      </w:pPr>
      <w:r w:rsidRPr="7573FC85" w:rsidR="003F3B75">
        <w:rPr>
          <w:rFonts w:eastAsia="Times New Roman"/>
          <w:lang w:val="es-ES"/>
        </w:rPr>
        <w:t xml:space="preserve">De forma ideal, la razón corriente debe situarse en un </w:t>
      </w:r>
      <w:r w:rsidRPr="7573FC85" w:rsidR="003F3B75">
        <w:rPr>
          <w:rFonts w:eastAsia="Times New Roman"/>
          <w:b w:val="1"/>
          <w:bCs w:val="1"/>
          <w:lang w:val="es-ES"/>
        </w:rPr>
        <w:t>rango entre 1.5 y 2.5</w:t>
      </w:r>
      <w:r w:rsidRPr="7573FC85" w:rsidR="003F3B75">
        <w:rPr>
          <w:rFonts w:eastAsia="Times New Roman"/>
          <w:lang w:val="es-ES"/>
        </w:rPr>
        <w:t>, aunque esto puede variar dependiendo del tipo de industria.</w:t>
      </w:r>
      <w:r w:rsidRPr="7573FC85" w:rsidR="003F3B75">
        <w:rPr>
          <w:rFonts w:eastAsia="Times New Roman"/>
          <w:lang w:val="es-ES"/>
        </w:rPr>
        <w:t xml:space="preserve"> Por ejemplo, en sectores con alta rotación de inventarios como el comercio minorista, una razón corriente cercana a </w:t>
      </w:r>
      <w:r w:rsidRPr="7573FC85" w:rsidR="003F3B75">
        <w:rPr>
          <w:rFonts w:eastAsia="Times New Roman"/>
          <w:b w:val="1"/>
          <w:bCs w:val="1"/>
          <w:lang w:val="es-ES"/>
        </w:rPr>
        <w:t>1.2</w:t>
      </w:r>
      <w:r w:rsidRPr="7573FC85" w:rsidR="003F3B75">
        <w:rPr>
          <w:rFonts w:eastAsia="Times New Roman"/>
          <w:lang w:val="es-ES"/>
        </w:rPr>
        <w:t xml:space="preserve"> podría ser aceptable. En contraste, en industrias más estables o con ciclos financieros más largos, se espera una razón corriente más elevada como señal de prudencia financiera.</w:t>
      </w:r>
    </w:p>
    <w:p w:rsidRPr="00563BED" w:rsidR="00602A38" w:rsidP="003F3B75" w:rsidRDefault="003F3B75" w14:paraId="3D243294" w14:textId="39B1832B">
      <w:pPr>
        <w:spacing w:before="100" w:beforeAutospacing="1" w:after="100" w:afterAutospacing="1" w:line="240" w:lineRule="auto"/>
        <w:rPr>
          <w:rFonts w:eastAsia="Times New Roman"/>
          <w:lang w:val="es-ES_tradnl"/>
        </w:rPr>
      </w:pPr>
      <w:r w:rsidRPr="00563BED">
        <w:rPr>
          <w:rFonts w:eastAsia="Times New Roman"/>
          <w:lang w:val="es-ES_tradnl"/>
        </w:rPr>
        <w:t xml:space="preserve">En conclusión, este indicador no debe analizarse de manera aislada. Es recomendable </w:t>
      </w:r>
      <w:r w:rsidRPr="00563BED">
        <w:rPr>
          <w:rFonts w:eastAsia="Times New Roman"/>
          <w:b/>
          <w:bCs/>
          <w:lang w:val="es-ES_tradnl"/>
        </w:rPr>
        <w:t>complementarlo con la prueba ácida, el capital de trabajo y el análisis del flujo de efectivo</w:t>
      </w:r>
      <w:r w:rsidRPr="00563BED">
        <w:rPr>
          <w:rFonts w:eastAsia="Times New Roman"/>
          <w:lang w:val="es-ES_tradnl"/>
        </w:rPr>
        <w:t xml:space="preserve">, para obtener una visión completa de la capacidad real de pago de corto plazo. Además, se debe </w:t>
      </w:r>
      <w:r w:rsidRPr="00563BED">
        <w:rPr>
          <w:rFonts w:eastAsia="Times New Roman"/>
          <w:lang w:val="es-ES_tradnl"/>
        </w:rPr>
        <w:t>considerar la naturaleza de los activos, la antigüedad de las cuentas por cobrar y la estacionalidad del negocio; factores que inciden directamente en la interpretación de la liquidez.</w:t>
      </w:r>
    </w:p>
    <w:p w:rsidRPr="00563BED" w:rsidR="003F3B75" w:rsidP="003F3B75" w:rsidRDefault="003F3B75" w14:paraId="7854A80E" w14:textId="77777777">
      <w:pPr>
        <w:pStyle w:val="Prrafodelista"/>
        <w:numPr>
          <w:ilvl w:val="0"/>
          <w:numId w:val="7"/>
        </w:numPr>
        <w:outlineLvl w:val="2"/>
        <w:rPr>
          <w:b/>
          <w:lang w:val="es-ES_tradnl"/>
        </w:rPr>
      </w:pPr>
      <w:bookmarkStart w:name="_Toc199945946" w:id="26"/>
      <w:r w:rsidRPr="00563BED">
        <w:rPr>
          <w:b/>
          <w:lang w:val="es-ES_tradnl"/>
        </w:rPr>
        <w:t>Prueba ácida</w:t>
      </w:r>
      <w:bookmarkEnd w:id="26"/>
    </w:p>
    <w:p w:rsidRPr="00563BED" w:rsidR="003F3B75" w:rsidP="003F3B75" w:rsidRDefault="003F3B75" w14:paraId="62C02914" w14:textId="77777777">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12B01DB5" wp14:editId="09705D95">
                <wp:extent cx="1828800" cy="1828800"/>
                <wp:effectExtent l="76200" t="57150" r="68580" b="95250"/>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rsidRPr="00DF7114" w:rsidR="003F3B75" w:rsidP="003F3B75" w:rsidRDefault="003F3B75" w14:paraId="46BD39B8" w14:textId="77777777">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r>
                            <w:r w:rsidRPr="003773AF">
                              <w:rPr>
                                <w:rFonts w:eastAsia="Times New Roman"/>
                                <w:lang w:val="es-ES_tradnl"/>
                              </w:rPr>
                              <w:t>Prueba Ácida = (Activo Corriente – Inventarios) / Pasivo Corriente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1CAFD3A1">
              <v:shape id="Cuadro de texto 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4"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nt+7124CAAA4BQAADgAAAAAAAAAAAAAAAAAu&#10;AgAAZHJzL2Uyb0RvYy54bWxQSwECLQAUAAYACAAAACEAXqkxVtsAAAAFAQAADwAAAAAAAAAAAAAA&#10;AADIBAAAZHJzL2Rvd25yZXYueG1sUEsFBgAAAAAEAAQA8wAAANAFAAAAAA==&#10;" w14:anchorId="12B01DB5">
                <v:shadow on="t" color="black" opacity="24903f" offset="0,.55556mm" origin=",.5"/>
                <v:textbox style="mso-fit-shape-to-text:t">
                  <w:txbxContent>
                    <w:p w:rsidRPr="00DF7114" w:rsidR="003F3B75" w:rsidP="003F3B75" w:rsidRDefault="003F3B75" w14:paraId="34843BF0" w14:textId="77777777">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r>
                      <w:r w:rsidRPr="003773AF">
                        <w:rPr>
                          <w:rFonts w:eastAsia="Times New Roman"/>
                          <w:lang w:val="es-ES_tradnl"/>
                        </w:rPr>
                        <w:t>Prueba Ácida = (Activo Corriente – Inventarios) / Pasivo Corriente</w:t>
                      </w:r>
                    </w:p>
                  </w:txbxContent>
                </v:textbox>
                <w10:anchorlock/>
              </v:shape>
            </w:pict>
          </mc:Fallback>
        </mc:AlternateContent>
      </w:r>
    </w:p>
    <w:p w:rsidRPr="00563BED" w:rsidR="003F3B75" w:rsidP="003F3B75" w:rsidRDefault="003F3B75" w14:paraId="00F4D82F"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La </w:t>
      </w:r>
      <w:r w:rsidRPr="00563BED">
        <w:rPr>
          <w:rFonts w:eastAsia="Times New Roman"/>
          <w:b/>
          <w:bCs/>
          <w:lang w:val="es-ES_tradnl"/>
        </w:rPr>
        <w:t>prueba ácida</w:t>
      </w:r>
      <w:r w:rsidRPr="00563BED">
        <w:rPr>
          <w:rFonts w:eastAsia="Times New Roman"/>
          <w:lang w:val="es-ES_tradnl"/>
        </w:rPr>
        <w:t xml:space="preserve"> es un indicador de liquidez más exigente que la razón corriente, ya que </w:t>
      </w:r>
      <w:r w:rsidRPr="00563BED">
        <w:rPr>
          <w:rFonts w:eastAsia="Times New Roman"/>
          <w:b/>
          <w:bCs/>
          <w:lang w:val="es-ES_tradnl"/>
        </w:rPr>
        <w:t>excluye los inventarios del activo corriente</w:t>
      </w:r>
      <w:r w:rsidRPr="00563BED">
        <w:rPr>
          <w:rFonts w:eastAsia="Times New Roman"/>
          <w:lang w:val="es-ES_tradnl"/>
        </w:rPr>
        <w:t xml:space="preserve"> al momento de medir la capacidad de pago de una empresa. Esto se debe a que los inventarios, aunque hacen parte del capital de trabajo, no siempre se pueden convertir en efectivo de forma rápida o segura, especialmente si tienen baja rotación o están compuestos por productos obsoletos.</w:t>
      </w:r>
    </w:p>
    <w:p w:rsidRPr="00563BED" w:rsidR="003F3B75" w:rsidP="003F3B75" w:rsidRDefault="003F3B75" w14:paraId="4C16367A"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Este indicador busca responder: ¿qué tan solvente es la empresa si se eliminan los inventarios de la ecuación? En otras palabras, </w:t>
      </w:r>
      <w:r w:rsidRPr="00563BED">
        <w:rPr>
          <w:rFonts w:eastAsia="Times New Roman"/>
          <w:b/>
          <w:bCs/>
          <w:lang w:val="es-ES_tradnl"/>
        </w:rPr>
        <w:t>¿la organización podría pagar sus deudas inmediatas solo con su efectivo, cuentas por cobrar y otros activos más líquidos?</w:t>
      </w:r>
      <w:r w:rsidRPr="00563BED">
        <w:rPr>
          <w:rFonts w:eastAsia="Times New Roman"/>
          <w:lang w:val="es-ES_tradnl"/>
        </w:rPr>
        <w:t xml:space="preserve"> Es una medida más conservadora de la liquidez, útil para detectar situaciones en las que la liquidez aparente podría estar sobreestimada debido a un exceso de inventarios acumulados.</w:t>
      </w:r>
    </w:p>
    <w:p w:rsidRPr="00563BED" w:rsidR="003F3B75" w:rsidP="003F3B75" w:rsidRDefault="003F3B75" w14:paraId="0B34B107" w14:textId="77777777">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36C2D2C7" wp14:editId="6B1CF83A">
                <wp:extent cx="1828800" cy="1828800"/>
                <wp:effectExtent l="76200" t="57150" r="68580" b="89535"/>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3F3B75" w:rsidP="003F3B75" w:rsidRDefault="003F3B75" w14:paraId="3BFE19D6" w14:textId="77777777">
                            <w:pPr>
                              <w:spacing w:line="240" w:lineRule="auto"/>
                              <w:rPr>
                                <w:rFonts w:eastAsia="Times New Roman"/>
                                <w:lang w:val="es-ES_tradnl"/>
                              </w:rPr>
                            </w:pPr>
                            <w:r w:rsidRPr="003773AF">
                              <w:rPr>
                                <w:rFonts w:eastAsia="Times New Roman"/>
                                <w:b/>
                                <w:lang w:val="es-ES_tradnl"/>
                              </w:rPr>
                              <w:t>Ejemplo:</w:t>
                            </w:r>
                            <w:r w:rsidRPr="003773AF">
                              <w:rPr>
                                <w:rFonts w:eastAsia="Times New Roman"/>
                                <w:lang w:val="es-ES_tradnl"/>
                              </w:rPr>
                              <w:br/>
                            </w:r>
                            <w:r w:rsidRPr="003773AF">
                              <w:rPr>
                                <w:rFonts w:eastAsia="Times New Roman"/>
                                <w:lang w:val="es-ES_tradnl"/>
                              </w:rPr>
                              <w:t>Si una empresa tiene un activo corriente de $80.000.000 y dentro de este tiene inventarios por $20.000.000, su activo corriente sin inventarios sería de $60.000.000. Si sus pasivos corrientes suman $40.000.000, entonces:</w:t>
                            </w:r>
                          </w:p>
                          <w:p w:rsidRPr="001B42ED" w:rsidR="003F3B75" w:rsidP="003F3B75" w:rsidRDefault="003F3B75" w14:paraId="1E31F126" w14:textId="77777777">
                            <w:pPr>
                              <w:spacing w:line="240" w:lineRule="auto"/>
                              <w:jc w:val="center"/>
                              <w:rPr>
                                <w:rFonts w:eastAsia="Times New Roman"/>
                                <w:b/>
                                <w:lang w:val="es-ES_tradnl"/>
                              </w:rPr>
                            </w:pPr>
                            <w:r w:rsidRPr="003773AF">
                              <w:rPr>
                                <w:rFonts w:eastAsia="Times New Roman"/>
                                <w:lang w:val="es-ES_tradnl"/>
                              </w:rPr>
                              <w:br/>
                            </w:r>
                            <w:r w:rsidRPr="003773AF">
                              <w:rPr>
                                <w:rFonts w:eastAsia="Times New Roman"/>
                                <w:b/>
                                <w:bCs/>
                                <w:lang w:val="es-ES_tradnl"/>
                              </w:rPr>
                              <w:t>Prueba Ácida = (80.000.000 – 20.000.000) / 40.000.000 = 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4358D7E1">
              <v:shape id="Cuadro de texto 7"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5"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jVB19W4CAAA4BQAADgAAAAAAAAAAAAAAAAAu&#10;AgAAZHJzL2Uyb0RvYy54bWxQSwECLQAUAAYACAAAACEAXqkxVtsAAAAFAQAADwAAAAAAAAAAAAAA&#10;AADIBAAAZHJzL2Rvd25yZXYueG1sUEsFBgAAAAAEAAQA8wAAANAFAAAAAA==&#10;" w14:anchorId="36C2D2C7">
                <v:shadow on="t" color="black" opacity="24903f" offset="0,.55556mm" origin=",.5"/>
                <v:textbox style="mso-fit-shape-to-text:t">
                  <w:txbxContent>
                    <w:p w:rsidR="003F3B75" w:rsidP="003F3B75" w:rsidRDefault="003F3B75" w14:paraId="2D9FE917" w14:textId="77777777">
                      <w:pPr>
                        <w:spacing w:line="240" w:lineRule="auto"/>
                        <w:rPr>
                          <w:rFonts w:eastAsia="Times New Roman"/>
                          <w:lang w:val="es-ES_tradnl"/>
                        </w:rPr>
                      </w:pPr>
                      <w:r w:rsidRPr="003773AF">
                        <w:rPr>
                          <w:rFonts w:eastAsia="Times New Roman"/>
                          <w:b/>
                          <w:lang w:val="es-ES_tradnl"/>
                        </w:rPr>
                        <w:t>Ejemplo:</w:t>
                      </w:r>
                      <w:r w:rsidRPr="003773AF">
                        <w:rPr>
                          <w:rFonts w:eastAsia="Times New Roman"/>
                          <w:lang w:val="es-ES_tradnl"/>
                        </w:rPr>
                        <w:br/>
                      </w:r>
                      <w:r w:rsidRPr="003773AF">
                        <w:rPr>
                          <w:rFonts w:eastAsia="Times New Roman"/>
                          <w:lang w:val="es-ES_tradnl"/>
                        </w:rPr>
                        <w:t>Si una empresa tiene un activo corriente de $80.000.000 y dentro de este tiene inventarios por $20.000.000, su activo corriente sin inventarios sería de $60.000.000. Si sus pasivos corrientes suman $40.000.000, entonces:</w:t>
                      </w:r>
                    </w:p>
                    <w:p w:rsidRPr="001B42ED" w:rsidR="003F3B75" w:rsidP="003F3B75" w:rsidRDefault="003F3B75" w14:paraId="0A82CE83" w14:textId="77777777">
                      <w:pPr>
                        <w:spacing w:line="240" w:lineRule="auto"/>
                        <w:jc w:val="center"/>
                        <w:rPr>
                          <w:rFonts w:eastAsia="Times New Roman"/>
                          <w:b/>
                          <w:lang w:val="es-ES_tradnl"/>
                        </w:rPr>
                      </w:pPr>
                      <w:r w:rsidRPr="003773AF">
                        <w:rPr>
                          <w:rFonts w:eastAsia="Times New Roman"/>
                          <w:lang w:val="es-ES_tradnl"/>
                        </w:rPr>
                        <w:br/>
                      </w:r>
                      <w:r w:rsidRPr="003773AF">
                        <w:rPr>
                          <w:rFonts w:eastAsia="Times New Roman"/>
                          <w:b/>
                          <w:bCs/>
                          <w:lang w:val="es-ES_tradnl"/>
                        </w:rPr>
                        <w:t>Prueba Ácida = (80.000.000 – 20.000.000) / 40.000.000 = 1.5</w:t>
                      </w:r>
                    </w:p>
                  </w:txbxContent>
                </v:textbox>
                <w10:anchorlock/>
              </v:shape>
            </w:pict>
          </mc:Fallback>
        </mc:AlternateContent>
      </w:r>
    </w:p>
    <w:p w:rsidRPr="00563BED" w:rsidR="003F3B75" w:rsidP="003F3B75" w:rsidRDefault="003F3B75" w14:paraId="7F781C27"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Este resultado significa que la empresa tiene </w:t>
      </w:r>
      <w:r w:rsidRPr="00563BED">
        <w:rPr>
          <w:rFonts w:eastAsia="Times New Roman"/>
          <w:b/>
          <w:bCs/>
          <w:lang w:val="es-ES_tradnl"/>
        </w:rPr>
        <w:t>$1,50 por cada $1 de deuda de corto plazo</w:t>
      </w:r>
      <w:r w:rsidRPr="00563BED">
        <w:rPr>
          <w:rFonts w:eastAsia="Times New Roman"/>
          <w:lang w:val="es-ES_tradnl"/>
        </w:rPr>
        <w:t>, considerando únicamente sus activos más líquidos (excluyendo los inventarios). Esta es una señal positiva, ya que muestra que, en caso de urgencia, la empresa podría cubrir sus obligaciones sin necesidad de liquidar inventarios, lo que generalmente requiere más tiempo y puede implicar descuentos u otras pérdidas.</w:t>
      </w:r>
    </w:p>
    <w:p w:rsidRPr="00563BED" w:rsidR="003F3B75" w:rsidP="003F3B75" w:rsidRDefault="003F3B75" w14:paraId="3DDCF05D"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Ahora bien, si la prueba ácida resulta inferior a </w:t>
      </w:r>
      <w:r w:rsidRPr="00563BED">
        <w:rPr>
          <w:rFonts w:eastAsia="Times New Roman"/>
          <w:b/>
          <w:bCs/>
          <w:lang w:val="es-ES_tradnl"/>
        </w:rPr>
        <w:t>1.0</w:t>
      </w:r>
      <w:r w:rsidRPr="00563BED">
        <w:rPr>
          <w:rFonts w:eastAsia="Times New Roman"/>
          <w:lang w:val="es-ES_tradnl"/>
        </w:rPr>
        <w:t xml:space="preserve">, la empresa podría estar enfrentando un </w:t>
      </w:r>
      <w:r w:rsidRPr="00563BED">
        <w:rPr>
          <w:rFonts w:eastAsia="Times New Roman"/>
          <w:b/>
          <w:bCs/>
          <w:lang w:val="es-ES_tradnl"/>
        </w:rPr>
        <w:t>riesgo real de iliquidez</w:t>
      </w:r>
      <w:r w:rsidRPr="00563BED">
        <w:rPr>
          <w:rFonts w:eastAsia="Times New Roman"/>
          <w:lang w:val="es-ES_tradnl"/>
        </w:rPr>
        <w:t>, especialmente si sus inventarios no se venden con facilidad. Esto puede ocurrir en empresas que tienen mucho inventario inmovilizado o que dependen demasiado de ventas a crédito, sin una política de cobranza efectiva.</w:t>
      </w:r>
    </w:p>
    <w:p w:rsidRPr="00563BED" w:rsidR="003F3B75" w:rsidP="7573FC85" w:rsidRDefault="003F3B75" w14:paraId="5FFE04B6" w14:textId="77777777" w14:noSpellErr="1">
      <w:pPr>
        <w:spacing w:before="100" w:beforeAutospacing="on" w:after="100" w:afterAutospacing="on" w:line="240" w:lineRule="auto"/>
        <w:rPr>
          <w:rFonts w:eastAsia="Times New Roman"/>
          <w:lang w:val="es-ES"/>
        </w:rPr>
      </w:pPr>
      <w:r w:rsidRPr="7573FC85" w:rsidR="003F3B75">
        <w:rPr>
          <w:rFonts w:eastAsia="Times New Roman"/>
          <w:lang w:val="es-ES"/>
        </w:rPr>
        <w:t xml:space="preserve">Por el contrario, una prueba ácida excesivamente alta, por ejemplo, superior a </w:t>
      </w:r>
      <w:r w:rsidRPr="7573FC85" w:rsidR="003F3B75">
        <w:rPr>
          <w:rFonts w:eastAsia="Times New Roman"/>
          <w:b w:val="1"/>
          <w:bCs w:val="1"/>
          <w:lang w:val="es-ES"/>
        </w:rPr>
        <w:t>3.0</w:t>
      </w:r>
      <w:r w:rsidRPr="7573FC85" w:rsidR="003F3B75">
        <w:rPr>
          <w:rFonts w:eastAsia="Times New Roman"/>
          <w:lang w:val="es-ES"/>
        </w:rPr>
        <w:t xml:space="preserve"> también podría ser motivo de análisis, ya que indicaría que la empresa está acumulando demasiado efectivo o cuentas por cobrar, en lugar de invertir esos recursos de manera productiva. En estos casos, se debe evaluar si se están desaprovechando oportunidades de crecimiento o mejora operativa.</w:t>
      </w:r>
    </w:p>
    <w:p w:rsidRPr="00563BED" w:rsidR="003F3B75" w:rsidP="003F3B75" w:rsidRDefault="003F3B75" w14:paraId="2F07ADA8"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Según Ortiz (2011), la prueba ácida es uno de los indicadores más confiables para evaluar la liquidez de una empresa, siempre y cuando se complemente con el análisis de la </w:t>
      </w:r>
      <w:r w:rsidRPr="00563BED">
        <w:rPr>
          <w:rFonts w:eastAsia="Times New Roman"/>
          <w:b/>
          <w:bCs/>
          <w:lang w:val="es-ES_tradnl"/>
        </w:rPr>
        <w:t xml:space="preserve">estructura de los activos </w:t>
      </w:r>
      <w:r w:rsidRPr="00563BED">
        <w:rPr>
          <w:rFonts w:eastAsia="Times New Roman"/>
          <w:b/>
          <w:bCs/>
          <w:lang w:val="es-ES_tradnl"/>
        </w:rPr>
        <w:t>corrientes</w:t>
      </w:r>
      <w:r w:rsidRPr="00563BED">
        <w:rPr>
          <w:rFonts w:eastAsia="Times New Roman"/>
          <w:lang w:val="es-ES_tradnl"/>
        </w:rPr>
        <w:t>, el comportamiento histórico de los cobros y el contexto financiero de la organización. Su interpretación no debe hacerse de forma aislada, sino en conjunto con otros indicadores y datos cualitativos del entorno empresarial.</w:t>
      </w:r>
    </w:p>
    <w:p w:rsidRPr="00563BED" w:rsidR="003F3B75" w:rsidP="003F3B75" w:rsidRDefault="003F3B75" w14:paraId="549DE351" w14:textId="77777777">
      <w:pPr>
        <w:pStyle w:val="Prrafodelista"/>
        <w:numPr>
          <w:ilvl w:val="0"/>
          <w:numId w:val="8"/>
        </w:numPr>
        <w:outlineLvl w:val="2"/>
        <w:rPr>
          <w:b/>
          <w:lang w:val="es-ES_tradnl"/>
        </w:rPr>
      </w:pPr>
      <w:bookmarkStart w:name="_Toc199945947" w:id="27"/>
      <w:r w:rsidRPr="00563BED">
        <w:rPr>
          <w:b/>
          <w:lang w:val="es-ES_tradnl"/>
        </w:rPr>
        <w:t>Capital de trabajo</w:t>
      </w:r>
      <w:bookmarkEnd w:id="27"/>
    </w:p>
    <w:p w:rsidRPr="00563BED" w:rsidR="003F3B75" w:rsidP="003F3B75" w:rsidRDefault="003F3B75" w14:paraId="482679BC" w14:textId="77777777">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516BC467" wp14:editId="2E5A7CA9">
                <wp:extent cx="1828800" cy="1828800"/>
                <wp:effectExtent l="76200" t="57150" r="68580" b="95250"/>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rsidRPr="00652863" w:rsidR="003F3B75" w:rsidP="003F3B75" w:rsidRDefault="003F3B75" w14:paraId="1106CD64" w14:textId="77777777">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r>
                            <w:r w:rsidRPr="003773AF">
                              <w:rPr>
                                <w:rFonts w:eastAsia="Times New Roman"/>
                                <w:lang w:val="es-ES_tradnl"/>
                              </w:rPr>
                              <w:t>Capital de Trabajo = Activo Corriente – Pasivo Corriente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6F491CCA">
              <v:shape id="Cuadro de texto 8"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6"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" w14:anchorId="516BC467">
                <v:shadow on="t" color="black" opacity="24903f" offset="0,.55556mm" origin=",.5"/>
                <v:textbox style="mso-fit-shape-to-text:t">
                  <w:txbxContent>
                    <w:p w:rsidRPr="00652863" w:rsidR="003F3B75" w:rsidP="003F3B75" w:rsidRDefault="003F3B75" w14:paraId="1059D02F" w14:textId="77777777">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r>
                      <w:r w:rsidRPr="003773AF">
                        <w:rPr>
                          <w:rFonts w:eastAsia="Times New Roman"/>
                          <w:lang w:val="es-ES_tradnl"/>
                        </w:rPr>
                        <w:t>Capital de Trabajo = Activo Corriente – Pasivo Corriente</w:t>
                      </w:r>
                    </w:p>
                  </w:txbxContent>
                </v:textbox>
                <w10:anchorlock/>
              </v:shape>
            </w:pict>
          </mc:Fallback>
        </mc:AlternateContent>
      </w:r>
    </w:p>
    <w:p w:rsidRPr="00563BED" w:rsidR="003F3B75" w:rsidP="003F3B75" w:rsidRDefault="003F3B75" w14:paraId="0718FCF0"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El </w:t>
      </w:r>
      <w:r w:rsidRPr="00563BED">
        <w:rPr>
          <w:rFonts w:eastAsia="Times New Roman"/>
          <w:b/>
          <w:bCs/>
          <w:lang w:val="es-ES_tradnl"/>
        </w:rPr>
        <w:t>capital de trabajo</w:t>
      </w:r>
      <w:r w:rsidRPr="00563BED">
        <w:rPr>
          <w:rFonts w:eastAsia="Times New Roman"/>
          <w:lang w:val="es-ES_tradnl"/>
        </w:rPr>
        <w:t xml:space="preserve"> es uno de los indicadores más fundamentales en la gestión financiera de una empresa, ya que representa la </w:t>
      </w:r>
      <w:r w:rsidRPr="00563BED">
        <w:rPr>
          <w:rFonts w:eastAsia="Times New Roman"/>
          <w:b/>
          <w:bCs/>
          <w:lang w:val="es-ES_tradnl"/>
        </w:rPr>
        <w:t>cantidad de recursos líquidos disponibles para operar el negocio una vez se han descontado las obligaciones inmediatas</w:t>
      </w:r>
      <w:r w:rsidRPr="00563BED">
        <w:rPr>
          <w:rFonts w:eastAsia="Times New Roman"/>
          <w:lang w:val="es-ES_tradnl"/>
        </w:rPr>
        <w:t>. En otras palabras, es el “colchón” que tiene la organización para sostener su funcionamiento diario, sin recurrir a financiamiento externo o incurrir en mora con sus compromisos financieros de corto plazo.</w:t>
      </w:r>
    </w:p>
    <w:p w:rsidRPr="00563BED" w:rsidR="003F3B75" w:rsidP="003F3B75" w:rsidRDefault="003F3B75" w14:paraId="64AC3C48"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Este indicador se calcula simplemente restando los pasivos corrientes (deudas que vencen en menos de un año) de los activos corrientes (efectivo, cuentas por cobrar, inventarios, etc.). </w:t>
      </w:r>
    </w:p>
    <w:p w:rsidRPr="00563BED" w:rsidR="003F3B75" w:rsidP="003F3B75" w:rsidRDefault="003F3B75" w14:paraId="3E917FBB" w14:textId="77777777">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606D1FAE" wp14:editId="55655091">
                <wp:extent cx="1828800" cy="1828800"/>
                <wp:effectExtent l="76200" t="57150" r="68580" b="97790"/>
                <wp:docPr id="9" name="Cuadro de texto 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rsidRPr="0098287E" w:rsidR="003F3B75" w:rsidP="003F3B75" w:rsidRDefault="003F3B75" w14:paraId="65184D33" w14:textId="77777777">
                            <w:pPr>
                              <w:spacing w:before="100" w:beforeAutospacing="1" w:after="100" w:afterAutospacing="1" w:line="240" w:lineRule="auto"/>
                              <w:rPr>
                                <w:rFonts w:eastAsia="Times New Roman"/>
                                <w:b/>
                                <w:bCs/>
                                <w:lang w:val="es-ES_tradnl"/>
                              </w:rPr>
                            </w:pPr>
                            <w:r w:rsidRPr="0098287E">
                              <w:rPr>
                                <w:rFonts w:eastAsia="Times New Roman"/>
                                <w:b/>
                                <w:bCs/>
                                <w:lang w:val="es-ES_tradnl"/>
                              </w:rPr>
                              <w:t>Ejemplo:</w:t>
                            </w:r>
                          </w:p>
                          <w:p w:rsidRPr="006C2780" w:rsidR="003F3B75" w:rsidP="003F3B75" w:rsidRDefault="003F3B75" w14:paraId="70567E1B" w14:textId="77777777">
                            <w:pPr>
                              <w:spacing w:before="100" w:beforeAutospacing="1" w:after="100" w:afterAutospacing="1" w:line="240" w:lineRule="auto"/>
                              <w:rPr>
                                <w:rFonts w:eastAsia="Times New Roman"/>
                                <w:lang w:val="es-ES_tradnl"/>
                              </w:rPr>
                            </w:pPr>
                            <w:r>
                              <w:rPr>
                                <w:rFonts w:eastAsia="Times New Roman"/>
                                <w:lang w:val="es-ES_tradnl"/>
                              </w:rPr>
                              <w:t>S</w:t>
                            </w:r>
                            <w:r w:rsidRPr="003773AF">
                              <w:rPr>
                                <w:rFonts w:eastAsia="Times New Roman"/>
                                <w:lang w:val="es-ES_tradnl"/>
                              </w:rPr>
                              <w:t>i una empresa tiene activos corrientes por $80.000.000 y pasivos corrientes por $40.000.000, su capital de trabajo será de $40.000.000. Esto significa que, una vez pagadas todas sus deudas inmediatas, aún le quedarán $40 millones para cubrir operaciones como compras, nómina, pagos de servicios, y otras necesidades operativas.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73BE2962">
              <v:shape id="Cuadro de texto 9"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7"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" w14:anchorId="606D1FAE">
                <v:shadow on="t" color="black" opacity="24903f" offset="0,.55556mm" origin=",.5"/>
                <v:textbox style="mso-fit-shape-to-text:t">
                  <w:txbxContent>
                    <w:p w:rsidRPr="0098287E" w:rsidR="003F3B75" w:rsidP="003F3B75" w:rsidRDefault="003F3B75" w14:paraId="4056AF73" w14:textId="77777777">
                      <w:pPr>
                        <w:spacing w:before="100" w:beforeAutospacing="1" w:after="100" w:afterAutospacing="1" w:line="240" w:lineRule="auto"/>
                        <w:rPr>
                          <w:rFonts w:eastAsia="Times New Roman"/>
                          <w:b/>
                          <w:bCs/>
                          <w:lang w:val="es-ES_tradnl"/>
                        </w:rPr>
                      </w:pPr>
                      <w:r w:rsidRPr="0098287E">
                        <w:rPr>
                          <w:rFonts w:eastAsia="Times New Roman"/>
                          <w:b/>
                          <w:bCs/>
                          <w:lang w:val="es-ES_tradnl"/>
                        </w:rPr>
                        <w:t>Ejemplo:</w:t>
                      </w:r>
                    </w:p>
                    <w:p w:rsidRPr="006C2780" w:rsidR="003F3B75" w:rsidP="003F3B75" w:rsidRDefault="003F3B75" w14:paraId="48363CC3" w14:textId="77777777">
                      <w:pPr>
                        <w:spacing w:before="100" w:beforeAutospacing="1" w:after="100" w:afterAutospacing="1" w:line="240" w:lineRule="auto"/>
                        <w:rPr>
                          <w:rFonts w:eastAsia="Times New Roman"/>
                          <w:lang w:val="es-ES_tradnl"/>
                        </w:rPr>
                      </w:pPr>
                      <w:r>
                        <w:rPr>
                          <w:rFonts w:eastAsia="Times New Roman"/>
                          <w:lang w:val="es-ES_tradnl"/>
                        </w:rPr>
                        <w:t>S</w:t>
                      </w:r>
                      <w:r w:rsidRPr="003773AF">
                        <w:rPr>
                          <w:rFonts w:eastAsia="Times New Roman"/>
                          <w:lang w:val="es-ES_tradnl"/>
                        </w:rPr>
                        <w:t>i una empresa tiene activos corrientes por $80.000.000 y pasivos corrientes por $40.000.000, su capital de trabajo será de $40.000.000. Esto significa que, una vez pagadas todas sus deudas inmediatas, aún le quedarán $40 millones para cubrir operaciones como compras, nómina, pagos de servicios, y otras necesidades operativas.</w:t>
                      </w:r>
                    </w:p>
                  </w:txbxContent>
                </v:textbox>
                <w10:anchorlock/>
              </v:shape>
            </w:pict>
          </mc:Fallback>
        </mc:AlternateContent>
      </w:r>
    </w:p>
    <w:p w:rsidRPr="00563BED" w:rsidR="003F3B75" w:rsidP="7573FC85" w:rsidRDefault="003F3B75" w14:paraId="6EDE0026" w14:textId="5C7AEEDB" w14:noSpellErr="1">
      <w:pPr>
        <w:spacing w:before="100" w:beforeAutospacing="on" w:after="100" w:afterAutospacing="on" w:line="240" w:lineRule="auto"/>
        <w:rPr>
          <w:rFonts w:eastAsia="Times New Roman"/>
          <w:lang w:val="es-ES"/>
        </w:rPr>
      </w:pPr>
      <w:r w:rsidRPr="7573FC85" w:rsidR="003F3B75">
        <w:rPr>
          <w:rFonts w:eastAsia="Times New Roman"/>
          <w:lang w:val="es-ES"/>
        </w:rPr>
        <w:t xml:space="preserve">Una lectura positiva del capital de </w:t>
      </w:r>
      <w:r w:rsidRPr="7573FC85" w:rsidR="003F3B75">
        <w:rPr>
          <w:rFonts w:eastAsia="Times New Roman"/>
          <w:lang w:val="es-ES"/>
        </w:rPr>
        <w:t>trabajo,</w:t>
      </w:r>
      <w:r w:rsidRPr="7573FC85" w:rsidR="003F3B75">
        <w:rPr>
          <w:rFonts w:eastAsia="Times New Roman"/>
          <w:lang w:val="es-ES"/>
        </w:rPr>
        <w:t xml:space="preserve"> implica que la empresa </w:t>
      </w:r>
      <w:r w:rsidRPr="7573FC85" w:rsidR="003F3B75">
        <w:rPr>
          <w:rFonts w:eastAsia="Times New Roman"/>
          <w:b w:val="1"/>
          <w:bCs w:val="1"/>
          <w:lang w:val="es-ES"/>
        </w:rPr>
        <w:t>tiene margen de maniobra para operar sin depender exclusivamente de líneas de crédito u otras formas de financiamiento de emergencia</w:t>
      </w:r>
      <w:r w:rsidRPr="7573FC85" w:rsidR="003F3B75">
        <w:rPr>
          <w:rFonts w:eastAsia="Times New Roman"/>
          <w:lang w:val="es-ES"/>
        </w:rPr>
        <w:t>. Sin embargo, un capital de trabajo excesivamente alto podría significar que la empresa tiene recursos ociosos (por ejemplo, mucho efectivo sin invertir</w:t>
      </w:r>
      <w:r w:rsidRPr="7573FC85" w:rsidR="00E14CBE">
        <w:rPr>
          <w:rFonts w:eastAsia="Times New Roman"/>
          <w:lang w:val="es-ES"/>
        </w:rPr>
        <w:t xml:space="preserve"> </w:t>
      </w:r>
      <w:r w:rsidRPr="7573FC85" w:rsidR="003F3B75">
        <w:rPr>
          <w:rFonts w:eastAsia="Times New Roman"/>
          <w:lang w:val="es-ES"/>
        </w:rPr>
        <w:t xml:space="preserve">o inventarios innecesarios), lo cual también puede ser ineficiente. Por eso, más que su valor absoluto, lo importante es que este indicador esté en </w:t>
      </w:r>
      <w:r w:rsidRPr="7573FC85" w:rsidR="003F3B75">
        <w:rPr>
          <w:rFonts w:eastAsia="Times New Roman"/>
          <w:b w:val="1"/>
          <w:bCs w:val="1"/>
          <w:lang w:val="es-ES"/>
        </w:rPr>
        <w:t>equilibrio con el tamaño y tipo de operación de la empresa</w:t>
      </w:r>
      <w:r w:rsidRPr="7573FC85" w:rsidR="003F3B75">
        <w:rPr>
          <w:rFonts w:eastAsia="Times New Roman"/>
          <w:lang w:val="es-ES"/>
        </w:rPr>
        <w:t>.</w:t>
      </w:r>
    </w:p>
    <w:p w:rsidRPr="00563BED" w:rsidR="003F3B75" w:rsidP="7573FC85" w:rsidRDefault="003F3B75" w14:paraId="55B89C20" w14:textId="77777777" w14:noSpellErr="1">
      <w:pPr>
        <w:spacing w:before="100" w:beforeAutospacing="on" w:after="100" w:afterAutospacing="on" w:line="240" w:lineRule="auto"/>
        <w:rPr>
          <w:rFonts w:eastAsia="Times New Roman"/>
          <w:lang w:val="es-ES"/>
        </w:rPr>
      </w:pPr>
      <w:r w:rsidRPr="7573FC85" w:rsidR="003F3B75">
        <w:rPr>
          <w:rFonts w:eastAsia="Times New Roman"/>
          <w:lang w:val="es-ES"/>
        </w:rPr>
        <w:t xml:space="preserve">Cuando el capital de trabajo es </w:t>
      </w:r>
      <w:r w:rsidRPr="7573FC85" w:rsidR="003F3B75">
        <w:rPr>
          <w:rFonts w:eastAsia="Times New Roman"/>
          <w:b w:val="1"/>
          <w:bCs w:val="1"/>
          <w:lang w:val="es-ES"/>
        </w:rPr>
        <w:t>negativo</w:t>
      </w:r>
      <w:r w:rsidRPr="7573FC85" w:rsidR="003F3B75">
        <w:rPr>
          <w:rFonts w:eastAsia="Times New Roman"/>
          <w:lang w:val="es-ES"/>
        </w:rPr>
        <w:t xml:space="preserve"> (es decir, cuando el pasivo corriente supera al activo corriente), la empresa se encuentra en una situación crítica: no tiene suficientes recursos para atender sus compromisos de corto plazo, lo que puede generar problemas de liquidez, pérdida de confianza con los proveedores, dificultades para sostener la operación y eventualmente, insolvencia.</w:t>
      </w:r>
      <w:r w:rsidRPr="7573FC85" w:rsidR="003F3B75">
        <w:rPr>
          <w:rFonts w:eastAsia="Times New Roman"/>
          <w:lang w:val="es-ES"/>
        </w:rPr>
        <w:t xml:space="preserve"> Retomando a Ortiz (2011), esta situación es especialmente riesgosa en contextos de alta inflación, incertidumbre económica o baja rotación de cartera.</w:t>
      </w:r>
    </w:p>
    <w:p w:rsidRPr="00563BED" w:rsidR="003F3B75" w:rsidP="003F3B75" w:rsidRDefault="003F3B75" w14:paraId="264A6E3D"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Este indicador también tiene una estrecha relación con la </w:t>
      </w:r>
      <w:r w:rsidRPr="00563BED">
        <w:rPr>
          <w:rFonts w:eastAsia="Times New Roman"/>
          <w:b/>
          <w:bCs/>
          <w:lang w:val="es-ES_tradnl"/>
        </w:rPr>
        <w:t>gestión del ciclo operativo</w:t>
      </w:r>
      <w:r w:rsidRPr="00563BED">
        <w:rPr>
          <w:rFonts w:eastAsia="Times New Roman"/>
          <w:lang w:val="es-ES_tradnl"/>
        </w:rPr>
        <w:t>, ya que un capital de trabajo adecuado facilita:</w:t>
      </w:r>
    </w:p>
    <w:p w:rsidRPr="00563BED" w:rsidR="003F3B75" w:rsidP="003F3B75" w:rsidRDefault="003F3B75" w14:paraId="1073E23F" w14:textId="77777777">
      <w:pPr>
        <w:spacing w:before="100" w:beforeAutospacing="1" w:after="100" w:afterAutospacing="1" w:line="240" w:lineRule="auto"/>
        <w:rPr>
          <w:rFonts w:eastAsia="Times New Roman"/>
          <w:lang w:val="es-ES_tradnl"/>
        </w:rPr>
      </w:pPr>
      <w:r w:rsidRPr="00563BED">
        <w:rPr>
          <w:rFonts w:eastAsia="Times New Roman"/>
          <w:noProof/>
          <w:lang w:val="es-ES_tradnl"/>
        </w:rPr>
        <w:drawing>
          <wp:inline distT="0" distB="0" distL="0" distR="0" wp14:anchorId="2AD0BC45" wp14:editId="24D364A1">
            <wp:extent cx="6334125" cy="1949450"/>
            <wp:effectExtent l="38100" t="0" r="28575" b="5080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Pr="00563BED" w:rsidR="003F3B75" w:rsidP="7573FC85" w:rsidRDefault="003F3B75" w14:paraId="48BB3452" w14:textId="77777777" w14:noSpellErr="1">
      <w:pPr>
        <w:spacing w:before="100" w:beforeAutospacing="on" w:after="100" w:afterAutospacing="on" w:line="240" w:lineRule="auto"/>
        <w:rPr>
          <w:rFonts w:eastAsia="Times New Roman"/>
          <w:lang w:val="es-ES"/>
        </w:rPr>
      </w:pPr>
      <w:r w:rsidRPr="7573FC85" w:rsidR="003F3B75">
        <w:rPr>
          <w:rFonts w:eastAsia="Times New Roman"/>
          <w:lang w:val="es-ES"/>
        </w:rPr>
        <w:t xml:space="preserve">Es por esto </w:t>
      </w:r>
      <w:r w:rsidRPr="7573FC85" w:rsidR="003F3B75">
        <w:rPr>
          <w:rFonts w:eastAsia="Times New Roman"/>
          <w:lang w:val="es-ES"/>
        </w:rPr>
        <w:t>que</w:t>
      </w:r>
      <w:r w:rsidRPr="7573FC85" w:rsidR="003F3B75">
        <w:rPr>
          <w:rFonts w:eastAsia="Times New Roman"/>
          <w:lang w:val="es-ES"/>
        </w:rPr>
        <w:t xml:space="preserve"> su monitoreo constante es vital para mantener una operación fluida y evitar interrupciones que afecten la productividad y la satisfacción del cliente.</w:t>
      </w:r>
    </w:p>
    <w:p w:rsidRPr="00563BED" w:rsidR="003F3B75" w:rsidP="003F3B75" w:rsidRDefault="003F3B75" w14:paraId="50D318C9" w14:textId="77777777">
      <w:pPr>
        <w:spacing w:before="100" w:beforeAutospacing="1" w:after="100" w:afterAutospacing="1" w:line="240" w:lineRule="auto"/>
        <w:rPr>
          <w:rFonts w:eastAsia="Times New Roman"/>
          <w:lang w:val="es-ES_tradnl"/>
        </w:rPr>
      </w:pPr>
      <w:r w:rsidRPr="00563BED">
        <w:rPr>
          <w:rFonts w:eastAsia="Times New Roman"/>
          <w:lang w:val="es-ES_tradnl"/>
        </w:rPr>
        <w:t xml:space="preserve">En síntesis, el capital de trabajo no solo es un reflejo de la liquidez de una empresa, sino también de su </w:t>
      </w:r>
      <w:r w:rsidRPr="00563BED">
        <w:rPr>
          <w:rFonts w:eastAsia="Times New Roman"/>
          <w:b/>
          <w:bCs/>
          <w:lang w:val="es-ES_tradnl"/>
        </w:rPr>
        <w:t>capacidad de adaptación, resistencia financiera y eficiencia operativa</w:t>
      </w:r>
      <w:r w:rsidRPr="00563BED">
        <w:rPr>
          <w:rFonts w:eastAsia="Times New Roman"/>
          <w:lang w:val="es-ES_tradnl"/>
        </w:rPr>
        <w:t>. Administrarlo correctamente implica mantener un equilibrio saludable entre las cuentas por cobrar, los inventarios y las cuentas por pagar, de manera que se asegure un flujo de efectivo constante y sostenible a lo largo del tiempo.</w:t>
      </w:r>
    </w:p>
    <w:p w:rsidRPr="00563BED" w:rsidR="003F3B75" w:rsidP="003F3B75" w:rsidRDefault="003F3B75" w14:paraId="4D6ABF8B" w14:textId="77777777">
      <w:pPr>
        <w:pStyle w:val="Prrafodelista"/>
        <w:numPr>
          <w:ilvl w:val="0"/>
          <w:numId w:val="4"/>
        </w:numPr>
        <w:ind w:left="426"/>
        <w:outlineLvl w:val="2"/>
        <w:rPr>
          <w:lang w:val="es-ES_tradnl"/>
        </w:rPr>
      </w:pPr>
      <w:bookmarkStart w:name="_Toc199945948" w:id="28"/>
      <w:r w:rsidRPr="00563BED">
        <w:rPr>
          <w:rStyle w:val="Textoennegrita"/>
          <w:bCs w:val="0"/>
          <w:lang w:val="es-ES_tradnl"/>
        </w:rPr>
        <w:t>Ciclo de Conversión de Efectivo (CCE)</w:t>
      </w:r>
      <w:bookmarkEnd w:id="28"/>
    </w:p>
    <w:p w:rsidRPr="00563BED" w:rsidR="003F3B75" w:rsidP="00FD3AF0" w:rsidRDefault="003F3B75" w14:paraId="13432040" w14:textId="77777777">
      <w:pPr>
        <w:spacing w:before="100" w:beforeAutospacing="1" w:after="100" w:afterAutospacing="1" w:line="240" w:lineRule="auto"/>
        <w:rPr>
          <w:lang w:val="es-ES_tradnl"/>
        </w:rPr>
      </w:pPr>
      <w:r w:rsidRPr="00563BED">
        <w:rPr>
          <w:lang w:val="es-ES_tradnl"/>
        </w:rPr>
        <w:t xml:space="preserve">Es un indicador financiero clave dentro del análisis de eficiencia y gestión operativa de una empresa. Este ciclo mide el </w:t>
      </w:r>
      <w:r w:rsidRPr="00563BED">
        <w:rPr>
          <w:rStyle w:val="Textoennegrita"/>
          <w:lang w:val="es-ES_tradnl"/>
        </w:rPr>
        <w:t>tiempo promedio que tarda la empresa en convertir sus inversiones en inventarios y cuentas por cobrar en efectivo proveniente de las ventas</w:t>
      </w:r>
      <w:r w:rsidRPr="00563BED">
        <w:rPr>
          <w:lang w:val="es-ES_tradnl"/>
        </w:rPr>
        <w:t>, descontando el tiempo que tarda en pagar a sus proveedores. En otras palabras, el CCE permite calcular cuántos días tarda el dinero en dar la vuelta completa al proceso operativo: desde que se invierte en inventario, se vende, se cobra y se vuelve a tener disponible en caja.</w:t>
      </w:r>
    </w:p>
    <w:p w:rsidRPr="00563BED" w:rsidR="003F3B75" w:rsidP="003F3B75" w:rsidRDefault="003F3B75" w14:paraId="1138E82E" w14:textId="77777777">
      <w:pPr>
        <w:spacing w:before="100" w:beforeAutospacing="1" w:after="100" w:afterAutospacing="1"/>
        <w:rPr>
          <w:lang w:val="es-ES_tradnl"/>
        </w:rPr>
      </w:pPr>
      <w:r w:rsidRPr="00563BED">
        <w:rPr>
          <w:lang w:val="es-ES_tradnl"/>
        </w:rPr>
        <w:t>Este ciclo se calcula mediante la siguiente fórmula:</w:t>
      </w:r>
    </w:p>
    <w:p w:rsidRPr="00563BED" w:rsidR="003F3B75" w:rsidP="003F3B75" w:rsidRDefault="003F3B75" w14:paraId="4F2FF7A3" w14:textId="77777777">
      <w:pPr>
        <w:spacing w:before="100" w:beforeAutospacing="1" w:after="100" w:afterAutospacing="1"/>
        <w:rPr>
          <w:lang w:val="es-ES_tradnl"/>
        </w:rPr>
      </w:pPr>
      <w:r w:rsidRPr="00563BED">
        <w:rPr>
          <w:noProof/>
          <w:lang w:val="es-ES_tradnl"/>
        </w:rPr>
        <mc:AlternateContent>
          <mc:Choice Requires="wps">
            <w:drawing>
              <wp:inline distT="0" distB="0" distL="0" distR="0" wp14:anchorId="5CC84BDA" wp14:editId="0B12E275">
                <wp:extent cx="1828800" cy="1828800"/>
                <wp:effectExtent l="0" t="0" r="24765" b="15875"/>
                <wp:docPr id="12" name="Cuadro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1763AA" w:rsidR="003F3B75" w:rsidP="003F3B75" w:rsidRDefault="003F3B75" w14:paraId="09BBE5D8" w14:textId="77777777">
                            <w:pPr>
                              <w:spacing w:before="100" w:beforeAutospacing="1" w:after="100" w:afterAutospacing="1"/>
                              <w:rPr>
                                <w:b/>
                                <w:bCs/>
                                <w:lang w:val="es-ES_tradnl"/>
                              </w:rPr>
                            </w:pPr>
                            <w:r w:rsidRPr="003773AF">
                              <w:rPr>
                                <w:rStyle w:val="Textoennegrita"/>
                                <w:lang w:val="es-ES_tradnl"/>
                              </w:rPr>
                              <w:t>CCE = Días de inventario + Días de cuentas por cobrar – Días de cuentas por pagar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30C7A80C">
              <v:shape id="Cuadro de texto 12"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8"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" w14:anchorId="5CC84BDA">
                <v:textbox style="mso-fit-shape-to-text:t">
                  <w:txbxContent>
                    <w:p w:rsidRPr="001763AA" w:rsidR="003F3B75" w:rsidP="003F3B75" w:rsidRDefault="003F3B75" w14:paraId="14581A93" w14:textId="77777777">
                      <w:pPr>
                        <w:spacing w:before="100" w:beforeAutospacing="1" w:after="100" w:afterAutospacing="1"/>
                        <w:rPr>
                          <w:b/>
                          <w:bCs/>
                          <w:lang w:val="es-ES_tradnl"/>
                        </w:rPr>
                      </w:pPr>
                      <w:r w:rsidRPr="003773AF">
                        <w:rPr>
                          <w:rStyle w:val="Textoennegrita"/>
                          <w:lang w:val="es-ES_tradnl"/>
                        </w:rPr>
                        <w:t>CCE = Días de inventario + Días de cuentas por cobrar – Días de cuentas por pagar</w:t>
                      </w:r>
                    </w:p>
                  </w:txbxContent>
                </v:textbox>
                <w10:anchorlock/>
              </v:shape>
            </w:pict>
          </mc:Fallback>
        </mc:AlternateContent>
      </w:r>
    </w:p>
    <w:p w:rsidRPr="00563BED" w:rsidR="003F3B75" w:rsidP="003F3B75" w:rsidRDefault="003F3B75" w14:paraId="7E3C1AA0" w14:textId="77777777">
      <w:pPr>
        <w:spacing w:before="100" w:beforeAutospacing="1" w:after="100" w:afterAutospacing="1"/>
        <w:rPr>
          <w:lang w:val="es-ES_tradnl"/>
        </w:rPr>
      </w:pPr>
      <w:r w:rsidRPr="00563BED">
        <w:rPr>
          <w:lang w:val="es-ES_tradnl"/>
        </w:rPr>
        <w:t xml:space="preserve">Cada uno de estos componentes representa una etapa del ciclo </w:t>
      </w:r>
      <w:commentRangeStart w:id="29"/>
      <w:r w:rsidRPr="00563BED">
        <w:rPr>
          <w:lang w:val="es-ES_tradnl"/>
        </w:rPr>
        <w:t>financiero-operativo:</w:t>
      </w:r>
      <w:commentRangeEnd w:id="29"/>
      <w:r w:rsidR="00FD3AF0">
        <w:rPr>
          <w:rStyle w:val="Refdecomentario"/>
        </w:rPr>
        <w:commentReference w:id="29"/>
      </w:r>
    </w:p>
    <w:p w:rsidRPr="00563BED" w:rsidR="003F3B75" w:rsidP="003F3B75" w:rsidRDefault="003F3B75" w14:paraId="62D67A56" w14:textId="77777777">
      <w:pPr>
        <w:numPr>
          <w:ilvl w:val="0"/>
          <w:numId w:val="5"/>
        </w:numPr>
        <w:spacing w:line="240" w:lineRule="auto"/>
        <w:rPr>
          <w:lang w:val="es-ES_tradnl"/>
        </w:rPr>
      </w:pPr>
      <w:r w:rsidRPr="00563BED">
        <w:rPr>
          <w:rStyle w:val="Textoennegrita"/>
          <w:lang w:val="es-ES_tradnl"/>
        </w:rPr>
        <w:t>Días de inventario</w:t>
      </w:r>
    </w:p>
    <w:p w:rsidRPr="00563BED" w:rsidR="003F3B75" w:rsidP="003F3B75" w:rsidRDefault="003F3B75" w14:paraId="59202C27" w14:textId="77777777">
      <w:pPr>
        <w:spacing w:line="240" w:lineRule="auto"/>
        <w:ind w:left="720"/>
        <w:rPr>
          <w:lang w:val="es-ES_tradnl"/>
        </w:rPr>
      </w:pPr>
      <w:r w:rsidRPr="00563BED">
        <w:rPr>
          <w:lang w:val="es-ES_tradnl"/>
        </w:rPr>
        <w:t>Número promedio de días que tarda la empresa en vender su inventario.</w:t>
      </w:r>
    </w:p>
    <w:p w:rsidRPr="00563BED" w:rsidR="003F3B75" w:rsidP="003F3B75" w:rsidRDefault="003F3B75" w14:paraId="424AB81F" w14:textId="77777777">
      <w:pPr>
        <w:spacing w:line="240" w:lineRule="auto"/>
        <w:ind w:left="720"/>
        <w:rPr>
          <w:lang w:val="es-ES_tradnl"/>
        </w:rPr>
      </w:pPr>
    </w:p>
    <w:p w:rsidRPr="00563BED" w:rsidR="003F3B75" w:rsidP="003F3B75" w:rsidRDefault="003F3B75" w14:paraId="478662F0" w14:textId="77777777">
      <w:pPr>
        <w:numPr>
          <w:ilvl w:val="0"/>
          <w:numId w:val="5"/>
        </w:numPr>
        <w:spacing w:line="240" w:lineRule="auto"/>
        <w:rPr>
          <w:lang w:val="es-ES_tradnl"/>
        </w:rPr>
      </w:pPr>
      <w:r w:rsidRPr="00563BED">
        <w:rPr>
          <w:rStyle w:val="Textoennegrita"/>
          <w:lang w:val="es-ES_tradnl"/>
        </w:rPr>
        <w:t>Días de cuentas por cobrar</w:t>
      </w:r>
    </w:p>
    <w:p w:rsidRPr="00563BED" w:rsidR="003F3B75" w:rsidP="003F3B75" w:rsidRDefault="003F3B75" w14:paraId="098E7DB0" w14:textId="77777777">
      <w:pPr>
        <w:spacing w:line="240" w:lineRule="auto"/>
        <w:ind w:left="720"/>
        <w:rPr>
          <w:lang w:val="es-ES_tradnl"/>
        </w:rPr>
      </w:pPr>
      <w:r w:rsidRPr="00563BED">
        <w:rPr>
          <w:lang w:val="es-ES_tradnl"/>
        </w:rPr>
        <w:t>Tiempo que tarda en cobrarle a los clientes después de la venta.</w:t>
      </w:r>
    </w:p>
    <w:p w:rsidRPr="00563BED" w:rsidR="003F3B75" w:rsidP="003F3B75" w:rsidRDefault="003F3B75" w14:paraId="3A787D03" w14:textId="77777777">
      <w:pPr>
        <w:spacing w:line="240" w:lineRule="auto"/>
        <w:ind w:left="720"/>
        <w:rPr>
          <w:lang w:val="es-ES_tradnl"/>
        </w:rPr>
      </w:pPr>
    </w:p>
    <w:p w:rsidRPr="00563BED" w:rsidR="003F3B75" w:rsidP="003F3B75" w:rsidRDefault="003F3B75" w14:paraId="3B60BF25" w14:textId="77777777">
      <w:pPr>
        <w:numPr>
          <w:ilvl w:val="0"/>
          <w:numId w:val="5"/>
        </w:numPr>
        <w:spacing w:line="240" w:lineRule="auto"/>
        <w:rPr>
          <w:lang w:val="es-ES_tradnl"/>
        </w:rPr>
      </w:pPr>
      <w:r w:rsidRPr="00563BED">
        <w:rPr>
          <w:rStyle w:val="Textoennegrita"/>
          <w:lang w:val="es-ES_tradnl"/>
        </w:rPr>
        <w:t>Días de cuentas por pagar</w:t>
      </w:r>
    </w:p>
    <w:p w:rsidRPr="00563BED" w:rsidR="003F3B75" w:rsidP="003F3B75" w:rsidRDefault="003F3B75" w14:paraId="0991CD3B" w14:textId="77777777">
      <w:pPr>
        <w:spacing w:line="240" w:lineRule="auto"/>
        <w:ind w:left="720"/>
        <w:rPr>
          <w:lang w:val="es-ES_tradnl"/>
        </w:rPr>
      </w:pPr>
      <w:r w:rsidRPr="00563BED">
        <w:rPr>
          <w:lang w:val="es-ES_tradnl"/>
        </w:rPr>
        <w:t>Plazo promedio que tiene la empresa para pagar a sus proveedores.</w:t>
      </w:r>
    </w:p>
    <w:p w:rsidRPr="00563BED" w:rsidR="003F3B75" w:rsidP="003F3B75" w:rsidRDefault="003F3B75" w14:paraId="397AFB4B" w14:textId="77777777">
      <w:pPr>
        <w:spacing w:before="100" w:beforeAutospacing="1" w:after="100" w:afterAutospacing="1"/>
        <w:rPr>
          <w:lang w:val="es-ES_tradnl"/>
        </w:rPr>
      </w:pPr>
      <w:r w:rsidRPr="00563BED">
        <w:rPr>
          <w:lang w:val="es-ES_tradnl"/>
        </w:rPr>
        <w:t>Por ejemplo, si una empresa tarda en promedio 45 días en vender sus inventarios, 30 días en cobrar a sus clientes y tiene un plazo de 35 días para pagar a sus proveedores, el cálculo sería:</w:t>
      </w:r>
    </w:p>
    <w:p w:rsidRPr="00563BED" w:rsidR="003F3B75" w:rsidP="003F3B75" w:rsidRDefault="003F3B75" w14:paraId="3E074230" w14:textId="77777777">
      <w:pPr>
        <w:spacing w:before="100" w:beforeAutospacing="1" w:after="100" w:afterAutospacing="1"/>
        <w:rPr>
          <w:lang w:val="es-ES_tradnl"/>
        </w:rPr>
      </w:pPr>
      <w:r w:rsidRPr="00563BED">
        <w:rPr>
          <w:noProof/>
          <w:lang w:val="es-ES_tradnl"/>
        </w:rPr>
        <mc:AlternateContent>
          <mc:Choice Requires="wps">
            <w:drawing>
              <wp:inline distT="0" distB="0" distL="0" distR="0" wp14:anchorId="6E866A6F" wp14:editId="35AE0C8D">
                <wp:extent cx="1828800" cy="1828800"/>
                <wp:effectExtent l="0" t="0" r="19050" b="15875"/>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023379" w:rsidR="003F3B75" w:rsidP="003F3B75" w:rsidRDefault="003F3B75" w14:paraId="603E4BA6" w14:textId="77777777">
                            <w:pPr>
                              <w:spacing w:before="100" w:beforeAutospacing="1" w:after="100" w:afterAutospacing="1"/>
                              <w:rPr>
                                <w:b/>
                                <w:bCs/>
                                <w:lang w:val="es-ES_tradnl"/>
                              </w:rPr>
                            </w:pPr>
                            <w:r w:rsidRPr="003773AF">
                              <w:rPr>
                                <w:rStyle w:val="Textoennegrita"/>
                                <w:lang w:val="es-ES_tradnl"/>
                              </w:rPr>
                              <w:t>CCE = 45 + 30 – 35 = 40 días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37207D90">
              <v:shape id="Cuadro de texto 13"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9"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" w14:anchorId="6E866A6F">
                <v:textbox style="mso-fit-shape-to-text:t">
                  <w:txbxContent>
                    <w:p w:rsidRPr="00023379" w:rsidR="003F3B75" w:rsidP="003F3B75" w:rsidRDefault="003F3B75" w14:paraId="0F17C80C" w14:textId="77777777">
                      <w:pPr>
                        <w:spacing w:before="100" w:beforeAutospacing="1" w:after="100" w:afterAutospacing="1"/>
                        <w:rPr>
                          <w:b/>
                          <w:bCs/>
                          <w:lang w:val="es-ES_tradnl"/>
                        </w:rPr>
                      </w:pPr>
                      <w:r w:rsidRPr="003773AF">
                        <w:rPr>
                          <w:rStyle w:val="Textoennegrita"/>
                          <w:lang w:val="es-ES_tradnl"/>
                        </w:rPr>
                        <w:t>CCE = 45 + 30 – 35 = 40 días</w:t>
                      </w:r>
                    </w:p>
                  </w:txbxContent>
                </v:textbox>
                <w10:anchorlock/>
              </v:shape>
            </w:pict>
          </mc:Fallback>
        </mc:AlternateContent>
      </w:r>
    </w:p>
    <w:p w:rsidRPr="00563BED" w:rsidR="003F3B75" w:rsidP="003F3B75" w:rsidRDefault="003F3B75" w14:paraId="368BA179" w14:textId="1A85952D">
      <w:pPr>
        <w:spacing w:before="100" w:beforeAutospacing="1" w:after="100" w:afterAutospacing="1"/>
        <w:rPr>
          <w:lang w:val="es-ES_tradnl"/>
        </w:rPr>
      </w:pPr>
      <w:r w:rsidRPr="00563BED">
        <w:rPr>
          <w:lang w:val="es-ES_tradnl"/>
        </w:rPr>
        <w:t xml:space="preserve">Esto significa, que, desde el momento en que la empresa invierte en inventario, hasta que recupera el efectivo de la venta, pasan </w:t>
      </w:r>
      <w:r w:rsidRPr="00563BED">
        <w:rPr>
          <w:rStyle w:val="Textoennegrita"/>
          <w:lang w:val="es-ES_tradnl"/>
        </w:rPr>
        <w:t>40 días</w:t>
      </w:r>
      <w:r w:rsidRPr="00563BED">
        <w:rPr>
          <w:lang w:val="es-ES_tradnl"/>
        </w:rPr>
        <w:t xml:space="preserve"> en los que debe financiar sus operaciones. Este periodo debe ser gestionado con especial atención, ya que cuanto más corto sea el ciclo de conversión, </w:t>
      </w:r>
      <w:r w:rsidRPr="00563BED">
        <w:rPr>
          <w:rStyle w:val="Textoennegrita"/>
          <w:lang w:val="es-ES_tradnl"/>
        </w:rPr>
        <w:t>mayor será la liquidez y eficiencia en el uso del capital de trabajo</w:t>
      </w:r>
      <w:r w:rsidRPr="00563BED">
        <w:rPr>
          <w:lang w:val="es-ES_tradnl"/>
        </w:rPr>
        <w:t>.</w:t>
      </w:r>
    </w:p>
    <w:p w:rsidRPr="00563BED" w:rsidR="003F3B75" w:rsidP="003F3B75" w:rsidRDefault="003F3B75" w14:paraId="25BE683D" w14:textId="77777777">
      <w:pPr>
        <w:spacing w:before="100" w:beforeAutospacing="1" w:after="100" w:afterAutospacing="1"/>
        <w:rPr>
          <w:lang w:val="es-ES_tradnl"/>
        </w:rPr>
      </w:pPr>
      <w:r w:rsidRPr="00563BED">
        <w:rPr>
          <w:lang w:val="es-ES_tradnl"/>
        </w:rPr>
        <w:t xml:space="preserve">Con respecto </w:t>
      </w:r>
      <w:commentRangeStart w:id="30"/>
      <w:r w:rsidRPr="00563BED">
        <w:rPr>
          <w:lang w:val="es-ES_tradnl"/>
        </w:rPr>
        <w:t>a los CCE:</w:t>
      </w:r>
      <w:commentRangeEnd w:id="30"/>
      <w:r w:rsidR="00C16420">
        <w:rPr>
          <w:rStyle w:val="Refdecomentario"/>
        </w:rPr>
        <w:commentReference w:id="30"/>
      </w:r>
    </w:p>
    <w:p w:rsidRPr="00563BED" w:rsidR="003F3B75" w:rsidP="003F3B75" w:rsidRDefault="003F3B75" w14:paraId="14B1B85D" w14:textId="77777777">
      <w:pPr>
        <w:spacing w:before="100" w:beforeAutospacing="1" w:after="100" w:afterAutospacing="1"/>
        <w:jc w:val="center"/>
        <w:rPr>
          <w:lang w:val="es-ES_tradnl"/>
        </w:rPr>
      </w:pPr>
      <w:r w:rsidRPr="00563BED">
        <w:rPr>
          <w:noProof/>
          <w:lang w:val="es-ES_tradnl"/>
        </w:rPr>
        <w:drawing>
          <wp:inline distT="0" distB="0" distL="0" distR="0" wp14:anchorId="71244A2C" wp14:editId="183E68BB">
            <wp:extent cx="4363726" cy="2495550"/>
            <wp:effectExtent l="0" t="0" r="0" b="0"/>
            <wp:docPr id="2" name="Imagen 2" descr="escribir una revisión un collage basado en la revisión escribir una revisión positiva de la evaluación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ibir una revisión un collage basado en la revisión escribir una revisión positiva de la evaluación del produ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5247" cy="2502139"/>
                    </a:xfrm>
                    <a:prstGeom prst="rect">
                      <a:avLst/>
                    </a:prstGeom>
                    <a:noFill/>
                    <a:ln>
                      <a:noFill/>
                    </a:ln>
                  </pic:spPr>
                </pic:pic>
              </a:graphicData>
            </a:graphic>
          </wp:inline>
        </w:drawing>
      </w:r>
    </w:p>
    <w:p w:rsidRPr="00563BED" w:rsidR="003F3B75" w:rsidP="003F3B75" w:rsidRDefault="003F3B75" w14:paraId="00FA9737" w14:textId="77777777">
      <w:pPr>
        <w:pStyle w:val="Prrafodelista"/>
        <w:numPr>
          <w:ilvl w:val="0"/>
          <w:numId w:val="6"/>
        </w:numPr>
        <w:rPr>
          <w:lang w:val="es-ES_tradnl"/>
        </w:rPr>
      </w:pPr>
      <w:r w:rsidRPr="00563BED">
        <w:rPr>
          <w:rStyle w:val="Textoennegrita"/>
          <w:lang w:val="es-ES_tradnl"/>
        </w:rPr>
        <w:t>CCE positivo</w:t>
      </w:r>
    </w:p>
    <w:p w:rsidRPr="00563BED" w:rsidR="003F3B75" w:rsidP="003F3B75" w:rsidRDefault="003F3B75" w14:paraId="2887BAC6" w14:textId="77777777">
      <w:pPr>
        <w:pStyle w:val="Prrafodelista"/>
        <w:rPr>
          <w:lang w:val="es-ES_tradnl"/>
        </w:rPr>
      </w:pPr>
      <w:r w:rsidRPr="00563BED">
        <w:rPr>
          <w:lang w:val="es-ES_tradnl"/>
        </w:rPr>
        <w:t xml:space="preserve">Indica que la empresa necesita financiar parte del ciclo operativo con recursos propios o con deuda, ya que debe esperar a recuperar el efectivo. </w:t>
      </w:r>
    </w:p>
    <w:p w:rsidRPr="00563BED" w:rsidR="003F3B75" w:rsidP="003F3B75" w:rsidRDefault="003F3B75" w14:paraId="7A1514B2" w14:textId="77777777">
      <w:pPr>
        <w:pStyle w:val="Prrafodelista"/>
        <w:rPr>
          <w:lang w:val="es-ES_tradnl"/>
        </w:rPr>
      </w:pPr>
    </w:p>
    <w:p w:rsidRPr="00563BED" w:rsidR="003F3B75" w:rsidP="003F3B75" w:rsidRDefault="003F3B75" w14:paraId="15C7E30C" w14:textId="77777777">
      <w:pPr>
        <w:pStyle w:val="Prrafodelista"/>
        <w:numPr>
          <w:ilvl w:val="0"/>
          <w:numId w:val="6"/>
        </w:numPr>
        <w:rPr>
          <w:lang w:val="es-ES_tradnl"/>
        </w:rPr>
      </w:pPr>
      <w:r w:rsidRPr="00563BED">
        <w:rPr>
          <w:rStyle w:val="Textoennegrita"/>
          <w:lang w:val="es-ES_tradnl"/>
        </w:rPr>
        <w:t>CCE negativo</w:t>
      </w:r>
      <w:r w:rsidRPr="00563BED">
        <w:rPr>
          <w:lang w:val="es-ES_tradnl"/>
        </w:rPr>
        <w:t xml:space="preserve"> </w:t>
      </w:r>
    </w:p>
    <w:p w:rsidRPr="00563BED" w:rsidR="003F3B75" w:rsidP="003F3B75" w:rsidRDefault="003F3B75" w14:paraId="305DEE4B" w14:textId="77777777">
      <w:pPr>
        <w:pStyle w:val="Prrafodelista"/>
        <w:rPr>
          <w:lang w:val="es-ES_tradnl"/>
        </w:rPr>
      </w:pPr>
      <w:r w:rsidRPr="00563BED">
        <w:rPr>
          <w:lang w:val="es-ES_tradnl"/>
        </w:rPr>
        <w:t xml:space="preserve">Puede interpretarse favorablemente, ya que implica que la empresa recibe el pago de sus clientes antes de tener que pagar a sus proveedores. </w:t>
      </w:r>
    </w:p>
    <w:p w:rsidRPr="00563BED" w:rsidR="003F3B75" w:rsidP="7573FC85" w:rsidRDefault="003F3B75" w14:paraId="1E8B9029" w14:textId="77777777">
      <w:pPr>
        <w:spacing w:before="100" w:beforeAutospacing="on" w:after="100" w:afterAutospacing="on"/>
        <w:rPr>
          <w:lang w:val="es-ES"/>
        </w:rPr>
      </w:pPr>
      <w:r w:rsidRPr="7573FC85" w:rsidR="003F3B75">
        <w:rPr>
          <w:lang w:val="es-ES"/>
        </w:rPr>
        <w:t xml:space="preserve">Este es el caso típico de grandes cadenas de </w:t>
      </w:r>
      <w:r w:rsidRPr="7573FC85" w:rsidR="003F3B75">
        <w:rPr>
          <w:i w:val="1"/>
          <w:iCs w:val="1"/>
          <w:lang w:val="es-ES"/>
        </w:rPr>
        <w:t>retail</w:t>
      </w:r>
      <w:r w:rsidRPr="7573FC85" w:rsidR="003F3B75">
        <w:rPr>
          <w:lang w:val="es-ES"/>
        </w:rPr>
        <w:t xml:space="preserve"> o supermercados, que venden en efectivo y pagan a sus proveedores a crédito, lo cual mejora significativamente su flujo de caja.</w:t>
      </w:r>
    </w:p>
    <w:p w:rsidRPr="00563BED" w:rsidR="003F3B75" w:rsidP="003F3B75" w:rsidRDefault="003F3B75" w14:paraId="6B26315C" w14:textId="1E201D46">
      <w:pPr>
        <w:spacing w:before="100" w:beforeAutospacing="1" w:after="100" w:afterAutospacing="1"/>
        <w:rPr>
          <w:lang w:val="es-ES_tradnl"/>
        </w:rPr>
      </w:pPr>
      <w:r w:rsidRPr="00563BED">
        <w:rPr>
          <w:lang w:val="es-ES_tradnl"/>
        </w:rPr>
        <w:t>Ahora bien, un CCE demasiado largo</w:t>
      </w:r>
      <w:r w:rsidR="003F4BCC">
        <w:rPr>
          <w:lang w:val="es-ES_tradnl"/>
        </w:rPr>
        <w:t>,</w:t>
      </w:r>
      <w:r w:rsidRPr="00563BED">
        <w:rPr>
          <w:lang w:val="es-ES_tradnl"/>
        </w:rPr>
        <w:t xml:space="preserve"> puede ser una señal de problemas en la rotación de inventarios o en la gestión de cartera, lo que puede provocar escasez de efectivo, mayores costos financieros o incluso frenar el crecimiento del negocio. Por eso, las empresas deben trabajar en estrategias para </w:t>
      </w:r>
      <w:r w:rsidRPr="00563BED">
        <w:rPr>
          <w:rStyle w:val="Textoennegrita"/>
          <w:lang w:val="es-ES_tradnl"/>
        </w:rPr>
        <w:t>acelerar las ventas, reducir los plazos de cobro y negociar mejores condiciones con sus proveedores</w:t>
      </w:r>
      <w:r w:rsidRPr="00563BED">
        <w:rPr>
          <w:lang w:val="es-ES_tradnl"/>
        </w:rPr>
        <w:t>.</w:t>
      </w:r>
    </w:p>
    <w:p w:rsidRPr="00563BED" w:rsidR="003F3B75" w:rsidP="7573FC85" w:rsidRDefault="003F3B75" w14:paraId="334086AA" w14:textId="77777777" w14:noSpellErr="1">
      <w:pPr>
        <w:spacing w:before="100" w:beforeAutospacing="on" w:after="100" w:afterAutospacing="on"/>
        <w:rPr>
          <w:lang w:val="es-ES"/>
        </w:rPr>
      </w:pPr>
      <w:r w:rsidRPr="7573FC85" w:rsidR="003F3B75">
        <w:rPr>
          <w:rStyle w:val="Textoennegrita"/>
          <w:b w:val="0"/>
          <w:bCs w:val="0"/>
          <w:lang w:val="es-ES"/>
        </w:rPr>
        <w:t>Ortiz (2011)</w:t>
      </w:r>
      <w:r w:rsidRPr="7573FC85" w:rsidR="003F3B75">
        <w:rPr>
          <w:lang w:val="es-ES"/>
        </w:rPr>
        <w:t>, hace referencia a que el ciclo de conversión de efectivo, es un indicador esencial para comprender cómo se está utilizando el capital de trabajo en las operaciones cotidianas. Su análisis, permite anticipar tensiones de liquidez, optimizar procesos logísticos y financieros, además de diseñar políticas de crédito y compras más eficientes. En empresas en crecimiento, controlar el CCE puede marcar la diferencia entre el éxito y el estancamiento.</w:t>
      </w:r>
    </w:p>
    <w:p w:rsidRPr="00563BED" w:rsidR="003F3B75" w:rsidP="003F3B75" w:rsidRDefault="003F3B75" w14:paraId="4D7B057E" w14:textId="77777777">
      <w:pPr>
        <w:pStyle w:val="Prrafodelista"/>
        <w:numPr>
          <w:ilvl w:val="0"/>
          <w:numId w:val="4"/>
        </w:numPr>
        <w:ind w:left="426"/>
        <w:outlineLvl w:val="2"/>
        <w:rPr>
          <w:lang w:val="es-ES_tradnl"/>
        </w:rPr>
      </w:pPr>
      <w:bookmarkStart w:name="_Toc199945949" w:id="31"/>
      <w:r w:rsidRPr="00563BED">
        <w:rPr>
          <w:rStyle w:val="Textoennegrita"/>
          <w:bCs w:val="0"/>
          <w:lang w:val="es-ES_tradnl"/>
        </w:rPr>
        <w:t>Análisis de la liquidez</w:t>
      </w:r>
      <w:bookmarkEnd w:id="31"/>
    </w:p>
    <w:p w:rsidRPr="00563BED" w:rsidR="003F3B75" w:rsidP="003F3B75" w:rsidRDefault="003F3B75" w14:paraId="038E9588" w14:textId="54209044">
      <w:pPr>
        <w:spacing w:before="100" w:beforeAutospacing="1" w:after="100" w:afterAutospacing="1"/>
        <w:rPr>
          <w:lang w:val="es-ES_tradnl"/>
        </w:rPr>
      </w:pPr>
      <w:r w:rsidRPr="00563BED">
        <w:rPr>
          <w:lang w:val="es-ES_tradnl"/>
        </w:rPr>
        <w:t xml:space="preserve">El análisis de la liquidez es una herramienta fundamental para evaluar la capacidad de una empresa de </w:t>
      </w:r>
      <w:r w:rsidRPr="00563BED">
        <w:rPr>
          <w:rStyle w:val="Textoennegrita"/>
          <w:lang w:val="es-ES_tradnl"/>
        </w:rPr>
        <w:t>cumplir con sus compromisos financieros a corto plazo, sin necesidad de recurrir a financiación externa o venta urgente de activos</w:t>
      </w:r>
      <w:r w:rsidRPr="00563BED">
        <w:rPr>
          <w:lang w:val="es-ES_tradnl"/>
        </w:rPr>
        <w:t>. Se trata de analizar si la organización dispone de recursos suficientes y con disponibilidad inmediata (o casi inmediata) para afrontar sus obligaciones dentro del ciclo operativo normal.</w:t>
      </w:r>
    </w:p>
    <w:p w:rsidRPr="00563BED" w:rsidR="003F3B75" w:rsidP="003F3B75" w:rsidRDefault="00BB1560" w14:paraId="100B4552" w14:textId="503999CF">
      <w:pPr>
        <w:spacing w:before="100" w:beforeAutospacing="1" w:after="100" w:afterAutospacing="1"/>
        <w:rPr>
          <w:lang w:val="es-ES_tradnl"/>
        </w:rPr>
      </w:pPr>
      <w:r w:rsidRPr="00563BED">
        <w:rPr>
          <w:noProof/>
          <w:lang w:val="es-ES_tradnl"/>
        </w:rPr>
        <w:drawing>
          <wp:anchor distT="0" distB="0" distL="114300" distR="114300" simplePos="0" relativeHeight="251674624" behindDoc="0" locked="0" layoutInCell="1" allowOverlap="1" wp14:anchorId="2D449365" wp14:editId="643B6839">
            <wp:simplePos x="0" y="0"/>
            <wp:positionH relativeFrom="margin">
              <wp:posOffset>3966210</wp:posOffset>
            </wp:positionH>
            <wp:positionV relativeFrom="margin">
              <wp:posOffset>2710815</wp:posOffset>
            </wp:positionV>
            <wp:extent cx="2287270" cy="1524000"/>
            <wp:effectExtent l="0" t="0" r="0" b="0"/>
            <wp:wrapSquare wrapText="bothSides"/>
            <wp:docPr id="3" name="Imagen 3" descr="Compañeros que trabajan juntos en la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ñeros que trabajan juntos en la oficin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8727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3BED" w:rsidR="003F3B75">
        <w:rPr>
          <w:lang w:val="es-ES_tradnl"/>
        </w:rPr>
        <w:t xml:space="preserve">Una </w:t>
      </w:r>
      <w:r w:rsidRPr="00563BED" w:rsidR="003F3B75">
        <w:rPr>
          <w:rStyle w:val="Textoennegrita"/>
          <w:lang w:val="es-ES_tradnl"/>
        </w:rPr>
        <w:t>liquidez insuficiente</w:t>
      </w:r>
      <w:r w:rsidRPr="00563BED" w:rsidR="003F3B75">
        <w:rPr>
          <w:lang w:val="es-ES_tradnl"/>
        </w:rPr>
        <w:t xml:space="preserve">, evidenciada a través de indicadores como una razón corriente menor a </w:t>
      </w:r>
      <w:r w:rsidRPr="00563BED" w:rsidR="003F3B75">
        <w:rPr>
          <w:b/>
          <w:bCs/>
          <w:lang w:val="es-ES_tradnl"/>
        </w:rPr>
        <w:t>1.0</w:t>
      </w:r>
      <w:r w:rsidRPr="00563BED" w:rsidR="003F3B75">
        <w:rPr>
          <w:lang w:val="es-ES_tradnl"/>
        </w:rPr>
        <w:t xml:space="preserve">, una prueba ácida preocupantemente baja o un capital de trabajo negativo, representa una </w:t>
      </w:r>
      <w:r w:rsidRPr="00563BED" w:rsidR="003F3B75">
        <w:rPr>
          <w:rStyle w:val="Textoennegrita"/>
          <w:lang w:val="es-ES_tradnl"/>
        </w:rPr>
        <w:t>alerta crítica</w:t>
      </w:r>
      <w:r w:rsidRPr="00563BED" w:rsidR="003F3B75">
        <w:rPr>
          <w:lang w:val="es-ES_tradnl"/>
        </w:rPr>
        <w:t xml:space="preserve"> para la empresa. Esta situación puede derivar en retrasos en los pagos a proveedores, sanciones por incumplimientos contractuales, pérdida de credibilidad en el mercado e incluso, en casos extremos, en una </w:t>
      </w:r>
      <w:r w:rsidRPr="00563BED" w:rsidR="003F3B75">
        <w:rPr>
          <w:rStyle w:val="Textoennegrita"/>
          <w:lang w:val="es-ES_tradnl"/>
        </w:rPr>
        <w:t>crisis de insolvencia</w:t>
      </w:r>
      <w:r w:rsidRPr="00563BED" w:rsidR="003F3B75">
        <w:rPr>
          <w:lang w:val="es-ES_tradnl"/>
        </w:rPr>
        <w:t>. Es decir, la empresa podría no tener la capacidad para sostener su operación diaria, a pesar de ser potencialmente rentable desde el punto de vista contable.</w:t>
      </w:r>
    </w:p>
    <w:p w:rsidRPr="00563BED" w:rsidR="003F3B75" w:rsidP="003F3B75" w:rsidRDefault="00345269" w14:paraId="1B6F1623" w14:textId="7770CD4D">
      <w:pPr>
        <w:spacing w:before="100" w:beforeAutospacing="1" w:after="100" w:afterAutospacing="1"/>
        <w:rPr>
          <w:lang w:val="es-ES_tradnl"/>
        </w:rPr>
      </w:pPr>
      <w:r w:rsidRPr="00563BED">
        <w:rPr>
          <w:noProof/>
          <w:lang w:val="es-ES_tradnl"/>
        </w:rPr>
        <w:drawing>
          <wp:anchor distT="0" distB="0" distL="114300" distR="114300" simplePos="0" relativeHeight="251675648" behindDoc="0" locked="0" layoutInCell="1" allowOverlap="1" wp14:anchorId="7082F312" wp14:editId="4DA01564">
            <wp:simplePos x="0" y="0"/>
            <wp:positionH relativeFrom="margin">
              <wp:posOffset>-56995</wp:posOffset>
            </wp:positionH>
            <wp:positionV relativeFrom="margin">
              <wp:posOffset>4705350</wp:posOffset>
            </wp:positionV>
            <wp:extent cx="2190750" cy="1459333"/>
            <wp:effectExtent l="0" t="0" r="0" b="7620"/>
            <wp:wrapSquare wrapText="bothSides"/>
            <wp:docPr id="4" name="Imagen 4" descr="Primer plano de una mano sosteniendo monedas en la 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imer plano de una mano sosteniendo monedas en la mes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0750" cy="1459333"/>
                    </a:xfrm>
                    <a:prstGeom prst="rect">
                      <a:avLst/>
                    </a:prstGeom>
                    <a:noFill/>
                    <a:ln>
                      <a:noFill/>
                    </a:ln>
                  </pic:spPr>
                </pic:pic>
              </a:graphicData>
            </a:graphic>
          </wp:anchor>
        </w:drawing>
      </w:r>
      <w:r w:rsidRPr="00563BED" w:rsidR="003F3B75">
        <w:rPr>
          <w:lang w:val="es-ES_tradnl"/>
        </w:rPr>
        <w:t xml:space="preserve"> Por ejemplo, una empresa que venda mucho y genere utilidades sobre el papel, pero tenga un largo periodo de recaudo de cartera, podría experimentar dificultades para pagar su nómina, proveedores o impuestos si no cuenta con reservas de liquidez suficientes. Esto ocurre con frecuencia en negocios que ofrecen ventas a crédito, pero no implementan una política efectiva de cobranza. En este caso, </w:t>
      </w:r>
      <w:r w:rsidRPr="00563BED" w:rsidR="003F3B75">
        <w:rPr>
          <w:rStyle w:val="Textoennegrita"/>
          <w:lang w:val="es-ES_tradnl"/>
        </w:rPr>
        <w:t>la liquidez deficiente puede ser consecuencia de una mala gestión de cuentas por cobrar, más que de falta de ingresos</w:t>
      </w:r>
      <w:r w:rsidRPr="00563BED" w:rsidR="003F3B75">
        <w:rPr>
          <w:lang w:val="es-ES_tradnl"/>
        </w:rPr>
        <w:t>.</w:t>
      </w:r>
    </w:p>
    <w:p w:rsidRPr="00563BED" w:rsidR="003F3B75" w:rsidP="003F3B75" w:rsidRDefault="003F3B75" w14:paraId="0FB0EACD" w14:textId="77777777">
      <w:pPr>
        <w:spacing w:before="100" w:beforeAutospacing="1" w:after="100" w:afterAutospacing="1"/>
        <w:rPr>
          <w:lang w:val="es-ES_tradnl"/>
        </w:rPr>
      </w:pPr>
      <w:r w:rsidRPr="00563BED">
        <w:rPr>
          <w:lang w:val="es-ES_tradnl"/>
        </w:rPr>
        <w:t xml:space="preserve">En el otro extremo, una </w:t>
      </w:r>
      <w:r w:rsidRPr="00563BED">
        <w:rPr>
          <w:rStyle w:val="Textoennegrita"/>
          <w:lang w:val="es-ES_tradnl"/>
        </w:rPr>
        <w:t>liquidez excesiva</w:t>
      </w:r>
      <w:r w:rsidRPr="00563BED">
        <w:rPr>
          <w:lang w:val="es-ES_tradnl"/>
        </w:rPr>
        <w:t xml:space="preserve"> también puede ser motivo de análisis. Si una empresa mantiene una razón corriente muy alta (por ejemplo, mayor a </w:t>
      </w:r>
      <w:r w:rsidRPr="00563BED">
        <w:rPr>
          <w:b/>
          <w:bCs/>
          <w:lang w:val="es-ES_tradnl"/>
        </w:rPr>
        <w:t>3.0</w:t>
      </w:r>
      <w:r w:rsidRPr="00563BED">
        <w:rPr>
          <w:lang w:val="es-ES_tradnl"/>
        </w:rPr>
        <w:t xml:space="preserve">) o acumula grandes saldos de efectivo sin destinarlos a inversiones productivas, puede estar cayendo en una </w:t>
      </w:r>
      <w:r w:rsidRPr="00563BED">
        <w:rPr>
          <w:rStyle w:val="Textoennegrita"/>
          <w:lang w:val="es-ES_tradnl"/>
        </w:rPr>
        <w:t>ineficiencia en el uso de sus recursos</w:t>
      </w:r>
      <w:r w:rsidRPr="00563BED">
        <w:rPr>
          <w:lang w:val="es-ES_tradnl"/>
        </w:rPr>
        <w:t>. El capital sin utilizar pierde valor en términos reales (por inflación) y representa oportunidades no aprovechadas para expandirse, mejorar procesos, capacitar personal, adquirir tecnología o aumentar la competitividad. En otras palabras, tener demasiada liquidez puede reflejar una actitud conservadora extrema o una falta de estrategia financiera clara.</w:t>
      </w:r>
    </w:p>
    <w:p w:rsidRPr="00563BED" w:rsidR="003F3B75" w:rsidP="003F3B75" w:rsidRDefault="003F3B75" w14:paraId="112C62CA" w14:textId="39841EEB">
      <w:pPr>
        <w:spacing w:before="100" w:beforeAutospacing="1" w:after="100" w:afterAutospacing="1"/>
        <w:rPr>
          <w:lang w:val="es-ES_tradnl"/>
        </w:rPr>
      </w:pPr>
      <w:r w:rsidRPr="00563BED">
        <w:rPr>
          <w:lang w:val="es-ES_tradnl"/>
        </w:rPr>
        <w:t xml:space="preserve">Lo ideal, como lo plantea </w:t>
      </w:r>
      <w:r w:rsidRPr="00563BED">
        <w:rPr>
          <w:rStyle w:val="Textoennegrita"/>
          <w:b w:val="0"/>
          <w:bCs w:val="0"/>
          <w:lang w:val="es-ES_tradnl"/>
        </w:rPr>
        <w:t>Ortiz (2011)</w:t>
      </w:r>
      <w:r w:rsidRPr="00563BED">
        <w:rPr>
          <w:lang w:val="es-ES_tradnl"/>
        </w:rPr>
        <w:t xml:space="preserve">, es mantener la liquidez en niveles adecuados al tipo de negocio, su ciclo operativo y el contexto del sector. Una empresa comercial, por ejemplo, puede operar cómodamente con una razón corriente cercana a </w:t>
      </w:r>
      <w:r w:rsidRPr="00563BED">
        <w:rPr>
          <w:b/>
          <w:bCs/>
          <w:lang w:val="es-ES_tradnl"/>
        </w:rPr>
        <w:t>1.5</w:t>
      </w:r>
      <w:r w:rsidRPr="00563BED">
        <w:rPr>
          <w:lang w:val="es-ES_tradnl"/>
        </w:rPr>
        <w:t xml:space="preserve">, mientras que una industria pesada, con mayores riesgos financieros y necesidades de reposición de inventarios, podría requerir niveles de liquidez más altos. </w:t>
      </w:r>
      <w:r w:rsidRPr="00563BED">
        <w:rPr>
          <w:rStyle w:val="Textoennegrita"/>
          <w:lang w:val="es-ES_tradnl"/>
        </w:rPr>
        <w:t>No existe un único estándar universal, pero sí debe buscarse un equilibrio sano y sostenible</w:t>
      </w:r>
      <w:r w:rsidRPr="00563BED">
        <w:rPr>
          <w:lang w:val="es-ES_tradnl"/>
        </w:rPr>
        <w:t>.</w:t>
      </w:r>
    </w:p>
    <w:p w:rsidRPr="00946587" w:rsidR="00D020AB" w:rsidP="00946587" w:rsidRDefault="003F3B75" w14:paraId="6C324850" w14:textId="3780D004">
      <w:pPr>
        <w:spacing w:before="100" w:beforeAutospacing="1" w:after="100" w:afterAutospacing="1"/>
        <w:rPr>
          <w:lang w:val="es-ES_tradnl"/>
        </w:rPr>
      </w:pPr>
      <w:r w:rsidRPr="00563BED">
        <w:rPr>
          <w:lang w:val="es-ES_tradnl"/>
        </w:rPr>
        <w:t>En conclusión, el análisis de la liquidez no debe limitarse a la observación de un número o fórmula, sino que debe considerar el comportamiento histórico, la calidad de los activos líquidos, la rotación del capital de trabajo, las políticas de crédito y cobro, así como la planificación financiera de la empresa. Una buena liquidez garantiza estabilidad, confianza y capacidad de maniobra; pero, debe estar alineada con la rentabilidad y eficiencia para no convertirse en una barrera silenciosa al crecimiento.</w:t>
      </w:r>
    </w:p>
    <w:p w:rsidRPr="00946587" w:rsidR="00D020AB" w:rsidP="00946587" w:rsidRDefault="00D020AB" w14:paraId="5803CBCA" w14:textId="63B90D2E">
      <w:pPr>
        <w:spacing w:before="100" w:beforeAutospacing="1" w:after="100" w:afterAutospacing="1" w:line="240" w:lineRule="auto"/>
        <w:rPr>
          <w:rFonts w:eastAsia="Times New Roman"/>
          <w:b/>
          <w:lang w:val="es-ES_tradnl"/>
        </w:rPr>
      </w:pPr>
      <w:r w:rsidRPr="00563BED">
        <w:rPr>
          <w:b/>
          <w:lang w:val="es-ES_tradnl"/>
        </w:rPr>
        <w:t>4.4 Técnicas de análisis financiero para el diagnóstico de liquidez</w:t>
      </w:r>
    </w:p>
    <w:p w:rsidRPr="00563BED" w:rsidR="00D020AB" w:rsidP="00D020AB" w:rsidRDefault="00D020AB" w14:paraId="37E718A4" w14:textId="69971BBF">
      <w:pPr>
        <w:spacing w:before="100" w:beforeAutospacing="1" w:after="100" w:afterAutospacing="1" w:line="240" w:lineRule="auto"/>
        <w:rPr>
          <w:rFonts w:eastAsia="Times New Roman"/>
          <w:lang w:val="es-ES_tradnl"/>
        </w:rPr>
      </w:pPr>
      <w:r w:rsidRPr="00563BED">
        <w:rPr>
          <w:rFonts w:eastAsia="Times New Roman"/>
          <w:lang w:val="es-ES_tradnl"/>
        </w:rPr>
        <w:t>El diagnóstico de liquidez requiere la aplicación de técnicas de análisis financiero que permitan comprender</w:t>
      </w:r>
      <w:r w:rsidR="007A0964">
        <w:rPr>
          <w:rFonts w:eastAsia="Times New Roman"/>
          <w:lang w:val="es-ES_tradnl"/>
        </w:rPr>
        <w:t>,</w:t>
      </w:r>
      <w:r w:rsidRPr="00563BED">
        <w:rPr>
          <w:rFonts w:eastAsia="Times New Roman"/>
          <w:lang w:val="es-ES_tradnl"/>
        </w:rPr>
        <w:t xml:space="preserve"> no solo los niveles actuales de solvencia, sino también las tendencias, riesgos y oportunidades que enfrenta una organización solidaria en su gestión del efectivo. Estas técnicas combinan el uso de herramientas cuantitativas, como los indicadores de liquidez, con métodos cualitativos que interpretan la dinámica organizacional, los patrones de comportamiento financiero y las decisiones administrativas. Como señala Ortiz Anaya (2018), el análisis financiero debe ir más allá de las cifras e integrar el contexto económico, social y normativo de cada entidad.</w:t>
      </w:r>
    </w:p>
    <w:p w:rsidR="007A0964" w:rsidP="00D020AB" w:rsidRDefault="007A0964" w14:paraId="36286229" w14:textId="27F1E897">
      <w:pPr>
        <w:spacing w:before="100" w:beforeAutospacing="1" w:after="100" w:afterAutospacing="1" w:line="240" w:lineRule="auto"/>
        <w:rPr>
          <w:rFonts w:eastAsia="Times New Roman"/>
          <w:lang w:val="es-ES_tradnl"/>
        </w:rPr>
      </w:pPr>
      <w:r>
        <w:rPr>
          <w:rFonts w:eastAsia="Times New Roman"/>
          <w:lang w:val="es-ES_tradnl"/>
        </w:rPr>
        <w:t xml:space="preserve">A continuación, se explica </w:t>
      </w:r>
      <w:commentRangeStart w:id="32"/>
      <w:commentRangeStart w:id="1035207245"/>
      <w:r>
        <w:rPr>
          <w:rFonts w:eastAsia="Times New Roman"/>
          <w:lang w:val="es-ES_tradnl"/>
        </w:rPr>
        <w:t>cada una de las técnicas:</w:t>
      </w:r>
      <w:commentRangeEnd w:id="32"/>
      <w:r w:rsidR="00247329">
        <w:rPr>
          <w:rStyle w:val="Refdecomentario"/>
        </w:rPr>
        <w:commentReference w:id="32"/>
      </w:r>
      <w:commentRangeEnd w:id="1035207245"/>
      <w:r>
        <w:rPr>
          <w:rStyle w:val="CommentReference"/>
        </w:rPr>
        <w:commentReference w:id="1035207245"/>
      </w:r>
    </w:p>
    <w:p w:rsidR="007A0964" w:rsidP="007A0964" w:rsidRDefault="007A0964" w14:paraId="3D997113" w14:textId="77777777">
      <w:pPr>
        <w:pStyle w:val="Prrafodelista"/>
        <w:numPr>
          <w:ilvl w:val="0"/>
          <w:numId w:val="14"/>
        </w:numPr>
        <w:spacing w:before="100" w:beforeAutospacing="1" w:after="100" w:afterAutospacing="1" w:line="240" w:lineRule="auto"/>
        <w:rPr>
          <w:rFonts w:eastAsia="Times New Roman"/>
          <w:lang w:val="es-ES_tradnl"/>
        </w:rPr>
      </w:pPr>
      <w:r>
        <w:rPr>
          <w:rFonts w:eastAsia="Times New Roman"/>
          <w:b/>
          <w:bCs/>
          <w:lang w:val="es-ES_tradnl"/>
        </w:rPr>
        <w:t>A</w:t>
      </w:r>
      <w:r w:rsidRPr="007A0964" w:rsidR="00D020AB">
        <w:rPr>
          <w:rFonts w:eastAsia="Times New Roman"/>
          <w:b/>
          <w:bCs/>
          <w:lang w:val="es-ES_tradnl"/>
        </w:rPr>
        <w:t>nálisis vertical</w:t>
      </w:r>
    </w:p>
    <w:p w:rsidR="00D020AB" w:rsidP="007A0964" w:rsidRDefault="007A0964" w14:paraId="37A91BFA" w14:textId="379D3FCD">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Pr="007A0964" w:rsidR="00D020AB">
        <w:rPr>
          <w:rFonts w:eastAsia="Times New Roman"/>
          <w:lang w:val="es-ES_tradnl"/>
        </w:rPr>
        <w:t>onsiste en evaluar la proporción que representa cada cuenta dentro de los estados financieros. Por ejemplo, se puede analizar qué porcentaje del activo total está representado por la caja y bancos, o qué parte del pasivo corresponde a deudas a corto plazo. Esta técnica permite identificar concentraciones de riesgo y evaluar si los recursos disponibles son proporcionales a las necesidades operativas. En el diagnóstico de liquidez, el análisis vertical ayuda a visualizar rápidamente la estructura de los recursos líquidos y sus implicaciones.</w:t>
      </w:r>
    </w:p>
    <w:p w:rsidRPr="007A0964" w:rsidR="007A0964" w:rsidP="007A0964" w:rsidRDefault="007A0964" w14:paraId="7725971B" w14:textId="77777777">
      <w:pPr>
        <w:pStyle w:val="Prrafodelista"/>
        <w:spacing w:before="100" w:beforeAutospacing="1" w:after="100" w:afterAutospacing="1" w:line="240" w:lineRule="auto"/>
        <w:rPr>
          <w:rFonts w:eastAsia="Times New Roman"/>
          <w:lang w:val="es-ES_tradnl"/>
        </w:rPr>
      </w:pPr>
    </w:p>
    <w:p w:rsidR="00860F39" w:rsidP="007A0964" w:rsidRDefault="00B4196B" w14:paraId="755BC2A7" w14:textId="77777777">
      <w:pPr>
        <w:pStyle w:val="Prrafodelista"/>
        <w:numPr>
          <w:ilvl w:val="0"/>
          <w:numId w:val="14"/>
        </w:numPr>
        <w:spacing w:line="240" w:lineRule="auto"/>
        <w:rPr>
          <w:rFonts w:eastAsia="Times New Roman"/>
          <w:lang w:val="es-ES_tradnl"/>
        </w:rPr>
      </w:pPr>
      <w:r>
        <w:rPr>
          <w:rFonts w:eastAsia="Times New Roman"/>
          <w:b/>
          <w:bCs/>
          <w:lang w:val="es-ES_tradnl"/>
        </w:rPr>
        <w:t>A</w:t>
      </w:r>
      <w:r w:rsidRPr="007A0964" w:rsidR="00D020AB">
        <w:rPr>
          <w:rFonts w:eastAsia="Times New Roman"/>
          <w:b/>
          <w:bCs/>
          <w:lang w:val="es-ES_tradnl"/>
        </w:rPr>
        <w:t>nálisis horizontal</w:t>
      </w:r>
    </w:p>
    <w:p w:rsidR="00D020AB" w:rsidP="00860F39" w:rsidRDefault="00860F39" w14:paraId="6DA31BD6" w14:textId="3B7F2742">
      <w:pPr>
        <w:pStyle w:val="Prrafodelista"/>
        <w:spacing w:line="240" w:lineRule="auto"/>
        <w:rPr>
          <w:rFonts w:eastAsia="Times New Roman"/>
          <w:lang w:val="es-ES_tradnl"/>
        </w:rPr>
      </w:pPr>
      <w:r>
        <w:rPr>
          <w:rFonts w:eastAsia="Times New Roman"/>
          <w:lang w:val="es-ES_tradnl"/>
        </w:rPr>
        <w:t>E</w:t>
      </w:r>
      <w:r w:rsidRPr="007A0964" w:rsidR="00D020AB">
        <w:rPr>
          <w:rFonts w:eastAsia="Times New Roman"/>
          <w:lang w:val="es-ES_tradnl"/>
        </w:rPr>
        <w:t>xamina la evolución de las cuentas financieras a lo largo del tiempo. Permite identificar aumentos o disminuciones en el efectivo disponible, en las cuentas por cobrar o en los pasivos exigibles. Aplicado a la liquidez, este análisis revela tendencias que pueden alertar sobre una posible pérdida de capacidad de pago o, por el contrario, sobre una mejora sostenida en la disponibilidad de recursos. Esta técnica es especialmente útil en organizaciones solidarias que presentan comportamientos financieros estacionales o que han implementado cambios estratégicos recientes.</w:t>
      </w:r>
    </w:p>
    <w:p w:rsidRPr="007A0964" w:rsidR="007A0964" w:rsidP="007A0964" w:rsidRDefault="007A0964" w14:paraId="6D7B360B" w14:textId="77777777">
      <w:pPr>
        <w:spacing w:line="240" w:lineRule="auto"/>
        <w:rPr>
          <w:rFonts w:eastAsia="Times New Roman"/>
          <w:lang w:val="es-ES_tradnl"/>
        </w:rPr>
      </w:pPr>
    </w:p>
    <w:p w:rsidR="00860F39" w:rsidP="007A0964" w:rsidRDefault="00860F39" w14:paraId="2F2805B1" w14:textId="77777777">
      <w:pPr>
        <w:pStyle w:val="Prrafodelista"/>
        <w:numPr>
          <w:ilvl w:val="0"/>
          <w:numId w:val="14"/>
        </w:numPr>
        <w:spacing w:line="240" w:lineRule="auto"/>
        <w:rPr>
          <w:rFonts w:eastAsia="Times New Roman"/>
          <w:lang w:val="es-ES_tradnl"/>
        </w:rPr>
      </w:pPr>
      <w:r>
        <w:rPr>
          <w:rFonts w:eastAsia="Times New Roman"/>
          <w:b/>
          <w:bCs/>
          <w:lang w:val="es-ES_tradnl"/>
        </w:rPr>
        <w:t>A</w:t>
      </w:r>
      <w:r w:rsidRPr="007A0964" w:rsidR="00D020AB">
        <w:rPr>
          <w:rFonts w:eastAsia="Times New Roman"/>
          <w:b/>
          <w:bCs/>
          <w:lang w:val="es-ES_tradnl"/>
        </w:rPr>
        <w:t>nálisis de sensibilidad</w:t>
      </w:r>
    </w:p>
    <w:p w:rsidR="00247329" w:rsidP="00860F39" w:rsidRDefault="00860F39" w14:paraId="0131D49A" w14:textId="77777777">
      <w:pPr>
        <w:pStyle w:val="Prrafodelista"/>
        <w:spacing w:line="240" w:lineRule="auto"/>
        <w:rPr>
          <w:rFonts w:eastAsia="Times New Roman"/>
          <w:lang w:val="es-ES_tradnl"/>
        </w:rPr>
      </w:pPr>
      <w:r>
        <w:rPr>
          <w:rFonts w:eastAsia="Times New Roman"/>
          <w:lang w:val="es-ES_tradnl"/>
        </w:rPr>
        <w:t>P</w:t>
      </w:r>
      <w:r w:rsidRPr="007A0964" w:rsidR="00D020AB">
        <w:rPr>
          <w:rFonts w:eastAsia="Times New Roman"/>
          <w:lang w:val="es-ES_tradnl"/>
        </w:rPr>
        <w:t xml:space="preserve">ermite simular distintos escenarios ante posibles variaciones en los ingresos, egresos o costos operativos. Esta herramienta es útil para anticipar cómo afectaría la liquidez una disminución en los aportes de los asociados, un aumento en los gastos administrativos o una demora en el recaudo. En el entorno de la economía solidaria, estas simulaciones permiten </w:t>
      </w:r>
      <w:r w:rsidRPr="007A0964" w:rsidR="00D020AB">
        <w:rPr>
          <w:rFonts w:eastAsia="Times New Roman"/>
          <w:lang w:val="es-ES_tradnl"/>
        </w:rPr>
        <w:t xml:space="preserve">tomar decisiones preventivas que protejan el equilibrio financiero sin comprometer la misión social. </w:t>
      </w:r>
    </w:p>
    <w:p w:rsidR="00247329" w:rsidP="00247329" w:rsidRDefault="00247329" w14:paraId="252326DD" w14:textId="77777777">
      <w:pPr>
        <w:spacing w:line="240" w:lineRule="auto"/>
        <w:rPr>
          <w:rFonts w:eastAsia="Times New Roman"/>
          <w:lang w:val="es-ES_tradnl"/>
        </w:rPr>
      </w:pPr>
    </w:p>
    <w:p w:rsidRPr="00563BED" w:rsidR="003F3B75" w:rsidP="00D020AB" w:rsidRDefault="00247329" w14:paraId="2273DB13" w14:textId="27644620">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4CE30FA4" wp14:editId="3821155F">
                <wp:extent cx="1828800" cy="1828800"/>
                <wp:effectExtent l="76200" t="57150" r="68580" b="93345"/>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092589" w:rsidR="00247329" w:rsidP="00092589" w:rsidRDefault="00247329" w14:paraId="04A70749" w14:textId="77777777">
                            <w:pPr>
                              <w:spacing w:line="240" w:lineRule="auto"/>
                              <w:rPr>
                                <w:rFonts w:eastAsia="Times New Roman"/>
                                <w:lang w:val="es-ES_tradnl"/>
                              </w:rPr>
                            </w:pPr>
                            <w:r w:rsidRPr="00247329">
                              <w:rPr>
                                <w:rFonts w:eastAsia="Times New Roman"/>
                                <w:lang w:val="es-ES_tradnl"/>
                              </w:rPr>
                              <w:t>Burbano Ruiz (2011) subraya que el análisis financiero debe ser una práctica habitual en las organizaciones, no solo para cumplir requisitos contables, sino para fortalecer su sostenibilidad y capacidad de respuesta.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027AB9D2">
              <v:shape id="Cuadro de texto 3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40"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" w14:anchorId="4CE30FA4">
                <v:shadow on="t" color="black" opacity="24903f" offset="0,.55556mm" origin=",.5"/>
                <v:textbox style="mso-fit-shape-to-text:t">
                  <w:txbxContent>
                    <w:p w:rsidRPr="00092589" w:rsidR="00247329" w:rsidP="00092589" w:rsidRDefault="00247329" w14:paraId="136A2975" w14:textId="77777777">
                      <w:pPr>
                        <w:spacing w:line="240" w:lineRule="auto"/>
                        <w:rPr>
                          <w:rFonts w:eastAsia="Times New Roman"/>
                          <w:lang w:val="es-ES_tradnl"/>
                        </w:rPr>
                      </w:pPr>
                      <w:r w:rsidRPr="00247329">
                        <w:rPr>
                          <w:rFonts w:eastAsia="Times New Roman"/>
                          <w:lang w:val="es-ES_tradnl"/>
                        </w:rPr>
                        <w:t>Burbano Ruiz (2011) subraya que el análisis financiero debe ser una práctica habitual en las organizaciones, no solo para cumplir requisitos contables, sino para fortalecer su sostenibilidad y capacidad de respuesta.</w:t>
                      </w:r>
                    </w:p>
                  </w:txbxContent>
                </v:textbox>
                <w10:anchorlock/>
              </v:shape>
            </w:pict>
          </mc:Fallback>
        </mc:AlternateContent>
      </w:r>
    </w:p>
    <w:p w:rsidRPr="00563BED" w:rsidR="00E64A37" w:rsidP="003729B2" w:rsidRDefault="00E64A37" w14:paraId="7A1FE324" w14:textId="77777777">
      <w:pPr>
        <w:jc w:val="both"/>
        <w:rPr>
          <w:b/>
          <w:lang w:val="es-ES_tradnl"/>
        </w:rPr>
      </w:pPr>
    </w:p>
    <w:p w:rsidRPr="00563BED" w:rsidR="0059034F" w:rsidP="003729B2" w:rsidRDefault="00D55C84" w14:paraId="50E3FBA2" w14:textId="618E963D">
      <w:pPr>
        <w:pStyle w:val="Prrafodelista"/>
        <w:numPr>
          <w:ilvl w:val="0"/>
          <w:numId w:val="1"/>
        </w:numPr>
        <w:jc w:val="both"/>
        <w:rPr>
          <w:b/>
          <w:lang w:val="es-ES_tradnl"/>
        </w:rPr>
      </w:pPr>
      <w:r w:rsidRPr="00563BED">
        <w:rPr>
          <w:b/>
          <w:lang w:val="es-ES_tradnl"/>
        </w:rPr>
        <w:t xml:space="preserve">SÍNTESIS </w:t>
      </w:r>
    </w:p>
    <w:p w:rsidRPr="00563BED" w:rsidR="00055665" w:rsidP="00055665" w:rsidRDefault="00055665" w14:paraId="75EB4BB9" w14:textId="5EC4E06E">
      <w:pPr>
        <w:jc w:val="both"/>
        <w:rPr>
          <w:b/>
          <w:lang w:val="es-ES_tradnl"/>
        </w:rPr>
      </w:pPr>
    </w:p>
    <w:p w:rsidRPr="00563BED" w:rsidR="00055665" w:rsidP="00055665" w:rsidRDefault="00055665" w14:paraId="424D469F" w14:textId="77777777">
      <w:pPr>
        <w:spacing w:before="100" w:beforeAutospacing="1" w:after="100" w:afterAutospacing="1" w:line="240" w:lineRule="auto"/>
        <w:rPr>
          <w:rFonts w:eastAsia="Times New Roman"/>
          <w:lang w:val="es-ES_tradnl"/>
        </w:rPr>
      </w:pPr>
      <w:r w:rsidRPr="00563BED">
        <w:rPr>
          <w:rFonts w:eastAsia="Times New Roman"/>
          <w:lang w:val="es-ES_tradnl"/>
        </w:rPr>
        <w:t>El diagnóstico de liquidez en organizaciones solidarias es un proceso clave para garantizar su sostenibilidad y capacidad de respuesta frente a compromisos financieros. A lo largo de este componente formativo, se abordaron los fundamentos de la economía solidaria y su marco normativo, así como la estructura financiera y contable que soporta su operatividad. Se profundizó en el análisis del flujo de caja, la clasificación de ingresos y egresos, y la documentación de los movimientos financieros, integrando herramientas técnicas para una lectura adecuada de la realidad económica de la organización.</w:t>
      </w:r>
    </w:p>
    <w:p w:rsidRPr="00563BED" w:rsidR="00055665" w:rsidP="00055665" w:rsidRDefault="00055665" w14:paraId="299B2352" w14:textId="77777777">
      <w:pPr>
        <w:spacing w:before="100" w:beforeAutospacing="1" w:after="100" w:afterAutospacing="1" w:line="240" w:lineRule="auto"/>
        <w:rPr>
          <w:rFonts w:eastAsia="Times New Roman"/>
          <w:lang w:val="es-ES_tradnl"/>
        </w:rPr>
      </w:pPr>
      <w:r w:rsidRPr="00563BED">
        <w:rPr>
          <w:rFonts w:eastAsia="Times New Roman"/>
          <w:lang w:val="es-ES_tradnl"/>
        </w:rPr>
        <w:t>Asimismo, se exploraron los principales estados financieros asociados a la liquidez, los indicadores que permiten su evaluación y las técnicas de análisis que facilitan la toma de decisiones oportunas. Este conocimiento, aplicado con un enfoque solidario y ético, permite fortalecer la gestión financiera desde la base asociativa, garantizando transparencia, eficiencia y compromiso con el bienestar colectivo.</w:t>
      </w:r>
    </w:p>
    <w:p w:rsidRPr="00563BED" w:rsidR="00055665" w:rsidP="00055665" w:rsidRDefault="00055665" w14:paraId="3FA6C74C" w14:textId="77777777">
      <w:pPr>
        <w:spacing w:before="100" w:beforeAutospacing="1" w:after="100" w:afterAutospacing="1" w:line="240" w:lineRule="auto"/>
        <w:rPr>
          <w:rFonts w:eastAsia="Times New Roman"/>
          <w:lang w:val="es-ES_tradnl"/>
        </w:rPr>
      </w:pPr>
      <w:r w:rsidRPr="00563BED">
        <w:rPr>
          <w:rFonts w:eastAsia="Times New Roman"/>
          <w:lang w:val="es-ES_tradnl"/>
        </w:rPr>
        <w:t>En conclusión, el desarrollo de este componente prepara al aprendiz para comprender, evaluar y diagnosticar la liquidez como parte esencial de la planeación y el control financiero en el sector solidario, contribuyendo al cumplimiento de su misión económica y social.</w:t>
      </w:r>
    </w:p>
    <w:p w:rsidRPr="00563BED" w:rsidR="00055665" w:rsidP="00055665" w:rsidRDefault="00055665" w14:paraId="41E2CF47" w14:textId="35369F2D">
      <w:pPr>
        <w:jc w:val="both"/>
        <w:rPr>
          <w:b/>
          <w:lang w:val="es-ES_tradnl"/>
        </w:rPr>
      </w:pPr>
    </w:p>
    <w:p w:rsidRPr="00563BED" w:rsidR="00055665" w:rsidP="00055665" w:rsidRDefault="00055665" w14:paraId="0B8546A9" w14:textId="12F4758C">
      <w:pPr>
        <w:jc w:val="both"/>
        <w:rPr>
          <w:b/>
          <w:lang w:val="es-ES_tradnl"/>
        </w:rPr>
      </w:pPr>
    </w:p>
    <w:p w:rsidRPr="00563BED" w:rsidR="00055665" w:rsidP="00055665" w:rsidRDefault="00055665" w14:paraId="474E3F85" w14:textId="1FE7ABFB">
      <w:pPr>
        <w:jc w:val="both"/>
        <w:rPr>
          <w:b/>
          <w:lang w:val="es-ES_tradnl"/>
        </w:rPr>
      </w:pPr>
    </w:p>
    <w:p w:rsidRPr="00563BED" w:rsidR="00055665" w:rsidP="00055665" w:rsidRDefault="00055665" w14:paraId="15BD8DC9" w14:textId="23F50414">
      <w:pPr>
        <w:jc w:val="both"/>
        <w:rPr>
          <w:b/>
          <w:lang w:val="es-ES_tradnl"/>
        </w:rPr>
      </w:pPr>
    </w:p>
    <w:p w:rsidRPr="00563BED" w:rsidR="00055665" w:rsidP="00055665" w:rsidRDefault="00055665" w14:paraId="09AA459E" w14:textId="77777777">
      <w:pPr>
        <w:jc w:val="both"/>
        <w:rPr>
          <w:b/>
          <w:lang w:val="es-ES_tradnl"/>
        </w:rPr>
      </w:pPr>
    </w:p>
    <w:p w:rsidRPr="00563BED" w:rsidR="00BA7132" w:rsidP="1E8A05B5" w:rsidRDefault="00C666BE" w14:paraId="4F6E7B22" w14:textId="779C5BB9">
      <w:pPr>
        <w:spacing w:before="100" w:beforeAutospacing="1" w:after="100" w:afterAutospacing="1" w:line="240" w:lineRule="auto"/>
        <w:rPr>
          <w:rFonts w:eastAsia="Times New Roman"/>
          <w:lang w:val="es-ES_tradnl"/>
        </w:rPr>
      </w:pPr>
      <w:r w:rsidRPr="00563BED">
        <w:rPr>
          <w:noProof/>
          <w:lang w:val="es-ES_tradnl" w:eastAsia="en-US"/>
        </w:rPr>
        <mc:AlternateContent>
          <mc:Choice Requires="wps">
            <w:drawing>
              <wp:anchor distT="0" distB="0" distL="114300" distR="114300" simplePos="0" relativeHeight="251664384" behindDoc="0" locked="0" layoutInCell="1" allowOverlap="1" wp14:anchorId="250CCF1D" wp14:editId="1B3F3817">
                <wp:simplePos x="0" y="0"/>
                <wp:positionH relativeFrom="page">
                  <wp:align>left</wp:align>
                </wp:positionH>
                <wp:positionV relativeFrom="paragraph">
                  <wp:posOffset>1965325</wp:posOffset>
                </wp:positionV>
                <wp:extent cx="1162050" cy="2571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1162050" cy="257175"/>
                        </a:xfrm>
                        <a:prstGeom prst="rect">
                          <a:avLst/>
                        </a:prstGeom>
                        <a:solidFill>
                          <a:schemeClr val="lt1"/>
                        </a:solidFill>
                        <a:ln w="6350">
                          <a:noFill/>
                        </a:ln>
                      </wps:spPr>
                      <wps:txbx>
                        <w:txbxContent>
                          <w:p w:rsidRPr="00FF273C" w:rsidR="00AC73C6" w:rsidP="00FF273C" w:rsidRDefault="00AC73C6" w14:paraId="20784F9B" w14:textId="51754CDB">
                            <w:pPr>
                              <w:rPr>
                                <w:rFonts w:asciiTheme="minorHAnsi" w:hAnsiTheme="minorHAnsi"/>
                                <w:sz w:val="20"/>
                                <w:szCs w:val="20"/>
                                <w:lang w:val="es-MX"/>
                              </w:rPr>
                            </w:pPr>
                            <w:r w:rsidRPr="00C666BE">
                              <w:rPr>
                                <w:rFonts w:asciiTheme="minorHAnsi" w:hAnsiTheme="minorHAnsi"/>
                                <w:sz w:val="20"/>
                                <w:szCs w:val="20"/>
                                <w:lang w:val="es-MX"/>
                              </w:rPr>
                              <w:t>relacionados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BF1786">
              <v:shape id="Cuadro de texto 15" style="position:absolute;margin-left:0;margin-top:154.75pt;width:91.5pt;height:20.2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spid="_x0000_s104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" w14:anchorId="250CCF1D">
                <v:textbox>
                  <w:txbxContent>
                    <w:p w:rsidRPr="00FF273C" w:rsidR="00AC73C6" w:rsidP="00FF273C" w:rsidRDefault="00AC73C6" w14:paraId="6536BC6C" w14:textId="51754CDB">
                      <w:pPr>
                        <w:rPr>
                          <w:rFonts w:asciiTheme="minorHAnsi" w:hAnsiTheme="minorHAnsi"/>
                          <w:sz w:val="20"/>
                          <w:szCs w:val="20"/>
                          <w:lang w:val="es-MX"/>
                        </w:rPr>
                      </w:pPr>
                      <w:r w:rsidRPr="00C666BE">
                        <w:rPr>
                          <w:rFonts w:asciiTheme="minorHAnsi" w:hAnsiTheme="minorHAnsi"/>
                          <w:sz w:val="20"/>
                          <w:szCs w:val="20"/>
                          <w:lang w:val="es-MX"/>
                        </w:rPr>
                        <w:t>relacionados con</w:t>
                      </w:r>
                    </w:p>
                  </w:txbxContent>
                </v:textbox>
                <w10:wrap anchorx="page"/>
              </v:shape>
            </w:pict>
          </mc:Fallback>
        </mc:AlternateContent>
      </w:r>
      <w:r w:rsidRPr="00563BED" w:rsidR="00FF273C">
        <w:rPr>
          <w:noProof/>
          <w:lang w:val="es-ES_tradnl" w:eastAsia="en-US"/>
        </w:rPr>
        <mc:AlternateContent>
          <mc:Choice Requires="wps">
            <w:drawing>
              <wp:anchor distT="0" distB="0" distL="114300" distR="114300" simplePos="0" relativeHeight="251670528" behindDoc="0" locked="0" layoutInCell="1" allowOverlap="1" wp14:anchorId="5AA41A5A" wp14:editId="739EBDB7">
                <wp:simplePos x="0" y="0"/>
                <wp:positionH relativeFrom="column">
                  <wp:posOffset>4137660</wp:posOffset>
                </wp:positionH>
                <wp:positionV relativeFrom="paragraph">
                  <wp:posOffset>1927225</wp:posOffset>
                </wp:positionV>
                <wp:extent cx="942975" cy="266700"/>
                <wp:effectExtent l="0" t="0" r="9525" b="0"/>
                <wp:wrapNone/>
                <wp:docPr id="18" name="Cuadro de texto 18"/>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rsidRPr="00FF273C" w:rsidR="00AC73C6" w:rsidP="00FF273C" w:rsidRDefault="00AC73C6" w14:paraId="32BE187F" w14:textId="4DCE1BE3">
                            <w:pPr>
                              <w:rPr>
                                <w:rFonts w:asciiTheme="minorHAnsi" w:hAnsiTheme="minorHAnsi"/>
                                <w:sz w:val="20"/>
                                <w:szCs w:val="20"/>
                                <w:lang w:val="es-MX"/>
                              </w:rPr>
                            </w:pPr>
                            <w:r>
                              <w:rPr>
                                <w:rFonts w:asciiTheme="minorHAnsi" w:hAnsiTheme="minorHAnsi"/>
                                <w:sz w:val="20"/>
                                <w:szCs w:val="20"/>
                                <w:lang w:val="es-MX"/>
                              </w:rPr>
                              <w:t>presentes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3BA8B62">
              <v:shape id="Cuadro de texto 18" style="position:absolute;margin-left:325.8pt;margin-top:151.75pt;width:74.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" w14:anchorId="5AA41A5A">
                <v:textbox>
                  <w:txbxContent>
                    <w:p w:rsidRPr="00FF273C" w:rsidR="00AC73C6" w:rsidP="00FF273C" w:rsidRDefault="00AC73C6" w14:paraId="7161B45D" w14:textId="4DCE1BE3">
                      <w:pPr>
                        <w:rPr>
                          <w:rFonts w:asciiTheme="minorHAnsi" w:hAnsiTheme="minorHAnsi"/>
                          <w:sz w:val="20"/>
                          <w:szCs w:val="20"/>
                          <w:lang w:val="es-MX"/>
                        </w:rPr>
                      </w:pPr>
                      <w:r>
                        <w:rPr>
                          <w:rFonts w:asciiTheme="minorHAnsi" w:hAnsiTheme="minorHAnsi"/>
                          <w:sz w:val="20"/>
                          <w:szCs w:val="20"/>
                          <w:lang w:val="es-MX"/>
                        </w:rPr>
                        <w:t>presentes en</w:t>
                      </w:r>
                    </w:p>
                  </w:txbxContent>
                </v:textbox>
              </v:shape>
            </w:pict>
          </mc:Fallback>
        </mc:AlternateContent>
      </w:r>
      <w:r w:rsidRPr="00563BED" w:rsidR="00FF273C">
        <w:rPr>
          <w:noProof/>
          <w:lang w:val="es-ES_tradnl" w:eastAsia="en-US"/>
        </w:rPr>
        <mc:AlternateContent>
          <mc:Choice Requires="wps">
            <w:drawing>
              <wp:anchor distT="0" distB="0" distL="114300" distR="114300" simplePos="0" relativeHeight="251668480" behindDoc="0" locked="0" layoutInCell="1" allowOverlap="1" wp14:anchorId="71AAFF62" wp14:editId="5182B648">
                <wp:simplePos x="0" y="0"/>
                <wp:positionH relativeFrom="column">
                  <wp:posOffset>2642234</wp:posOffset>
                </wp:positionH>
                <wp:positionV relativeFrom="paragraph">
                  <wp:posOffset>1955800</wp:posOffset>
                </wp:positionV>
                <wp:extent cx="942975" cy="26670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rsidRPr="00FF273C" w:rsidR="00AC73C6" w:rsidP="00FF273C" w:rsidRDefault="00AC73C6" w14:paraId="420A943E" w14:textId="556F883D">
                            <w:pPr>
                              <w:rPr>
                                <w:rFonts w:asciiTheme="minorHAnsi" w:hAnsiTheme="minorHAnsi"/>
                                <w:sz w:val="20"/>
                                <w:szCs w:val="20"/>
                                <w:lang w:val="es-MX"/>
                              </w:rPr>
                            </w:pPr>
                            <w:r>
                              <w:rPr>
                                <w:rFonts w:asciiTheme="minorHAnsi" w:hAnsiTheme="minorHAnsi"/>
                                <w:sz w:val="20"/>
                                <w:szCs w:val="20"/>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D82505">
              <v:shape id="Cuadro de texto 17" style="position:absolute;margin-left:208.05pt;margin-top:154pt;width:74.2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" w14:anchorId="71AAFF62">
                <v:textbox>
                  <w:txbxContent>
                    <w:p w:rsidRPr="00FF273C" w:rsidR="00AC73C6" w:rsidP="00FF273C" w:rsidRDefault="00AC73C6" w14:paraId="4552361E" w14:textId="556F883D">
                      <w:pPr>
                        <w:rPr>
                          <w:rFonts w:asciiTheme="minorHAnsi" w:hAnsiTheme="minorHAnsi"/>
                          <w:sz w:val="20"/>
                          <w:szCs w:val="20"/>
                          <w:lang w:val="es-MX"/>
                        </w:rPr>
                      </w:pPr>
                      <w:r>
                        <w:rPr>
                          <w:rFonts w:asciiTheme="minorHAnsi" w:hAnsiTheme="minorHAnsi"/>
                          <w:sz w:val="20"/>
                          <w:szCs w:val="20"/>
                          <w:lang w:val="es-MX"/>
                        </w:rPr>
                        <w:t>por medio de</w:t>
                      </w:r>
                    </w:p>
                  </w:txbxContent>
                </v:textbox>
              </v:shape>
            </w:pict>
          </mc:Fallback>
        </mc:AlternateContent>
      </w:r>
      <w:r w:rsidRPr="00563BED" w:rsidR="00FF273C">
        <w:rPr>
          <w:noProof/>
          <w:lang w:val="es-ES_tradnl" w:eastAsia="en-US"/>
        </w:rPr>
        <mc:AlternateContent>
          <mc:Choice Requires="wps">
            <w:drawing>
              <wp:anchor distT="0" distB="0" distL="114300" distR="114300" simplePos="0" relativeHeight="251666432" behindDoc="0" locked="0" layoutInCell="1" allowOverlap="1" wp14:anchorId="2731E4B5" wp14:editId="2EBC00E7">
                <wp:simplePos x="0" y="0"/>
                <wp:positionH relativeFrom="column">
                  <wp:posOffset>1546860</wp:posOffset>
                </wp:positionH>
                <wp:positionV relativeFrom="paragraph">
                  <wp:posOffset>1936750</wp:posOffset>
                </wp:positionV>
                <wp:extent cx="819150" cy="2571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rsidRPr="00FF273C" w:rsidR="00AC73C6" w:rsidP="00FF273C" w:rsidRDefault="00AC73C6" w14:paraId="055029F1" w14:textId="5FFAE551">
                            <w:pPr>
                              <w:rPr>
                                <w:rFonts w:asciiTheme="minorHAnsi" w:hAnsiTheme="minorHAnsi"/>
                                <w:sz w:val="20"/>
                                <w:szCs w:val="20"/>
                                <w:lang w:val="es-MX"/>
                              </w:rPr>
                            </w:pPr>
                            <w:r>
                              <w:rPr>
                                <w:rFonts w:asciiTheme="minorHAnsi" w:hAnsiTheme="minorHAnsi"/>
                                <w:sz w:val="20"/>
                                <w:szCs w:val="20"/>
                                <w:lang w:val="es-MX"/>
                              </w:rPr>
                              <w:t>abarcan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8404B25">
              <v:shape id="Cuadro de texto 16" style="position:absolute;margin-left:121.8pt;margin-top:152.5pt;width: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" w14:anchorId="2731E4B5">
                <v:textbox>
                  <w:txbxContent>
                    <w:p w:rsidRPr="00FF273C" w:rsidR="00AC73C6" w:rsidP="00FF273C" w:rsidRDefault="00AC73C6" w14:paraId="3A5DB7BD" w14:textId="5FFAE551">
                      <w:pPr>
                        <w:rPr>
                          <w:rFonts w:asciiTheme="minorHAnsi" w:hAnsiTheme="minorHAnsi"/>
                          <w:sz w:val="20"/>
                          <w:szCs w:val="20"/>
                          <w:lang w:val="es-MX"/>
                        </w:rPr>
                      </w:pPr>
                      <w:r>
                        <w:rPr>
                          <w:rFonts w:asciiTheme="minorHAnsi" w:hAnsiTheme="minorHAnsi"/>
                          <w:sz w:val="20"/>
                          <w:szCs w:val="20"/>
                          <w:lang w:val="es-MX"/>
                        </w:rPr>
                        <w:t>abarcan</w:t>
                      </w:r>
                    </w:p>
                  </w:txbxContent>
                </v:textbox>
              </v:shape>
            </w:pict>
          </mc:Fallback>
        </mc:AlternateContent>
      </w:r>
      <w:r w:rsidRPr="00563BED" w:rsidR="00FF273C">
        <w:rPr>
          <w:noProof/>
          <w:lang w:val="es-ES_tradnl" w:eastAsia="en-US"/>
        </w:rPr>
        <mc:AlternateContent>
          <mc:Choice Requires="wps">
            <w:drawing>
              <wp:anchor distT="0" distB="0" distL="114300" distR="114300" simplePos="0" relativeHeight="251662336" behindDoc="0" locked="0" layoutInCell="1" allowOverlap="1" wp14:anchorId="37C74B7B" wp14:editId="1E8EEA1E">
                <wp:simplePos x="0" y="0"/>
                <wp:positionH relativeFrom="column">
                  <wp:posOffset>2404110</wp:posOffset>
                </wp:positionH>
                <wp:positionV relativeFrom="paragraph">
                  <wp:posOffset>707390</wp:posOffset>
                </wp:positionV>
                <wp:extent cx="819150" cy="2571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rsidRPr="00FF273C" w:rsidR="00AC73C6" w:rsidRDefault="00AC73C6" w14:paraId="16209086" w14:textId="35F4E971">
                            <w:pPr>
                              <w:rPr>
                                <w:rFonts w:asciiTheme="minorHAnsi" w:hAnsiTheme="minorHAnsi"/>
                                <w:sz w:val="20"/>
                                <w:szCs w:val="20"/>
                                <w:lang w:val="es-MX"/>
                              </w:rPr>
                            </w:pPr>
                            <w:r>
                              <w:rPr>
                                <w:rFonts w:asciiTheme="minorHAnsi" w:hAnsiTheme="minorHAnsi"/>
                                <w:sz w:val="20"/>
                                <w:szCs w:val="20"/>
                                <w:lang w:val="es-MX"/>
                              </w:rPr>
                              <w:t>a través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AA00AA">
              <v:shape id="Cuadro de texto 14" style="position:absolute;margin-left:189.3pt;margin-top:55.7pt;width: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" w14:anchorId="37C74B7B">
                <v:textbox>
                  <w:txbxContent>
                    <w:p w:rsidRPr="00FF273C" w:rsidR="00AC73C6" w:rsidRDefault="00AC73C6" w14:paraId="74BF3C71" w14:textId="35F4E971">
                      <w:pPr>
                        <w:rPr>
                          <w:rFonts w:asciiTheme="minorHAnsi" w:hAnsiTheme="minorHAnsi"/>
                          <w:sz w:val="20"/>
                          <w:szCs w:val="20"/>
                          <w:lang w:val="es-MX"/>
                        </w:rPr>
                      </w:pPr>
                      <w:r>
                        <w:rPr>
                          <w:rFonts w:asciiTheme="minorHAnsi" w:hAnsiTheme="minorHAnsi"/>
                          <w:sz w:val="20"/>
                          <w:szCs w:val="20"/>
                          <w:lang w:val="es-MX"/>
                        </w:rPr>
                        <w:t>a través de</w:t>
                      </w:r>
                    </w:p>
                  </w:txbxContent>
                </v:textbox>
              </v:shape>
            </w:pict>
          </mc:Fallback>
        </mc:AlternateContent>
      </w:r>
      <w:commentRangeStart w:id="33"/>
      <w:r w:rsidRPr="00563BED" w:rsidR="004F64AE">
        <w:rPr>
          <w:noProof/>
          <w:lang w:val="es-ES_tradnl" w:eastAsia="en-US"/>
        </w:rPr>
        <w:drawing>
          <wp:inline distT="0" distB="0" distL="0" distR="0" wp14:anchorId="79372E44" wp14:editId="123BB74C">
            <wp:extent cx="5853430" cy="4572000"/>
            <wp:effectExtent l="0" t="0" r="1397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commentRangeEnd w:id="33"/>
      <w:r w:rsidR="007473D0">
        <w:rPr>
          <w:rStyle w:val="Refdecomentario"/>
        </w:rPr>
        <w:commentReference w:id="33"/>
      </w:r>
    </w:p>
    <w:p w:rsidR="005A3862" w:rsidP="005A3862" w:rsidRDefault="005A3862" w14:paraId="2436B952" w14:textId="6270393B">
      <w:pPr>
        <w:pStyle w:val="Prrafodelista"/>
        <w:rPr>
          <w:b/>
          <w:bCs/>
          <w:color w:val="000000"/>
          <w:lang w:val="es-ES_tradnl"/>
        </w:rPr>
      </w:pPr>
    </w:p>
    <w:p w:rsidR="005A3862" w:rsidP="005A3862" w:rsidRDefault="005A3862" w14:paraId="0650805A" w14:textId="5958B018">
      <w:pPr>
        <w:pStyle w:val="Prrafodelista"/>
        <w:rPr>
          <w:b/>
          <w:bCs/>
          <w:color w:val="000000"/>
          <w:lang w:val="es-ES_tradnl"/>
        </w:rPr>
      </w:pPr>
    </w:p>
    <w:p w:rsidR="005A3862" w:rsidP="005A3862" w:rsidRDefault="005A3862" w14:paraId="3A6879C9" w14:textId="5514F187">
      <w:pPr>
        <w:pStyle w:val="Prrafodelista"/>
        <w:rPr>
          <w:b/>
          <w:bCs/>
          <w:color w:val="000000"/>
          <w:lang w:val="es-ES_tradnl"/>
        </w:rPr>
      </w:pPr>
    </w:p>
    <w:p w:rsidR="005A3862" w:rsidP="005A3862" w:rsidRDefault="005A3862" w14:paraId="1F82BC42" w14:textId="757CFF3F">
      <w:pPr>
        <w:pStyle w:val="Prrafodelista"/>
        <w:rPr>
          <w:b/>
          <w:bCs/>
          <w:color w:val="000000"/>
          <w:lang w:val="es-ES_tradnl"/>
        </w:rPr>
      </w:pPr>
    </w:p>
    <w:p w:rsidR="005A3862" w:rsidP="005A3862" w:rsidRDefault="005A3862" w14:paraId="57591AD5" w14:textId="10673C77">
      <w:pPr>
        <w:pStyle w:val="Prrafodelista"/>
        <w:rPr>
          <w:b/>
          <w:bCs/>
          <w:color w:val="000000"/>
          <w:lang w:val="es-ES_tradnl"/>
        </w:rPr>
      </w:pPr>
    </w:p>
    <w:p w:rsidR="005A3862" w:rsidP="005A3862" w:rsidRDefault="005A3862" w14:paraId="638767F6" w14:textId="5CAC3430">
      <w:pPr>
        <w:pStyle w:val="Prrafodelista"/>
        <w:rPr>
          <w:b/>
          <w:bCs/>
          <w:color w:val="000000"/>
          <w:lang w:val="es-ES_tradnl"/>
        </w:rPr>
      </w:pPr>
    </w:p>
    <w:p w:rsidR="005A3862" w:rsidP="005A3862" w:rsidRDefault="005A3862" w14:paraId="555AFDE3" w14:textId="1ECACF40">
      <w:pPr>
        <w:pStyle w:val="Prrafodelista"/>
        <w:rPr>
          <w:b/>
          <w:bCs/>
          <w:color w:val="000000"/>
          <w:lang w:val="es-ES_tradnl"/>
        </w:rPr>
      </w:pPr>
    </w:p>
    <w:p w:rsidR="005A3862" w:rsidP="005A3862" w:rsidRDefault="005A3862" w14:paraId="657D7F4C" w14:textId="1A897787">
      <w:pPr>
        <w:pStyle w:val="Prrafodelista"/>
        <w:rPr>
          <w:b/>
          <w:bCs/>
          <w:color w:val="000000"/>
          <w:lang w:val="es-ES_tradnl"/>
        </w:rPr>
      </w:pPr>
    </w:p>
    <w:p w:rsidR="005A3862" w:rsidP="005A3862" w:rsidRDefault="005A3862" w14:paraId="26BB459E" w14:textId="796A947D">
      <w:pPr>
        <w:pStyle w:val="Prrafodelista"/>
        <w:rPr>
          <w:b/>
          <w:bCs/>
          <w:color w:val="000000"/>
          <w:lang w:val="es-ES_tradnl"/>
        </w:rPr>
      </w:pPr>
    </w:p>
    <w:p w:rsidR="005A3862" w:rsidP="005A3862" w:rsidRDefault="005A3862" w14:paraId="08CF744D" w14:textId="19AD6F3D">
      <w:pPr>
        <w:pStyle w:val="Prrafodelista"/>
        <w:rPr>
          <w:b/>
          <w:bCs/>
          <w:color w:val="000000"/>
          <w:lang w:val="es-ES_tradnl"/>
        </w:rPr>
      </w:pPr>
    </w:p>
    <w:p w:rsidR="005A3862" w:rsidP="005A3862" w:rsidRDefault="005A3862" w14:paraId="2D9132A8" w14:textId="3651130D">
      <w:pPr>
        <w:pStyle w:val="Prrafodelista"/>
        <w:rPr>
          <w:b/>
          <w:bCs/>
          <w:color w:val="000000"/>
          <w:lang w:val="es-ES_tradnl"/>
        </w:rPr>
      </w:pPr>
    </w:p>
    <w:p w:rsidR="005A3862" w:rsidP="005A3862" w:rsidRDefault="005A3862" w14:paraId="5F54A027" w14:textId="4C90EE7B">
      <w:pPr>
        <w:pStyle w:val="Prrafodelista"/>
        <w:rPr>
          <w:b/>
          <w:bCs/>
          <w:color w:val="000000"/>
          <w:lang w:val="es-ES_tradnl"/>
        </w:rPr>
      </w:pPr>
    </w:p>
    <w:p w:rsidR="005A3862" w:rsidP="005A3862" w:rsidRDefault="005A3862" w14:paraId="6F19B741" w14:textId="489818E5">
      <w:pPr>
        <w:pStyle w:val="Prrafodelista"/>
        <w:rPr>
          <w:b/>
          <w:bCs/>
          <w:color w:val="000000"/>
          <w:lang w:val="es-ES_tradnl"/>
        </w:rPr>
      </w:pPr>
    </w:p>
    <w:p w:rsidR="005A3862" w:rsidP="005A3862" w:rsidRDefault="005A3862" w14:paraId="0DFFF2C5" w14:textId="2F11206C">
      <w:pPr>
        <w:pStyle w:val="Prrafodelista"/>
        <w:rPr>
          <w:b/>
          <w:bCs/>
          <w:color w:val="000000"/>
          <w:lang w:val="es-ES_tradnl"/>
        </w:rPr>
      </w:pPr>
    </w:p>
    <w:p w:rsidR="005A3862" w:rsidP="005A3862" w:rsidRDefault="005A3862" w14:paraId="3F159332" w14:textId="39BCB557">
      <w:pPr>
        <w:pStyle w:val="Prrafodelista"/>
        <w:rPr>
          <w:b/>
          <w:bCs/>
          <w:color w:val="000000"/>
          <w:lang w:val="es-ES_tradnl"/>
        </w:rPr>
      </w:pPr>
    </w:p>
    <w:p w:rsidR="005A3862" w:rsidP="005A3862" w:rsidRDefault="005A3862" w14:paraId="17858BB9" w14:textId="794DE5C3">
      <w:pPr>
        <w:pStyle w:val="Prrafodelista"/>
        <w:rPr>
          <w:b/>
          <w:bCs/>
          <w:color w:val="000000"/>
          <w:lang w:val="es-ES_tradnl"/>
        </w:rPr>
      </w:pPr>
    </w:p>
    <w:p w:rsidR="005A3862" w:rsidP="005A3862" w:rsidRDefault="005A3862" w14:paraId="3C745477" w14:textId="55D91EFD">
      <w:pPr>
        <w:pStyle w:val="Prrafodelista"/>
        <w:rPr>
          <w:b/>
          <w:bCs/>
          <w:color w:val="000000"/>
          <w:lang w:val="es-ES_tradnl"/>
        </w:rPr>
      </w:pPr>
    </w:p>
    <w:p w:rsidRPr="005A3862" w:rsidR="005A3862" w:rsidP="005A3862" w:rsidRDefault="005A3862" w14:paraId="0586ADE0" w14:textId="77777777">
      <w:pPr>
        <w:pStyle w:val="Prrafodelista"/>
        <w:rPr>
          <w:b/>
          <w:bCs/>
          <w:color w:val="000000"/>
          <w:lang w:val="es-ES_tradnl"/>
        </w:rPr>
      </w:pPr>
    </w:p>
    <w:p w:rsidRPr="00563BED" w:rsidR="0059034F" w:rsidP="00881BC1" w:rsidRDefault="00D55C84" w14:paraId="4CB5F7A7" w14:textId="22514E54">
      <w:pPr>
        <w:pStyle w:val="Prrafodelista"/>
        <w:numPr>
          <w:ilvl w:val="0"/>
          <w:numId w:val="1"/>
        </w:numPr>
        <w:rPr>
          <w:b/>
          <w:bCs/>
          <w:color w:val="000000"/>
          <w:lang w:val="es-ES_tradnl"/>
        </w:rPr>
      </w:pPr>
      <w:r w:rsidRPr="00563BED">
        <w:rPr>
          <w:b/>
          <w:bCs/>
          <w:color w:val="000000" w:themeColor="text1"/>
          <w:lang w:val="es-ES_tradnl"/>
        </w:rPr>
        <w:t xml:space="preserve">ACTIVIDADES DIDÁCTICAS </w:t>
      </w:r>
    </w:p>
    <w:p w:rsidRPr="00563BED" w:rsidR="0059034F" w:rsidP="00DC7D78" w:rsidRDefault="0059034F" w14:paraId="7BEAA8B1" w14:textId="77777777">
      <w:pPr>
        <w:ind w:left="720"/>
        <w:jc w:val="both"/>
        <w:rPr>
          <w:color w:val="7F7F7F"/>
          <w:lang w:val="es-ES_tradnl"/>
        </w:rPr>
      </w:pPr>
    </w:p>
    <w:p w:rsidRPr="00563BED" w:rsidR="0059034F" w:rsidRDefault="0059034F" w14:paraId="0AB26AB6" w14:textId="77777777">
      <w:pPr>
        <w:ind w:left="426"/>
        <w:jc w:val="both"/>
        <w:rPr>
          <w:color w:val="595959" w:themeColor="text1" w:themeTint="A6"/>
          <w:lang w:val="es-ES_tradnl"/>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563BED" w:rsidR="00280F84" w:rsidTr="00C52668" w14:paraId="2E94BC06" w14:textId="77777777">
        <w:trPr>
          <w:trHeight w:val="491"/>
        </w:trPr>
        <w:tc>
          <w:tcPr>
            <w:tcW w:w="0" w:type="auto"/>
            <w:gridSpan w:val="2"/>
            <w:shd w:val="clear" w:color="auto" w:fill="000000" w:themeFill="text1"/>
            <w:vAlign w:val="center"/>
          </w:tcPr>
          <w:p w:rsidRPr="00563BED" w:rsidR="00280F84" w:rsidP="00280F84" w:rsidRDefault="00280F84" w14:paraId="68CA2906" w14:textId="77777777">
            <w:pPr>
              <w:spacing w:line="240" w:lineRule="auto"/>
              <w:jc w:val="center"/>
              <w:rPr>
                <w:b/>
                <w:bCs/>
                <w:lang w:val="es-ES_tradnl"/>
              </w:rPr>
            </w:pPr>
            <w:r w:rsidRPr="00563BED">
              <w:rPr>
                <w:rFonts w:eastAsia="Calibri"/>
                <w:b/>
                <w:bCs/>
                <w:lang w:val="es-ES_tradnl"/>
              </w:rPr>
              <w:t>DESCRIPCIÓN DE ACTIVIDAD DIDÁCTICA</w:t>
            </w:r>
          </w:p>
        </w:tc>
      </w:tr>
      <w:tr w:rsidRPr="00563BED" w:rsidR="00B134CC" w:rsidTr="0067594E" w14:paraId="13A38AF3" w14:textId="77777777">
        <w:trPr>
          <w:trHeight w:val="806"/>
        </w:trPr>
        <w:tc>
          <w:tcPr>
            <w:tcW w:w="2693" w:type="dxa"/>
            <w:shd w:val="clear" w:color="auto" w:fill="auto"/>
            <w:vAlign w:val="center"/>
          </w:tcPr>
          <w:p w:rsidRPr="00563BED" w:rsidR="00B134CC" w:rsidP="00B134CC" w:rsidRDefault="00B134CC" w14:paraId="1AFDFACA" w14:textId="77777777">
            <w:pPr>
              <w:spacing w:line="240" w:lineRule="auto"/>
              <w:rPr>
                <w:rFonts w:eastAsia="Calibri"/>
                <w:b/>
                <w:bCs/>
                <w:lang w:val="es-ES_tradnl"/>
              </w:rPr>
            </w:pPr>
            <w:r w:rsidRPr="00563BED">
              <w:rPr>
                <w:rFonts w:eastAsia="Calibri"/>
                <w:b/>
                <w:bCs/>
                <w:lang w:val="es-ES_tradnl"/>
              </w:rPr>
              <w:t>Nombre de la Actividad</w:t>
            </w:r>
          </w:p>
        </w:tc>
        <w:tc>
          <w:tcPr>
            <w:tcW w:w="6848" w:type="dxa"/>
            <w:shd w:val="clear" w:color="auto" w:fill="auto"/>
          </w:tcPr>
          <w:p w:rsidRPr="00563BED" w:rsidR="00B134CC" w:rsidP="00B134CC" w:rsidRDefault="001B42D5" w14:paraId="1C8ACB3C" w14:textId="19A38787">
            <w:pPr>
              <w:rPr>
                <w:lang w:val="es-ES_tradnl"/>
              </w:rPr>
            </w:pPr>
            <w:r w:rsidRPr="00563BED">
              <w:rPr>
                <w:lang w:val="es-ES_tradnl"/>
              </w:rPr>
              <w:t xml:space="preserve">Liquidez y </w:t>
            </w:r>
            <w:r w:rsidRPr="00563BED" w:rsidR="008774D1">
              <w:rPr>
                <w:lang w:val="es-ES_tradnl"/>
              </w:rPr>
              <w:t>economía solidaria</w:t>
            </w:r>
            <w:r w:rsidRPr="00563BED">
              <w:rPr>
                <w:lang w:val="es-ES_tradnl"/>
              </w:rPr>
              <w:t>.</w:t>
            </w:r>
          </w:p>
        </w:tc>
      </w:tr>
      <w:tr w:rsidRPr="00563BED" w:rsidR="00B134CC" w:rsidTr="00280F84" w14:paraId="4FE6A527" w14:textId="77777777">
        <w:trPr>
          <w:trHeight w:val="806"/>
        </w:trPr>
        <w:tc>
          <w:tcPr>
            <w:tcW w:w="2693" w:type="dxa"/>
            <w:shd w:val="clear" w:color="auto" w:fill="auto"/>
            <w:vAlign w:val="center"/>
          </w:tcPr>
          <w:p w:rsidRPr="00563BED" w:rsidR="00B134CC" w:rsidP="00B134CC" w:rsidRDefault="00B134CC" w14:paraId="04165111" w14:textId="77777777">
            <w:pPr>
              <w:spacing w:line="240" w:lineRule="auto"/>
              <w:rPr>
                <w:rFonts w:eastAsia="Calibri"/>
                <w:b/>
                <w:bCs/>
                <w:lang w:val="es-ES_tradnl"/>
              </w:rPr>
            </w:pPr>
            <w:r w:rsidRPr="00563BED">
              <w:rPr>
                <w:rFonts w:eastAsia="Calibri"/>
                <w:b/>
                <w:bCs/>
                <w:lang w:val="es-ES_tradnl"/>
              </w:rPr>
              <w:t>Objetivo de la actividad</w:t>
            </w:r>
          </w:p>
        </w:tc>
        <w:tc>
          <w:tcPr>
            <w:tcW w:w="6848" w:type="dxa"/>
            <w:shd w:val="clear" w:color="auto" w:fill="auto"/>
            <w:vAlign w:val="center"/>
          </w:tcPr>
          <w:p w:rsidRPr="00563BED" w:rsidR="00B134CC" w:rsidP="0076301C" w:rsidRDefault="001B42D5" w14:paraId="6730A2E9" w14:textId="422EEC03">
            <w:pPr>
              <w:rPr>
                <w:lang w:val="es-ES_tradnl"/>
              </w:rPr>
            </w:pPr>
            <w:r w:rsidRPr="00563BED">
              <w:rPr>
                <w:lang w:val="es-ES_tradnl"/>
              </w:rPr>
              <w:t xml:space="preserve">Evaluar la comprensión de los conceptos fundamentales relacionados con la economía solidaria, el flujo de caja y los indicadores de liquidez, </w:t>
            </w:r>
            <w:r w:rsidR="006E2036">
              <w:rPr>
                <w:lang w:val="es-ES_tradnl"/>
              </w:rPr>
              <w:t>logrado identificar los procesos organizacionales</w:t>
            </w:r>
            <w:r w:rsidRPr="00563BED">
              <w:rPr>
                <w:lang w:val="es-ES_tradnl"/>
              </w:rPr>
              <w:t>.</w:t>
            </w:r>
          </w:p>
        </w:tc>
      </w:tr>
      <w:tr w:rsidRPr="00563BED" w:rsidR="00B134CC" w:rsidTr="003F7B72" w14:paraId="273B1612" w14:textId="77777777">
        <w:trPr>
          <w:trHeight w:val="1258"/>
        </w:trPr>
        <w:tc>
          <w:tcPr>
            <w:tcW w:w="2693" w:type="dxa"/>
            <w:shd w:val="clear" w:color="auto" w:fill="auto"/>
            <w:vAlign w:val="center"/>
          </w:tcPr>
          <w:p w:rsidRPr="00563BED" w:rsidR="00B134CC" w:rsidP="00B134CC" w:rsidRDefault="00B134CC" w14:paraId="5E5AA135" w14:textId="77777777">
            <w:pPr>
              <w:spacing w:line="240" w:lineRule="auto"/>
              <w:rPr>
                <w:rFonts w:eastAsia="Calibri"/>
                <w:b/>
                <w:bCs/>
                <w:lang w:val="es-ES_tradnl"/>
              </w:rPr>
            </w:pPr>
            <w:r w:rsidRPr="00563BED">
              <w:rPr>
                <w:rFonts w:eastAsia="Calibri"/>
                <w:b/>
                <w:bCs/>
                <w:lang w:val="es-ES_tradnl"/>
              </w:rPr>
              <w:t>Tipo de actividad sugerida</w:t>
            </w:r>
          </w:p>
        </w:tc>
        <w:tc>
          <w:tcPr>
            <w:tcW w:w="6848" w:type="dxa"/>
            <w:shd w:val="clear" w:color="auto" w:fill="auto"/>
            <w:vAlign w:val="center"/>
          </w:tcPr>
          <w:p w:rsidRPr="00563BED" w:rsidR="00B134CC" w:rsidP="00B134CC" w:rsidRDefault="00173B1F" w14:paraId="55E75880" w14:textId="784ED9E7">
            <w:pPr>
              <w:rPr>
                <w:bCs/>
                <w:color w:val="595959" w:themeColor="text1" w:themeTint="A6"/>
                <w:lang w:val="es-ES_tradnl"/>
              </w:rPr>
            </w:pPr>
            <w:r w:rsidRPr="00563BED">
              <w:rPr>
                <w:noProof/>
                <w:lang w:val="es-ES_tradnl" w:eastAsia="en-US"/>
              </w:rPr>
              <w:drawing>
                <wp:inline distT="0" distB="0" distL="0" distR="0" wp14:anchorId="040A62A4" wp14:editId="1D76DA76">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7"/>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563BED" w:rsidR="00B134CC" w:rsidTr="00280F84" w14:paraId="45368FBC" w14:textId="77777777">
        <w:trPr>
          <w:trHeight w:val="1849"/>
        </w:trPr>
        <w:tc>
          <w:tcPr>
            <w:tcW w:w="2693" w:type="dxa"/>
            <w:shd w:val="clear" w:color="auto" w:fill="auto"/>
            <w:vAlign w:val="center"/>
          </w:tcPr>
          <w:p w:rsidRPr="00563BED" w:rsidR="00B134CC" w:rsidP="00B134CC" w:rsidRDefault="00B134CC" w14:paraId="20CA75C6" w14:textId="77777777">
            <w:pPr>
              <w:spacing w:line="240" w:lineRule="auto"/>
              <w:rPr>
                <w:rFonts w:eastAsia="Calibri"/>
                <w:b/>
                <w:bCs/>
                <w:lang w:val="es-ES_tradnl"/>
              </w:rPr>
            </w:pPr>
            <w:r w:rsidRPr="00563BED">
              <w:rPr>
                <w:rFonts w:eastAsia="Calibri"/>
                <w:b/>
                <w:bCs/>
                <w:lang w:val="es-ES_tradnl"/>
              </w:rPr>
              <w:t xml:space="preserve">Archivo de la actividad </w:t>
            </w:r>
          </w:p>
          <w:p w:rsidRPr="00563BED" w:rsidR="00B134CC" w:rsidP="00B134CC" w:rsidRDefault="00B134CC" w14:paraId="1215007A" w14:textId="77777777">
            <w:pPr>
              <w:spacing w:line="240" w:lineRule="auto"/>
              <w:rPr>
                <w:rFonts w:eastAsia="Calibri"/>
                <w:b/>
                <w:bCs/>
                <w:lang w:val="es-ES_tradnl"/>
              </w:rPr>
            </w:pPr>
            <w:r w:rsidRPr="00563BED">
              <w:rPr>
                <w:rFonts w:eastAsia="Calibri"/>
                <w:b/>
                <w:bCs/>
                <w:lang w:val="es-ES_tradnl"/>
              </w:rPr>
              <w:t>(Anexo donde se describe la actividad propuesta)</w:t>
            </w:r>
          </w:p>
        </w:tc>
        <w:tc>
          <w:tcPr>
            <w:tcW w:w="6848" w:type="dxa"/>
            <w:shd w:val="clear" w:color="auto" w:fill="auto"/>
            <w:vAlign w:val="center"/>
          </w:tcPr>
          <w:p w:rsidRPr="00563BED" w:rsidR="00B134CC" w:rsidP="00B134CC" w:rsidRDefault="00173B1F" w14:paraId="4AC0101A" w14:textId="265492A3">
            <w:pPr>
              <w:spacing w:line="240" w:lineRule="auto"/>
              <w:rPr>
                <w:bCs/>
                <w:iCs/>
                <w:color w:val="000000" w:themeColor="text1"/>
                <w:lang w:val="es-ES_tradnl"/>
              </w:rPr>
            </w:pPr>
            <w:r w:rsidRPr="00563BED">
              <w:rPr>
                <w:bCs/>
                <w:iCs/>
                <w:color w:val="000000" w:themeColor="text1"/>
                <w:lang w:val="es-ES_tradnl"/>
              </w:rPr>
              <w:t>Actividad_didactica_CF01</w:t>
            </w:r>
          </w:p>
        </w:tc>
      </w:tr>
    </w:tbl>
    <w:p w:rsidRPr="00563BED" w:rsidR="002A52EE" w:rsidRDefault="002A52EE" w14:paraId="1DE6E8C6" w14:textId="77777777">
      <w:pPr>
        <w:rPr>
          <w:b/>
          <w:u w:val="single"/>
          <w:lang w:val="es-ES_tradnl"/>
        </w:rPr>
      </w:pPr>
    </w:p>
    <w:p w:rsidRPr="00563BED" w:rsidR="0059034F" w:rsidP="00881BC1" w:rsidRDefault="00D55C84" w14:paraId="236C93E5" w14:textId="401E1DAF">
      <w:pPr>
        <w:pStyle w:val="Prrafodelista"/>
        <w:numPr>
          <w:ilvl w:val="0"/>
          <w:numId w:val="1"/>
        </w:numPr>
        <w:rPr>
          <w:b/>
          <w:color w:val="000000"/>
          <w:lang w:val="es-ES_tradnl"/>
        </w:rPr>
      </w:pPr>
      <w:r w:rsidRPr="00563BED">
        <w:rPr>
          <w:b/>
          <w:lang w:val="es-ES_tradnl"/>
        </w:rPr>
        <w:t xml:space="preserve">MATERIAL COMPLEMENTARIO: </w:t>
      </w:r>
    </w:p>
    <w:p w:rsidRPr="00563BED" w:rsidR="0059034F" w:rsidRDefault="0059034F" w14:paraId="1DF215C4" w14:textId="5867948C">
      <w:pPr>
        <w:rPr>
          <w:lang w:val="es-ES_tradnl"/>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563BED"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563BED" w:rsidR="0059034F" w:rsidRDefault="00D55C84" w14:paraId="6B39C848" w14:textId="77777777">
            <w:pPr>
              <w:jc w:val="center"/>
              <w:rPr>
                <w:color w:val="FFFFFF" w:themeColor="background1"/>
                <w:sz w:val="22"/>
                <w:szCs w:val="22"/>
                <w:lang w:val="es-ES_tradnl"/>
              </w:rPr>
            </w:pPr>
            <w:r w:rsidRPr="00563BED">
              <w:rPr>
                <w:color w:val="FFFFFF" w:themeColor="background1"/>
                <w:sz w:val="22"/>
                <w:szCs w:val="22"/>
                <w:lang w:val="es-ES_tradnl"/>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563BED" w:rsidR="0059034F" w:rsidRDefault="00D55C84" w14:paraId="22C56852" w14:textId="77777777">
            <w:pPr>
              <w:jc w:val="center"/>
              <w:rPr>
                <w:color w:val="FFFFFF" w:themeColor="background1"/>
                <w:sz w:val="22"/>
                <w:szCs w:val="22"/>
                <w:lang w:val="es-ES_tradnl"/>
              </w:rPr>
            </w:pPr>
            <w:r w:rsidRPr="00563BED">
              <w:rPr>
                <w:color w:val="FFFFFF" w:themeColor="background1"/>
                <w:sz w:val="22"/>
                <w:szCs w:val="22"/>
                <w:lang w:val="es-ES_tradnl"/>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563BED" w:rsidR="0059034F" w:rsidRDefault="00D55C84" w14:paraId="0A3FD680" w14:textId="77777777">
            <w:pPr>
              <w:jc w:val="center"/>
              <w:rPr>
                <w:color w:val="FFFFFF" w:themeColor="background1"/>
                <w:sz w:val="22"/>
                <w:szCs w:val="22"/>
                <w:lang w:val="es-ES_tradnl"/>
              </w:rPr>
            </w:pPr>
            <w:r w:rsidRPr="00563BED">
              <w:rPr>
                <w:color w:val="FFFFFF" w:themeColor="background1"/>
                <w:sz w:val="22"/>
                <w:szCs w:val="22"/>
                <w:lang w:val="es-ES_tradnl"/>
              </w:rPr>
              <w:t>Tipo de material</w:t>
            </w:r>
          </w:p>
          <w:p w:rsidRPr="00563BED" w:rsidR="0059034F" w:rsidRDefault="00D55C84" w14:paraId="4E14B5A1" w14:textId="77777777">
            <w:pPr>
              <w:jc w:val="center"/>
              <w:rPr>
                <w:color w:val="FFFFFF" w:themeColor="background1"/>
                <w:sz w:val="22"/>
                <w:szCs w:val="22"/>
                <w:lang w:val="es-ES_tradnl"/>
              </w:rPr>
            </w:pPr>
            <w:r w:rsidRPr="00563BED">
              <w:rPr>
                <w:color w:val="FFFFFF" w:themeColor="background1"/>
                <w:sz w:val="22"/>
                <w:szCs w:val="22"/>
                <w:lang w:val="es-ES_tradnl"/>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563BED" w:rsidR="0059034F" w:rsidRDefault="00D55C84" w14:paraId="0B88C61F" w14:textId="77777777">
            <w:pPr>
              <w:jc w:val="center"/>
              <w:rPr>
                <w:color w:val="FFFFFF" w:themeColor="background1"/>
                <w:sz w:val="22"/>
                <w:szCs w:val="22"/>
                <w:lang w:val="es-ES_tradnl"/>
              </w:rPr>
            </w:pPr>
            <w:r w:rsidRPr="00563BED">
              <w:rPr>
                <w:color w:val="FFFFFF" w:themeColor="background1"/>
                <w:sz w:val="22"/>
                <w:szCs w:val="22"/>
                <w:lang w:val="es-ES_tradnl"/>
              </w:rPr>
              <w:t>Enlace del Recurso o</w:t>
            </w:r>
          </w:p>
          <w:p w:rsidRPr="00563BED" w:rsidR="0059034F" w:rsidRDefault="00D55C84" w14:paraId="19254491" w14:textId="77777777">
            <w:pPr>
              <w:jc w:val="center"/>
              <w:rPr>
                <w:color w:val="FFFFFF" w:themeColor="background1"/>
                <w:sz w:val="22"/>
                <w:szCs w:val="22"/>
                <w:lang w:val="es-ES_tradnl"/>
              </w:rPr>
            </w:pPr>
            <w:r w:rsidRPr="00563BED">
              <w:rPr>
                <w:color w:val="FFFFFF" w:themeColor="background1"/>
                <w:sz w:val="22"/>
                <w:szCs w:val="22"/>
                <w:lang w:val="es-ES_tradnl"/>
              </w:rPr>
              <w:t>Archivo del documento o material</w:t>
            </w:r>
          </w:p>
        </w:tc>
      </w:tr>
      <w:tr w:rsidRPr="00563BED" w:rsidR="00BB1A5D" w:rsidTr="00C8681D"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tcPr>
          <w:p w:rsidRPr="00563BED" w:rsidR="00BB1A5D" w:rsidP="00BB1A5D" w:rsidRDefault="00BD59C6" w14:paraId="135BA171" w14:textId="51D31983">
            <w:pPr>
              <w:rPr>
                <w:b w:val="0"/>
                <w:sz w:val="22"/>
                <w:szCs w:val="22"/>
                <w:lang w:val="es-ES_tradnl"/>
              </w:rPr>
            </w:pPr>
            <w:r>
              <w:rPr>
                <w:b w:val="0"/>
                <w:sz w:val="22"/>
                <w:szCs w:val="22"/>
                <w:lang w:val="es-ES_tradnl"/>
              </w:rPr>
              <w:t>1</w:t>
            </w:r>
            <w:r w:rsidRPr="00BD59C6">
              <w:rPr>
                <w:b w:val="0"/>
                <w:sz w:val="22"/>
                <w:szCs w:val="22"/>
                <w:lang w:val="es-ES_tradnl"/>
              </w:rPr>
              <w:t>. Economía solidaria y su marco normativo</w:t>
            </w:r>
          </w:p>
        </w:tc>
        <w:tc>
          <w:tcPr>
            <w:tcW w:w="2517" w:type="dxa"/>
            <w:tcBorders>
              <w:top w:val="single" w:color="000000" w:sz="4" w:space="0"/>
            </w:tcBorders>
            <w:shd w:val="clear" w:color="auto" w:fill="auto"/>
            <w:tcMar>
              <w:top w:w="100" w:type="dxa"/>
              <w:left w:w="100" w:type="dxa"/>
              <w:bottom w:w="100" w:type="dxa"/>
              <w:right w:w="100" w:type="dxa"/>
            </w:tcMar>
          </w:tcPr>
          <w:p w:rsidRPr="00563BED" w:rsidR="00BB1A5D" w:rsidP="00BB1A5D" w:rsidRDefault="005A34CC" w14:paraId="5520B44C" w14:textId="548454CD">
            <w:pPr>
              <w:rPr>
                <w:b w:val="0"/>
                <w:sz w:val="22"/>
                <w:szCs w:val="22"/>
                <w:lang w:val="es-ES_tradnl"/>
              </w:rPr>
            </w:pPr>
            <w:r w:rsidRPr="00563BED">
              <w:rPr>
                <w:b w:val="0"/>
                <w:sz w:val="22"/>
                <w:szCs w:val="22"/>
                <w:lang w:val="es-ES_tradnl"/>
              </w:rPr>
              <w:t xml:space="preserve">Congreso de la República de Colombia. (1988). </w:t>
            </w:r>
            <w:r w:rsidRPr="00563BED">
              <w:rPr>
                <w:rStyle w:val="nfasis"/>
                <w:b w:val="0"/>
                <w:sz w:val="22"/>
                <w:szCs w:val="22"/>
                <w:lang w:val="es-ES_tradnl"/>
              </w:rPr>
              <w:t>Ley 79 de 1988</w:t>
            </w:r>
            <w:r w:rsidRPr="00563BED">
              <w:rPr>
                <w:b w:val="0"/>
                <w:sz w:val="22"/>
                <w:szCs w:val="22"/>
                <w:lang w:val="es-ES_tradnl"/>
              </w:rPr>
              <w:t xml:space="preserve">. </w:t>
            </w:r>
            <w:r w:rsidRPr="00BD59C6" w:rsidR="00BD59C6">
              <w:rPr>
                <w:b w:val="0"/>
                <w:i/>
                <w:iCs/>
                <w:sz w:val="22"/>
                <w:szCs w:val="22"/>
                <w:lang w:val="es-ES_tradnl"/>
              </w:rPr>
              <w:t>Por la cual se actualiza la Legislación Cooperativa</w:t>
            </w:r>
            <w:r w:rsidRPr="00BD59C6" w:rsidR="00BD59C6">
              <w:rPr>
                <w:b w:val="0"/>
                <w:i/>
                <w:iCs/>
                <w:sz w:val="22"/>
                <w:szCs w:val="22"/>
                <w:lang w:val="es-ES_tradnl"/>
              </w:rPr>
              <w:t>.</w:t>
            </w:r>
          </w:p>
        </w:tc>
        <w:tc>
          <w:tcPr>
            <w:tcW w:w="2519" w:type="dxa"/>
            <w:tcBorders>
              <w:top w:val="single" w:color="000000" w:sz="4" w:space="0"/>
            </w:tcBorders>
            <w:shd w:val="clear" w:color="auto" w:fill="auto"/>
            <w:tcMar>
              <w:top w:w="100" w:type="dxa"/>
              <w:left w:w="100" w:type="dxa"/>
              <w:bottom w:w="100" w:type="dxa"/>
              <w:right w:w="100" w:type="dxa"/>
            </w:tcMar>
          </w:tcPr>
          <w:p w:rsidRPr="00563BED" w:rsidR="00BB1A5D" w:rsidP="00BB1A5D" w:rsidRDefault="005A34CC" w14:paraId="62B1A9B0" w14:textId="78AB7AF7">
            <w:pPr>
              <w:rPr>
                <w:b w:val="0"/>
                <w:sz w:val="22"/>
                <w:szCs w:val="22"/>
                <w:lang w:val="es-ES_tradnl"/>
              </w:rPr>
            </w:pPr>
            <w:r w:rsidRPr="00563BED">
              <w:rPr>
                <w:b w:val="0"/>
                <w:sz w:val="22"/>
                <w:szCs w:val="22"/>
                <w:lang w:val="es-ES_tradnl"/>
              </w:rPr>
              <w:t>Documento legal (Ley)</w:t>
            </w:r>
          </w:p>
        </w:tc>
        <w:tc>
          <w:tcPr>
            <w:tcW w:w="2519" w:type="dxa"/>
            <w:tcBorders>
              <w:top w:val="single" w:color="000000" w:sz="4" w:space="0"/>
            </w:tcBorders>
            <w:shd w:val="clear" w:color="auto" w:fill="auto"/>
            <w:tcMar>
              <w:top w:w="100" w:type="dxa"/>
              <w:left w:w="100" w:type="dxa"/>
              <w:bottom w:w="100" w:type="dxa"/>
              <w:right w:w="100" w:type="dxa"/>
            </w:tcMar>
          </w:tcPr>
          <w:p w:rsidRPr="00BD59C6" w:rsidR="00BB1A5D" w:rsidP="00BB1A5D" w:rsidRDefault="00BD59C6" w14:paraId="54C7BC39" w14:textId="0D1299F0">
            <w:pPr>
              <w:rPr>
                <w:b w:val="0"/>
                <w:sz w:val="22"/>
                <w:szCs w:val="22"/>
                <w:lang w:val="es-ES_tradnl"/>
              </w:rPr>
            </w:pPr>
            <w:hyperlink w:history="1" r:id="rId58">
              <w:r w:rsidRPr="00BD59C6">
                <w:rPr>
                  <w:rStyle w:val="Hipervnculo"/>
                  <w:b w:val="0"/>
                  <w:lang w:val="es-ES_tradnl"/>
                </w:rPr>
                <w:t>https://www.funcionpublica.gov.co/eva/gestornormativo/norma.php?i=9211</w:t>
              </w:r>
            </w:hyperlink>
            <w:r w:rsidRPr="00BD59C6">
              <w:rPr>
                <w:b w:val="0"/>
                <w:lang w:val="es-ES_tradnl"/>
              </w:rPr>
              <w:t xml:space="preserve"> </w:t>
            </w:r>
          </w:p>
        </w:tc>
      </w:tr>
      <w:tr w:rsidRPr="00563BED" w:rsidR="005A34CC" w:rsidTr="00E152DA" w14:paraId="28913662" w14:textId="77777777">
        <w:trPr>
          <w:trHeight w:val="385"/>
        </w:trPr>
        <w:tc>
          <w:tcPr>
            <w:tcW w:w="2517" w:type="dxa"/>
            <w:shd w:val="clear" w:color="auto" w:fill="auto"/>
            <w:tcMar>
              <w:top w:w="100" w:type="dxa"/>
              <w:left w:w="100" w:type="dxa"/>
              <w:bottom w:w="100" w:type="dxa"/>
              <w:right w:w="100" w:type="dxa"/>
            </w:tcMar>
            <w:vAlign w:val="center"/>
          </w:tcPr>
          <w:p w:rsidRPr="00563BED" w:rsidR="005A34CC" w:rsidP="005A34CC" w:rsidRDefault="0083240C" w14:paraId="6A5AB126" w14:textId="13233919">
            <w:pPr>
              <w:rPr>
                <w:b w:val="0"/>
                <w:sz w:val="22"/>
                <w:szCs w:val="22"/>
                <w:lang w:val="es-ES_tradnl"/>
              </w:rPr>
            </w:pPr>
            <w:r w:rsidRPr="0083240C">
              <w:rPr>
                <w:b w:val="0"/>
                <w:sz w:val="22"/>
                <w:szCs w:val="22"/>
                <w:lang w:val="es-ES_tradnl"/>
              </w:rPr>
              <w:t>4. Liquidez financiera: fundamentos y análisis</w:t>
            </w:r>
          </w:p>
        </w:tc>
        <w:tc>
          <w:tcPr>
            <w:tcW w:w="2517" w:type="dxa"/>
            <w:shd w:val="clear" w:color="auto" w:fill="auto"/>
            <w:tcMar>
              <w:top w:w="100" w:type="dxa"/>
              <w:left w:w="100" w:type="dxa"/>
              <w:bottom w:w="100" w:type="dxa"/>
              <w:right w:w="100" w:type="dxa"/>
            </w:tcMar>
            <w:vAlign w:val="center"/>
          </w:tcPr>
          <w:p w:rsidRPr="00563BED" w:rsidR="005A34CC" w:rsidP="005A34CC" w:rsidRDefault="00173363" w14:paraId="344AED2D" w14:textId="0CF4BF07">
            <w:pPr>
              <w:rPr>
                <w:b w:val="0"/>
                <w:sz w:val="22"/>
                <w:szCs w:val="22"/>
                <w:lang w:val="es-ES_tradnl"/>
              </w:rPr>
            </w:pPr>
            <w:r w:rsidRPr="00173363">
              <w:rPr>
                <w:b w:val="0"/>
                <w:sz w:val="22"/>
                <w:szCs w:val="22"/>
                <w:lang w:val="es-ES_tradnl"/>
              </w:rPr>
              <w:t>Marcillo Parrales</w:t>
            </w:r>
            <w:r>
              <w:rPr>
                <w:b w:val="0"/>
                <w:sz w:val="22"/>
                <w:szCs w:val="22"/>
                <w:lang w:val="es-ES_tradnl"/>
              </w:rPr>
              <w:t>, D. V</w:t>
            </w:r>
            <w:r w:rsidRPr="00563BED" w:rsidR="005A34CC">
              <w:rPr>
                <w:b w:val="0"/>
                <w:sz w:val="22"/>
                <w:szCs w:val="22"/>
                <w:lang w:val="es-ES_tradnl"/>
              </w:rPr>
              <w:t>.</w:t>
            </w:r>
            <w:r>
              <w:rPr>
                <w:b w:val="0"/>
                <w:sz w:val="22"/>
                <w:szCs w:val="22"/>
                <w:lang w:val="es-ES_tradnl"/>
              </w:rPr>
              <w:t xml:space="preserve"> &amp;</w:t>
            </w:r>
            <w:r w:rsidRPr="00563BED" w:rsidR="005A34CC">
              <w:rPr>
                <w:b w:val="0"/>
                <w:sz w:val="22"/>
                <w:szCs w:val="22"/>
                <w:lang w:val="es-ES_tradnl"/>
              </w:rPr>
              <w:t xml:space="preserve"> </w:t>
            </w:r>
            <w:r w:rsidRPr="00173363">
              <w:rPr>
                <w:b w:val="0"/>
                <w:sz w:val="22"/>
                <w:szCs w:val="22"/>
                <w:lang w:val="es-ES_tradnl"/>
              </w:rPr>
              <w:t>Chinga Flores</w:t>
            </w:r>
            <w:r>
              <w:rPr>
                <w:b w:val="0"/>
                <w:sz w:val="22"/>
                <w:szCs w:val="22"/>
                <w:lang w:val="es-ES_tradnl"/>
              </w:rPr>
              <w:t>, J. M.</w:t>
            </w:r>
            <w:r w:rsidR="0083240C">
              <w:rPr>
                <w:b w:val="0"/>
                <w:sz w:val="22"/>
                <w:szCs w:val="22"/>
                <w:lang w:val="es-ES_tradnl"/>
              </w:rPr>
              <w:t xml:space="preserve"> </w:t>
            </w:r>
            <w:r w:rsidRPr="00563BED" w:rsidR="005A34CC">
              <w:rPr>
                <w:b w:val="0"/>
                <w:sz w:val="22"/>
                <w:szCs w:val="22"/>
                <w:lang w:val="es-ES_tradnl"/>
              </w:rPr>
              <w:t>(2023</w:t>
            </w:r>
            <w:r w:rsidR="0083240C">
              <w:rPr>
                <w:b w:val="0"/>
                <w:sz w:val="22"/>
                <w:szCs w:val="22"/>
                <w:lang w:val="es-ES_tradnl"/>
              </w:rPr>
              <w:t>, 19 de enero</w:t>
            </w:r>
            <w:r w:rsidRPr="00563BED" w:rsidR="005A34CC">
              <w:rPr>
                <w:b w:val="0"/>
                <w:sz w:val="22"/>
                <w:szCs w:val="22"/>
                <w:lang w:val="es-ES_tradnl"/>
              </w:rPr>
              <w:t xml:space="preserve">). </w:t>
            </w:r>
            <w:r w:rsidRPr="0083240C" w:rsidR="0083240C">
              <w:rPr>
                <w:rStyle w:val="nfasis"/>
                <w:b w:val="0"/>
                <w:i w:val="0"/>
                <w:iCs w:val="0"/>
                <w:sz w:val="22"/>
                <w:szCs w:val="22"/>
                <w:lang w:val="es-ES_tradnl"/>
              </w:rPr>
              <w:t xml:space="preserve">Indicadores financieros y su influencia en la toma de decisiones del Supermercado Open </w:t>
            </w:r>
            <w:r w:rsidRPr="0083240C" w:rsidR="0083240C">
              <w:rPr>
                <w:rStyle w:val="nfasis"/>
                <w:b w:val="0"/>
                <w:i w:val="0"/>
                <w:iCs w:val="0"/>
                <w:sz w:val="22"/>
                <w:szCs w:val="22"/>
                <w:lang w:val="es-ES_tradnl"/>
              </w:rPr>
              <w:t>24 &amp; 7, Portoviejo. Manabí</w:t>
            </w:r>
            <w:r w:rsidRPr="00563BED" w:rsidR="005A34CC">
              <w:rPr>
                <w:b w:val="0"/>
                <w:sz w:val="22"/>
                <w:szCs w:val="22"/>
                <w:lang w:val="es-ES_tradnl"/>
              </w:rPr>
              <w:t xml:space="preserve">. </w:t>
            </w:r>
            <w:r w:rsidRPr="0083240C" w:rsidR="005A34CC">
              <w:rPr>
                <w:b w:val="0"/>
                <w:i/>
                <w:iCs/>
                <w:sz w:val="22"/>
                <w:szCs w:val="22"/>
                <w:lang w:val="es-ES_tradnl"/>
              </w:rPr>
              <w:t>Revista FIPCAEC, 8</w:t>
            </w:r>
            <w:r w:rsidRPr="00563BED" w:rsidR="005A34CC">
              <w:rPr>
                <w:b w:val="0"/>
                <w:sz w:val="22"/>
                <w:szCs w:val="22"/>
                <w:lang w:val="es-ES_tradnl"/>
              </w:rPr>
              <w:t>(</w:t>
            </w:r>
            <w:r w:rsidR="0083240C">
              <w:rPr>
                <w:b w:val="0"/>
                <w:sz w:val="22"/>
                <w:szCs w:val="22"/>
                <w:lang w:val="es-ES_tradnl"/>
              </w:rPr>
              <w:t>1</w:t>
            </w:r>
            <w:r w:rsidRPr="00563BED" w:rsidR="005A34CC">
              <w:rPr>
                <w:b w:val="0"/>
                <w:sz w:val="22"/>
                <w:szCs w:val="22"/>
                <w:lang w:val="es-ES_tradnl"/>
              </w:rPr>
              <w:t>), 895-918</w:t>
            </w:r>
            <w:r w:rsidR="0083240C">
              <w:rPr>
                <w:b w:val="0"/>
                <w:sz w:val="22"/>
                <w:szCs w:val="22"/>
                <w:lang w:val="es-ES_tradnl"/>
              </w:rPr>
              <w:t>.</w:t>
            </w:r>
          </w:p>
        </w:tc>
        <w:tc>
          <w:tcPr>
            <w:tcW w:w="2519" w:type="dxa"/>
            <w:shd w:val="clear" w:color="auto" w:fill="auto"/>
            <w:tcMar>
              <w:top w:w="100" w:type="dxa"/>
              <w:left w:w="100" w:type="dxa"/>
              <w:bottom w:w="100" w:type="dxa"/>
              <w:right w:w="100" w:type="dxa"/>
            </w:tcMar>
            <w:vAlign w:val="center"/>
          </w:tcPr>
          <w:p w:rsidRPr="00563BED" w:rsidR="005A34CC" w:rsidP="005A34CC" w:rsidRDefault="005A34CC" w14:paraId="3979A02E" w14:textId="18B708F2">
            <w:pPr>
              <w:rPr>
                <w:b w:val="0"/>
                <w:sz w:val="22"/>
                <w:szCs w:val="22"/>
                <w:lang w:val="es-ES_tradnl"/>
              </w:rPr>
            </w:pPr>
            <w:r w:rsidRPr="00563BED">
              <w:rPr>
                <w:b w:val="0"/>
                <w:sz w:val="22"/>
                <w:szCs w:val="22"/>
                <w:lang w:val="es-ES_tradnl"/>
              </w:rPr>
              <w:t>Articulo</w:t>
            </w:r>
          </w:p>
        </w:tc>
        <w:tc>
          <w:tcPr>
            <w:tcW w:w="2519" w:type="dxa"/>
            <w:shd w:val="clear" w:color="auto" w:fill="auto"/>
            <w:tcMar>
              <w:top w:w="100" w:type="dxa"/>
              <w:left w:w="100" w:type="dxa"/>
              <w:bottom w:w="100" w:type="dxa"/>
              <w:right w:w="100" w:type="dxa"/>
            </w:tcMar>
            <w:vAlign w:val="center"/>
          </w:tcPr>
          <w:p w:rsidRPr="00563BED" w:rsidR="005A34CC" w:rsidP="005A34CC" w:rsidRDefault="00E6685A" w14:paraId="40DEDDF7" w14:textId="77777777">
            <w:pPr>
              <w:rPr>
                <w:b w:val="0"/>
                <w:sz w:val="22"/>
                <w:szCs w:val="22"/>
                <w:lang w:val="es-ES_tradnl"/>
              </w:rPr>
            </w:pPr>
            <w:hyperlink w:tgtFrame="_new" w:history="1" r:id="rId59">
              <w:r w:rsidRPr="00563BED" w:rsidR="005A34CC">
                <w:rPr>
                  <w:rStyle w:val="Hipervnculo"/>
                  <w:b w:val="0"/>
                  <w:sz w:val="22"/>
                  <w:szCs w:val="22"/>
                  <w:lang w:val="es-ES_tradnl"/>
                </w:rPr>
                <w:t>https://www.fipcaec.com/index.php/fipcaec/article/view/770</w:t>
              </w:r>
            </w:hyperlink>
          </w:p>
          <w:p w:rsidRPr="00563BED" w:rsidR="005A34CC" w:rsidP="005A34CC" w:rsidRDefault="005A34CC" w14:paraId="0A02CD78" w14:textId="2B91F7FA">
            <w:pPr>
              <w:rPr>
                <w:b w:val="0"/>
                <w:bCs/>
                <w:sz w:val="22"/>
                <w:szCs w:val="22"/>
                <w:u w:val="single"/>
                <w:lang w:val="es-ES_tradnl"/>
              </w:rPr>
            </w:pPr>
          </w:p>
        </w:tc>
      </w:tr>
    </w:tbl>
    <w:p w:rsidRPr="00563BED" w:rsidR="00604466" w:rsidP="00881BC1" w:rsidRDefault="00604466" w14:paraId="02B65BB8" w14:textId="465C2CF8">
      <w:pPr>
        <w:rPr>
          <w:b/>
          <w:lang w:val="es-ES_tradnl"/>
        </w:rPr>
      </w:pPr>
    </w:p>
    <w:p w:rsidRPr="00563BED" w:rsidR="00AE0F0E" w:rsidP="00881BC1" w:rsidRDefault="00AE0F0E" w14:paraId="5935EDE0" w14:textId="04F384AB">
      <w:pPr>
        <w:rPr>
          <w:b/>
          <w:lang w:val="es-ES_tradnl"/>
        </w:rPr>
      </w:pPr>
    </w:p>
    <w:p w:rsidRPr="00563BED" w:rsidR="001715F0" w:rsidP="00881BC1" w:rsidRDefault="001715F0" w14:paraId="202D6645" w14:textId="77777777">
      <w:pPr>
        <w:rPr>
          <w:b/>
          <w:lang w:val="es-ES_tradnl"/>
        </w:rPr>
      </w:pPr>
    </w:p>
    <w:p w:rsidRPr="00563BED" w:rsidR="0059034F" w:rsidP="00604466" w:rsidRDefault="00D55C84" w14:paraId="57B330CC" w14:textId="2DD17385">
      <w:pPr>
        <w:pStyle w:val="Prrafodelista"/>
        <w:numPr>
          <w:ilvl w:val="0"/>
          <w:numId w:val="1"/>
        </w:numPr>
        <w:rPr>
          <w:b/>
          <w:lang w:val="es-ES_tradnl"/>
        </w:rPr>
      </w:pPr>
      <w:r w:rsidRPr="00563BED">
        <w:rPr>
          <w:b/>
          <w:lang w:val="es-ES_tradnl"/>
        </w:rPr>
        <w:t xml:space="preserve">GLOSARIO: </w:t>
      </w: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563BED" w:rsidR="003F2B64" w:rsidTr="7573FC85" w14:paraId="34B59B22" w14:textId="77777777">
        <w:trPr>
          <w:trHeight w:val="214"/>
        </w:trPr>
        <w:tc>
          <w:tcPr>
            <w:tcW w:w="2122" w:type="dxa"/>
            <w:shd w:val="clear" w:color="auto" w:fill="000000" w:themeFill="text1"/>
            <w:tcMar>
              <w:top w:w="100" w:type="dxa"/>
              <w:left w:w="100" w:type="dxa"/>
              <w:bottom w:w="100" w:type="dxa"/>
              <w:right w:w="100" w:type="dxa"/>
            </w:tcMar>
          </w:tcPr>
          <w:p w:rsidRPr="00563BED" w:rsidR="0059034F" w:rsidRDefault="00D55C84" w14:paraId="1063EF82" w14:textId="77777777">
            <w:pPr>
              <w:jc w:val="center"/>
              <w:rPr>
                <w:color w:val="FFFFFF" w:themeColor="background1"/>
                <w:sz w:val="22"/>
                <w:szCs w:val="22"/>
                <w:lang w:val="es-ES_tradnl"/>
              </w:rPr>
            </w:pPr>
            <w:r w:rsidRPr="00563BED">
              <w:rPr>
                <w:color w:val="FFFFFF" w:themeColor="background1"/>
                <w:sz w:val="22"/>
                <w:szCs w:val="22"/>
                <w:lang w:val="es-ES_tradnl"/>
              </w:rPr>
              <w:t>TÉRMINO</w:t>
            </w:r>
          </w:p>
        </w:tc>
        <w:tc>
          <w:tcPr>
            <w:tcW w:w="7840" w:type="dxa"/>
            <w:shd w:val="clear" w:color="auto" w:fill="000000" w:themeFill="text1"/>
            <w:tcMar>
              <w:top w:w="100" w:type="dxa"/>
              <w:left w:w="100" w:type="dxa"/>
              <w:bottom w:w="100" w:type="dxa"/>
              <w:right w:w="100" w:type="dxa"/>
            </w:tcMar>
          </w:tcPr>
          <w:p w:rsidRPr="00563BED" w:rsidR="0059034F" w:rsidRDefault="00D55C84" w14:paraId="64E80931" w14:textId="77777777">
            <w:pPr>
              <w:jc w:val="center"/>
              <w:rPr>
                <w:color w:val="FFFFFF" w:themeColor="background1"/>
                <w:sz w:val="22"/>
                <w:szCs w:val="22"/>
                <w:lang w:val="es-ES_tradnl"/>
              </w:rPr>
            </w:pPr>
            <w:r w:rsidRPr="00563BED">
              <w:rPr>
                <w:color w:val="FFFFFF" w:themeColor="background1"/>
                <w:sz w:val="22"/>
                <w:szCs w:val="22"/>
                <w:lang w:val="es-ES_tradnl"/>
              </w:rPr>
              <w:t>SIGNIFICADO</w:t>
            </w:r>
          </w:p>
        </w:tc>
      </w:tr>
      <w:tr w:rsidRPr="00563BED" w:rsidR="003F3B75" w:rsidTr="7573FC85" w14:paraId="399E697C" w14:textId="77777777">
        <w:trPr>
          <w:trHeight w:val="253"/>
        </w:trPr>
        <w:tc>
          <w:tcPr>
            <w:tcW w:w="2122" w:type="dxa"/>
            <w:shd w:val="clear" w:color="auto" w:fill="auto"/>
            <w:tcMar>
              <w:top w:w="100" w:type="dxa"/>
              <w:left w:w="100" w:type="dxa"/>
              <w:bottom w:w="100" w:type="dxa"/>
              <w:right w:w="100" w:type="dxa"/>
            </w:tcMar>
          </w:tcPr>
          <w:p w:rsidRPr="00563BED" w:rsidR="003F3B75" w:rsidP="003F3B75" w:rsidRDefault="003F3B75" w14:paraId="4DAFDB4A" w14:textId="5EF19528">
            <w:pPr>
              <w:rPr>
                <w:sz w:val="22"/>
                <w:szCs w:val="22"/>
                <w:lang w:val="es-ES_tradnl"/>
              </w:rPr>
            </w:pPr>
            <w:r w:rsidRPr="00563BED">
              <w:rPr>
                <w:sz w:val="22"/>
                <w:szCs w:val="22"/>
                <w:lang w:val="es-ES_tradnl"/>
              </w:rPr>
              <w:t>Análisis financiero:</w:t>
            </w:r>
          </w:p>
        </w:tc>
        <w:tc>
          <w:tcPr>
            <w:tcW w:w="7840" w:type="dxa"/>
            <w:shd w:val="clear" w:color="auto" w:fill="auto"/>
            <w:tcMar>
              <w:top w:w="100" w:type="dxa"/>
              <w:left w:w="100" w:type="dxa"/>
              <w:bottom w:w="100" w:type="dxa"/>
              <w:right w:w="100" w:type="dxa"/>
            </w:tcMar>
          </w:tcPr>
          <w:p w:rsidRPr="00563BED" w:rsidR="003F3B75" w:rsidP="003F3B75" w:rsidRDefault="003F3B75" w14:paraId="6E7C8244" w14:textId="74F4019C">
            <w:pPr>
              <w:rPr>
                <w:b w:val="0"/>
                <w:sz w:val="22"/>
                <w:szCs w:val="22"/>
                <w:lang w:val="es-ES_tradnl"/>
              </w:rPr>
            </w:pPr>
            <w:r w:rsidRPr="00563BED">
              <w:rPr>
                <w:b w:val="0"/>
                <w:sz w:val="22"/>
                <w:szCs w:val="22"/>
                <w:lang w:val="es-ES_tradnl"/>
              </w:rPr>
              <w:t>proceso de evaluación de la situación económica y financiera de una empresa, mediante el estudio de sus estados financieros.</w:t>
            </w:r>
          </w:p>
        </w:tc>
      </w:tr>
      <w:tr w:rsidRPr="00563BED" w:rsidR="003F3B75" w:rsidTr="7573FC85" w14:paraId="5BF2F8A2" w14:textId="77777777">
        <w:trPr>
          <w:trHeight w:val="253"/>
        </w:trPr>
        <w:tc>
          <w:tcPr>
            <w:tcW w:w="2122" w:type="dxa"/>
            <w:shd w:val="clear" w:color="auto" w:fill="auto"/>
            <w:tcMar>
              <w:top w:w="100" w:type="dxa"/>
              <w:left w:w="100" w:type="dxa"/>
              <w:bottom w:w="100" w:type="dxa"/>
              <w:right w:w="100" w:type="dxa"/>
            </w:tcMar>
          </w:tcPr>
          <w:p w:rsidRPr="00563BED" w:rsidR="003F3B75" w:rsidP="003F3B75" w:rsidRDefault="003F3B75" w14:paraId="3F86C0DB" w14:textId="4FEEB4F5">
            <w:pPr>
              <w:rPr>
                <w:sz w:val="22"/>
                <w:szCs w:val="22"/>
                <w:lang w:val="es-ES_tradnl"/>
              </w:rPr>
            </w:pPr>
            <w:r w:rsidRPr="00563BED">
              <w:rPr>
                <w:sz w:val="22"/>
                <w:szCs w:val="22"/>
                <w:lang w:val="es-ES_tradnl"/>
              </w:rPr>
              <w:t>Capital de trabajo:</w:t>
            </w:r>
          </w:p>
        </w:tc>
        <w:tc>
          <w:tcPr>
            <w:tcW w:w="7840" w:type="dxa"/>
            <w:shd w:val="clear" w:color="auto" w:fill="auto"/>
            <w:tcMar>
              <w:top w:w="100" w:type="dxa"/>
              <w:left w:w="100" w:type="dxa"/>
              <w:bottom w:w="100" w:type="dxa"/>
              <w:right w:w="100" w:type="dxa"/>
            </w:tcMar>
          </w:tcPr>
          <w:p w:rsidRPr="00563BED" w:rsidR="003F3B75" w:rsidP="7573FC85" w:rsidRDefault="003F3B75" w14:paraId="2FA1597E" w14:textId="13A0FB71" w14:noSpellErr="1">
            <w:pPr>
              <w:rPr>
                <w:b w:val="0"/>
                <w:bCs w:val="0"/>
                <w:sz w:val="22"/>
                <w:szCs w:val="22"/>
                <w:lang w:val="es-ES"/>
              </w:rPr>
            </w:pPr>
            <w:r w:rsidRPr="7573FC85" w:rsidR="003F3B75">
              <w:rPr>
                <w:b w:val="0"/>
                <w:bCs w:val="0"/>
                <w:sz w:val="22"/>
                <w:szCs w:val="22"/>
                <w:lang w:val="es-ES"/>
              </w:rPr>
              <w:t>diferencia entre los activos corrientes y los pasivos corrientes, que indica la capacidad de la empresa para operar eficientemente.</w:t>
            </w:r>
          </w:p>
        </w:tc>
      </w:tr>
      <w:tr w:rsidRPr="00563BED" w:rsidR="003F3B75" w:rsidTr="7573FC85" w14:paraId="69625E7C" w14:textId="77777777">
        <w:trPr>
          <w:trHeight w:val="253"/>
        </w:trPr>
        <w:tc>
          <w:tcPr>
            <w:tcW w:w="2122" w:type="dxa"/>
            <w:shd w:val="clear" w:color="auto" w:fill="auto"/>
            <w:tcMar>
              <w:top w:w="100" w:type="dxa"/>
              <w:left w:w="100" w:type="dxa"/>
              <w:bottom w:w="100" w:type="dxa"/>
              <w:right w:w="100" w:type="dxa"/>
            </w:tcMar>
          </w:tcPr>
          <w:p w:rsidRPr="00563BED" w:rsidR="003F3B75" w:rsidP="003F3B75" w:rsidRDefault="003F3B75" w14:paraId="2F708F45" w14:textId="21DAC8C3">
            <w:pPr>
              <w:rPr>
                <w:sz w:val="22"/>
                <w:szCs w:val="22"/>
                <w:lang w:val="es-ES_tradnl"/>
              </w:rPr>
            </w:pPr>
            <w:r w:rsidRPr="00563BED">
              <w:rPr>
                <w:sz w:val="22"/>
                <w:szCs w:val="22"/>
                <w:lang w:val="es-ES_tradnl"/>
              </w:rPr>
              <w:t>Endeudamiento:</w:t>
            </w:r>
          </w:p>
        </w:tc>
        <w:tc>
          <w:tcPr>
            <w:tcW w:w="7840" w:type="dxa"/>
            <w:shd w:val="clear" w:color="auto" w:fill="auto"/>
            <w:tcMar>
              <w:top w:w="100" w:type="dxa"/>
              <w:left w:w="100" w:type="dxa"/>
              <w:bottom w:w="100" w:type="dxa"/>
              <w:right w:w="100" w:type="dxa"/>
            </w:tcMar>
          </w:tcPr>
          <w:p w:rsidRPr="00563BED" w:rsidR="003F3B75" w:rsidP="003F3B75" w:rsidRDefault="003F3B75" w14:paraId="0C350736" w14:textId="6154A8D8">
            <w:pPr>
              <w:rPr>
                <w:b w:val="0"/>
                <w:sz w:val="22"/>
                <w:szCs w:val="22"/>
                <w:lang w:val="es-ES_tradnl"/>
              </w:rPr>
            </w:pPr>
            <w:r w:rsidRPr="00563BED">
              <w:rPr>
                <w:b w:val="0"/>
                <w:sz w:val="22"/>
                <w:szCs w:val="22"/>
                <w:lang w:val="es-ES_tradnl"/>
              </w:rPr>
              <w:t>grado en que una empresa utiliza recursos financieros de terceros, para financiar sus operaciones.</w:t>
            </w:r>
          </w:p>
        </w:tc>
      </w:tr>
      <w:tr w:rsidRPr="00563BED" w:rsidR="003F3B75" w:rsidTr="7573FC85" w14:paraId="54B88A6F" w14:textId="77777777">
        <w:trPr>
          <w:trHeight w:val="253"/>
        </w:trPr>
        <w:tc>
          <w:tcPr>
            <w:tcW w:w="2122" w:type="dxa"/>
            <w:shd w:val="clear" w:color="auto" w:fill="auto"/>
            <w:tcMar>
              <w:top w:w="100" w:type="dxa"/>
              <w:left w:w="100" w:type="dxa"/>
              <w:bottom w:w="100" w:type="dxa"/>
              <w:right w:w="100" w:type="dxa"/>
            </w:tcMar>
          </w:tcPr>
          <w:p w:rsidRPr="00563BED" w:rsidR="003F3B75" w:rsidP="003F3B75" w:rsidRDefault="003F3B75" w14:paraId="1940C45F" w14:textId="07DE55AB">
            <w:pPr>
              <w:rPr>
                <w:sz w:val="22"/>
                <w:szCs w:val="22"/>
                <w:lang w:val="es-ES_tradnl"/>
              </w:rPr>
            </w:pPr>
            <w:r w:rsidRPr="00563BED">
              <w:rPr>
                <w:sz w:val="22"/>
                <w:szCs w:val="22"/>
                <w:lang w:val="es-ES_tradnl"/>
              </w:rPr>
              <w:t>Indicadores financieros:</w:t>
            </w:r>
          </w:p>
        </w:tc>
        <w:tc>
          <w:tcPr>
            <w:tcW w:w="7840" w:type="dxa"/>
            <w:shd w:val="clear" w:color="auto" w:fill="auto"/>
            <w:tcMar>
              <w:top w:w="100" w:type="dxa"/>
              <w:left w:w="100" w:type="dxa"/>
              <w:bottom w:w="100" w:type="dxa"/>
              <w:right w:w="100" w:type="dxa"/>
            </w:tcMar>
          </w:tcPr>
          <w:p w:rsidRPr="00563BED" w:rsidR="003F3B75" w:rsidP="003F3B75" w:rsidRDefault="003F3B75" w14:paraId="64BA28B5" w14:textId="77892383">
            <w:pPr>
              <w:rPr>
                <w:b w:val="0"/>
                <w:sz w:val="22"/>
                <w:szCs w:val="22"/>
                <w:lang w:val="es-ES_tradnl"/>
              </w:rPr>
            </w:pPr>
            <w:r w:rsidRPr="00563BED">
              <w:rPr>
                <w:b w:val="0"/>
                <w:sz w:val="22"/>
                <w:szCs w:val="22"/>
                <w:lang w:val="es-ES_tradnl"/>
              </w:rPr>
              <w:t>relaciones matemáticas entre cuentas contables, que permiten medir aspectos clave del desempeño económico de la empresa.</w:t>
            </w:r>
          </w:p>
        </w:tc>
      </w:tr>
      <w:tr w:rsidRPr="00563BED" w:rsidR="003F3B75" w:rsidTr="7573FC85" w14:paraId="4D98D2EE" w14:textId="77777777">
        <w:trPr>
          <w:trHeight w:val="253"/>
        </w:trPr>
        <w:tc>
          <w:tcPr>
            <w:tcW w:w="2122" w:type="dxa"/>
            <w:shd w:val="clear" w:color="auto" w:fill="auto"/>
            <w:tcMar>
              <w:top w:w="100" w:type="dxa"/>
              <w:left w:w="100" w:type="dxa"/>
              <w:bottom w:w="100" w:type="dxa"/>
              <w:right w:w="100" w:type="dxa"/>
            </w:tcMar>
          </w:tcPr>
          <w:p w:rsidRPr="00563BED" w:rsidR="003F3B75" w:rsidP="003F3B75" w:rsidRDefault="003F3B75" w14:paraId="38D358A3" w14:textId="632440BD">
            <w:pPr>
              <w:rPr>
                <w:sz w:val="22"/>
                <w:szCs w:val="22"/>
                <w:lang w:val="es-ES_tradnl"/>
              </w:rPr>
            </w:pPr>
            <w:r w:rsidRPr="00563BED">
              <w:rPr>
                <w:sz w:val="22"/>
                <w:szCs w:val="22"/>
                <w:lang w:val="es-ES_tradnl"/>
              </w:rPr>
              <w:t>Liquidez:</w:t>
            </w:r>
          </w:p>
        </w:tc>
        <w:tc>
          <w:tcPr>
            <w:tcW w:w="7840" w:type="dxa"/>
            <w:shd w:val="clear" w:color="auto" w:fill="auto"/>
            <w:tcMar>
              <w:top w:w="100" w:type="dxa"/>
              <w:left w:w="100" w:type="dxa"/>
              <w:bottom w:w="100" w:type="dxa"/>
              <w:right w:w="100" w:type="dxa"/>
            </w:tcMar>
          </w:tcPr>
          <w:p w:rsidRPr="00563BED" w:rsidR="003F3B75" w:rsidP="003F3B75" w:rsidRDefault="003F3B75" w14:paraId="1EFC3C0F" w14:textId="00D47F16">
            <w:pPr>
              <w:rPr>
                <w:b w:val="0"/>
                <w:sz w:val="22"/>
                <w:szCs w:val="22"/>
                <w:lang w:val="es-ES_tradnl"/>
              </w:rPr>
            </w:pPr>
            <w:r w:rsidRPr="00563BED">
              <w:rPr>
                <w:b w:val="0"/>
                <w:sz w:val="22"/>
                <w:szCs w:val="22"/>
                <w:lang w:val="es-ES_tradnl"/>
              </w:rPr>
              <w:t>capacidad de una empresa para cumplir sus obligaciones a corto plazo, con los recursos que tiene disponibles.</w:t>
            </w:r>
          </w:p>
        </w:tc>
      </w:tr>
      <w:tr w:rsidRPr="00563BED" w:rsidR="003F3B75" w:rsidTr="7573FC85" w14:paraId="350705D6" w14:textId="77777777">
        <w:trPr>
          <w:trHeight w:val="253"/>
        </w:trPr>
        <w:tc>
          <w:tcPr>
            <w:tcW w:w="2122" w:type="dxa"/>
            <w:shd w:val="clear" w:color="auto" w:fill="auto"/>
            <w:tcMar>
              <w:top w:w="100" w:type="dxa"/>
              <w:left w:w="100" w:type="dxa"/>
              <w:bottom w:w="100" w:type="dxa"/>
              <w:right w:w="100" w:type="dxa"/>
            </w:tcMar>
          </w:tcPr>
          <w:p w:rsidRPr="00563BED" w:rsidR="003F3B75" w:rsidP="003F3B75" w:rsidRDefault="003F3B75" w14:paraId="2068AC25" w14:textId="731C1C19">
            <w:pPr>
              <w:rPr>
                <w:sz w:val="22"/>
                <w:szCs w:val="22"/>
                <w:lang w:val="es-ES_tradnl"/>
              </w:rPr>
            </w:pPr>
            <w:r w:rsidRPr="00563BED">
              <w:rPr>
                <w:sz w:val="22"/>
                <w:szCs w:val="22"/>
                <w:lang w:val="es-ES_tradnl"/>
              </w:rPr>
              <w:t>Rentabilidad:</w:t>
            </w:r>
          </w:p>
        </w:tc>
        <w:tc>
          <w:tcPr>
            <w:tcW w:w="7840" w:type="dxa"/>
            <w:shd w:val="clear" w:color="auto" w:fill="auto"/>
            <w:tcMar>
              <w:top w:w="100" w:type="dxa"/>
              <w:left w:w="100" w:type="dxa"/>
              <w:bottom w:w="100" w:type="dxa"/>
              <w:right w:w="100" w:type="dxa"/>
            </w:tcMar>
          </w:tcPr>
          <w:p w:rsidRPr="00563BED" w:rsidR="003F3B75" w:rsidP="003F3B75" w:rsidRDefault="003F3B75" w14:paraId="6AA0C734" w14:textId="186ED243">
            <w:pPr>
              <w:rPr>
                <w:b w:val="0"/>
                <w:sz w:val="22"/>
                <w:szCs w:val="22"/>
                <w:lang w:val="es-ES_tradnl"/>
              </w:rPr>
            </w:pPr>
            <w:r w:rsidRPr="00563BED">
              <w:rPr>
                <w:b w:val="0"/>
                <w:sz w:val="22"/>
                <w:szCs w:val="22"/>
                <w:lang w:val="es-ES_tradnl"/>
              </w:rPr>
              <w:t>capacidad de una empresa para generar utilidades en relación con los recursos utilizados.</w:t>
            </w:r>
          </w:p>
        </w:tc>
      </w:tr>
      <w:tr w:rsidRPr="00563BED" w:rsidR="003F3B75" w:rsidTr="7573FC85" w14:paraId="4639FDCF" w14:textId="77777777">
        <w:trPr>
          <w:trHeight w:val="253"/>
        </w:trPr>
        <w:tc>
          <w:tcPr>
            <w:tcW w:w="2122" w:type="dxa"/>
            <w:shd w:val="clear" w:color="auto" w:fill="auto"/>
            <w:tcMar>
              <w:top w:w="100" w:type="dxa"/>
              <w:left w:w="100" w:type="dxa"/>
              <w:bottom w:w="100" w:type="dxa"/>
              <w:right w:w="100" w:type="dxa"/>
            </w:tcMar>
          </w:tcPr>
          <w:p w:rsidRPr="00563BED" w:rsidR="003F3B75" w:rsidP="003F3B75" w:rsidRDefault="003F3B75" w14:paraId="74728F8F" w14:textId="6E8517FF">
            <w:pPr>
              <w:rPr>
                <w:sz w:val="22"/>
                <w:szCs w:val="22"/>
                <w:lang w:val="es-ES_tradnl"/>
              </w:rPr>
            </w:pPr>
            <w:r w:rsidRPr="00563BED">
              <w:rPr>
                <w:sz w:val="22"/>
                <w:szCs w:val="22"/>
                <w:lang w:val="es-ES_tradnl"/>
              </w:rPr>
              <w:t>Prueba ácida:</w:t>
            </w:r>
          </w:p>
        </w:tc>
        <w:tc>
          <w:tcPr>
            <w:tcW w:w="7840" w:type="dxa"/>
            <w:shd w:val="clear" w:color="auto" w:fill="auto"/>
            <w:tcMar>
              <w:top w:w="100" w:type="dxa"/>
              <w:left w:w="100" w:type="dxa"/>
              <w:bottom w:w="100" w:type="dxa"/>
              <w:right w:w="100" w:type="dxa"/>
            </w:tcMar>
          </w:tcPr>
          <w:p w:rsidRPr="00563BED" w:rsidR="003F3B75" w:rsidP="003F3B75" w:rsidRDefault="003F3B75" w14:paraId="69FA6678" w14:textId="02F692AB">
            <w:pPr>
              <w:rPr>
                <w:b w:val="0"/>
                <w:sz w:val="22"/>
                <w:szCs w:val="22"/>
                <w:lang w:val="es-ES_tradnl"/>
              </w:rPr>
            </w:pPr>
            <w:r w:rsidRPr="00563BED">
              <w:rPr>
                <w:b w:val="0"/>
                <w:sz w:val="22"/>
                <w:szCs w:val="22"/>
                <w:lang w:val="es-ES_tradnl"/>
              </w:rPr>
              <w:t>indicador de liquidez que excluye inventarios del cálculo para mostrar la capacidad inmediata de pago.</w:t>
            </w:r>
          </w:p>
        </w:tc>
      </w:tr>
    </w:tbl>
    <w:p w:rsidRPr="00563BED" w:rsidR="0059034F" w:rsidRDefault="0059034F" w14:paraId="0D417A6A" w14:textId="226E889F">
      <w:pPr>
        <w:rPr>
          <w:lang w:val="es-ES_tradnl"/>
        </w:rPr>
      </w:pPr>
    </w:p>
    <w:p w:rsidRPr="00563BED" w:rsidR="001B48C9" w:rsidRDefault="001B48C9" w14:paraId="057BF190" w14:textId="64A75FDC">
      <w:pPr>
        <w:rPr>
          <w:lang w:val="es-ES_tradnl"/>
        </w:rPr>
      </w:pPr>
    </w:p>
    <w:p w:rsidRPr="00563BED" w:rsidR="0059034F" w:rsidRDefault="0059034F" w14:paraId="2401E91C" w14:textId="77777777">
      <w:pPr>
        <w:rPr>
          <w:lang w:val="es-ES_tradnl"/>
        </w:rPr>
      </w:pPr>
    </w:p>
    <w:p w:rsidRPr="00563BED" w:rsidR="0059034F" w:rsidP="00881BC1" w:rsidRDefault="00D55C84" w14:paraId="78589E47" w14:textId="67CF53F9">
      <w:pPr>
        <w:pStyle w:val="Prrafodelista"/>
        <w:numPr>
          <w:ilvl w:val="0"/>
          <w:numId w:val="1"/>
        </w:numPr>
        <w:pBdr>
          <w:top w:val="nil"/>
          <w:left w:val="nil"/>
          <w:bottom w:val="nil"/>
          <w:right w:val="nil"/>
          <w:between w:val="nil"/>
        </w:pBdr>
        <w:jc w:val="both"/>
        <w:rPr>
          <w:b/>
          <w:bCs/>
          <w:color w:val="000000"/>
          <w:lang w:val="es-ES_tradnl"/>
        </w:rPr>
      </w:pPr>
      <w:r w:rsidRPr="00563BED">
        <w:rPr>
          <w:b/>
          <w:bCs/>
          <w:color w:val="000000" w:themeColor="text1"/>
          <w:lang w:val="es-ES_tradnl"/>
        </w:rPr>
        <w:t>REFERENCIAS BIBLIOGRÁFICAS</w:t>
      </w:r>
    </w:p>
    <w:p w:rsidRPr="00563BED" w:rsidR="0007666A" w:rsidP="0007666A" w:rsidRDefault="0007666A" w14:paraId="0F4B6B68" w14:textId="3524C79C">
      <w:pPr>
        <w:pBdr>
          <w:top w:val="nil"/>
          <w:left w:val="nil"/>
          <w:bottom w:val="nil"/>
          <w:right w:val="nil"/>
          <w:between w:val="nil"/>
        </w:pBdr>
        <w:ind w:left="284"/>
        <w:jc w:val="both"/>
        <w:rPr>
          <w:b/>
          <w:color w:val="000000"/>
          <w:lang w:val="es-ES_tradnl"/>
        </w:rPr>
      </w:pPr>
    </w:p>
    <w:p w:rsidR="00866D2E" w:rsidP="00866D2E" w:rsidRDefault="00866D2E" w14:paraId="5453029B" w14:textId="3E67C4A6">
      <w:pPr>
        <w:keepNext/>
        <w:spacing w:line="240" w:lineRule="auto"/>
        <w:ind w:left="709" w:hanging="709"/>
        <w:contextualSpacing/>
        <w:rPr>
          <w:lang w:val="es-ES_tradnl"/>
        </w:rPr>
      </w:pPr>
      <w:r w:rsidRPr="00563BED">
        <w:rPr>
          <w:lang w:val="es-ES_tradnl"/>
        </w:rPr>
        <w:t xml:space="preserve">Burbano Ruiz, J. E. (2011). </w:t>
      </w:r>
      <w:r w:rsidRPr="00563BED">
        <w:rPr>
          <w:i/>
          <w:lang w:val="es-ES_tradnl"/>
        </w:rPr>
        <w:t>Presupuestos: un enfoque estratégico, gestión y control de recursos.</w:t>
      </w:r>
      <w:r w:rsidRPr="00563BED">
        <w:rPr>
          <w:lang w:val="es-ES_tradnl"/>
        </w:rPr>
        <w:t xml:space="preserve"> (4.</w:t>
      </w:r>
      <w:r w:rsidRPr="00563BED">
        <w:rPr>
          <w:vertAlign w:val="superscript"/>
          <w:lang w:val="es-ES_tradnl"/>
        </w:rPr>
        <w:t>a</w:t>
      </w:r>
      <w:r w:rsidRPr="00563BED">
        <w:rPr>
          <w:lang w:val="es-ES_tradnl"/>
        </w:rPr>
        <w:t xml:space="preserve"> ed.). McGraw-Hill Latinoamericana.</w:t>
      </w:r>
    </w:p>
    <w:p w:rsidRPr="00563BED" w:rsidR="00FE2C64" w:rsidP="00866D2E" w:rsidRDefault="00FE2C64" w14:paraId="2DEFECB9" w14:textId="77777777">
      <w:pPr>
        <w:keepNext/>
        <w:spacing w:line="240" w:lineRule="auto"/>
        <w:ind w:left="709" w:hanging="709"/>
        <w:contextualSpacing/>
        <w:rPr>
          <w:b/>
          <w:bCs/>
          <w:lang w:val="es-ES_tradnl"/>
        </w:rPr>
      </w:pPr>
    </w:p>
    <w:p w:rsidRPr="00563BED" w:rsidR="00866D2E" w:rsidP="00866D2E" w:rsidRDefault="00866D2E" w14:paraId="0F97D2A6" w14:textId="71D6001A">
      <w:pPr>
        <w:keepNext/>
        <w:spacing w:line="240" w:lineRule="auto"/>
        <w:ind w:left="709" w:hanging="709"/>
        <w:contextualSpacing/>
        <w:rPr>
          <w:b/>
          <w:bCs/>
          <w:lang w:val="es-ES_tradnl"/>
        </w:rPr>
      </w:pPr>
      <w:r w:rsidRPr="00563BED">
        <w:rPr>
          <w:color w:val="000000"/>
          <w:lang w:val="es-ES_tradnl"/>
        </w:rPr>
        <w:t xml:space="preserve">León García, O. (2009). </w:t>
      </w:r>
      <w:r w:rsidRPr="00563BED">
        <w:rPr>
          <w:i/>
          <w:color w:val="000000"/>
          <w:lang w:val="es-ES_tradnl"/>
        </w:rPr>
        <w:t>Administración Financiera</w:t>
      </w:r>
      <w:r w:rsidR="00FE2C64">
        <w:rPr>
          <w:color w:val="000000"/>
          <w:lang w:val="es-ES_tradnl"/>
        </w:rPr>
        <w:t>.</w:t>
      </w:r>
      <w:r w:rsidRPr="00563BED">
        <w:rPr>
          <w:color w:val="000000"/>
          <w:lang w:val="es-ES_tradnl"/>
        </w:rPr>
        <w:t xml:space="preserve"> Prensa Moderna Editores.</w:t>
      </w:r>
    </w:p>
    <w:p w:rsidR="00FE2C64" w:rsidP="00866D2E" w:rsidRDefault="00FE2C64" w14:paraId="4168FD01" w14:textId="77777777">
      <w:pPr>
        <w:keepNext/>
        <w:spacing w:line="240" w:lineRule="auto"/>
        <w:ind w:left="709" w:hanging="709"/>
        <w:contextualSpacing/>
        <w:rPr>
          <w:color w:val="000000"/>
          <w:lang w:val="es-ES_tradnl"/>
        </w:rPr>
      </w:pPr>
    </w:p>
    <w:p w:rsidRPr="00563BED" w:rsidR="00866D2E" w:rsidP="00866D2E" w:rsidRDefault="00866D2E" w14:paraId="4E78D1B7" w14:textId="2E2FAE94">
      <w:pPr>
        <w:keepNext/>
        <w:spacing w:line="240" w:lineRule="auto"/>
        <w:ind w:left="709" w:hanging="709"/>
        <w:contextualSpacing/>
        <w:rPr>
          <w:color w:val="000000"/>
          <w:lang w:val="es-ES_tradnl"/>
        </w:rPr>
      </w:pPr>
      <w:r w:rsidRPr="00563BED">
        <w:rPr>
          <w:color w:val="000000"/>
          <w:lang w:val="es-ES_tradnl"/>
        </w:rPr>
        <w:t xml:space="preserve">Ortiz Anaya, H. (2018). </w:t>
      </w:r>
      <w:r w:rsidRPr="00563BED">
        <w:rPr>
          <w:i/>
          <w:color w:val="000000"/>
          <w:lang w:val="es-ES_tradnl"/>
        </w:rPr>
        <w:t>Análisis Financiero Aplicado</w:t>
      </w:r>
      <w:r w:rsidR="00FE2C64">
        <w:rPr>
          <w:color w:val="000000"/>
          <w:lang w:val="es-ES_tradnl"/>
        </w:rPr>
        <w:t>.</w:t>
      </w:r>
      <w:r w:rsidRPr="00563BED">
        <w:rPr>
          <w:color w:val="000000"/>
          <w:lang w:val="es-ES_tradnl"/>
        </w:rPr>
        <w:t xml:space="preserve"> Universidad Externado.</w:t>
      </w:r>
    </w:p>
    <w:p w:rsidR="00FE2C64" w:rsidP="00866D2E" w:rsidRDefault="00FE2C64" w14:paraId="7B36A1E4" w14:textId="77777777">
      <w:pPr>
        <w:keepNext/>
        <w:spacing w:line="240" w:lineRule="auto"/>
        <w:ind w:left="709" w:hanging="709"/>
        <w:contextualSpacing/>
        <w:rPr>
          <w:lang w:val="es-ES_tradnl"/>
        </w:rPr>
      </w:pPr>
    </w:p>
    <w:p w:rsidRPr="00563BED" w:rsidR="00866D2E" w:rsidP="00167E35" w:rsidRDefault="00866D2E" w14:paraId="0D82FED4" w14:textId="7576B63F">
      <w:pPr>
        <w:pStyle w:val="Textoindependiente"/>
        <w:rPr>
          <w:rFonts w:ascii="Arial" w:hAnsi="Arial" w:cs="Arial"/>
          <w:lang w:val="es-ES_tradnl"/>
        </w:rPr>
      </w:pPr>
    </w:p>
    <w:p w:rsidRPr="00563BED" w:rsidR="00866D2E" w:rsidP="00167E35" w:rsidRDefault="00866D2E" w14:paraId="663A87AB" w14:textId="77777777">
      <w:pPr>
        <w:pStyle w:val="Textoindependiente"/>
        <w:rPr>
          <w:rFonts w:ascii="Arial" w:hAnsi="Arial" w:cs="Arial"/>
          <w:lang w:val="es-ES_tradnl"/>
        </w:rPr>
      </w:pPr>
    </w:p>
    <w:p w:rsidRPr="00563BED" w:rsidR="0059034F" w:rsidRDefault="0059034F" w14:paraId="4B25B60B" w14:textId="1EBE78C6">
      <w:pPr>
        <w:rPr>
          <w:lang w:val="es-ES_tradnl"/>
        </w:rPr>
      </w:pPr>
    </w:p>
    <w:p w:rsidRPr="00563BED" w:rsidR="001715F0" w:rsidRDefault="001715F0" w14:paraId="0C2BF769" w14:textId="0DBF2275">
      <w:pPr>
        <w:rPr>
          <w:lang w:val="es-ES_tradnl"/>
        </w:rPr>
      </w:pPr>
    </w:p>
    <w:p w:rsidRPr="00563BED" w:rsidR="001715F0" w:rsidRDefault="001715F0" w14:paraId="78999587" w14:textId="370A50A2">
      <w:pPr>
        <w:rPr>
          <w:lang w:val="es-ES_tradnl"/>
        </w:rPr>
      </w:pPr>
    </w:p>
    <w:p w:rsidRPr="00563BED" w:rsidR="001715F0" w:rsidRDefault="001715F0" w14:paraId="21C4229B" w14:textId="7C706048">
      <w:pPr>
        <w:rPr>
          <w:lang w:val="es-ES_tradnl"/>
        </w:rPr>
      </w:pPr>
    </w:p>
    <w:p w:rsidRPr="00563BED" w:rsidR="0059034F" w:rsidP="00881BC1" w:rsidRDefault="00D55C84" w14:paraId="00C594C6" w14:textId="60AE23C7">
      <w:pPr>
        <w:pStyle w:val="Prrafodelista"/>
        <w:numPr>
          <w:ilvl w:val="0"/>
          <w:numId w:val="1"/>
        </w:numPr>
        <w:pBdr>
          <w:top w:val="nil"/>
          <w:left w:val="nil"/>
          <w:bottom w:val="nil"/>
          <w:right w:val="nil"/>
          <w:between w:val="nil"/>
        </w:pBdr>
        <w:jc w:val="both"/>
        <w:rPr>
          <w:b/>
          <w:color w:val="000000"/>
          <w:lang w:val="es-ES_tradnl"/>
        </w:rPr>
      </w:pPr>
      <w:r w:rsidRPr="00563BED">
        <w:rPr>
          <w:b/>
          <w:color w:val="000000"/>
          <w:lang w:val="es-ES_tradnl"/>
        </w:rPr>
        <w:t>CONTROL DEL DOCUMENTO</w:t>
      </w:r>
    </w:p>
    <w:p w:rsidRPr="00563BED" w:rsidR="0059034F" w:rsidRDefault="0059034F" w14:paraId="36E91C10" w14:textId="77777777">
      <w:pPr>
        <w:jc w:val="both"/>
        <w:rPr>
          <w:b/>
          <w:lang w:val="es-ES_tradnl"/>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840"/>
        <w:gridCol w:w="2976"/>
        <w:gridCol w:w="1888"/>
      </w:tblGrid>
      <w:tr w:rsidRPr="00563BED" w:rsidR="0059034F" w:rsidTr="000F06DB" w14:paraId="321B02A9" w14:textId="77777777">
        <w:trPr>
          <w:trHeight w:val="1020"/>
        </w:trPr>
        <w:tc>
          <w:tcPr>
            <w:tcW w:w="1272" w:type="dxa"/>
            <w:tcBorders>
              <w:top w:val="nil"/>
              <w:left w:val="nil"/>
            </w:tcBorders>
            <w:shd w:val="clear" w:color="auto" w:fill="auto"/>
          </w:tcPr>
          <w:p w:rsidRPr="00563BED" w:rsidR="0059034F" w:rsidRDefault="0059034F" w14:paraId="27E66B21" w14:textId="77777777">
            <w:pPr>
              <w:jc w:val="both"/>
              <w:rPr>
                <w:sz w:val="22"/>
                <w:szCs w:val="22"/>
                <w:lang w:val="es-ES_tradnl"/>
              </w:rPr>
            </w:pPr>
          </w:p>
        </w:tc>
        <w:tc>
          <w:tcPr>
            <w:tcW w:w="1991" w:type="dxa"/>
            <w:shd w:val="clear" w:color="auto" w:fill="auto"/>
            <w:vAlign w:val="center"/>
          </w:tcPr>
          <w:p w:rsidRPr="00563BED" w:rsidR="0059034F" w:rsidP="0040241B" w:rsidRDefault="00D55C84" w14:paraId="4DA8A3B5" w14:textId="77777777">
            <w:pPr>
              <w:jc w:val="center"/>
              <w:rPr>
                <w:sz w:val="22"/>
                <w:szCs w:val="22"/>
                <w:lang w:val="es-ES_tradnl"/>
              </w:rPr>
            </w:pPr>
            <w:r w:rsidRPr="00563BED">
              <w:rPr>
                <w:sz w:val="22"/>
                <w:szCs w:val="22"/>
                <w:lang w:val="es-ES_tradnl"/>
              </w:rPr>
              <w:t>Nombre</w:t>
            </w:r>
          </w:p>
        </w:tc>
        <w:tc>
          <w:tcPr>
            <w:tcW w:w="1840" w:type="dxa"/>
            <w:shd w:val="clear" w:color="auto" w:fill="auto"/>
            <w:vAlign w:val="center"/>
          </w:tcPr>
          <w:p w:rsidRPr="00563BED" w:rsidR="0059034F" w:rsidP="0040241B" w:rsidRDefault="00D55C84" w14:paraId="599D44F9" w14:textId="77777777">
            <w:pPr>
              <w:jc w:val="center"/>
              <w:rPr>
                <w:sz w:val="22"/>
                <w:szCs w:val="22"/>
                <w:lang w:val="es-ES_tradnl"/>
              </w:rPr>
            </w:pPr>
            <w:r w:rsidRPr="00563BED">
              <w:rPr>
                <w:sz w:val="22"/>
                <w:szCs w:val="22"/>
                <w:lang w:val="es-ES_tradnl"/>
              </w:rPr>
              <w:t>Cargo</w:t>
            </w:r>
          </w:p>
        </w:tc>
        <w:tc>
          <w:tcPr>
            <w:tcW w:w="2976" w:type="dxa"/>
            <w:shd w:val="clear" w:color="auto" w:fill="auto"/>
            <w:vAlign w:val="center"/>
          </w:tcPr>
          <w:p w:rsidRPr="00563BED" w:rsidR="0059034F" w:rsidP="0040241B" w:rsidRDefault="00D55C84" w14:paraId="016BE5B8" w14:textId="77777777">
            <w:pPr>
              <w:jc w:val="center"/>
              <w:rPr>
                <w:sz w:val="22"/>
                <w:szCs w:val="22"/>
                <w:lang w:val="es-ES_tradnl"/>
              </w:rPr>
            </w:pPr>
            <w:r w:rsidRPr="00563BED">
              <w:rPr>
                <w:sz w:val="22"/>
                <w:szCs w:val="22"/>
                <w:lang w:val="es-ES_tradnl"/>
              </w:rPr>
              <w:t>Dependencia</w:t>
            </w:r>
          </w:p>
          <w:p w:rsidRPr="00563BED" w:rsidR="0059034F" w:rsidP="0040241B" w:rsidRDefault="0007666A" w14:paraId="23586E7B" w14:textId="12E722BC">
            <w:pPr>
              <w:jc w:val="center"/>
              <w:rPr>
                <w:i/>
                <w:sz w:val="22"/>
                <w:szCs w:val="22"/>
                <w:lang w:val="es-ES_tradnl"/>
              </w:rPr>
            </w:pPr>
            <w:r w:rsidRPr="00563BED">
              <w:rPr>
                <w:i/>
                <w:color w:val="595959"/>
                <w:sz w:val="22"/>
                <w:szCs w:val="22"/>
                <w:lang w:val="es-ES_tradnl"/>
              </w:rPr>
              <w:br/>
            </w:r>
            <w:r w:rsidRPr="00563BED" w:rsidR="00D55C84">
              <w:rPr>
                <w:i/>
                <w:color w:val="595959" w:themeColor="text1" w:themeTint="A6"/>
                <w:sz w:val="22"/>
                <w:szCs w:val="22"/>
                <w:lang w:val="es-ES_tradnl"/>
              </w:rPr>
              <w:t>(Para el SENA indicar Regional y Centro de Formación)</w:t>
            </w:r>
          </w:p>
        </w:tc>
        <w:tc>
          <w:tcPr>
            <w:tcW w:w="1888" w:type="dxa"/>
            <w:shd w:val="clear" w:color="auto" w:fill="auto"/>
            <w:vAlign w:val="center"/>
          </w:tcPr>
          <w:p w:rsidRPr="00563BED" w:rsidR="0059034F" w:rsidP="0040241B" w:rsidRDefault="00D55C84" w14:paraId="129325BA" w14:textId="77777777">
            <w:pPr>
              <w:jc w:val="center"/>
              <w:rPr>
                <w:sz w:val="22"/>
                <w:szCs w:val="22"/>
                <w:lang w:val="es-ES_tradnl"/>
              </w:rPr>
            </w:pPr>
            <w:r w:rsidRPr="00563BED">
              <w:rPr>
                <w:sz w:val="22"/>
                <w:szCs w:val="22"/>
                <w:lang w:val="es-ES_tradnl"/>
              </w:rPr>
              <w:t>Fecha</w:t>
            </w:r>
          </w:p>
        </w:tc>
      </w:tr>
      <w:tr w:rsidRPr="00563BED" w:rsidR="0059034F" w:rsidTr="000F06DB" w14:paraId="0AA272AA" w14:textId="77777777">
        <w:trPr>
          <w:trHeight w:val="340"/>
        </w:trPr>
        <w:tc>
          <w:tcPr>
            <w:tcW w:w="1272" w:type="dxa"/>
            <w:shd w:val="clear" w:color="auto" w:fill="auto"/>
          </w:tcPr>
          <w:p w:rsidRPr="00C5646D" w:rsidR="0059034F" w:rsidRDefault="00D55C84" w14:paraId="5141E46C" w14:textId="77777777">
            <w:pPr>
              <w:jc w:val="both"/>
              <w:rPr>
                <w:sz w:val="22"/>
                <w:szCs w:val="22"/>
                <w:lang w:val="es-ES_tradnl"/>
              </w:rPr>
            </w:pPr>
            <w:r w:rsidRPr="00C5646D">
              <w:rPr>
                <w:sz w:val="22"/>
                <w:szCs w:val="22"/>
                <w:lang w:val="es-ES_tradnl"/>
              </w:rPr>
              <w:t>Autor (es)</w:t>
            </w:r>
          </w:p>
        </w:tc>
        <w:tc>
          <w:tcPr>
            <w:tcW w:w="1991" w:type="dxa"/>
            <w:shd w:val="clear" w:color="auto" w:fill="auto"/>
          </w:tcPr>
          <w:p w:rsidRPr="00C5646D" w:rsidR="0059034F" w:rsidRDefault="001B48C9" w14:paraId="67E4EF51" w14:textId="080836B2">
            <w:pPr>
              <w:jc w:val="both"/>
              <w:rPr>
                <w:b w:val="0"/>
                <w:bCs/>
                <w:sz w:val="22"/>
                <w:szCs w:val="22"/>
                <w:lang w:val="es-ES_tradnl"/>
              </w:rPr>
            </w:pPr>
            <w:r w:rsidRPr="00C5646D">
              <w:rPr>
                <w:b w:val="0"/>
                <w:bCs/>
                <w:sz w:val="22"/>
                <w:szCs w:val="22"/>
                <w:lang w:val="es-ES_tradnl"/>
              </w:rPr>
              <w:t>Gustavo Ernesto Mariño Puentes</w:t>
            </w:r>
          </w:p>
        </w:tc>
        <w:tc>
          <w:tcPr>
            <w:tcW w:w="1840" w:type="dxa"/>
            <w:shd w:val="clear" w:color="auto" w:fill="auto"/>
          </w:tcPr>
          <w:p w:rsidRPr="00C5646D" w:rsidR="0059034F" w:rsidRDefault="001B48C9" w14:paraId="54BDE41F" w14:textId="27495208">
            <w:pPr>
              <w:jc w:val="both"/>
              <w:rPr>
                <w:b w:val="0"/>
                <w:bCs/>
                <w:sz w:val="22"/>
                <w:szCs w:val="22"/>
                <w:lang w:val="es-ES_tradnl"/>
              </w:rPr>
            </w:pPr>
            <w:r w:rsidRPr="00C5646D">
              <w:rPr>
                <w:b w:val="0"/>
                <w:bCs/>
                <w:sz w:val="22"/>
                <w:szCs w:val="22"/>
                <w:lang w:val="es-ES_tradnl"/>
              </w:rPr>
              <w:t xml:space="preserve">Experto </w:t>
            </w:r>
            <w:r w:rsidRPr="00C5646D" w:rsidR="000F06DB">
              <w:rPr>
                <w:b w:val="0"/>
                <w:bCs/>
                <w:sz w:val="22"/>
                <w:szCs w:val="22"/>
                <w:lang w:val="es-ES_tradnl"/>
              </w:rPr>
              <w:t>temático</w:t>
            </w:r>
          </w:p>
        </w:tc>
        <w:tc>
          <w:tcPr>
            <w:tcW w:w="2976" w:type="dxa"/>
            <w:shd w:val="clear" w:color="auto" w:fill="auto"/>
          </w:tcPr>
          <w:p w:rsidRPr="00C5646D" w:rsidR="0059034F" w:rsidRDefault="000F06DB" w14:paraId="13E5501B" w14:textId="094E7459">
            <w:pPr>
              <w:jc w:val="both"/>
              <w:rPr>
                <w:b w:val="0"/>
                <w:bCs/>
                <w:sz w:val="22"/>
                <w:szCs w:val="22"/>
                <w:lang w:val="es-ES_tradnl"/>
              </w:rPr>
            </w:pPr>
            <w:r w:rsidRPr="00C5646D">
              <w:rPr>
                <w:b w:val="0"/>
                <w:bCs/>
                <w:sz w:val="22"/>
                <w:szCs w:val="22"/>
                <w:lang w:val="es-ES_tradnl"/>
              </w:rPr>
              <w:t xml:space="preserve">Regional Tolima - </w:t>
            </w:r>
            <w:r w:rsidRPr="00C5646D" w:rsidR="001B48C9">
              <w:rPr>
                <w:b w:val="0"/>
                <w:bCs/>
                <w:sz w:val="22"/>
                <w:szCs w:val="22"/>
                <w:lang w:val="es-ES_tradnl"/>
              </w:rPr>
              <w:t xml:space="preserve">Centro de Comercio y servicios </w:t>
            </w:r>
          </w:p>
        </w:tc>
        <w:tc>
          <w:tcPr>
            <w:tcW w:w="1888" w:type="dxa"/>
            <w:shd w:val="clear" w:color="auto" w:fill="auto"/>
          </w:tcPr>
          <w:p w:rsidRPr="00C5646D" w:rsidR="0059034F" w:rsidRDefault="00C5646D" w14:paraId="5F3EE34A" w14:textId="09B946ED">
            <w:pPr>
              <w:jc w:val="both"/>
              <w:rPr>
                <w:b w:val="0"/>
                <w:bCs/>
                <w:sz w:val="22"/>
                <w:szCs w:val="22"/>
                <w:lang w:val="es-ES_tradnl"/>
              </w:rPr>
            </w:pPr>
            <w:r w:rsidRPr="00C5646D">
              <w:rPr>
                <w:b w:val="0"/>
                <w:bCs/>
                <w:sz w:val="22"/>
                <w:szCs w:val="22"/>
                <w:lang w:val="es-ES_tradnl"/>
              </w:rPr>
              <w:t>Agosto</w:t>
            </w:r>
            <w:r w:rsidRPr="00C5646D" w:rsidR="001B48C9">
              <w:rPr>
                <w:b w:val="0"/>
                <w:bCs/>
                <w:sz w:val="22"/>
                <w:szCs w:val="22"/>
                <w:lang w:val="es-ES_tradnl"/>
              </w:rPr>
              <w:t xml:space="preserve"> 2025</w:t>
            </w:r>
          </w:p>
        </w:tc>
      </w:tr>
      <w:tr w:rsidRPr="00563BED" w:rsidR="00C5646D" w:rsidTr="000F06DB" w14:paraId="5EEC1995" w14:textId="77777777">
        <w:trPr>
          <w:trHeight w:val="340"/>
        </w:trPr>
        <w:tc>
          <w:tcPr>
            <w:tcW w:w="1272" w:type="dxa"/>
            <w:shd w:val="clear" w:color="auto" w:fill="auto"/>
          </w:tcPr>
          <w:p w:rsidRPr="00C5646D" w:rsidR="00C5646D" w:rsidP="00C5646D" w:rsidRDefault="00C5646D" w14:paraId="64DD42BB" w14:textId="432558D8">
            <w:pPr>
              <w:jc w:val="both"/>
              <w:rPr>
                <w:sz w:val="22"/>
                <w:szCs w:val="22"/>
                <w:lang w:val="es-ES_tradnl"/>
              </w:rPr>
            </w:pPr>
            <w:r w:rsidRPr="00C5646D">
              <w:rPr>
                <w:sz w:val="22"/>
                <w:szCs w:val="22"/>
                <w:lang w:val="es-ES_tradnl"/>
              </w:rPr>
              <w:t>Autor (es)</w:t>
            </w:r>
          </w:p>
        </w:tc>
        <w:tc>
          <w:tcPr>
            <w:tcW w:w="1991" w:type="dxa"/>
            <w:shd w:val="clear" w:color="auto" w:fill="auto"/>
          </w:tcPr>
          <w:p w:rsidRPr="00C5646D" w:rsidR="00C5646D" w:rsidP="00C5646D" w:rsidRDefault="00C5646D" w14:paraId="1755EB15" w14:textId="20AE83D4">
            <w:pPr>
              <w:jc w:val="both"/>
              <w:rPr>
                <w:b w:val="0"/>
                <w:bCs/>
                <w:sz w:val="22"/>
                <w:szCs w:val="22"/>
                <w:lang w:val="es-ES_tradnl"/>
              </w:rPr>
            </w:pPr>
            <w:r w:rsidRPr="00C5646D">
              <w:rPr>
                <w:b w:val="0"/>
                <w:bCs/>
                <w:sz w:val="22"/>
                <w:szCs w:val="22"/>
              </w:rPr>
              <w:t>Andrés Felipe Velandia Espitia</w:t>
            </w:r>
          </w:p>
        </w:tc>
        <w:tc>
          <w:tcPr>
            <w:tcW w:w="1840" w:type="dxa"/>
            <w:shd w:val="clear" w:color="auto" w:fill="auto"/>
          </w:tcPr>
          <w:p w:rsidRPr="00C5646D" w:rsidR="00C5646D" w:rsidP="00C5646D" w:rsidRDefault="00C5646D" w14:paraId="562854BA" w14:textId="62041FAD">
            <w:pPr>
              <w:jc w:val="both"/>
              <w:rPr>
                <w:b w:val="0"/>
                <w:bCs/>
                <w:sz w:val="22"/>
                <w:szCs w:val="22"/>
                <w:lang w:val="es-ES_tradnl"/>
              </w:rPr>
            </w:pPr>
            <w:r w:rsidRPr="00C5646D">
              <w:rPr>
                <w:b w:val="0"/>
                <w:bCs/>
                <w:sz w:val="22"/>
                <w:szCs w:val="22"/>
              </w:rPr>
              <w:t>Evaluador instruccional</w:t>
            </w:r>
          </w:p>
        </w:tc>
        <w:tc>
          <w:tcPr>
            <w:tcW w:w="2976" w:type="dxa"/>
            <w:shd w:val="clear" w:color="auto" w:fill="auto"/>
          </w:tcPr>
          <w:p w:rsidRPr="00C5646D" w:rsidR="00C5646D" w:rsidP="00C5646D" w:rsidRDefault="00C5646D" w14:paraId="64474413" w14:textId="53400A83">
            <w:pPr>
              <w:jc w:val="both"/>
              <w:rPr>
                <w:b w:val="0"/>
                <w:bCs/>
                <w:sz w:val="22"/>
                <w:szCs w:val="22"/>
                <w:lang w:val="es-ES_tradnl"/>
              </w:rPr>
            </w:pPr>
            <w:r w:rsidRPr="00C5646D">
              <w:rPr>
                <w:b w:val="0"/>
                <w:bCs/>
                <w:sz w:val="22"/>
                <w:szCs w:val="22"/>
              </w:rPr>
              <w:t xml:space="preserve">Regional Tolima - Centro de Comercio y servicios </w:t>
            </w:r>
          </w:p>
        </w:tc>
        <w:tc>
          <w:tcPr>
            <w:tcW w:w="1888" w:type="dxa"/>
            <w:shd w:val="clear" w:color="auto" w:fill="auto"/>
          </w:tcPr>
          <w:p w:rsidRPr="00C5646D" w:rsidR="00C5646D" w:rsidP="00C5646D" w:rsidRDefault="00C5646D" w14:paraId="1D0B8B4F" w14:textId="0BBC645B">
            <w:pPr>
              <w:jc w:val="both"/>
              <w:rPr>
                <w:b w:val="0"/>
                <w:bCs/>
                <w:sz w:val="22"/>
                <w:szCs w:val="22"/>
                <w:lang w:val="es-ES_tradnl"/>
              </w:rPr>
            </w:pPr>
            <w:r>
              <w:rPr>
                <w:b w:val="0"/>
                <w:bCs/>
                <w:sz w:val="22"/>
                <w:szCs w:val="22"/>
              </w:rPr>
              <w:t>Septiembre</w:t>
            </w:r>
            <w:r w:rsidRPr="00C5646D">
              <w:rPr>
                <w:b w:val="0"/>
                <w:bCs/>
                <w:sz w:val="22"/>
                <w:szCs w:val="22"/>
              </w:rPr>
              <w:t xml:space="preserve"> de 2025</w:t>
            </w:r>
          </w:p>
        </w:tc>
      </w:tr>
    </w:tbl>
    <w:p w:rsidRPr="00563BED" w:rsidR="0059034F" w:rsidRDefault="0059034F" w14:paraId="18946FA7" w14:textId="77777777">
      <w:pPr>
        <w:rPr>
          <w:lang w:val="es-ES_tradnl"/>
        </w:rPr>
      </w:pPr>
    </w:p>
    <w:p w:rsidRPr="00563BED" w:rsidR="0059034F" w:rsidRDefault="0059034F" w14:paraId="118C2533" w14:textId="77777777">
      <w:pPr>
        <w:rPr>
          <w:lang w:val="es-ES_tradnl"/>
        </w:rPr>
      </w:pPr>
    </w:p>
    <w:p w:rsidRPr="00563BED" w:rsidR="0059034F" w:rsidP="00881BC1" w:rsidRDefault="00D55C84" w14:paraId="487BCC99" w14:textId="2EC902BA">
      <w:pPr>
        <w:pStyle w:val="Prrafodelista"/>
        <w:numPr>
          <w:ilvl w:val="0"/>
          <w:numId w:val="1"/>
        </w:numPr>
        <w:pBdr>
          <w:top w:val="nil"/>
          <w:left w:val="nil"/>
          <w:bottom w:val="nil"/>
          <w:right w:val="nil"/>
          <w:between w:val="nil"/>
        </w:pBdr>
        <w:jc w:val="both"/>
        <w:rPr>
          <w:b/>
          <w:color w:val="000000"/>
          <w:lang w:val="es-ES_tradnl"/>
        </w:rPr>
      </w:pPr>
      <w:r w:rsidRPr="00563BED">
        <w:rPr>
          <w:b/>
          <w:color w:val="000000"/>
          <w:lang w:val="es-ES_tradnl"/>
        </w:rPr>
        <w:t xml:space="preserve">CONTROL DE CAMBIOS </w:t>
      </w:r>
    </w:p>
    <w:p w:rsidRPr="00563BED" w:rsidR="0059034F" w:rsidRDefault="00D55C84" w14:paraId="5064F6D4" w14:textId="77777777">
      <w:pPr>
        <w:pBdr>
          <w:top w:val="nil"/>
          <w:left w:val="nil"/>
          <w:bottom w:val="nil"/>
          <w:right w:val="nil"/>
          <w:between w:val="nil"/>
        </w:pBdr>
        <w:jc w:val="both"/>
        <w:rPr>
          <w:b/>
          <w:color w:val="595959" w:themeColor="text1" w:themeTint="A6"/>
          <w:lang w:val="es-ES_tradnl"/>
        </w:rPr>
      </w:pPr>
      <w:r w:rsidRPr="00563BED">
        <w:rPr>
          <w:b/>
          <w:color w:val="595959" w:themeColor="text1" w:themeTint="A6"/>
          <w:lang w:val="es-ES_tradnl"/>
        </w:rPr>
        <w:t>(Diligenciar únicamente si realiza ajustes a la Unidad Temática)</w:t>
      </w:r>
    </w:p>
    <w:p w:rsidRPr="00563BED" w:rsidR="0059034F" w:rsidRDefault="0059034F" w14:paraId="4C5DF669" w14:textId="77777777">
      <w:pPr>
        <w:rPr>
          <w:lang w:val="es-ES_tradnl"/>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563BED" w:rsidR="0059034F" w:rsidTr="00AD0DD7" w14:paraId="67E968FB" w14:textId="77777777">
        <w:trPr>
          <w:trHeight w:val="349"/>
        </w:trPr>
        <w:tc>
          <w:tcPr>
            <w:tcW w:w="1264" w:type="dxa"/>
            <w:tcBorders>
              <w:top w:val="nil"/>
              <w:left w:val="nil"/>
            </w:tcBorders>
            <w:shd w:val="clear" w:color="auto" w:fill="auto"/>
          </w:tcPr>
          <w:p w:rsidRPr="00563BED" w:rsidR="0059034F" w:rsidRDefault="0059034F" w14:paraId="4BC2FA5A" w14:textId="77777777">
            <w:pPr>
              <w:jc w:val="both"/>
              <w:rPr>
                <w:sz w:val="22"/>
                <w:szCs w:val="22"/>
                <w:lang w:val="es-ES_tradnl"/>
              </w:rPr>
            </w:pPr>
          </w:p>
        </w:tc>
        <w:tc>
          <w:tcPr>
            <w:tcW w:w="2138" w:type="dxa"/>
            <w:shd w:val="clear" w:color="auto" w:fill="auto"/>
          </w:tcPr>
          <w:p w:rsidRPr="00563BED" w:rsidR="0059034F" w:rsidP="0040241B" w:rsidRDefault="00D55C84" w14:paraId="120B313B" w14:textId="77777777">
            <w:pPr>
              <w:jc w:val="center"/>
              <w:rPr>
                <w:sz w:val="22"/>
                <w:szCs w:val="22"/>
                <w:lang w:val="es-ES_tradnl"/>
              </w:rPr>
            </w:pPr>
            <w:r w:rsidRPr="00563BED">
              <w:rPr>
                <w:sz w:val="22"/>
                <w:szCs w:val="22"/>
                <w:lang w:val="es-ES_tradnl"/>
              </w:rPr>
              <w:t>Nombre</w:t>
            </w:r>
          </w:p>
        </w:tc>
        <w:tc>
          <w:tcPr>
            <w:tcW w:w="1701" w:type="dxa"/>
            <w:shd w:val="clear" w:color="auto" w:fill="auto"/>
          </w:tcPr>
          <w:p w:rsidRPr="00563BED" w:rsidR="0059034F" w:rsidP="0040241B" w:rsidRDefault="00D55C84" w14:paraId="526C5270" w14:textId="77777777">
            <w:pPr>
              <w:jc w:val="center"/>
              <w:rPr>
                <w:sz w:val="22"/>
                <w:szCs w:val="22"/>
                <w:lang w:val="es-ES_tradnl"/>
              </w:rPr>
            </w:pPr>
            <w:r w:rsidRPr="00563BED">
              <w:rPr>
                <w:sz w:val="22"/>
                <w:szCs w:val="22"/>
                <w:lang w:val="es-ES_tradnl"/>
              </w:rPr>
              <w:t>Cargo</w:t>
            </w:r>
          </w:p>
        </w:tc>
        <w:tc>
          <w:tcPr>
            <w:tcW w:w="1843" w:type="dxa"/>
            <w:shd w:val="clear" w:color="auto" w:fill="auto"/>
          </w:tcPr>
          <w:p w:rsidRPr="00563BED" w:rsidR="0059034F" w:rsidP="0040241B" w:rsidRDefault="00D55C84" w14:paraId="20A380C2" w14:textId="77777777">
            <w:pPr>
              <w:jc w:val="center"/>
              <w:rPr>
                <w:sz w:val="22"/>
                <w:szCs w:val="22"/>
                <w:lang w:val="es-ES_tradnl"/>
              </w:rPr>
            </w:pPr>
            <w:r w:rsidRPr="00563BED">
              <w:rPr>
                <w:sz w:val="22"/>
                <w:szCs w:val="22"/>
                <w:lang w:val="es-ES_tradnl"/>
              </w:rPr>
              <w:t>Dependencia</w:t>
            </w:r>
          </w:p>
        </w:tc>
        <w:tc>
          <w:tcPr>
            <w:tcW w:w="1044" w:type="dxa"/>
            <w:shd w:val="clear" w:color="auto" w:fill="auto"/>
          </w:tcPr>
          <w:p w:rsidRPr="00563BED" w:rsidR="0059034F" w:rsidP="0040241B" w:rsidRDefault="00D55C84" w14:paraId="3B8F65CC" w14:textId="77777777">
            <w:pPr>
              <w:jc w:val="center"/>
              <w:rPr>
                <w:sz w:val="22"/>
                <w:szCs w:val="22"/>
                <w:lang w:val="es-ES_tradnl"/>
              </w:rPr>
            </w:pPr>
            <w:r w:rsidRPr="00563BED">
              <w:rPr>
                <w:sz w:val="22"/>
                <w:szCs w:val="22"/>
                <w:lang w:val="es-ES_tradnl"/>
              </w:rPr>
              <w:t>Fecha</w:t>
            </w:r>
          </w:p>
        </w:tc>
        <w:tc>
          <w:tcPr>
            <w:tcW w:w="1977" w:type="dxa"/>
            <w:shd w:val="clear" w:color="auto" w:fill="auto"/>
          </w:tcPr>
          <w:p w:rsidRPr="00563BED" w:rsidR="0059034F" w:rsidP="0040241B" w:rsidRDefault="00D55C84" w14:paraId="07411C5A" w14:textId="77777777">
            <w:pPr>
              <w:jc w:val="center"/>
              <w:rPr>
                <w:sz w:val="22"/>
                <w:szCs w:val="22"/>
                <w:lang w:val="es-ES_tradnl"/>
              </w:rPr>
            </w:pPr>
            <w:r w:rsidRPr="00563BED">
              <w:rPr>
                <w:sz w:val="22"/>
                <w:szCs w:val="22"/>
                <w:lang w:val="es-ES_tradnl"/>
              </w:rPr>
              <w:t>Razón del Cambio</w:t>
            </w:r>
          </w:p>
        </w:tc>
      </w:tr>
      <w:tr w:rsidRPr="00563BED" w:rsidR="0059034F" w:rsidTr="00AD0DD7" w14:paraId="2833794D" w14:textId="77777777">
        <w:trPr>
          <w:trHeight w:val="567"/>
        </w:trPr>
        <w:tc>
          <w:tcPr>
            <w:tcW w:w="1264" w:type="dxa"/>
            <w:shd w:val="clear" w:color="auto" w:fill="auto"/>
          </w:tcPr>
          <w:p w:rsidRPr="00563BED" w:rsidR="0059034F" w:rsidRDefault="00D55C84" w14:paraId="006D5F8C" w14:textId="77777777">
            <w:pPr>
              <w:jc w:val="both"/>
              <w:rPr>
                <w:sz w:val="22"/>
                <w:szCs w:val="22"/>
                <w:lang w:val="es-ES_tradnl"/>
              </w:rPr>
            </w:pPr>
            <w:r w:rsidRPr="00563BED">
              <w:rPr>
                <w:sz w:val="22"/>
                <w:szCs w:val="22"/>
                <w:lang w:val="es-ES_tradnl"/>
              </w:rPr>
              <w:t>Autor (es)</w:t>
            </w:r>
          </w:p>
        </w:tc>
        <w:tc>
          <w:tcPr>
            <w:tcW w:w="2138" w:type="dxa"/>
            <w:shd w:val="clear" w:color="auto" w:fill="auto"/>
          </w:tcPr>
          <w:p w:rsidRPr="00563BED" w:rsidR="0059034F" w:rsidRDefault="0059034F" w14:paraId="7EF722B8" w14:textId="77777777">
            <w:pPr>
              <w:jc w:val="both"/>
              <w:rPr>
                <w:sz w:val="22"/>
                <w:szCs w:val="22"/>
                <w:lang w:val="es-ES_tradnl"/>
              </w:rPr>
            </w:pPr>
          </w:p>
        </w:tc>
        <w:tc>
          <w:tcPr>
            <w:tcW w:w="1701" w:type="dxa"/>
            <w:shd w:val="clear" w:color="auto" w:fill="auto"/>
          </w:tcPr>
          <w:p w:rsidRPr="00563BED" w:rsidR="0059034F" w:rsidRDefault="0059034F" w14:paraId="69FBFB22" w14:textId="77777777">
            <w:pPr>
              <w:jc w:val="both"/>
              <w:rPr>
                <w:sz w:val="22"/>
                <w:szCs w:val="22"/>
                <w:lang w:val="es-ES_tradnl"/>
              </w:rPr>
            </w:pPr>
          </w:p>
        </w:tc>
        <w:tc>
          <w:tcPr>
            <w:tcW w:w="1843" w:type="dxa"/>
            <w:shd w:val="clear" w:color="auto" w:fill="auto"/>
          </w:tcPr>
          <w:p w:rsidRPr="00563BED" w:rsidR="0059034F" w:rsidRDefault="0059034F" w14:paraId="02DE2A56" w14:textId="77777777">
            <w:pPr>
              <w:jc w:val="both"/>
              <w:rPr>
                <w:sz w:val="22"/>
                <w:szCs w:val="22"/>
                <w:lang w:val="es-ES_tradnl"/>
              </w:rPr>
            </w:pPr>
          </w:p>
        </w:tc>
        <w:tc>
          <w:tcPr>
            <w:tcW w:w="1044" w:type="dxa"/>
            <w:shd w:val="clear" w:color="auto" w:fill="auto"/>
          </w:tcPr>
          <w:p w:rsidRPr="00563BED" w:rsidR="0059034F" w:rsidRDefault="0059034F" w14:paraId="200AD6B2" w14:textId="77777777">
            <w:pPr>
              <w:jc w:val="both"/>
              <w:rPr>
                <w:sz w:val="22"/>
                <w:szCs w:val="22"/>
                <w:lang w:val="es-ES_tradnl"/>
              </w:rPr>
            </w:pPr>
          </w:p>
        </w:tc>
        <w:tc>
          <w:tcPr>
            <w:tcW w:w="1977" w:type="dxa"/>
            <w:shd w:val="clear" w:color="auto" w:fill="auto"/>
          </w:tcPr>
          <w:p w:rsidRPr="00563BED" w:rsidR="0059034F" w:rsidRDefault="0059034F" w14:paraId="5ADB4002" w14:textId="77777777">
            <w:pPr>
              <w:jc w:val="both"/>
              <w:rPr>
                <w:sz w:val="22"/>
                <w:szCs w:val="22"/>
                <w:lang w:val="es-ES_tradnl"/>
              </w:rPr>
            </w:pPr>
          </w:p>
        </w:tc>
      </w:tr>
    </w:tbl>
    <w:p w:rsidRPr="00563BED" w:rsidR="0059034F" w:rsidRDefault="0059034F" w14:paraId="59C13A04" w14:textId="77777777">
      <w:pPr>
        <w:rPr>
          <w:color w:val="000000"/>
          <w:lang w:val="es-ES_tradnl"/>
        </w:rPr>
      </w:pPr>
    </w:p>
    <w:p w:rsidRPr="00563BED" w:rsidR="007C4702" w:rsidRDefault="007C4702" w14:paraId="0FAFBBDB" w14:textId="217C07AD">
      <w:pPr>
        <w:rPr>
          <w:lang w:val="es-ES_tradnl"/>
        </w:rPr>
      </w:pPr>
    </w:p>
    <w:sectPr w:rsidRPr="00563BED" w:rsidR="007C4702">
      <w:headerReference w:type="default" r:id="rId60"/>
      <w:footerReference w:type="default" r:id="rId6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FVE" w:author="Andrés Felipe Velandia Espitia" w:date="2025-09-13T11:45:00Z" w:id="2">
    <w:p w:rsidR="00CF764E" w:rsidRDefault="00CF764E" w14:paraId="35B66675" w14:textId="7D6D6489">
      <w:pPr>
        <w:pStyle w:val="Textocomentario"/>
      </w:pPr>
      <w:r>
        <w:rPr>
          <w:rStyle w:val="Refdecomentario"/>
        </w:rPr>
        <w:annotationRef/>
      </w:r>
      <w:hyperlink w:history="1" w:anchor="fromView=search&amp;page=1&amp;position=9&amp;uuid=24b36bd7-7fa7-4843-b5ff-8df5dafa5528&amp;query=econom%C3%ADa+solidaria" r:id="rId1">
        <w:r w:rsidRPr="00224062">
          <w:rPr>
            <w:rStyle w:val="Hipervnculo"/>
          </w:rPr>
          <w:t>https://www.freepik.es/imagen-ia-gratis/mujer-interactuando-dinero_236380211.htm#fromView=search&amp;page=1&amp;position=9&amp;uuid=24b36bd7-7fa7-4843-b5ff-8df5dafa5528&amp;query=econom%C3%ADa+solidaria</w:t>
        </w:r>
      </w:hyperlink>
      <w:r>
        <w:t xml:space="preserve"> </w:t>
      </w:r>
    </w:p>
  </w:comment>
  <w:comment w:initials="AFVE" w:author="Andrés Felipe Velandia Espitia" w:date="2025-09-13T11:47:00Z" w:id="3">
    <w:p w:rsidR="00341F36" w:rsidRDefault="00341F36" w14:paraId="0B4BB97B" w14:textId="77777777">
      <w:pPr>
        <w:pStyle w:val="Textocomentario"/>
      </w:pPr>
      <w:r>
        <w:rPr>
          <w:rStyle w:val="Refdecomentario"/>
        </w:rPr>
        <w:annotationRef/>
      </w:r>
      <w:r>
        <w:t>Texto alternativo:</w:t>
      </w:r>
    </w:p>
    <w:p w:rsidR="00341F36" w:rsidRDefault="002F5A06" w14:paraId="63F51918" w14:textId="23B5D68D">
      <w:pPr>
        <w:pStyle w:val="Textocomentario"/>
      </w:pPr>
      <w:r>
        <w:t>Figura 1</w:t>
      </w:r>
      <w:r w:rsidR="00341F36">
        <w:t xml:space="preserve"> que hace una analogía de lo que es el marco normativo de la economía solidaria.</w:t>
      </w:r>
    </w:p>
  </w:comment>
  <w:comment w:initials="AFVE" w:author="Andrés Felipe Velandia Espitia" w:date="2025-09-13T11:47:00Z" w:id="4">
    <w:p w:rsidR="00341F36" w:rsidRDefault="00341F36" w14:paraId="1DB15E5E" w14:textId="77777777">
      <w:pPr>
        <w:pStyle w:val="Textocomentario"/>
      </w:pPr>
      <w:r>
        <w:rPr>
          <w:rStyle w:val="Refdecomentario"/>
        </w:rPr>
        <w:annotationRef/>
      </w:r>
      <w:r w:rsidR="00EF0466">
        <w:t>Recurso DI:</w:t>
      </w:r>
    </w:p>
    <w:p w:rsidR="00EF0466" w:rsidRDefault="00EF0466" w14:paraId="1C8ACCE8" w14:textId="013739E0">
      <w:pPr>
        <w:pStyle w:val="Textocomentario"/>
      </w:pPr>
      <w:r>
        <w:t>Infografía. Diseñarla.</w:t>
      </w:r>
    </w:p>
  </w:comment>
  <w:comment w:initials="AFVE" w:author="Andrés Felipe Velandia Espitia" w:date="2025-09-13T14:30:00Z" w:id="5">
    <w:p w:rsidR="00A77026" w:rsidRDefault="00A77026" w14:paraId="01F3780F" w14:textId="77777777">
      <w:pPr>
        <w:pStyle w:val="Textocomentario"/>
      </w:pPr>
      <w:r>
        <w:rPr>
          <w:rStyle w:val="Refdecomentario"/>
        </w:rPr>
        <w:annotationRef/>
      </w:r>
      <w:r>
        <w:t>Texto trascrito:</w:t>
      </w:r>
    </w:p>
    <w:p w:rsidR="00A77026" w:rsidRDefault="00A77026" w14:paraId="2C9FB1DD" w14:textId="1AF921B3">
      <w:pPr>
        <w:pStyle w:val="Textocomentario"/>
      </w:pPr>
      <w:r>
        <w:t>Ley 79 de 1988</w:t>
      </w:r>
    </w:p>
  </w:comment>
  <w:comment w:initials="AFVE" w:author="Andrés Felipe Velandia Espitia" w:date="2025-09-13T12:15:00Z" w:id="6">
    <w:p w:rsidR="002F5A06" w:rsidRDefault="002F5A06" w14:paraId="727842FC" w14:textId="77777777">
      <w:pPr>
        <w:pStyle w:val="Textocomentario"/>
      </w:pPr>
      <w:r>
        <w:rPr>
          <w:rStyle w:val="Refdecomentario"/>
        </w:rPr>
        <w:annotationRef/>
      </w:r>
      <w:r>
        <w:t xml:space="preserve">Texto alternativo: </w:t>
      </w:r>
    </w:p>
    <w:p w:rsidR="002F5A06" w:rsidRDefault="002F5A06" w14:paraId="645372E8" w14:textId="4D1BDD22">
      <w:pPr>
        <w:pStyle w:val="Textocomentario"/>
      </w:pPr>
      <w:r>
        <w:t>Figura 2 que relaciona los 9 principios y valores que rigen la economía solidaria con su respectico icono que los identifica.</w:t>
      </w:r>
    </w:p>
  </w:comment>
  <w:comment w:initials="AFVE" w:author="Andrés Felipe Velandia Espitia" w:date="2025-09-13T12:13:00Z" w:id="7">
    <w:p w:rsidR="00EF0466" w:rsidP="00EF0466" w:rsidRDefault="00EF0466" w14:paraId="221C1DC9" w14:textId="77777777">
      <w:pPr>
        <w:pStyle w:val="Textocomentario"/>
      </w:pPr>
      <w:r>
        <w:rPr>
          <w:rStyle w:val="Refdecomentario"/>
        </w:rPr>
        <w:annotationRef/>
      </w:r>
      <w:r>
        <w:t>Recurso DI:</w:t>
      </w:r>
    </w:p>
    <w:p w:rsidR="00EF0466" w:rsidP="00EF0466" w:rsidRDefault="00EF0466" w14:paraId="65FDE322" w14:textId="77777777">
      <w:pPr>
        <w:pStyle w:val="Textocomentario"/>
      </w:pPr>
      <w:r>
        <w:t>Infografía. Diseñarla.</w:t>
      </w:r>
    </w:p>
    <w:p w:rsidR="00EF0466" w:rsidP="00EF0466" w:rsidRDefault="00EF0466" w14:paraId="5606CD0C" w14:textId="57FF80CB">
      <w:pPr>
        <w:pStyle w:val="Textocomentario"/>
      </w:pPr>
    </w:p>
  </w:comment>
  <w:comment w:initials="AFVE" w:author="Andrés Felipe Velandia Espitia" w:date="2025-09-13T14:30:00Z" w:id="8">
    <w:p w:rsidR="00A77026" w:rsidP="00A77026" w:rsidRDefault="00A77026" w14:paraId="5E841DD1" w14:textId="77777777">
      <w:pPr>
        <w:pStyle w:val="Textocomentario"/>
      </w:pPr>
      <w:r>
        <w:rPr>
          <w:rStyle w:val="Refdecomentario"/>
        </w:rPr>
        <w:annotationRef/>
      </w:r>
      <w:r>
        <w:t>Texto trascrito:</w:t>
      </w:r>
    </w:p>
    <w:p w:rsidR="00A77026" w:rsidP="00A77026" w:rsidRDefault="00A77026" w14:paraId="3E504187" w14:textId="77777777">
      <w:pPr>
        <w:pStyle w:val="Textocomentario"/>
      </w:pPr>
      <w:r>
        <w:t>Ayuda mutua</w:t>
      </w:r>
    </w:p>
    <w:p w:rsidR="00A77026" w:rsidP="00A77026" w:rsidRDefault="00A77026" w14:paraId="1B95C046" w14:textId="77777777">
      <w:pPr>
        <w:pStyle w:val="Textocomentario"/>
      </w:pPr>
      <w:r>
        <w:t>Equidad</w:t>
      </w:r>
    </w:p>
    <w:p w:rsidR="00A77026" w:rsidP="00A77026" w:rsidRDefault="00A77026" w14:paraId="14C7C4A9" w14:textId="77777777">
      <w:pPr>
        <w:pStyle w:val="Textocomentario"/>
      </w:pPr>
      <w:r>
        <w:t>Democracia</w:t>
      </w:r>
    </w:p>
    <w:p w:rsidR="00A77026" w:rsidP="00A77026" w:rsidRDefault="00A77026" w14:paraId="01DCC1EE" w14:textId="77777777">
      <w:pPr>
        <w:pStyle w:val="Textocomentario"/>
      </w:pPr>
      <w:r>
        <w:t>Solidaridad</w:t>
      </w:r>
    </w:p>
    <w:p w:rsidR="00A77026" w:rsidP="00A77026" w:rsidRDefault="00A77026" w14:paraId="53E4DA4A" w14:textId="77777777">
      <w:pPr>
        <w:pStyle w:val="Textocomentario"/>
      </w:pPr>
      <w:r>
        <w:t>Responsabilidad social</w:t>
      </w:r>
    </w:p>
    <w:p w:rsidR="00A77026" w:rsidP="00A77026" w:rsidRDefault="00A77026" w14:paraId="72EFDE48" w14:textId="77777777">
      <w:pPr>
        <w:pStyle w:val="Textocomentario"/>
      </w:pPr>
      <w:r>
        <w:t>Honestidad</w:t>
      </w:r>
    </w:p>
    <w:p w:rsidR="00A77026" w:rsidP="00A77026" w:rsidRDefault="00A77026" w14:paraId="75AD4CD9" w14:textId="6125DC6C">
      <w:pPr>
        <w:pStyle w:val="Textocomentario"/>
      </w:pPr>
      <w:r>
        <w:t>Autogestión</w:t>
      </w:r>
    </w:p>
    <w:p w:rsidR="00A77026" w:rsidP="00A77026" w:rsidRDefault="00A77026" w14:paraId="4FBF0463" w14:textId="5B285DF9">
      <w:pPr>
        <w:pStyle w:val="Textocomentario"/>
      </w:pPr>
      <w:r>
        <w:t>Participación democrática</w:t>
      </w:r>
    </w:p>
    <w:p w:rsidR="00A77026" w:rsidP="00A77026" w:rsidRDefault="00A77026" w14:paraId="4EE86149" w14:textId="1E585B14">
      <w:pPr>
        <w:pStyle w:val="Textocomentario"/>
      </w:pPr>
      <w:r>
        <w:t>Autonomía</w:t>
      </w:r>
    </w:p>
  </w:comment>
  <w:comment w:initials="AFVE" w:author="Andrés Felipe Velandia Espitia" w:date="2025-09-13T12:21:00Z" w:id="9">
    <w:p w:rsidR="00F250BD" w:rsidRDefault="00F250BD" w14:paraId="65DC9962" w14:textId="5EBDD6A6">
      <w:pPr>
        <w:pStyle w:val="Textocomentario"/>
      </w:pPr>
      <w:r>
        <w:rPr>
          <w:rStyle w:val="Refdecomentario"/>
        </w:rPr>
        <w:annotationRef/>
      </w:r>
      <w:hyperlink w:history="1" w:anchor="fromView=search&amp;page=1&amp;position=0&amp;uuid=4b2afe9e-a3fe-40c9-b8a2-de69a41d198c&amp;query=estructura+finanzas" r:id="rId2">
        <w:r w:rsidRPr="00FC695B">
          <w:rPr>
            <w:rStyle w:val="Hipervnculo"/>
          </w:rPr>
          <w:t>https://www.freepik.es/foto-gratis/concepto-gestion-analisis-contabilidad-financiera-empresarial_2789095.htm#fromView=search&amp;page=1&amp;position=0&amp;uuid=4b2afe9e-a3fe-40c9-b8a2-de69a41d198c&amp;query=estructura+finanzas</w:t>
        </w:r>
      </w:hyperlink>
      <w:r>
        <w:t xml:space="preserve"> </w:t>
      </w:r>
    </w:p>
  </w:comment>
  <w:comment w:initials="AFVE" w:author="Andrés Felipe Velandia Espitia" w:date="2025-09-13T12:30:00Z" w:id="10">
    <w:p w:rsidR="00974CB6" w:rsidRDefault="00974CB6" w14:paraId="71739168" w14:textId="77777777">
      <w:pPr>
        <w:pStyle w:val="Textocomentario"/>
      </w:pPr>
      <w:r>
        <w:rPr>
          <w:rStyle w:val="Refdecomentario"/>
        </w:rPr>
        <w:annotationRef/>
      </w:r>
      <w:r>
        <w:t>Recurso DI:</w:t>
      </w:r>
    </w:p>
    <w:p w:rsidR="00974CB6" w:rsidRDefault="00974CB6" w14:paraId="39975AE4" w14:textId="77777777">
      <w:pPr>
        <w:pStyle w:val="Textocomentario"/>
      </w:pPr>
      <w:r>
        <w:t>Tarjetas Avatar.</w:t>
      </w:r>
    </w:p>
    <w:p w:rsidR="00C06698" w:rsidRDefault="00C06698" w14:paraId="0F7122F0" w14:textId="77777777">
      <w:pPr>
        <w:pStyle w:val="Textocomentario"/>
      </w:pPr>
    </w:p>
    <w:p w:rsidR="00C06698" w:rsidRDefault="00C06698" w14:paraId="23D29856" w14:textId="77777777">
      <w:pPr>
        <w:pStyle w:val="Textocomentario"/>
      </w:pPr>
      <w:r>
        <w:t>Íconos de apoyo:</w:t>
      </w:r>
    </w:p>
    <w:p w:rsidR="00C06698" w:rsidRDefault="004F5C20" w14:paraId="7BFFA6DF" w14:textId="5F140BCE">
      <w:pPr>
        <w:pStyle w:val="Textocomentario"/>
      </w:pPr>
      <w:r>
        <w:t xml:space="preserve">Naturaleza: </w:t>
      </w:r>
      <w:hyperlink w:history="1" r:id="rId3">
        <w:r w:rsidRPr="00FC695B">
          <w:rPr>
            <w:rStyle w:val="Hipervnculo"/>
          </w:rPr>
          <w:t>https://www.flaticon.es/icono-gratis/solidaridad_878242?term=solidaridad&amp;page=1&amp;position=16&amp;origin=search&amp;related_id=878242</w:t>
        </w:r>
      </w:hyperlink>
    </w:p>
    <w:p w:rsidR="004F5C20" w:rsidRDefault="004F5C20" w14:paraId="1EC9DE4F" w14:textId="77777777">
      <w:pPr>
        <w:pStyle w:val="Textocomentario"/>
      </w:pPr>
    </w:p>
    <w:p w:rsidR="004F5C20" w:rsidRDefault="004F5C20" w14:paraId="68D9F079" w14:textId="05B92554">
      <w:pPr>
        <w:pStyle w:val="Textocomentario"/>
      </w:pPr>
      <w:r>
        <w:t xml:space="preserve">Objeto social: </w:t>
      </w:r>
      <w:hyperlink w:history="1" r:id="rId4">
        <w:r w:rsidRPr="00FC695B">
          <w:rPr>
            <w:rStyle w:val="Hipervnculo"/>
          </w:rPr>
          <w:t>https://www.flaticon.es/icono-gratis/comunidad_2170765?term=comunidad&amp;page=1&amp;position=1&amp;origin=search&amp;related_id=2170765</w:t>
        </w:r>
      </w:hyperlink>
    </w:p>
    <w:p w:rsidR="004F5C20" w:rsidRDefault="004F5C20" w14:paraId="7E6BADFE" w14:textId="77777777">
      <w:pPr>
        <w:pStyle w:val="Textocomentario"/>
      </w:pPr>
    </w:p>
    <w:p w:rsidR="004F5C20" w:rsidRDefault="004F5C20" w14:paraId="28C4D1D2" w14:textId="7947CDE1">
      <w:pPr>
        <w:pStyle w:val="Textocomentario"/>
      </w:pPr>
      <w:r>
        <w:t xml:space="preserve">Forma: </w:t>
      </w:r>
      <w:hyperlink w:history="1" r:id="rId5">
        <w:r w:rsidRPr="00FC695B">
          <w:rPr>
            <w:rStyle w:val="Hipervnculo"/>
          </w:rPr>
          <w:t>https://www.flaticon.es/icono-gratis/cooperativa_2057749?term=cooperativa&amp;page=1&amp;position=1&amp;origin=search&amp;related_id=2057749</w:t>
        </w:r>
      </w:hyperlink>
      <w:r>
        <w:t xml:space="preserve"> </w:t>
      </w:r>
    </w:p>
  </w:comment>
  <w:comment w:initials="AFVE" w:author="Andrés Felipe Velandia Espitia" w:date="2025-09-13T13:05:00Z" w:id="11">
    <w:p w:rsidR="004F5C20" w:rsidRDefault="004F5C20" w14:paraId="589D31BA" w14:textId="77777777">
      <w:pPr>
        <w:pStyle w:val="Textocomentario"/>
      </w:pPr>
      <w:r>
        <w:rPr>
          <w:rStyle w:val="Refdecomentario"/>
        </w:rPr>
        <w:annotationRef/>
      </w:r>
      <w:r>
        <w:t>Recurso DI:</w:t>
      </w:r>
    </w:p>
    <w:p w:rsidR="004F5C20" w:rsidRDefault="004F5C20" w14:paraId="4EBC39E6" w14:textId="06A17E7A">
      <w:pPr>
        <w:pStyle w:val="Textocomentario"/>
      </w:pPr>
      <w:r>
        <w:t>Acordeón.</w:t>
      </w:r>
    </w:p>
  </w:comment>
  <w:comment w:initials="AFVE" w:author="Andrés Felipe Velandia Espitia" w:date="2025-09-13T14:16:00Z" w:id="12">
    <w:p w:rsidR="00552E19" w:rsidRDefault="00552E19" w14:paraId="50D3FD3D" w14:textId="0BB3B9D1">
      <w:pPr>
        <w:pStyle w:val="Textocomentario"/>
      </w:pPr>
      <w:r>
        <w:rPr>
          <w:rStyle w:val="Refdecomentario"/>
        </w:rPr>
        <w:annotationRef/>
      </w:r>
      <w:hyperlink w:history="1" w:anchor="fromView=search&amp;page=1&amp;position=7&amp;uuid=274e2d64-64a7-4945-82b9-a046641622df&amp;query=movimientos+financieros" r:id="rId6">
        <w:r w:rsidRPr="00FC695B">
          <w:rPr>
            <w:rStyle w:val="Hipervnculo"/>
          </w:rPr>
          <w:t>https://www.freepik.es/fotos-premium/imagen-compuesta-mujer-negocios-sosteniendo-tableta_35050012.htm#fromView=search&amp;page=1&amp;position=7&amp;uuid=274e2d64-64a7-4945-82b9-a046641622df&amp;query=movimientos+financieros</w:t>
        </w:r>
      </w:hyperlink>
      <w:r>
        <w:t xml:space="preserve"> </w:t>
      </w:r>
    </w:p>
  </w:comment>
  <w:comment w:initials="AFVE" w:author="Andrés Felipe Velandia Espitia" w:date="2025-09-13T14:18:00Z" w:id="13">
    <w:p w:rsidR="00CD0083" w:rsidRDefault="00CD0083" w14:paraId="3416B0B9" w14:textId="77777777">
      <w:pPr>
        <w:pStyle w:val="Textocomentario"/>
      </w:pPr>
      <w:r>
        <w:rPr>
          <w:rStyle w:val="Refdecomentario"/>
        </w:rPr>
        <w:annotationRef/>
      </w:r>
      <w:r>
        <w:t>Recurso DI:</w:t>
      </w:r>
    </w:p>
    <w:p w:rsidR="00CD0083" w:rsidRDefault="00CD0083" w14:paraId="72D466BF" w14:textId="77777777">
      <w:pPr>
        <w:pStyle w:val="Textocomentario"/>
      </w:pPr>
      <w:r>
        <w:t>Tarjetas conectadas.</w:t>
      </w:r>
    </w:p>
    <w:p w:rsidR="00CD0083" w:rsidRDefault="00CD0083" w14:paraId="373C3F0E" w14:textId="77777777">
      <w:pPr>
        <w:pStyle w:val="Textocomentario"/>
      </w:pPr>
    </w:p>
    <w:p w:rsidR="00CD0083" w:rsidRDefault="00CD0083" w14:paraId="22E69F64" w14:textId="77777777">
      <w:pPr>
        <w:pStyle w:val="Textocomentario"/>
      </w:pPr>
      <w:r>
        <w:t>Íconos de apoyo:</w:t>
      </w:r>
    </w:p>
    <w:p w:rsidR="00CD0083" w:rsidRDefault="00CD0083" w14:paraId="5BEC3788" w14:textId="77777777">
      <w:pPr>
        <w:pStyle w:val="Textocomentario"/>
      </w:pPr>
    </w:p>
    <w:p w:rsidR="00CD0083" w:rsidRDefault="00CD0083" w14:paraId="50158158" w14:textId="2E942E85">
      <w:pPr>
        <w:pStyle w:val="Textocomentario"/>
      </w:pPr>
      <w:r>
        <w:t xml:space="preserve">Ingresos: </w:t>
      </w:r>
      <w:hyperlink w:history="1" r:id="rId7">
        <w:r w:rsidRPr="00FC695B">
          <w:rPr>
            <w:rStyle w:val="Hipervnculo"/>
          </w:rPr>
          <w:t>https://www.flaticon.es/icono-gratis/ganador_16136294?term=ingresos&amp;page=1&amp;position=2&amp;origin=search&amp;related_id=16136294</w:t>
        </w:r>
      </w:hyperlink>
    </w:p>
    <w:p w:rsidR="00CD0083" w:rsidRDefault="00CD0083" w14:paraId="1C58C8F5" w14:textId="77777777">
      <w:pPr>
        <w:pStyle w:val="Textocomentario"/>
      </w:pPr>
    </w:p>
    <w:p w:rsidR="00CD0083" w:rsidRDefault="00CD0083" w14:paraId="3D59AA3C" w14:textId="196ECFDE">
      <w:pPr>
        <w:pStyle w:val="Textocomentario"/>
      </w:pPr>
      <w:r>
        <w:t xml:space="preserve">Egresos: </w:t>
      </w:r>
      <w:hyperlink w:history="1" r:id="rId8">
        <w:r w:rsidRPr="00FC695B">
          <w:rPr>
            <w:rStyle w:val="Hipervnculo"/>
          </w:rPr>
          <w:t>https://www.flaticon.es/icono-gratis/factura_5015593?term=gastos&amp;page=1&amp;position=11&amp;origin=search&amp;related_id=5015593</w:t>
        </w:r>
      </w:hyperlink>
    </w:p>
    <w:p w:rsidR="00CD0083" w:rsidRDefault="00CD0083" w14:paraId="08CF351D" w14:textId="77777777">
      <w:pPr>
        <w:pStyle w:val="Textocomentario"/>
      </w:pPr>
    </w:p>
    <w:p w:rsidR="00CD0083" w:rsidRDefault="00CD0083" w14:paraId="60CBC95E" w14:textId="067E00D5">
      <w:pPr>
        <w:pStyle w:val="Textocomentario"/>
      </w:pPr>
      <w:r>
        <w:t xml:space="preserve">Excedentes: </w:t>
      </w:r>
      <w:hyperlink w:history="1" r:id="rId9">
        <w:r w:rsidRPr="00FC695B">
          <w:rPr>
            <w:rStyle w:val="Hipervnculo"/>
          </w:rPr>
          <w:t>https://www.flaticon.es/icono-gratis/bolsa-de-dinero_2953423?term=dinero&amp;page=1&amp;position=13&amp;origin=search&amp;related_id=2953423</w:t>
        </w:r>
      </w:hyperlink>
      <w:r>
        <w:t xml:space="preserve"> </w:t>
      </w:r>
    </w:p>
  </w:comment>
  <w:comment w:initials="AFVE" w:author="Andrés Felipe Velandia Espitia" w:date="2025-09-13T14:24:00Z" w:id="14">
    <w:p w:rsidR="00725E17" w:rsidRDefault="00725E17" w14:paraId="4889891F" w14:textId="77777777">
      <w:pPr>
        <w:pStyle w:val="Textocomentario"/>
      </w:pPr>
      <w:r>
        <w:rPr>
          <w:rStyle w:val="Refdecomentario"/>
        </w:rPr>
        <w:annotationRef/>
      </w:r>
      <w:r>
        <w:t>Recurso DI:</w:t>
      </w:r>
    </w:p>
    <w:p w:rsidR="00725E17" w:rsidRDefault="00725E17" w14:paraId="38E81ECE" w14:textId="77777777">
      <w:pPr>
        <w:pStyle w:val="Textocomentario"/>
      </w:pPr>
      <w:r>
        <w:t>Slider de diapositivas.</w:t>
      </w:r>
    </w:p>
    <w:p w:rsidR="00725E17" w:rsidRDefault="00725E17" w14:paraId="6747F2CD" w14:textId="77777777">
      <w:pPr>
        <w:pStyle w:val="Textocomentario"/>
      </w:pPr>
    </w:p>
    <w:p w:rsidR="00725E17" w:rsidRDefault="00725E17" w14:paraId="32E8DD50" w14:textId="77777777">
      <w:pPr>
        <w:pStyle w:val="Textocomentario"/>
      </w:pPr>
      <w:r>
        <w:t>Imágenes de apoyo:</w:t>
      </w:r>
    </w:p>
    <w:p w:rsidR="00725E17" w:rsidRDefault="00725E17" w14:paraId="01B4F66B" w14:textId="10170413">
      <w:pPr>
        <w:pStyle w:val="Textocomentario"/>
      </w:pPr>
      <w:r>
        <w:t xml:space="preserve">Operativo: </w:t>
      </w:r>
      <w:hyperlink w:history="1" w:anchor="fromView=search&amp;page=1&amp;position=17&amp;uuid=ca74f93e-656f-4c7b-aa58-4c38ea924e83&amp;query=recaudo+aportes" r:id="rId10">
        <w:r w:rsidRPr="00FC695B">
          <w:rPr>
            <w:rStyle w:val="Hipervnculo"/>
          </w:rPr>
          <w:t>https://www.freepik.es/vector-premium/gente-ahorrando-dinero_4336077.htm#fromView=search&amp;page=1&amp;position=17&amp;uuid=ca74f93e-656f-4c7b-aa58-4c38ea924e83&amp;query=recaudo+aportes</w:t>
        </w:r>
      </w:hyperlink>
    </w:p>
    <w:p w:rsidR="00725E17" w:rsidRDefault="00725E17" w14:paraId="5D7AB949" w14:textId="77777777">
      <w:pPr>
        <w:pStyle w:val="Textocomentario"/>
      </w:pPr>
    </w:p>
    <w:p w:rsidR="00725E17" w:rsidRDefault="00725E17" w14:paraId="6356BCB2" w14:textId="6C9E49BE">
      <w:pPr>
        <w:pStyle w:val="Textocomentario"/>
      </w:pPr>
      <w:r>
        <w:t xml:space="preserve">Inversión: </w:t>
      </w:r>
      <w:hyperlink w:history="1" w:anchor="fromView=search&amp;page=1&amp;position=1&amp;uuid=7a9260d3-0c0e-4d3f-81bc-0eff956f7f52&amp;query=inversi%C3%B3n" r:id="rId11">
        <w:r w:rsidRPr="00FC695B">
          <w:rPr>
            <w:rStyle w:val="Hipervnculo"/>
          </w:rPr>
          <w:t>https://www.freepik.es/vector-gratis/persona-que-analiza-cuadro-financiero-mano-que-sostiene-lupa-contra-graficos-monedas-finanzas-banca-concepto-negocio-banner-diseno-sitio-web-o-pagina-web-inicio_29119323.htm#fromView=search&amp;page=1&amp;position=1&amp;uuid=7a9260d3-0c0e-4d3f-81bc-0eff956f7f52&amp;query=inversi%C3%B3n</w:t>
        </w:r>
      </w:hyperlink>
    </w:p>
    <w:p w:rsidR="00725E17" w:rsidRDefault="00725E17" w14:paraId="38DC1056" w14:textId="77777777">
      <w:pPr>
        <w:pStyle w:val="Textocomentario"/>
      </w:pPr>
    </w:p>
    <w:p w:rsidR="00725E17" w:rsidRDefault="00725E17" w14:paraId="054C3697" w14:textId="4B7B3716">
      <w:pPr>
        <w:pStyle w:val="Textocomentario"/>
      </w:pPr>
      <w:r>
        <w:t xml:space="preserve">Financiación: </w:t>
      </w:r>
      <w:hyperlink w:history="1" w:anchor="fromView=search&amp;page=1&amp;position=5&amp;uuid=a4efd596-c478-4267-a101-3b73bbe9d952&amp;query=financiar" r:id="rId12">
        <w:r w:rsidRPr="00FC695B">
          <w:rPr>
            <w:rStyle w:val="Hipervnculo"/>
          </w:rPr>
          <w:t>https://www.freepik.es/vector-gratis/composicion-impuesto-sobre-bienes_8665353.htm#fromView=search&amp;page=1&amp;position=5&amp;uuid=a4efd596-c478-4267-a101-3b73bbe9d952&amp;query=financiar</w:t>
        </w:r>
      </w:hyperlink>
      <w:r>
        <w:t xml:space="preserve"> </w:t>
      </w:r>
    </w:p>
  </w:comment>
  <w:comment w:initials="AFVE" w:author="Andrés Felipe Velandia Espitia" w:date="2025-09-13T14:27:00Z" w:id="15">
    <w:p w:rsidR="00B63518" w:rsidRDefault="00B63518" w14:paraId="1EBF4E96" w14:textId="77777777">
      <w:pPr>
        <w:pStyle w:val="Textocomentario"/>
      </w:pPr>
      <w:r>
        <w:rPr>
          <w:rStyle w:val="Refdecomentario"/>
        </w:rPr>
        <w:annotationRef/>
      </w:r>
      <w:r>
        <w:t>Recurso DI:</w:t>
      </w:r>
    </w:p>
    <w:p w:rsidR="00B63518" w:rsidRDefault="00B63518" w14:paraId="056A5CD0" w14:textId="19CB7245">
      <w:pPr>
        <w:pStyle w:val="Textocomentario"/>
      </w:pPr>
      <w:r>
        <w:t>Tarjetas comparativas o animadas.</w:t>
      </w:r>
    </w:p>
  </w:comment>
  <w:comment w:initials="AFVE" w:author="Andrés Felipe Velandia Espitia" w:date="2025-09-13T14:29:00Z" w:id="16">
    <w:p w:rsidR="00371E96" w:rsidRDefault="00371E96" w14:paraId="350ED8F5" w14:textId="77777777">
      <w:pPr>
        <w:pStyle w:val="Textocomentario"/>
      </w:pPr>
      <w:r>
        <w:rPr>
          <w:rStyle w:val="Refdecomentario"/>
        </w:rPr>
        <w:annotationRef/>
      </w:r>
      <w:r>
        <w:t>Texto alternativo:</w:t>
      </w:r>
    </w:p>
    <w:p w:rsidR="00371E96" w:rsidRDefault="00371E96" w14:paraId="4269C303" w14:textId="414C400B">
      <w:pPr>
        <w:pStyle w:val="Textocomentario"/>
      </w:pPr>
      <w:r>
        <w:t>Figura 3 que muestra una representación entre las entradas y salidas de gastos, basadas en un informe financiero.</w:t>
      </w:r>
    </w:p>
  </w:comment>
  <w:comment w:initials="AFVE" w:author="Andrés Felipe Velandia Espitia" w:date="2025-09-13T14:28:00Z" w:id="17">
    <w:p w:rsidR="00371E96" w:rsidRDefault="00371E96" w14:paraId="6E0D4731" w14:textId="77777777">
      <w:pPr>
        <w:pStyle w:val="Textocomentario"/>
      </w:pPr>
      <w:r>
        <w:rPr>
          <w:rStyle w:val="Refdecomentario"/>
        </w:rPr>
        <w:annotationRef/>
      </w:r>
      <w:r>
        <w:t>Recurso DI:</w:t>
      </w:r>
    </w:p>
    <w:p w:rsidR="00371E96" w:rsidRDefault="00371E96" w14:paraId="1D58172D" w14:textId="77777777">
      <w:pPr>
        <w:pStyle w:val="Textocomentario"/>
      </w:pPr>
      <w:r>
        <w:t>Infografía.</w:t>
      </w:r>
    </w:p>
    <w:p w:rsidR="00371E96" w:rsidRDefault="00371E96" w14:paraId="11F377A3" w14:textId="77777777">
      <w:pPr>
        <w:pStyle w:val="Textocomentario"/>
      </w:pPr>
    </w:p>
    <w:p w:rsidR="00371E96" w:rsidRDefault="00371E96" w14:paraId="4830587E" w14:textId="13872381">
      <w:pPr>
        <w:pStyle w:val="Textocomentario"/>
      </w:pPr>
      <w:r>
        <w:t>Diseñarla.</w:t>
      </w:r>
    </w:p>
  </w:comment>
  <w:comment w:initials="AFVE" w:author="Andrés Felipe Velandia Espitia" w:date="2025-09-13T14:31:00Z" w:id="18">
    <w:p w:rsidR="00A77026" w:rsidP="00A77026" w:rsidRDefault="00A77026" w14:paraId="0D0AEA16" w14:textId="77777777">
      <w:pPr>
        <w:pStyle w:val="Textocomentario"/>
      </w:pPr>
      <w:r>
        <w:rPr>
          <w:rStyle w:val="Refdecomentario"/>
        </w:rPr>
        <w:annotationRef/>
      </w:r>
      <w:r>
        <w:t>Texto trascrito:</w:t>
      </w:r>
    </w:p>
    <w:p w:rsidR="00A77026" w:rsidP="00A77026" w:rsidRDefault="00A77026" w14:paraId="65DE7169" w14:textId="77777777">
      <w:pPr>
        <w:pStyle w:val="Textocomentario"/>
      </w:pPr>
      <w:r>
        <w:t>Entradas</w:t>
      </w:r>
    </w:p>
    <w:p w:rsidR="00A77026" w:rsidP="00A77026" w:rsidRDefault="00A77026" w14:paraId="3A5F0A03" w14:textId="77777777">
      <w:pPr>
        <w:pStyle w:val="Textocomentario"/>
      </w:pPr>
      <w:r>
        <w:t>Salidas</w:t>
      </w:r>
    </w:p>
    <w:p w:rsidR="00A77026" w:rsidP="00A77026" w:rsidRDefault="00A77026" w14:paraId="4BA71887" w14:textId="77777777">
      <w:pPr>
        <w:pStyle w:val="Textocomentario"/>
      </w:pPr>
      <w:r>
        <w:t>Informe financiero</w:t>
      </w:r>
    </w:p>
    <w:p w:rsidR="00A77026" w:rsidP="00A77026" w:rsidRDefault="00A77026" w14:paraId="08825DE2" w14:textId="77777777">
      <w:pPr>
        <w:pStyle w:val="Textocomentario"/>
      </w:pPr>
    </w:p>
    <w:p w:rsidR="00A77026" w:rsidP="00A77026" w:rsidRDefault="00A77026" w14:paraId="5784431E" w14:textId="77777777">
      <w:pPr>
        <w:pStyle w:val="Textocomentario"/>
        <w:rPr>
          <w:b/>
          <w:bCs/>
        </w:rPr>
      </w:pPr>
      <w:r>
        <w:rPr>
          <w:b/>
          <w:bCs/>
        </w:rPr>
        <w:t>Flujo de caja operativo</w:t>
      </w:r>
    </w:p>
    <w:p w:rsidR="00A77026" w:rsidP="00A77026" w:rsidRDefault="00A77026" w14:paraId="1A6D8D28" w14:textId="77777777">
      <w:pPr>
        <w:pStyle w:val="Textocomentario"/>
      </w:pPr>
      <w:r>
        <w:t>Actividades operativas</w:t>
      </w:r>
    </w:p>
    <w:p w:rsidR="00A77026" w:rsidP="00A77026" w:rsidRDefault="00A77026" w14:paraId="0C017629" w14:textId="77777777">
      <w:pPr>
        <w:pStyle w:val="Textocomentario"/>
      </w:pPr>
    </w:p>
    <w:p w:rsidR="00A77026" w:rsidP="00A77026" w:rsidRDefault="00A77026" w14:paraId="064C5A40" w14:textId="3A03A1D3">
      <w:pPr>
        <w:pStyle w:val="Textocomentario"/>
        <w:rPr>
          <w:b/>
          <w:bCs/>
        </w:rPr>
      </w:pPr>
      <w:r>
        <w:rPr>
          <w:b/>
          <w:bCs/>
        </w:rPr>
        <w:t>Flujo de cada de inversión</w:t>
      </w:r>
    </w:p>
    <w:p w:rsidR="00A77026" w:rsidP="00A77026" w:rsidRDefault="00A77026" w14:paraId="4654E709" w14:textId="4B75C48A">
      <w:pPr>
        <w:pStyle w:val="Textocomentario"/>
      </w:pPr>
      <w:r>
        <w:t>Actividades de inversión</w:t>
      </w:r>
    </w:p>
    <w:p w:rsidR="00A77026" w:rsidP="00A77026" w:rsidRDefault="00A77026" w14:paraId="60F08A75" w14:textId="77777777">
      <w:pPr>
        <w:pStyle w:val="Textocomentario"/>
      </w:pPr>
    </w:p>
    <w:p w:rsidR="00A77026" w:rsidP="00A77026" w:rsidRDefault="00A77026" w14:paraId="1F6DBE06" w14:textId="77777777">
      <w:pPr>
        <w:pStyle w:val="Textocomentario"/>
        <w:rPr>
          <w:b/>
          <w:bCs/>
        </w:rPr>
      </w:pPr>
      <w:r>
        <w:rPr>
          <w:b/>
          <w:bCs/>
        </w:rPr>
        <w:t>Flujo de caja de financiación</w:t>
      </w:r>
    </w:p>
    <w:p w:rsidRPr="00A77026" w:rsidR="00A77026" w:rsidP="00A77026" w:rsidRDefault="00A77026" w14:paraId="3EAABE4C" w14:textId="53220644">
      <w:pPr>
        <w:pStyle w:val="Textocomentario"/>
      </w:pPr>
      <w:r>
        <w:t>Actividades de financiación</w:t>
      </w:r>
    </w:p>
  </w:comment>
  <w:comment w:initials="AFVE" w:author="Andrés Felipe Velandia Espitia" w:date="2025-09-13T14:35:00Z" w:id="19">
    <w:p w:rsidR="00EA05B8" w:rsidRDefault="00EA05B8" w14:paraId="39598FE9" w14:textId="77777777">
      <w:pPr>
        <w:pStyle w:val="Textocomentario"/>
      </w:pPr>
      <w:r>
        <w:rPr>
          <w:rStyle w:val="Refdecomentario"/>
        </w:rPr>
        <w:annotationRef/>
      </w:r>
      <w:r>
        <w:t>Recurso DI.</w:t>
      </w:r>
    </w:p>
    <w:p w:rsidR="00EA05B8" w:rsidRDefault="005933D6" w14:paraId="1207640C" w14:textId="0A6BA384">
      <w:pPr>
        <w:pStyle w:val="Textocomentario"/>
      </w:pPr>
      <w:r>
        <w:t>A</w:t>
      </w:r>
      <w:r w:rsidR="00EA05B8">
        <w:t>cordeón.</w:t>
      </w:r>
    </w:p>
  </w:comment>
  <w:comment w:initials="AFVE" w:author="Andrés Felipe Velandia Espitia" w:date="2025-09-13T14:40:00Z" w:id="20">
    <w:p w:rsidR="005933D6" w:rsidRDefault="005933D6" w14:paraId="5519CCE0" w14:textId="77777777">
      <w:pPr>
        <w:pStyle w:val="Textocomentario"/>
      </w:pPr>
      <w:r>
        <w:rPr>
          <w:rStyle w:val="Refdecomentario"/>
        </w:rPr>
        <w:annotationRef/>
      </w:r>
      <w:r>
        <w:t>Recurso DI:</w:t>
      </w:r>
    </w:p>
    <w:p w:rsidR="005933D6" w:rsidRDefault="005933D6" w14:paraId="323FCFE7" w14:textId="77777777">
      <w:pPr>
        <w:pStyle w:val="Textocomentario"/>
      </w:pPr>
      <w:r>
        <w:t>Pestañas.</w:t>
      </w:r>
    </w:p>
    <w:p w:rsidR="005933D6" w:rsidRDefault="005933D6" w14:paraId="06131C44" w14:textId="77777777">
      <w:pPr>
        <w:pStyle w:val="Textocomentario"/>
      </w:pPr>
    </w:p>
    <w:p w:rsidR="005933D6" w:rsidRDefault="005933D6" w14:paraId="3D1BBC09" w14:textId="7CDCEA48">
      <w:pPr>
        <w:pStyle w:val="Textocomentario"/>
      </w:pPr>
      <w:r>
        <w:t>Imágenes de apoyo:</w:t>
      </w:r>
    </w:p>
    <w:p w:rsidR="005933D6" w:rsidRDefault="005933D6" w14:paraId="407E47F4" w14:textId="77777777">
      <w:pPr>
        <w:pStyle w:val="Textocomentario"/>
      </w:pPr>
    </w:p>
    <w:p w:rsidR="005933D6" w:rsidRDefault="005933D6" w14:paraId="112129B2" w14:textId="21651CF8">
      <w:pPr>
        <w:pStyle w:val="Textocomentario"/>
      </w:pPr>
      <w:r>
        <w:t>Directa:</w:t>
      </w:r>
      <w:r w:rsidRPr="005933D6">
        <w:t xml:space="preserve"> </w:t>
      </w:r>
      <w:hyperlink w:history="1" w:anchor="fromView=search&amp;page=1&amp;position=6&amp;uuid=712ba36f-7b7f-4cb7-9c01-924ddd1227c6&amp;query=seguimiento+dinero" r:id="rId13">
        <w:r w:rsidRPr="00FC695B">
          <w:rPr>
            <w:rStyle w:val="Hipervnculo"/>
          </w:rPr>
          <w:t>https://www.freepik.es/fotos-premium/mano-que-sostiene-lupa-cristal-buscar-signo-dolar-estadounidense-informe-financiero_5920305.htm#fromView=search&amp;page=1&amp;position=6&amp;uuid=712ba36f-7b7f-4cb7-9c01-924ddd1227c6&amp;query=seguimiento+dinero</w:t>
        </w:r>
      </w:hyperlink>
      <w:r>
        <w:t xml:space="preserve"> </w:t>
      </w:r>
    </w:p>
    <w:p w:rsidR="005933D6" w:rsidRDefault="005933D6" w14:paraId="547B786F" w14:textId="77777777">
      <w:pPr>
        <w:pStyle w:val="Textocomentario"/>
      </w:pPr>
    </w:p>
    <w:p w:rsidR="005933D6" w:rsidRDefault="005933D6" w14:paraId="5E6CBBCB" w14:textId="6AFEC32F">
      <w:pPr>
        <w:pStyle w:val="Textocomentario"/>
      </w:pPr>
      <w:r>
        <w:t xml:space="preserve">Indirecta: </w:t>
      </w:r>
      <w:hyperlink w:history="1" w:anchor="fromView=search&amp;page=1&amp;position=33&amp;uuid=428fd47d-901b-484b-8dfa-fbe446a3aba2&amp;query=liquidez+monetaria" r:id="rId14">
        <w:r w:rsidRPr="00FC695B">
          <w:rPr>
            <w:rStyle w:val="Hipervnculo"/>
          </w:rPr>
          <w:t>https://www.freepik.es/foto-gratis/persona-poniendo-bitcoin-alcancia_11621164.htm#fromView=search&amp;page=1&amp;position=33&amp;uuid=428fd47d-901b-484b-8dfa-fbe446a3aba2&amp;query=liquidez+monetaria</w:t>
        </w:r>
      </w:hyperlink>
      <w:r w:rsidRPr="005933D6">
        <w:t>+</w:t>
      </w:r>
      <w:r>
        <w:t xml:space="preserve"> </w:t>
      </w:r>
    </w:p>
  </w:comment>
  <w:comment w:initials="AFVE" w:author="Andrés Felipe Velandia Espitia" w:date="2025-09-16T00:08:00Z" w:id="21">
    <w:p w:rsidR="002E5854" w:rsidRDefault="002E5854" w14:paraId="1B0F26A1" w14:textId="3D9B65B0">
      <w:pPr>
        <w:pStyle w:val="Textocomentario"/>
      </w:pPr>
      <w:r>
        <w:rPr>
          <w:rStyle w:val="Refdecomentario"/>
        </w:rPr>
        <w:annotationRef/>
      </w:r>
      <w:hyperlink w:history="1" r:id="rId15">
        <w:r w:rsidRPr="00B736F2">
          <w:rPr>
            <w:rStyle w:val="Hipervnculo"/>
          </w:rPr>
          <w:t>https://www.freepik.es/fotos-premium/buen-crecimiento-financiero-negocio-excelente-diseno-concepto-inversion_1741207.htm#fromView=search&amp;page=1&amp;position=10&amp;uuid=b42e1f92-ac27-41dd-b827-43d3a9093782&amp;query=liquidez+financiera</w:t>
        </w:r>
      </w:hyperlink>
      <w:r>
        <w:t xml:space="preserve"> </w:t>
      </w:r>
    </w:p>
  </w:comment>
  <w:comment w:initials="AFVE" w:author="Andrés Felipe Velandia Espitia" w:date="2025-09-16T00:16:00Z" w:id="22">
    <w:p w:rsidR="00D551EE" w:rsidRDefault="00D551EE" w14:paraId="4187FF99" w14:textId="77777777">
      <w:pPr>
        <w:pStyle w:val="Textocomentario"/>
      </w:pPr>
      <w:r>
        <w:rPr>
          <w:rStyle w:val="Refdecomentario"/>
        </w:rPr>
        <w:annotationRef/>
      </w:r>
      <w:r>
        <w:t>Recurso DI:</w:t>
      </w:r>
    </w:p>
    <w:p w:rsidR="00D551EE" w:rsidRDefault="00D551EE" w14:paraId="3E56D534" w14:textId="77777777">
      <w:pPr>
        <w:pStyle w:val="Textocomentario"/>
      </w:pPr>
      <w:r>
        <w:t>Pestañas.</w:t>
      </w:r>
    </w:p>
    <w:p w:rsidR="00D551EE" w:rsidRDefault="00D551EE" w14:paraId="77668B85" w14:textId="77777777">
      <w:pPr>
        <w:pStyle w:val="Textocomentario"/>
      </w:pPr>
    </w:p>
    <w:p w:rsidR="00D551EE" w:rsidRDefault="00D551EE" w14:paraId="243823D9" w14:textId="77777777">
      <w:pPr>
        <w:pStyle w:val="Textocomentario"/>
      </w:pPr>
      <w:r>
        <w:t>Imágenes de apoyo:</w:t>
      </w:r>
    </w:p>
    <w:p w:rsidR="00D551EE" w:rsidRDefault="00D551EE" w14:paraId="35385C64" w14:textId="77777777">
      <w:pPr>
        <w:pStyle w:val="Textocomentario"/>
      </w:pPr>
    </w:p>
    <w:p w:rsidR="00D551EE" w:rsidRDefault="00D551EE" w14:paraId="74D41408" w14:textId="2ABED086">
      <w:pPr>
        <w:pStyle w:val="Textocomentario"/>
      </w:pPr>
      <w:r>
        <w:t xml:space="preserve">Situación financiera: </w:t>
      </w:r>
      <w:hyperlink w:history="1" r:id="rId16">
        <w:r w:rsidRPr="00F6186D">
          <w:rPr>
            <w:rStyle w:val="Hipervnculo"/>
          </w:rPr>
          <w:t>https://www.freepik.es/vector-premium/gestion-estrategias-pago-prestamos-personales-exito_150225852.htm#fromView=search&amp;page=1&amp;position=15&amp;uuid=1304cdac-7686-4639-aa30-d089cefdf7ae&amp;query=solvencia+econ%C3%B3mica</w:t>
        </w:r>
      </w:hyperlink>
    </w:p>
    <w:p w:rsidR="00D551EE" w:rsidRDefault="00D551EE" w14:paraId="74883721" w14:textId="77777777">
      <w:pPr>
        <w:pStyle w:val="Textocomentario"/>
      </w:pPr>
    </w:p>
    <w:p w:rsidR="00D551EE" w:rsidRDefault="00D551EE" w14:paraId="7C8F2728" w14:textId="2636BD18">
      <w:pPr>
        <w:pStyle w:val="Textocomentario"/>
      </w:pPr>
      <w:r>
        <w:t xml:space="preserve">Flujo de efectivo: </w:t>
      </w:r>
      <w:hyperlink w:history="1" r:id="rId17">
        <w:r w:rsidRPr="00F6186D">
          <w:rPr>
            <w:rStyle w:val="Hipervnculo"/>
          </w:rPr>
          <w:t>https://www.freepik.es/vector-gratis/cambio-moneda-rupias-indias_3420840.htm#fromView=search&amp;page=1&amp;position=0&amp;uuid=44e7d8b1-10a2-4942-8c62-80d779fc7042&amp;query=entrada+y+salida+dinero</w:t>
        </w:r>
      </w:hyperlink>
    </w:p>
    <w:p w:rsidR="00D551EE" w:rsidRDefault="00D551EE" w14:paraId="4C016BD9" w14:textId="77777777">
      <w:pPr>
        <w:pStyle w:val="Textocomentario"/>
      </w:pPr>
    </w:p>
    <w:p w:rsidR="00D551EE" w:rsidRDefault="00D551EE" w14:paraId="6CA3AD6C" w14:textId="278FE336">
      <w:pPr>
        <w:pStyle w:val="Textocomentario"/>
      </w:pPr>
      <w:r>
        <w:t xml:space="preserve">Resultado: </w:t>
      </w:r>
      <w:hyperlink w:history="1" r:id="rId18">
        <w:r w:rsidRPr="00F6186D">
          <w:rPr>
            <w:rStyle w:val="Hipervnculo"/>
          </w:rPr>
          <w:t>https://www.freepik.es/vector-gratis/ahorro-dinero_5703346.htm#fromView=search&amp;page=1&amp;position=7&amp;uuid=2a6cfb97-880a-44dd-a887-e0dc13531a1b&amp;query=cobro+cartera</w:t>
        </w:r>
      </w:hyperlink>
      <w:r>
        <w:t xml:space="preserve"> </w:t>
      </w:r>
    </w:p>
  </w:comment>
  <w:comment w:initials="AFVE" w:author="Andrés Felipe Velandia Espitia" w:date="2025-09-16T00:23:00Z" w:id="23">
    <w:p w:rsidR="007130EC" w:rsidRDefault="007130EC" w14:paraId="2A8A6E4F" w14:textId="77777777">
      <w:pPr>
        <w:pStyle w:val="Textocomentario"/>
      </w:pPr>
      <w:r>
        <w:rPr>
          <w:rStyle w:val="Refdecomentario"/>
        </w:rPr>
        <w:annotationRef/>
      </w:r>
      <w:r>
        <w:t>Recurso DI:</w:t>
      </w:r>
    </w:p>
    <w:p w:rsidR="007130EC" w:rsidRDefault="007130EC" w14:paraId="0C552B6E" w14:textId="533459FE">
      <w:pPr>
        <w:pStyle w:val="Textocomentario"/>
      </w:pPr>
      <w:r>
        <w:t>Slider de diapositivas.</w:t>
      </w:r>
    </w:p>
  </w:comment>
  <w:comment w:initials="AFVE" w:author="Andrés Felipe Velandia Espitia" w:date="2025-09-16T00:24:00Z" w:id="24">
    <w:p w:rsidR="00DA402B" w:rsidRDefault="00DA402B" w14:paraId="0CE1BBBA" w14:textId="77777777">
      <w:pPr>
        <w:pStyle w:val="Textocomentario"/>
      </w:pPr>
      <w:r>
        <w:rPr>
          <w:rStyle w:val="Refdecomentario"/>
        </w:rPr>
        <w:annotationRef/>
      </w:r>
      <w:r>
        <w:t>Recurso DI:</w:t>
      </w:r>
    </w:p>
    <w:p w:rsidR="00DA402B" w:rsidRDefault="00DA402B" w14:paraId="2EF00D60" w14:textId="77777777">
      <w:pPr>
        <w:pStyle w:val="Textocomentario"/>
      </w:pPr>
      <w:r>
        <w:t>Pestañas:</w:t>
      </w:r>
    </w:p>
    <w:p w:rsidR="00DA402B" w:rsidRDefault="00DA402B" w14:paraId="4475D142" w14:textId="77777777">
      <w:pPr>
        <w:pStyle w:val="Textocomentario"/>
      </w:pPr>
    </w:p>
    <w:p w:rsidR="00DA402B" w:rsidRDefault="00DA402B" w14:paraId="030A9234" w14:textId="77777777">
      <w:pPr>
        <w:pStyle w:val="Textocomentario"/>
      </w:pPr>
      <w:r>
        <w:t>Imágenes de apoyo:</w:t>
      </w:r>
    </w:p>
    <w:p w:rsidR="00DA402B" w:rsidRDefault="00DA402B" w14:paraId="1AFE33D6" w14:textId="77777777">
      <w:pPr>
        <w:pStyle w:val="Textocomentario"/>
      </w:pPr>
    </w:p>
    <w:p w:rsidR="00DA402B" w:rsidRDefault="00DA402B" w14:paraId="145EA9F2" w14:textId="7FC0C012">
      <w:pPr>
        <w:pStyle w:val="Textocomentario"/>
      </w:pPr>
      <w:r>
        <w:t>Activos:</w:t>
      </w:r>
      <w:r w:rsidRPr="00DA402B">
        <w:t xml:space="preserve"> </w:t>
      </w:r>
      <w:hyperlink w:history="1" r:id="rId19">
        <w:r w:rsidRPr="00F6186D">
          <w:rPr>
            <w:rStyle w:val="Hipervnculo"/>
          </w:rPr>
          <w:t>https://www.freepik.es/foto-gratis/empresario-que-tiene-casa-modelo_5218047.htm#fromView=search&amp;page=1&amp;position=4&amp;uuid=c43e0c94-7445-440f-b325-fd4e64cb572a&amp;query=casa</w:t>
        </w:r>
      </w:hyperlink>
      <w:r>
        <w:t xml:space="preserve"> </w:t>
      </w:r>
    </w:p>
    <w:p w:rsidR="00DA402B" w:rsidRDefault="00DA402B" w14:paraId="3AF47F7D" w14:textId="77777777">
      <w:pPr>
        <w:pStyle w:val="Textocomentario"/>
      </w:pPr>
    </w:p>
    <w:p w:rsidR="00DA402B" w:rsidRDefault="00DA402B" w14:paraId="5E21D2C8" w14:textId="720ACE16">
      <w:pPr>
        <w:pStyle w:val="Textocomentario"/>
      </w:pPr>
      <w:r>
        <w:t xml:space="preserve">Pasivos: </w:t>
      </w:r>
      <w:hyperlink w:history="1" r:id="rId20">
        <w:r w:rsidRPr="00F6186D">
          <w:rPr>
            <w:rStyle w:val="Hipervnculo"/>
          </w:rPr>
          <w:t>https://www.freepik.es/fotos-premium/hombre-negocios-dandose-mano-dando-billetes-dolares-al-gerente-negocios_5027059.htm#fromView=search&amp;page=1&amp;position=5&amp;uuid=3e016225-41c6-4371-ba17-d1cc3bad18bb&amp;query=pr%C3%A9stamo</w:t>
        </w:r>
      </w:hyperlink>
      <w:r>
        <w:t xml:space="preserve"> </w:t>
      </w:r>
    </w:p>
  </w:comment>
  <w:comment w:initials="AFVE" w:author="Andrés Felipe Velandia Espitia" w:date="2025-09-16T00:28:00Z" w:id="25">
    <w:p w:rsidR="00463029" w:rsidRDefault="00463029" w14:paraId="620AB05F" w14:textId="77777777">
      <w:pPr>
        <w:pStyle w:val="Textocomentario"/>
      </w:pPr>
      <w:r>
        <w:rPr>
          <w:rStyle w:val="Refdecomentario"/>
        </w:rPr>
        <w:annotationRef/>
      </w:r>
      <w:r>
        <w:t>Recurso DI:</w:t>
      </w:r>
    </w:p>
    <w:p w:rsidR="00463029" w:rsidRDefault="00463029" w14:paraId="78345379" w14:textId="77777777">
      <w:pPr>
        <w:pStyle w:val="Textocomentario"/>
      </w:pPr>
      <w:r>
        <w:t>Tarjetas Avatar:</w:t>
      </w:r>
    </w:p>
    <w:p w:rsidR="00463029" w:rsidRDefault="00463029" w14:paraId="05292BDE" w14:textId="77777777">
      <w:pPr>
        <w:pStyle w:val="Textocomentario"/>
      </w:pPr>
    </w:p>
    <w:p w:rsidR="00463029" w:rsidRDefault="00463029" w14:paraId="3B3DB091" w14:textId="77777777">
      <w:pPr>
        <w:pStyle w:val="Textocomentario"/>
      </w:pPr>
      <w:r>
        <w:t>Íconos de apoyo:</w:t>
      </w:r>
    </w:p>
    <w:p w:rsidR="00463029" w:rsidRDefault="00463029" w14:paraId="74E28653" w14:textId="77777777">
      <w:pPr>
        <w:pStyle w:val="Textocomentario"/>
      </w:pPr>
    </w:p>
    <w:p w:rsidR="00463029" w:rsidRDefault="00463029" w14:paraId="3B084225" w14:textId="188336BB">
      <w:pPr>
        <w:pStyle w:val="Textocomentario"/>
      </w:pPr>
      <w:r>
        <w:t xml:space="preserve">Corriente: </w:t>
      </w:r>
      <w:hyperlink w:history="1" r:id="rId21">
        <w:r w:rsidRPr="00F6186D">
          <w:rPr>
            <w:rStyle w:val="Hipervnculo"/>
          </w:rPr>
          <w:t>https://www.flaticon.es/icono-gratis/relaciones-de-negocio_12889635?term=relaci%C3%B3n+dinero&amp;page=1&amp;position=9&amp;origin=search&amp;related_id=12889635</w:t>
        </w:r>
      </w:hyperlink>
    </w:p>
    <w:p w:rsidR="00463029" w:rsidRDefault="00463029" w14:paraId="6DA598C7" w14:textId="77777777">
      <w:pPr>
        <w:pStyle w:val="Textocomentario"/>
      </w:pPr>
    </w:p>
    <w:p w:rsidR="00463029" w:rsidRDefault="00463029" w14:paraId="5B13D480" w14:textId="370044F5">
      <w:pPr>
        <w:pStyle w:val="Textocomentario"/>
      </w:pPr>
      <w:r>
        <w:t xml:space="preserve">Ácida: </w:t>
      </w:r>
      <w:hyperlink w:history="1" r:id="rId22">
        <w:r w:rsidRPr="00F6186D">
          <w:rPr>
            <w:rStyle w:val="Hipervnculo"/>
          </w:rPr>
          <w:t>https://www.flaticon.es/icono-gratis/inventario_4702275?term=inventario+dinero&amp;page=1&amp;position=3&amp;origin=search&amp;related_id=4702275</w:t>
        </w:r>
      </w:hyperlink>
    </w:p>
    <w:p w:rsidR="00463029" w:rsidRDefault="00463029" w14:paraId="732BF8D4" w14:textId="77777777">
      <w:pPr>
        <w:pStyle w:val="Textocomentario"/>
      </w:pPr>
    </w:p>
    <w:p w:rsidR="00463029" w:rsidRDefault="00463029" w14:paraId="60E3D7B7" w14:textId="103855FE">
      <w:pPr>
        <w:pStyle w:val="Textocomentario"/>
      </w:pPr>
      <w:r>
        <w:t xml:space="preserve">Capital: </w:t>
      </w:r>
      <w:hyperlink w:history="1" r:id="rId23">
        <w:r w:rsidRPr="00F6186D">
          <w:rPr>
            <w:rStyle w:val="Hipervnculo"/>
          </w:rPr>
          <w:t>https://www.flaticon.es/icono-gratis/capital-de-riesgo_2590464?term=capital+dinero&amp;page=1&amp;position=2&amp;origin=search&amp;related_id=2590464</w:t>
        </w:r>
      </w:hyperlink>
      <w:r>
        <w:t xml:space="preserve"> </w:t>
      </w:r>
    </w:p>
  </w:comment>
  <w:comment w:initials="AFVE" w:author="Andrés Felipe Velandia Espitia" w:date="2025-09-16T00:37:00Z" w:id="29">
    <w:p w:rsidR="00FD3AF0" w:rsidRDefault="00FD3AF0" w14:paraId="467F44CD" w14:textId="77777777">
      <w:pPr>
        <w:pStyle w:val="Textocomentario"/>
      </w:pPr>
      <w:r>
        <w:rPr>
          <w:rStyle w:val="Refdecomentario"/>
        </w:rPr>
        <w:annotationRef/>
      </w:r>
      <w:r>
        <w:t>Recurso DI:</w:t>
      </w:r>
    </w:p>
    <w:p w:rsidR="00FD3AF0" w:rsidRDefault="00FD3AF0" w14:paraId="1957D53C" w14:textId="77777777">
      <w:pPr>
        <w:pStyle w:val="Textocomentario"/>
      </w:pPr>
      <w:r>
        <w:t>Tarjetas animadas:</w:t>
      </w:r>
    </w:p>
    <w:p w:rsidR="00FD3AF0" w:rsidRDefault="00FD3AF0" w14:paraId="564478C5" w14:textId="77777777">
      <w:pPr>
        <w:pStyle w:val="Textocomentario"/>
      </w:pPr>
    </w:p>
    <w:p w:rsidR="00FD3AF0" w:rsidRDefault="00FD3AF0" w14:paraId="14636A3C" w14:textId="77777777">
      <w:pPr>
        <w:pStyle w:val="Textocomentario"/>
      </w:pPr>
      <w:r>
        <w:t>Íconos:</w:t>
      </w:r>
    </w:p>
    <w:p w:rsidR="00FD3AF0" w:rsidRDefault="00FD3AF0" w14:paraId="2A381774" w14:textId="77777777">
      <w:pPr>
        <w:pStyle w:val="Textocomentario"/>
      </w:pPr>
    </w:p>
    <w:p w:rsidR="00FD3AF0" w:rsidRDefault="00FD3AF0" w14:paraId="68982FBD" w14:textId="6B1903D1">
      <w:pPr>
        <w:pStyle w:val="Textocomentario"/>
      </w:pPr>
      <w:r>
        <w:t xml:space="preserve">Inventario: </w:t>
      </w:r>
      <w:hyperlink w:history="1" r:id="rId24">
        <w:r w:rsidRPr="00F6186D">
          <w:rPr>
            <w:rStyle w:val="Hipervnculo"/>
          </w:rPr>
          <w:t>https://www.flaticon.es/icono-gratis/inventario_2897785?term=inventario&amp;page=1&amp;position=2&amp;origin=search&amp;related_id=2897785</w:t>
        </w:r>
      </w:hyperlink>
    </w:p>
    <w:p w:rsidR="00FD3AF0" w:rsidRDefault="00FD3AF0" w14:paraId="543E41D7" w14:textId="77777777">
      <w:pPr>
        <w:pStyle w:val="Textocomentario"/>
      </w:pPr>
    </w:p>
    <w:p w:rsidR="00FD3AF0" w:rsidRDefault="00FD3AF0" w14:paraId="0AC63240" w14:textId="0202E815">
      <w:pPr>
        <w:pStyle w:val="Textocomentario"/>
      </w:pPr>
      <w:r>
        <w:t xml:space="preserve">Cuentas: </w:t>
      </w:r>
      <w:hyperlink w:history="1" r:id="rId25">
        <w:r w:rsidRPr="00F6186D">
          <w:rPr>
            <w:rStyle w:val="Hipervnculo"/>
          </w:rPr>
          <w:t>https://www.flaticon.es/icono-gratis/cuentas_13162428?term=cuentas+por+cobrar&amp;page=1&amp;position=7&amp;origin=search&amp;related_id=13162428</w:t>
        </w:r>
      </w:hyperlink>
    </w:p>
    <w:p w:rsidR="00FD3AF0" w:rsidRDefault="00FD3AF0" w14:paraId="197C72CC" w14:textId="77777777">
      <w:pPr>
        <w:pStyle w:val="Textocomentario"/>
      </w:pPr>
    </w:p>
    <w:p w:rsidR="00FD3AF0" w:rsidRDefault="00FD3AF0" w14:paraId="7AFBCB39" w14:textId="12A9E367">
      <w:pPr>
        <w:pStyle w:val="Textocomentario"/>
      </w:pPr>
      <w:r>
        <w:t xml:space="preserve">Cuentas: </w:t>
      </w:r>
      <w:hyperlink w:history="1" r:id="rId26">
        <w:r w:rsidRPr="00F6186D">
          <w:rPr>
            <w:rStyle w:val="Hipervnculo"/>
          </w:rPr>
          <w:t>https://www.flaticon.es/icono-gratis/pago-en-efectivo_2331941?term=pagar&amp;page=1&amp;position=10&amp;origin=search&amp;related_id=2331941</w:t>
        </w:r>
      </w:hyperlink>
      <w:r>
        <w:t xml:space="preserve"> </w:t>
      </w:r>
    </w:p>
  </w:comment>
  <w:comment w:initials="AFVE" w:author="Andrés Felipe Velandia Espitia" w:date="2025-09-16T00:39:00Z" w:id="30">
    <w:p w:rsidR="00C16420" w:rsidRDefault="00C16420" w14:paraId="3B3E1D31" w14:textId="77777777">
      <w:pPr>
        <w:pStyle w:val="Textocomentario"/>
      </w:pPr>
      <w:r>
        <w:rPr>
          <w:rStyle w:val="Refdecomentario"/>
        </w:rPr>
        <w:annotationRef/>
      </w:r>
      <w:r>
        <w:t>Recurso DI:</w:t>
      </w:r>
    </w:p>
    <w:p w:rsidR="00C16420" w:rsidRDefault="00C16420" w14:paraId="6F5CEBD6" w14:textId="77777777">
      <w:pPr>
        <w:pStyle w:val="Textocomentario"/>
      </w:pPr>
    </w:p>
    <w:p w:rsidR="00C16420" w:rsidRDefault="00C16420" w14:paraId="7481B629" w14:textId="4096C96C">
      <w:pPr>
        <w:pStyle w:val="Textocomentario"/>
      </w:pPr>
      <w:r>
        <w:t>Puntos calientes. Hacer clic en cada parte de</w:t>
      </w:r>
      <w:r w:rsidR="00103911">
        <w:t xml:space="preserve"> </w:t>
      </w:r>
      <w:r>
        <w:t>la imagen que representa lo positivo y lo negativo.</w:t>
      </w:r>
    </w:p>
  </w:comment>
  <w:comment w:initials="AFVE" w:author="Andrés Felipe Velandia Espitia" w:date="2025-09-16T00:44:00Z" w:id="32">
    <w:p w:rsidR="00247329" w:rsidRDefault="00247329" w14:paraId="1333A11B" w14:textId="77777777">
      <w:pPr>
        <w:pStyle w:val="Textocomentario"/>
      </w:pPr>
      <w:r>
        <w:rPr>
          <w:rStyle w:val="Refdecomentario"/>
        </w:rPr>
        <w:annotationRef/>
      </w:r>
      <w:r>
        <w:t>Recurso DI:</w:t>
      </w:r>
    </w:p>
    <w:p w:rsidR="00247329" w:rsidRDefault="00247329" w14:paraId="683DA4D7" w14:textId="6E6D7ABC">
      <w:pPr>
        <w:pStyle w:val="Textocomentario"/>
      </w:pPr>
      <w:r>
        <w:t>Acordeón.</w:t>
      </w:r>
    </w:p>
  </w:comment>
  <w:comment w:initials="AFVE" w:author="Andrés Felipe Velandia Espitia" w:date="2025-09-16T00:52:00Z" w:id="33">
    <w:p w:rsidR="007473D0" w:rsidRDefault="007473D0" w14:paraId="54E04DED" w14:textId="77777777">
      <w:pPr>
        <w:pStyle w:val="Textocomentario"/>
      </w:pPr>
      <w:r>
        <w:rPr>
          <w:rStyle w:val="Refdecomentario"/>
        </w:rPr>
        <w:annotationRef/>
      </w:r>
      <w:r>
        <w:t>Texto alternativo:</w:t>
      </w:r>
    </w:p>
    <w:p w:rsidR="007473D0" w:rsidRDefault="007473D0" w14:paraId="192F5429" w14:textId="084A37F4">
      <w:pPr>
        <w:pStyle w:val="Textocomentario"/>
      </w:pPr>
      <w:r>
        <w:t xml:space="preserve">En la síntesis del componente formativo </w:t>
      </w:r>
      <w:r w:rsidRPr="007473D0">
        <w:t>Diagnóstico de liquidez en organizaciones solidarias</w:t>
      </w:r>
      <w:r>
        <w:t>, se aborda el concepto de economía solidaria, su marco legal en Colombia y los principios y valores que la sustentan. Se describen los tipos de empresas solidarias, su estructura organizacional</w:t>
      </w:r>
      <w:r w:rsidR="005A3862">
        <w:t xml:space="preserve">, </w:t>
      </w:r>
      <w:r>
        <w:t>las políticas y soportes contables que garantizan transparencia. También se analiza el flujo de caja, sus tipos, la clasificación de ingresos, egresos y excedentes, así como las técnicas para su evaluación. Finalmente, se estudia la liquidez financiera, su importancia, los estados e indicadores que la reflejan y los métodos de análisis que permiten diagnosticar la capacidad de las organizaciones para cumplir sus obligaciones.</w:t>
      </w:r>
    </w:p>
  </w:comment>
  <w:comment xmlns:w="http://schemas.openxmlformats.org/wordprocessingml/2006/main" w:initials="JM" w:author="Jose Yobani Penagos Mora" w:date="2025-09-19T07:20:21" w:id="59039886">
    <w:p xmlns:w14="http://schemas.microsoft.com/office/word/2010/wordml" xmlns:w="http://schemas.openxmlformats.org/wordprocessingml/2006/main" w:rsidR="2323B9FD" w:rsidRDefault="036E4497" w14:paraId="7F1590C9" w14:textId="4A710DD4">
      <w:pPr>
        <w:pStyle w:val="CommentText"/>
      </w:pPr>
      <w:r>
        <w:rPr>
          <w:rStyle w:val="CommentReference"/>
        </w:rPr>
        <w:annotationRef/>
      </w:r>
      <w:r w:rsidRPr="162095EE" w:rsidR="5E036A57">
        <w:t xml:space="preserve">Se, utiliza recurso slide de navegación simple, se acomoda mejor a la cantidad de información </w:t>
      </w:r>
    </w:p>
  </w:comment>
  <w:comment xmlns:w="http://schemas.openxmlformats.org/wordprocessingml/2006/main" w:initials="JM" w:author="Jose Yobani Penagos Mora" w:date="2025-09-19T07:22:22" w:id="1044619852">
    <w:p xmlns:w14="http://schemas.microsoft.com/office/word/2010/wordml" xmlns:w="http://schemas.openxmlformats.org/wordprocessingml/2006/main" w:rsidR="5D07E99B" w:rsidRDefault="12A9FEE3" w14:paraId="100C7BA4" w14:textId="2B9C10C9">
      <w:pPr>
        <w:pStyle w:val="CommentText"/>
      </w:pPr>
      <w:r>
        <w:rPr>
          <w:rStyle w:val="CommentReference"/>
        </w:rPr>
        <w:annotationRef/>
      </w:r>
      <w:r w:rsidRPr="61FFC31C" w:rsidR="020059E8">
        <w:t>se cambia el recurso pestañas por acordeón, el contenido de texto se adecua mejor a este recurso.</w:t>
      </w:r>
    </w:p>
  </w:comment>
  <w:comment xmlns:w="http://schemas.openxmlformats.org/wordprocessingml/2006/main" w:initials="JM" w:author="Jose Yobani Penagos Mora" w:date="2025-09-19T07:25:10" w:id="509776531">
    <w:p xmlns:w14="http://schemas.microsoft.com/office/word/2010/wordml" xmlns:w="http://schemas.openxmlformats.org/wordprocessingml/2006/main" w:rsidR="36DE4787" w:rsidRDefault="43F6EA18" w14:paraId="55F700CB" w14:textId="34151383">
      <w:pPr>
        <w:pStyle w:val="CommentText"/>
      </w:pPr>
      <w:r>
        <w:rPr>
          <w:rStyle w:val="CommentReference"/>
        </w:rPr>
        <w:annotationRef/>
      </w:r>
      <w:r w:rsidRPr="7EAC570A" w:rsidR="36A6943C">
        <w:t xml:space="preserve">el recursos pestañas se cambia por propuesta de tarjetas. </w:t>
      </w:r>
    </w:p>
  </w:comment>
  <w:comment xmlns:w="http://schemas.openxmlformats.org/wordprocessingml/2006/main" w:initials="JM" w:author="Jose Yobani Penagos Mora" w:date="2025-09-19T07:29:28" w:id="1035207245">
    <w:p xmlns:w14="http://schemas.microsoft.com/office/word/2010/wordml" xmlns:w="http://schemas.openxmlformats.org/wordprocessingml/2006/main" w:rsidR="320F0567" w:rsidRDefault="6293BABC" w14:paraId="425B0135" w14:textId="7FEC215E">
      <w:pPr>
        <w:pStyle w:val="CommentText"/>
      </w:pPr>
      <w:r>
        <w:rPr>
          <w:rStyle w:val="CommentReference"/>
        </w:rPr>
        <w:annotationRef/>
      </w:r>
      <w:r w:rsidRPr="5F8BEBF0" w:rsidR="633581FE">
        <w:t>el recurso se cambia a slide de navegación, para no repetir mas de dos veces el recurso dentro del componente.</w:t>
      </w:r>
    </w:p>
  </w:comment>
</w:comments>
</file>

<file path=word/commentsExtended.xml><?xml version="1.0" encoding="utf-8"?>
<w15:commentsEx xmlns:mc="http://schemas.openxmlformats.org/markup-compatibility/2006" xmlns:w15="http://schemas.microsoft.com/office/word/2012/wordml" mc:Ignorable="w15">
  <w15:commentEx w15:done="0" w15:paraId="35B66675"/>
  <w15:commentEx w15:done="0" w15:paraId="63F51918"/>
  <w15:commentEx w15:done="0" w15:paraId="1C8ACCE8"/>
  <w15:commentEx w15:done="0" w15:paraId="2C9FB1DD" w15:paraIdParent="1C8ACCE8"/>
  <w15:commentEx w15:done="0" w15:paraId="645372E8"/>
  <w15:commentEx w15:done="0" w15:paraId="5606CD0C"/>
  <w15:commentEx w15:done="0" w15:paraId="4EE86149" w15:paraIdParent="5606CD0C"/>
  <w15:commentEx w15:done="0" w15:paraId="65DC9962"/>
  <w15:commentEx w15:done="0" w15:paraId="28C4D1D2"/>
  <w15:commentEx w15:done="0" w15:paraId="4EBC39E6"/>
  <w15:commentEx w15:done="0" w15:paraId="50D3FD3D"/>
  <w15:commentEx w15:done="0" w15:paraId="60CBC95E"/>
  <w15:commentEx w15:done="0" w15:paraId="054C3697"/>
  <w15:commentEx w15:done="0" w15:paraId="056A5CD0"/>
  <w15:commentEx w15:done="0" w15:paraId="4269C303"/>
  <w15:commentEx w15:done="0" w15:paraId="4830587E"/>
  <w15:commentEx w15:done="0" w15:paraId="3EAABE4C" w15:paraIdParent="4830587E"/>
  <w15:commentEx w15:done="0" w15:paraId="1207640C"/>
  <w15:commentEx w15:done="0" w15:paraId="5E6CBBCB"/>
  <w15:commentEx w15:done="0" w15:paraId="1B0F26A1"/>
  <w15:commentEx w15:done="0" w15:paraId="6CA3AD6C"/>
  <w15:commentEx w15:done="0" w15:paraId="0C552B6E"/>
  <w15:commentEx w15:done="0" w15:paraId="5E21D2C8"/>
  <w15:commentEx w15:done="0" w15:paraId="60E3D7B7"/>
  <w15:commentEx w15:done="0" w15:paraId="7AFBCB39"/>
  <w15:commentEx w15:done="0" w15:paraId="7481B629"/>
  <w15:commentEx w15:done="0" w15:paraId="683DA4D7"/>
  <w15:commentEx w15:done="0" w15:paraId="192F5429"/>
  <w15:commentEx w15:done="0" w15:paraId="7F1590C9" w15:paraIdParent="1207640C"/>
  <w15:commentEx w15:done="0" w15:paraId="100C7BA4" w15:paraIdParent="6CA3AD6C"/>
  <w15:commentEx w15:done="0" w15:paraId="55F700CB" w15:paraIdParent="5E21D2C8"/>
  <w15:commentEx w15:done="0" w15:paraId="425B0135" w15:paraIdParent="683DA4D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C6FD7F1" w16cex:dateUtc="2025-09-13T16:45:00Z"/>
  <w16cex:commentExtensible w16cex:durableId="2C6FD86C" w16cex:dateUtc="2025-09-13T16:47:00Z"/>
  <w16cex:commentExtensible w16cex:durableId="2C6FD860" w16cex:dateUtc="2025-09-13T16:47:00Z"/>
  <w16cex:commentExtensible w16cex:durableId="2C6FFE71" w16cex:dateUtc="2025-09-13T19:30:00Z"/>
  <w16cex:commentExtensible w16cex:durableId="2C6FDED8" w16cex:dateUtc="2025-09-13T17:15:00Z"/>
  <w16cex:commentExtensible w16cex:durableId="2C6FDE83" w16cex:dateUtc="2025-09-13T17:13:00Z"/>
  <w16cex:commentExtensible w16cex:durableId="2C6FFE93" w16cex:dateUtc="2025-09-13T19:30:00Z"/>
  <w16cex:commentExtensible w16cex:durableId="2C6FE02E" w16cex:dateUtc="2025-09-13T17:21:00Z"/>
  <w16cex:commentExtensible w16cex:durableId="2C6FE251" w16cex:dateUtc="2025-09-13T17:30:00Z"/>
  <w16cex:commentExtensible w16cex:durableId="2C6FEA87" w16cex:dateUtc="2025-09-13T18:05:00Z"/>
  <w16cex:commentExtensible w16cex:durableId="2C6FFB41" w16cex:dateUtc="2025-09-13T19:16:00Z"/>
  <w16cex:commentExtensible w16cex:durableId="2C6FFBC8" w16cex:dateUtc="2025-09-13T19:18:00Z"/>
  <w16cex:commentExtensible w16cex:durableId="2C6FFD10" w16cex:dateUtc="2025-09-13T19:24:00Z"/>
  <w16cex:commentExtensible w16cex:durableId="2C6FFDEC" w16cex:dateUtc="2025-09-13T19:27:00Z"/>
  <w16cex:commentExtensible w16cex:durableId="2C6FFE2F" w16cex:dateUtc="2025-09-13T19:29:00Z"/>
  <w16cex:commentExtensible w16cex:durableId="2C6FFE22" w16cex:dateUtc="2025-09-13T19:28:00Z"/>
  <w16cex:commentExtensible w16cex:durableId="2C6FFEDB" w16cex:dateUtc="2025-09-13T19:31:00Z"/>
  <w16cex:commentExtensible w16cex:durableId="2C6FFFCB" w16cex:dateUtc="2025-09-13T19:35:00Z"/>
  <w16cex:commentExtensible w16cex:durableId="2C7000F3" w16cex:dateUtc="2025-09-13T19:40:00Z"/>
  <w16cex:commentExtensible w16cex:durableId="2C7328F5" w16cex:dateUtc="2025-09-16T05:08:00Z"/>
  <w16cex:commentExtensible w16cex:durableId="2C732AEE" w16cex:dateUtc="2025-09-16T05:16:00Z"/>
  <w16cex:commentExtensible w16cex:durableId="2C732C76" w16cex:dateUtc="2025-09-16T05:23:00Z"/>
  <w16cex:commentExtensible w16cex:durableId="2C732CC6" w16cex:dateUtc="2025-09-16T05:24:00Z"/>
  <w16cex:commentExtensible w16cex:durableId="2C732D9E" w16cex:dateUtc="2025-09-16T05:28:00Z"/>
  <w16cex:commentExtensible w16cex:durableId="2C732FB8" w16cex:dateUtc="2025-09-16T05:37:00Z"/>
  <w16cex:commentExtensible w16cex:durableId="2C733039" w16cex:dateUtc="2025-09-16T05:39:00Z"/>
  <w16cex:commentExtensible w16cex:durableId="2C73317D" w16cex:dateUtc="2025-09-16T05:44:00Z"/>
  <w16cex:commentExtensible w16cex:durableId="2C733346" w16cex:dateUtc="2025-09-16T05:52:00Z"/>
  <w16cex:commentExtensible w16cex:durableId="18511650" w16cex:dateUtc="2025-09-19T12:20:21.424Z"/>
  <w16cex:commentExtensible w16cex:durableId="7FAAC90A" w16cex:dateUtc="2025-09-19T12:22:22.587Z"/>
  <w16cex:commentExtensible w16cex:durableId="2E16EDAC" w16cex:dateUtc="2025-09-19T12:25:10.093Z"/>
  <w16cex:commentExtensible w16cex:durableId="65863090" w16cex:dateUtc="2025-09-19T12:29:28.797Z"/>
</w16cex:commentsExtensible>
</file>

<file path=word/commentsIds.xml><?xml version="1.0" encoding="utf-8"?>
<w16cid:commentsIds xmlns:mc="http://schemas.openxmlformats.org/markup-compatibility/2006" xmlns:w16cid="http://schemas.microsoft.com/office/word/2016/wordml/cid" mc:Ignorable="w16cid">
  <w16cid:commentId w16cid:paraId="35B66675" w16cid:durableId="2C6FD7F1"/>
  <w16cid:commentId w16cid:paraId="63F51918" w16cid:durableId="2C6FD86C"/>
  <w16cid:commentId w16cid:paraId="1C8ACCE8" w16cid:durableId="2C6FD860"/>
  <w16cid:commentId w16cid:paraId="2C9FB1DD" w16cid:durableId="2C6FFE71"/>
  <w16cid:commentId w16cid:paraId="645372E8" w16cid:durableId="2C6FDED8"/>
  <w16cid:commentId w16cid:paraId="5606CD0C" w16cid:durableId="2C6FDE83"/>
  <w16cid:commentId w16cid:paraId="4EE86149" w16cid:durableId="2C6FFE93"/>
  <w16cid:commentId w16cid:paraId="65DC9962" w16cid:durableId="2C6FE02E"/>
  <w16cid:commentId w16cid:paraId="28C4D1D2" w16cid:durableId="2C6FE251"/>
  <w16cid:commentId w16cid:paraId="4EBC39E6" w16cid:durableId="2C6FEA87"/>
  <w16cid:commentId w16cid:paraId="50D3FD3D" w16cid:durableId="2C6FFB41"/>
  <w16cid:commentId w16cid:paraId="60CBC95E" w16cid:durableId="2C6FFBC8"/>
  <w16cid:commentId w16cid:paraId="054C3697" w16cid:durableId="2C6FFD10"/>
  <w16cid:commentId w16cid:paraId="056A5CD0" w16cid:durableId="2C6FFDEC"/>
  <w16cid:commentId w16cid:paraId="4269C303" w16cid:durableId="2C6FFE2F"/>
  <w16cid:commentId w16cid:paraId="4830587E" w16cid:durableId="2C6FFE22"/>
  <w16cid:commentId w16cid:paraId="3EAABE4C" w16cid:durableId="2C6FFEDB"/>
  <w16cid:commentId w16cid:paraId="1207640C" w16cid:durableId="2C6FFFCB"/>
  <w16cid:commentId w16cid:paraId="5E6CBBCB" w16cid:durableId="2C7000F3"/>
  <w16cid:commentId w16cid:paraId="1B0F26A1" w16cid:durableId="2C7328F5"/>
  <w16cid:commentId w16cid:paraId="6CA3AD6C" w16cid:durableId="2C732AEE"/>
  <w16cid:commentId w16cid:paraId="0C552B6E" w16cid:durableId="2C732C76"/>
  <w16cid:commentId w16cid:paraId="5E21D2C8" w16cid:durableId="2C732CC6"/>
  <w16cid:commentId w16cid:paraId="60E3D7B7" w16cid:durableId="2C732D9E"/>
  <w16cid:commentId w16cid:paraId="7AFBCB39" w16cid:durableId="2C732FB8"/>
  <w16cid:commentId w16cid:paraId="7481B629" w16cid:durableId="2C733039"/>
  <w16cid:commentId w16cid:paraId="683DA4D7" w16cid:durableId="2C73317D"/>
  <w16cid:commentId w16cid:paraId="192F5429" w16cid:durableId="2C733346"/>
  <w16cid:commentId w16cid:paraId="7F1590C9" w16cid:durableId="18511650"/>
  <w16cid:commentId w16cid:paraId="100C7BA4" w16cid:durableId="7FAAC90A"/>
  <w16cid:commentId w16cid:paraId="55F700CB" w16cid:durableId="2E16EDAC"/>
  <w16cid:commentId w16cid:paraId="425B0135" w16cid:durableId="658630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685A" w:rsidRDefault="00E6685A" w14:paraId="72016976" w14:textId="77777777">
      <w:pPr>
        <w:spacing w:line="240" w:lineRule="auto"/>
      </w:pPr>
      <w:r>
        <w:separator/>
      </w:r>
    </w:p>
  </w:endnote>
  <w:endnote w:type="continuationSeparator" w:id="0">
    <w:p w:rsidR="00E6685A" w:rsidRDefault="00E6685A" w14:paraId="67A46A2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73C6" w:rsidRDefault="00AC73C6"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AC73C6" w:rsidRDefault="00AC73C6" w14:paraId="2FA7E414" w14:textId="77777777">
    <w:pPr>
      <w:spacing w:line="240" w:lineRule="auto"/>
      <w:ind w:left="-2" w:hanging="2"/>
      <w:jc w:val="right"/>
      <w:rPr>
        <w:rFonts w:ascii="Times New Roman" w:hAnsi="Times New Roman" w:eastAsia="Times New Roman" w:cs="Times New Roman"/>
        <w:sz w:val="24"/>
        <w:szCs w:val="24"/>
      </w:rPr>
    </w:pPr>
  </w:p>
  <w:p w:rsidR="00AC73C6" w:rsidRDefault="00AC73C6" w14:paraId="56E58FCE" w14:textId="77777777">
    <w:pPr>
      <w:spacing w:line="240" w:lineRule="auto"/>
      <w:rPr>
        <w:rFonts w:ascii="Times New Roman" w:hAnsi="Times New Roman" w:eastAsia="Times New Roman" w:cs="Times New Roman"/>
        <w:sz w:val="24"/>
        <w:szCs w:val="24"/>
      </w:rPr>
    </w:pPr>
  </w:p>
  <w:p w:rsidR="00AC73C6" w:rsidRDefault="00AC73C6"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AC73C6" w:rsidRDefault="00AC73C6"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685A" w:rsidRDefault="00E6685A" w14:paraId="093C3D7A" w14:textId="77777777">
      <w:pPr>
        <w:spacing w:line="240" w:lineRule="auto"/>
      </w:pPr>
      <w:r>
        <w:separator/>
      </w:r>
    </w:p>
  </w:footnote>
  <w:footnote w:type="continuationSeparator" w:id="0">
    <w:p w:rsidR="00E6685A" w:rsidRDefault="00E6685A" w14:paraId="4B56D40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AC73C6" w:rsidRDefault="00AC73C6"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AC73C6" w:rsidRDefault="00AC73C6"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279"/>
    <w:multiLevelType w:val="hybridMultilevel"/>
    <w:tmpl w:val="B73E495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15EF2EEE"/>
    <w:multiLevelType w:val="hybridMultilevel"/>
    <w:tmpl w:val="0E30C0C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15F80131"/>
    <w:multiLevelType w:val="hybridMultilevel"/>
    <w:tmpl w:val="643CE91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24BD1F9B"/>
    <w:multiLevelType w:val="hybridMultilevel"/>
    <w:tmpl w:val="EB8C0AC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2BF21BB0"/>
    <w:multiLevelType w:val="multilevel"/>
    <w:tmpl w:val="A6E4027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3A03570"/>
    <w:multiLevelType w:val="hybridMultilevel"/>
    <w:tmpl w:val="7C0C586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39BA5070"/>
    <w:multiLevelType w:val="multilevel"/>
    <w:tmpl w:val="256E79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A4E0344"/>
    <w:multiLevelType w:val="hybridMultilevel"/>
    <w:tmpl w:val="DA00E89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442F030D"/>
    <w:multiLevelType w:val="hybridMultilevel"/>
    <w:tmpl w:val="72407FC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468520A4"/>
    <w:multiLevelType w:val="hybridMultilevel"/>
    <w:tmpl w:val="C74085C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5C207FCA"/>
    <w:multiLevelType w:val="hybridMultilevel"/>
    <w:tmpl w:val="7E0CFB3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614F5153"/>
    <w:multiLevelType w:val="hybridMultilevel"/>
    <w:tmpl w:val="2B10638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649E60E2"/>
    <w:multiLevelType w:val="hybridMultilevel"/>
    <w:tmpl w:val="EDD0C28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764E56E0"/>
    <w:multiLevelType w:val="multilevel"/>
    <w:tmpl w:val="1E16B3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Times New Roman"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6"/>
  </w:num>
  <w:num w:numId="3">
    <w:abstractNumId w:val="2"/>
  </w:num>
  <w:num w:numId="4">
    <w:abstractNumId w:val="3"/>
  </w:num>
  <w:num w:numId="5">
    <w:abstractNumId w:val="4"/>
  </w:num>
  <w:num w:numId="6">
    <w:abstractNumId w:val="11"/>
  </w:num>
  <w:num w:numId="7">
    <w:abstractNumId w:val="10"/>
  </w:num>
  <w:num w:numId="8">
    <w:abstractNumId w:val="7"/>
  </w:num>
  <w:num w:numId="9">
    <w:abstractNumId w:val="12"/>
  </w:num>
  <w:num w:numId="10">
    <w:abstractNumId w:val="1"/>
  </w:num>
  <w:num w:numId="11">
    <w:abstractNumId w:val="9"/>
  </w:num>
  <w:num w:numId="12">
    <w:abstractNumId w:val="8"/>
  </w:num>
  <w:num w:numId="13">
    <w:abstractNumId w:val="0"/>
  </w:num>
  <w:num w:numId="14">
    <w:abstractNumId w:val="5"/>
  </w:num>
  <w:numIdMacAtCleanup w:val="2"/>
</w:numbering>
</file>

<file path=word/people.xml><?xml version="1.0" encoding="utf-8"?>
<w15:people xmlns:mc="http://schemas.openxmlformats.org/markup-compatibility/2006" xmlns:w15="http://schemas.microsoft.com/office/word/2012/wordml" mc:Ignorable="w15">
  <w15:person w15:author="Andrés Felipe Velandia Espitia">
    <w15:presenceInfo w15:providerId="Windows Live" w15:userId="c7056c470dc3b715"/>
  </w15:person>
  <w15:person w15:author="Jose Yobani Penagos Mora">
    <w15:presenceInfo w15:providerId="AD" w15:userId="S::jypenagos@sena.edu.co::b77a4865-7def-40da-a377-975bb6a37f3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47CE"/>
    <w:rsid w:val="0002189D"/>
    <w:rsid w:val="00025F0F"/>
    <w:rsid w:val="000268A2"/>
    <w:rsid w:val="000340CF"/>
    <w:rsid w:val="00040097"/>
    <w:rsid w:val="000453C5"/>
    <w:rsid w:val="000539B4"/>
    <w:rsid w:val="00055665"/>
    <w:rsid w:val="000613FA"/>
    <w:rsid w:val="0006403F"/>
    <w:rsid w:val="00066121"/>
    <w:rsid w:val="0007666A"/>
    <w:rsid w:val="0009538A"/>
    <w:rsid w:val="000A2116"/>
    <w:rsid w:val="000B3B10"/>
    <w:rsid w:val="000B3B8B"/>
    <w:rsid w:val="000B7930"/>
    <w:rsid w:val="000C0062"/>
    <w:rsid w:val="000C2C33"/>
    <w:rsid w:val="000C4309"/>
    <w:rsid w:val="000D7AF9"/>
    <w:rsid w:val="000F06DB"/>
    <w:rsid w:val="000F5DD8"/>
    <w:rsid w:val="00103911"/>
    <w:rsid w:val="0013486B"/>
    <w:rsid w:val="00134E60"/>
    <w:rsid w:val="00137A50"/>
    <w:rsid w:val="0015333F"/>
    <w:rsid w:val="00155764"/>
    <w:rsid w:val="001650FB"/>
    <w:rsid w:val="00167E35"/>
    <w:rsid w:val="001715F0"/>
    <w:rsid w:val="00173363"/>
    <w:rsid w:val="00173B1F"/>
    <w:rsid w:val="00182CAA"/>
    <w:rsid w:val="001A1F3F"/>
    <w:rsid w:val="001B42D5"/>
    <w:rsid w:val="001B48C9"/>
    <w:rsid w:val="001B6708"/>
    <w:rsid w:val="001B7D33"/>
    <w:rsid w:val="001C5E08"/>
    <w:rsid w:val="001E584F"/>
    <w:rsid w:val="001F1676"/>
    <w:rsid w:val="001F3822"/>
    <w:rsid w:val="00206CFD"/>
    <w:rsid w:val="00211103"/>
    <w:rsid w:val="0022104D"/>
    <w:rsid w:val="00226666"/>
    <w:rsid w:val="00232864"/>
    <w:rsid w:val="00233820"/>
    <w:rsid w:val="00245323"/>
    <w:rsid w:val="00247329"/>
    <w:rsid w:val="00247E5F"/>
    <w:rsid w:val="002663F9"/>
    <w:rsid w:val="00280F84"/>
    <w:rsid w:val="002846D8"/>
    <w:rsid w:val="00295A1C"/>
    <w:rsid w:val="00296E12"/>
    <w:rsid w:val="002A52EE"/>
    <w:rsid w:val="002A6075"/>
    <w:rsid w:val="002B40EC"/>
    <w:rsid w:val="002B44E9"/>
    <w:rsid w:val="002B4A22"/>
    <w:rsid w:val="002C0FEA"/>
    <w:rsid w:val="002D177A"/>
    <w:rsid w:val="002E3772"/>
    <w:rsid w:val="002E5854"/>
    <w:rsid w:val="002F4270"/>
    <w:rsid w:val="002F5A06"/>
    <w:rsid w:val="00306EBD"/>
    <w:rsid w:val="00307F40"/>
    <w:rsid w:val="00315174"/>
    <w:rsid w:val="00325C14"/>
    <w:rsid w:val="00330666"/>
    <w:rsid w:val="00341F36"/>
    <w:rsid w:val="00345269"/>
    <w:rsid w:val="003514B4"/>
    <w:rsid w:val="00361A7A"/>
    <w:rsid w:val="00371E96"/>
    <w:rsid w:val="003729B2"/>
    <w:rsid w:val="00377413"/>
    <w:rsid w:val="00385C12"/>
    <w:rsid w:val="00386106"/>
    <w:rsid w:val="00392BB0"/>
    <w:rsid w:val="0039620E"/>
    <w:rsid w:val="003B1BBF"/>
    <w:rsid w:val="003D0D28"/>
    <w:rsid w:val="003D6241"/>
    <w:rsid w:val="003E0546"/>
    <w:rsid w:val="003E2754"/>
    <w:rsid w:val="003F2B64"/>
    <w:rsid w:val="003F3B75"/>
    <w:rsid w:val="003F4BCC"/>
    <w:rsid w:val="003F7B72"/>
    <w:rsid w:val="0040241B"/>
    <w:rsid w:val="00403FD5"/>
    <w:rsid w:val="0041227C"/>
    <w:rsid w:val="00413BD0"/>
    <w:rsid w:val="00417EBC"/>
    <w:rsid w:val="00422412"/>
    <w:rsid w:val="00433A55"/>
    <w:rsid w:val="0043636E"/>
    <w:rsid w:val="00437118"/>
    <w:rsid w:val="004501BD"/>
    <w:rsid w:val="0045258B"/>
    <w:rsid w:val="0046050D"/>
    <w:rsid w:val="00463029"/>
    <w:rsid w:val="00485BA6"/>
    <w:rsid w:val="00485D19"/>
    <w:rsid w:val="004B69F7"/>
    <w:rsid w:val="004E0F80"/>
    <w:rsid w:val="004E5892"/>
    <w:rsid w:val="004E7559"/>
    <w:rsid w:val="004E7AE2"/>
    <w:rsid w:val="004F5C20"/>
    <w:rsid w:val="004F64AE"/>
    <w:rsid w:val="004F720B"/>
    <w:rsid w:val="0051375A"/>
    <w:rsid w:val="00515AA7"/>
    <w:rsid w:val="005338C0"/>
    <w:rsid w:val="00550888"/>
    <w:rsid w:val="00552E19"/>
    <w:rsid w:val="00555EC0"/>
    <w:rsid w:val="00556397"/>
    <w:rsid w:val="00557D23"/>
    <w:rsid w:val="00563BED"/>
    <w:rsid w:val="00564D78"/>
    <w:rsid w:val="005728E8"/>
    <w:rsid w:val="00576D6E"/>
    <w:rsid w:val="0059034F"/>
    <w:rsid w:val="005933D6"/>
    <w:rsid w:val="005A34CC"/>
    <w:rsid w:val="005A3862"/>
    <w:rsid w:val="005B325D"/>
    <w:rsid w:val="005C5297"/>
    <w:rsid w:val="005D3021"/>
    <w:rsid w:val="005D58E4"/>
    <w:rsid w:val="005F22F9"/>
    <w:rsid w:val="005F5852"/>
    <w:rsid w:val="005F7EDC"/>
    <w:rsid w:val="0060224F"/>
    <w:rsid w:val="00602A38"/>
    <w:rsid w:val="00604466"/>
    <w:rsid w:val="0060450F"/>
    <w:rsid w:val="0060559E"/>
    <w:rsid w:val="00610DE0"/>
    <w:rsid w:val="00621219"/>
    <w:rsid w:val="00622970"/>
    <w:rsid w:val="00624443"/>
    <w:rsid w:val="0062526A"/>
    <w:rsid w:val="00635BEC"/>
    <w:rsid w:val="00636E26"/>
    <w:rsid w:val="006519A1"/>
    <w:rsid w:val="006557B8"/>
    <w:rsid w:val="0066615E"/>
    <w:rsid w:val="00673C4A"/>
    <w:rsid w:val="0067594E"/>
    <w:rsid w:val="006769BF"/>
    <w:rsid w:val="0068205A"/>
    <w:rsid w:val="006A3C55"/>
    <w:rsid w:val="006A6F6A"/>
    <w:rsid w:val="006B309D"/>
    <w:rsid w:val="006D0198"/>
    <w:rsid w:val="006D317C"/>
    <w:rsid w:val="006D6A82"/>
    <w:rsid w:val="006E2036"/>
    <w:rsid w:val="006E7D4D"/>
    <w:rsid w:val="006F3900"/>
    <w:rsid w:val="006F4BD6"/>
    <w:rsid w:val="006F564D"/>
    <w:rsid w:val="006F6E60"/>
    <w:rsid w:val="00700C78"/>
    <w:rsid w:val="0070224C"/>
    <w:rsid w:val="0071108A"/>
    <w:rsid w:val="007130EC"/>
    <w:rsid w:val="00717BB0"/>
    <w:rsid w:val="00725E17"/>
    <w:rsid w:val="00736955"/>
    <w:rsid w:val="007418E3"/>
    <w:rsid w:val="00741A18"/>
    <w:rsid w:val="007473D0"/>
    <w:rsid w:val="00751414"/>
    <w:rsid w:val="007534A0"/>
    <w:rsid w:val="0076172E"/>
    <w:rsid w:val="0076301C"/>
    <w:rsid w:val="00773D35"/>
    <w:rsid w:val="00777D11"/>
    <w:rsid w:val="007A0964"/>
    <w:rsid w:val="007A4F3B"/>
    <w:rsid w:val="007B0A9B"/>
    <w:rsid w:val="007B1477"/>
    <w:rsid w:val="007B1EB1"/>
    <w:rsid w:val="007C4702"/>
    <w:rsid w:val="007C5C5D"/>
    <w:rsid w:val="007D1E6E"/>
    <w:rsid w:val="007D6C76"/>
    <w:rsid w:val="007D6CAA"/>
    <w:rsid w:val="007E1D89"/>
    <w:rsid w:val="007E512B"/>
    <w:rsid w:val="00802AE9"/>
    <w:rsid w:val="00813EF7"/>
    <w:rsid w:val="00814BFE"/>
    <w:rsid w:val="0083240C"/>
    <w:rsid w:val="00833D9D"/>
    <w:rsid w:val="008479C1"/>
    <w:rsid w:val="00855A8E"/>
    <w:rsid w:val="00855BB2"/>
    <w:rsid w:val="00860F39"/>
    <w:rsid w:val="008652FE"/>
    <w:rsid w:val="00866D2E"/>
    <w:rsid w:val="00873129"/>
    <w:rsid w:val="00875A73"/>
    <w:rsid w:val="00876AF6"/>
    <w:rsid w:val="00876C32"/>
    <w:rsid w:val="008774D1"/>
    <w:rsid w:val="00880CD4"/>
    <w:rsid w:val="00881BC1"/>
    <w:rsid w:val="00886286"/>
    <w:rsid w:val="00892A09"/>
    <w:rsid w:val="00893012"/>
    <w:rsid w:val="008A06BF"/>
    <w:rsid w:val="008A0A9A"/>
    <w:rsid w:val="008A295D"/>
    <w:rsid w:val="008B50F8"/>
    <w:rsid w:val="008D6E81"/>
    <w:rsid w:val="008F20EE"/>
    <w:rsid w:val="008F2BA6"/>
    <w:rsid w:val="008F2FF0"/>
    <w:rsid w:val="008F41C0"/>
    <w:rsid w:val="00900879"/>
    <w:rsid w:val="00907BCB"/>
    <w:rsid w:val="00920505"/>
    <w:rsid w:val="0093693C"/>
    <w:rsid w:val="0094296C"/>
    <w:rsid w:val="009445CC"/>
    <w:rsid w:val="00946587"/>
    <w:rsid w:val="00955D8B"/>
    <w:rsid w:val="0096790E"/>
    <w:rsid w:val="00974708"/>
    <w:rsid w:val="00974CB6"/>
    <w:rsid w:val="00975AA3"/>
    <w:rsid w:val="00976A9B"/>
    <w:rsid w:val="00981277"/>
    <w:rsid w:val="00982629"/>
    <w:rsid w:val="009874B1"/>
    <w:rsid w:val="009A422F"/>
    <w:rsid w:val="009B624A"/>
    <w:rsid w:val="009C3C7D"/>
    <w:rsid w:val="009D0E77"/>
    <w:rsid w:val="009E0DB3"/>
    <w:rsid w:val="009E2F0F"/>
    <w:rsid w:val="009F354F"/>
    <w:rsid w:val="00A028A0"/>
    <w:rsid w:val="00A0562D"/>
    <w:rsid w:val="00A1245A"/>
    <w:rsid w:val="00A22E93"/>
    <w:rsid w:val="00A26945"/>
    <w:rsid w:val="00A41B48"/>
    <w:rsid w:val="00A42CC1"/>
    <w:rsid w:val="00A450A4"/>
    <w:rsid w:val="00A52B95"/>
    <w:rsid w:val="00A5767F"/>
    <w:rsid w:val="00A65495"/>
    <w:rsid w:val="00A72347"/>
    <w:rsid w:val="00A75F18"/>
    <w:rsid w:val="00A77026"/>
    <w:rsid w:val="00A83462"/>
    <w:rsid w:val="00A86CE8"/>
    <w:rsid w:val="00AA7ED3"/>
    <w:rsid w:val="00AB2556"/>
    <w:rsid w:val="00AB63CB"/>
    <w:rsid w:val="00AC29B4"/>
    <w:rsid w:val="00AC43B5"/>
    <w:rsid w:val="00AC4BEB"/>
    <w:rsid w:val="00AC73C6"/>
    <w:rsid w:val="00AD0255"/>
    <w:rsid w:val="00AD0DD7"/>
    <w:rsid w:val="00AE0F0E"/>
    <w:rsid w:val="00AE18EA"/>
    <w:rsid w:val="00AF6E26"/>
    <w:rsid w:val="00B04F24"/>
    <w:rsid w:val="00B114EB"/>
    <w:rsid w:val="00B134CC"/>
    <w:rsid w:val="00B314E5"/>
    <w:rsid w:val="00B356D0"/>
    <w:rsid w:val="00B4196B"/>
    <w:rsid w:val="00B4357F"/>
    <w:rsid w:val="00B53D4F"/>
    <w:rsid w:val="00B54B9B"/>
    <w:rsid w:val="00B55DF7"/>
    <w:rsid w:val="00B63518"/>
    <w:rsid w:val="00B71342"/>
    <w:rsid w:val="00BA10C3"/>
    <w:rsid w:val="00BA395B"/>
    <w:rsid w:val="00BA7132"/>
    <w:rsid w:val="00BB1560"/>
    <w:rsid w:val="00BB1A5D"/>
    <w:rsid w:val="00BC1183"/>
    <w:rsid w:val="00BC147F"/>
    <w:rsid w:val="00BC6332"/>
    <w:rsid w:val="00BD59C6"/>
    <w:rsid w:val="00BE13AA"/>
    <w:rsid w:val="00BF358C"/>
    <w:rsid w:val="00BF46EE"/>
    <w:rsid w:val="00C06698"/>
    <w:rsid w:val="00C1078D"/>
    <w:rsid w:val="00C16420"/>
    <w:rsid w:val="00C37E87"/>
    <w:rsid w:val="00C43A1F"/>
    <w:rsid w:val="00C47818"/>
    <w:rsid w:val="00C51E34"/>
    <w:rsid w:val="00C52668"/>
    <w:rsid w:val="00C53926"/>
    <w:rsid w:val="00C5646D"/>
    <w:rsid w:val="00C666BE"/>
    <w:rsid w:val="00C71EAE"/>
    <w:rsid w:val="00C7424D"/>
    <w:rsid w:val="00C769F5"/>
    <w:rsid w:val="00C832BE"/>
    <w:rsid w:val="00C866E9"/>
    <w:rsid w:val="00C9020A"/>
    <w:rsid w:val="00C94162"/>
    <w:rsid w:val="00C94C14"/>
    <w:rsid w:val="00C95BB6"/>
    <w:rsid w:val="00C97B67"/>
    <w:rsid w:val="00CA236C"/>
    <w:rsid w:val="00CB0498"/>
    <w:rsid w:val="00CB7999"/>
    <w:rsid w:val="00CC0BE7"/>
    <w:rsid w:val="00CC4D94"/>
    <w:rsid w:val="00CD0083"/>
    <w:rsid w:val="00CD0AC3"/>
    <w:rsid w:val="00CE5C8A"/>
    <w:rsid w:val="00CE6361"/>
    <w:rsid w:val="00CE6468"/>
    <w:rsid w:val="00CF335B"/>
    <w:rsid w:val="00CF4BC1"/>
    <w:rsid w:val="00CF5E15"/>
    <w:rsid w:val="00CF764E"/>
    <w:rsid w:val="00CF7CDB"/>
    <w:rsid w:val="00D020AB"/>
    <w:rsid w:val="00D030E9"/>
    <w:rsid w:val="00D0406D"/>
    <w:rsid w:val="00D04D4A"/>
    <w:rsid w:val="00D05EE6"/>
    <w:rsid w:val="00D143B8"/>
    <w:rsid w:val="00D26EBD"/>
    <w:rsid w:val="00D35FB2"/>
    <w:rsid w:val="00D3674A"/>
    <w:rsid w:val="00D436C3"/>
    <w:rsid w:val="00D47861"/>
    <w:rsid w:val="00D551EE"/>
    <w:rsid w:val="00D55C84"/>
    <w:rsid w:val="00D57DB6"/>
    <w:rsid w:val="00D609E1"/>
    <w:rsid w:val="00D60E09"/>
    <w:rsid w:val="00D8789F"/>
    <w:rsid w:val="00D92F64"/>
    <w:rsid w:val="00D95A94"/>
    <w:rsid w:val="00DA402B"/>
    <w:rsid w:val="00DA4FA0"/>
    <w:rsid w:val="00DB7053"/>
    <w:rsid w:val="00DC1D15"/>
    <w:rsid w:val="00DC467B"/>
    <w:rsid w:val="00DC52D2"/>
    <w:rsid w:val="00DC5CF3"/>
    <w:rsid w:val="00DC7D78"/>
    <w:rsid w:val="00DE46C8"/>
    <w:rsid w:val="00DE5447"/>
    <w:rsid w:val="00DF0261"/>
    <w:rsid w:val="00DF2D88"/>
    <w:rsid w:val="00DF5918"/>
    <w:rsid w:val="00E015A7"/>
    <w:rsid w:val="00E01E93"/>
    <w:rsid w:val="00E12658"/>
    <w:rsid w:val="00E14B97"/>
    <w:rsid w:val="00E14CBE"/>
    <w:rsid w:val="00E23BB8"/>
    <w:rsid w:val="00E36427"/>
    <w:rsid w:val="00E565F9"/>
    <w:rsid w:val="00E63437"/>
    <w:rsid w:val="00E641CF"/>
    <w:rsid w:val="00E64A37"/>
    <w:rsid w:val="00E64F84"/>
    <w:rsid w:val="00E6685A"/>
    <w:rsid w:val="00E94432"/>
    <w:rsid w:val="00EA05B8"/>
    <w:rsid w:val="00EA3E32"/>
    <w:rsid w:val="00EB7E87"/>
    <w:rsid w:val="00EC1A43"/>
    <w:rsid w:val="00EC779F"/>
    <w:rsid w:val="00ED6730"/>
    <w:rsid w:val="00ED7A6A"/>
    <w:rsid w:val="00EE04B7"/>
    <w:rsid w:val="00EE16F4"/>
    <w:rsid w:val="00EE4707"/>
    <w:rsid w:val="00EE730A"/>
    <w:rsid w:val="00EF0466"/>
    <w:rsid w:val="00EF2C5B"/>
    <w:rsid w:val="00F048E9"/>
    <w:rsid w:val="00F250BD"/>
    <w:rsid w:val="00F3344D"/>
    <w:rsid w:val="00F5046A"/>
    <w:rsid w:val="00F61125"/>
    <w:rsid w:val="00F62D5E"/>
    <w:rsid w:val="00F707D9"/>
    <w:rsid w:val="00F7687D"/>
    <w:rsid w:val="00F84FA2"/>
    <w:rsid w:val="00F864C3"/>
    <w:rsid w:val="00FA144A"/>
    <w:rsid w:val="00FA2141"/>
    <w:rsid w:val="00FA75E8"/>
    <w:rsid w:val="00FB3B33"/>
    <w:rsid w:val="00FB4599"/>
    <w:rsid w:val="00FC2573"/>
    <w:rsid w:val="00FC5029"/>
    <w:rsid w:val="00FD3AF0"/>
    <w:rsid w:val="00FE0962"/>
    <w:rsid w:val="00FE2C64"/>
    <w:rsid w:val="00FE450D"/>
    <w:rsid w:val="00FF273C"/>
    <w:rsid w:val="08ACDE44"/>
    <w:rsid w:val="0A6E580D"/>
    <w:rsid w:val="0BAFC084"/>
    <w:rsid w:val="0CA72D5B"/>
    <w:rsid w:val="0D9A89D8"/>
    <w:rsid w:val="145A3623"/>
    <w:rsid w:val="14CC1818"/>
    <w:rsid w:val="1B7B4623"/>
    <w:rsid w:val="1B86C158"/>
    <w:rsid w:val="1E5C7849"/>
    <w:rsid w:val="1E8A05B5"/>
    <w:rsid w:val="1FF728EE"/>
    <w:rsid w:val="22D799F1"/>
    <w:rsid w:val="2B40BEF8"/>
    <w:rsid w:val="2D5DAFDF"/>
    <w:rsid w:val="3184CF04"/>
    <w:rsid w:val="3E426410"/>
    <w:rsid w:val="41BEFE6A"/>
    <w:rsid w:val="51FF23EC"/>
    <w:rsid w:val="52D51BBA"/>
    <w:rsid w:val="5E669A4F"/>
    <w:rsid w:val="5E763DED"/>
    <w:rsid w:val="6354E145"/>
    <w:rsid w:val="64585E75"/>
    <w:rsid w:val="6FB5BE16"/>
    <w:rsid w:val="7573FC85"/>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styleId="katex-mathml" w:customStyle="1">
    <w:name w:val="katex-mathml"/>
    <w:basedOn w:val="Fuentedeprrafopredeter"/>
    <w:rsid w:val="00DB7053"/>
  </w:style>
  <w:style w:type="character" w:styleId="mord" w:customStyle="1">
    <w:name w:val="mord"/>
    <w:basedOn w:val="Fuentedeprrafopredeter"/>
    <w:rsid w:val="00DB7053"/>
  </w:style>
  <w:style w:type="character" w:styleId="mrel" w:customStyle="1">
    <w:name w:val="mrel"/>
    <w:basedOn w:val="Fuentedeprrafopredeter"/>
    <w:rsid w:val="00DB7053"/>
  </w:style>
  <w:style w:type="character" w:styleId="mbin" w:customStyle="1">
    <w:name w:val="mbin"/>
    <w:basedOn w:val="Fuentedeprrafopredeter"/>
    <w:rsid w:val="00DB7053"/>
  </w:style>
  <w:style w:type="character" w:styleId="mopen" w:customStyle="1">
    <w:name w:val="mopen"/>
    <w:basedOn w:val="Fuentedeprrafopredeter"/>
    <w:rsid w:val="00DB7053"/>
  </w:style>
  <w:style w:type="character" w:styleId="mpunct" w:customStyle="1">
    <w:name w:val="mpunct"/>
    <w:basedOn w:val="Fuentedeprrafopredeter"/>
    <w:rsid w:val="00DB7053"/>
  </w:style>
  <w:style w:type="character" w:styleId="mclose" w:customStyle="1">
    <w:name w:val="mclose"/>
    <w:basedOn w:val="Fuentedeprrafopredeter"/>
    <w:rsid w:val="00DB7053"/>
  </w:style>
  <w:style w:type="paragraph" w:styleId="Normal0" w:customStyle="1">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hAnsi="Arial MT" w:eastAsia="Arial MT" w:cs="Arial MT"/>
      <w:lang w:val="es-ES" w:eastAsia="en-US"/>
    </w:rPr>
  </w:style>
  <w:style w:type="character" w:styleId="TextoindependienteCar" w:customStyle="1">
    <w:name w:val="Texto independiente Car"/>
    <w:basedOn w:val="Fuentedeprrafopredeter"/>
    <w:link w:val="Textoindependiente"/>
    <w:uiPriority w:val="1"/>
    <w:rsid w:val="00167E35"/>
    <w:rPr>
      <w:rFonts w:ascii="Arial MT" w:hAnsi="Arial MT" w:eastAsia="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styleId="normaltextrun" w:customStyle="1">
    <w:name w:val="normaltextrun"/>
    <w:basedOn w:val="Fuentedeprrafopredeter"/>
    <w:rsid w:val="00C95BB6"/>
  </w:style>
  <w:style w:type="character" w:styleId="eop" w:customStyle="1">
    <w:name w:val="eop"/>
    <w:basedOn w:val="Fuentedeprrafopredeter"/>
    <w:rsid w:val="00C95BB6"/>
  </w:style>
  <w:style w:type="character" w:styleId="delimsizing" w:customStyle="1">
    <w:name w:val="delimsizing"/>
    <w:basedOn w:val="Fuentedeprrafopredeter"/>
    <w:rsid w:val="007C5C5D"/>
  </w:style>
  <w:style w:type="character" w:styleId="vlist-s" w:customStyle="1">
    <w:name w:val="vlist-s"/>
    <w:basedOn w:val="Fuentedeprrafopredeter"/>
    <w:rsid w:val="007C5C5D"/>
  </w:style>
  <w:style w:type="paragraph" w:styleId="TDC2">
    <w:name w:val="toc 2"/>
    <w:basedOn w:val="Normal"/>
    <w:next w:val="Normal"/>
    <w:autoRedefine/>
    <w:uiPriority w:val="39"/>
    <w:unhideWhenUsed/>
    <w:rsid w:val="00881BC1"/>
    <w:pPr>
      <w:tabs>
        <w:tab w:val="right" w:leader="dot" w:pos="9962"/>
      </w:tabs>
      <w:spacing w:after="100"/>
      <w:ind w:left="220"/>
    </w:pPr>
    <w:rPr>
      <w:noProof/>
    </w:rPr>
  </w:style>
  <w:style w:type="table" w:styleId="Tablanormal3">
    <w:name w:val="Plain Table 3"/>
    <w:basedOn w:val="Tablanormal"/>
    <w:uiPriority w:val="43"/>
    <w:rsid w:val="00866D2E"/>
    <w:pPr>
      <w:spacing w:line="240" w:lineRule="auto"/>
    </w:pPr>
    <w:rPr>
      <w:rFonts w:ascii="Calibri" w:hAnsi="Calibri" w:eastAsia="Calibri" w:cs="Times New Roman"/>
      <w:sz w:val="20"/>
      <w:szCs w:val="20"/>
      <w:lang w:eastAsia="es-ES"/>
    </w:r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r-only" w:customStyle="1">
    <w:name w:val="sr-only"/>
    <w:basedOn w:val="Fuentedeprrafopredeter"/>
    <w:rsid w:val="00855BB2"/>
  </w:style>
  <w:style w:type="paragraph" w:styleId="z-Principiodelformulario">
    <w:name w:val="HTML Top of Form"/>
    <w:basedOn w:val="Normal"/>
    <w:next w:val="Normal"/>
    <w:link w:val="z-PrincipiodelformularioCar"/>
    <w:hidden/>
    <w:uiPriority w:val="99"/>
    <w:semiHidden/>
    <w:unhideWhenUsed/>
    <w:rsid w:val="00855BB2"/>
    <w:pPr>
      <w:pBdr>
        <w:bottom w:val="single" w:color="auto" w:sz="6" w:space="1"/>
      </w:pBdr>
      <w:spacing w:line="240" w:lineRule="auto"/>
      <w:jc w:val="center"/>
    </w:pPr>
    <w:rPr>
      <w:rFonts w:eastAsia="Times New Roman"/>
      <w:vanish/>
      <w:sz w:val="16"/>
      <w:szCs w:val="16"/>
    </w:rPr>
  </w:style>
  <w:style w:type="character" w:styleId="z-PrincipiodelformularioCar" w:customStyle="1">
    <w:name w:val="z-Principio del formulario Car"/>
    <w:basedOn w:val="Fuentedeprrafopredeter"/>
    <w:link w:val="z-Principiodelformulario"/>
    <w:uiPriority w:val="99"/>
    <w:semiHidden/>
    <w:rsid w:val="00855BB2"/>
    <w:rPr>
      <w:rFonts w:eastAsia="Times New Roman"/>
      <w:vanish/>
      <w:sz w:val="16"/>
      <w:szCs w:val="16"/>
    </w:rPr>
  </w:style>
  <w:style w:type="paragraph" w:styleId="z-Finaldelformulario">
    <w:name w:val="HTML Bottom of Form"/>
    <w:basedOn w:val="Normal"/>
    <w:next w:val="Normal"/>
    <w:link w:val="z-FinaldelformularioCar"/>
    <w:hidden/>
    <w:uiPriority w:val="99"/>
    <w:semiHidden/>
    <w:unhideWhenUsed/>
    <w:rsid w:val="00855BB2"/>
    <w:pPr>
      <w:pBdr>
        <w:top w:val="single" w:color="auto" w:sz="6" w:space="1"/>
      </w:pBdr>
      <w:spacing w:line="240" w:lineRule="auto"/>
      <w:jc w:val="center"/>
    </w:pPr>
    <w:rPr>
      <w:rFonts w:eastAsia="Times New Roman"/>
      <w:vanish/>
      <w:sz w:val="16"/>
      <w:szCs w:val="16"/>
    </w:rPr>
  </w:style>
  <w:style w:type="character" w:styleId="z-FinaldelformularioCar" w:customStyle="1">
    <w:name w:val="z-Final del formulario Car"/>
    <w:basedOn w:val="Fuentedeprrafopredeter"/>
    <w:link w:val="z-Finaldelformulario"/>
    <w:uiPriority w:val="99"/>
    <w:semiHidden/>
    <w:rsid w:val="00855BB2"/>
    <w:rPr>
      <w:rFonts w:eastAsia="Times New Roman"/>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436">
      <w:bodyDiv w:val="1"/>
      <w:marLeft w:val="0"/>
      <w:marRight w:val="0"/>
      <w:marTop w:val="0"/>
      <w:marBottom w:val="0"/>
      <w:divBdr>
        <w:top w:val="none" w:sz="0" w:space="0" w:color="auto"/>
        <w:left w:val="none" w:sz="0" w:space="0" w:color="auto"/>
        <w:bottom w:val="none" w:sz="0" w:space="0" w:color="auto"/>
        <w:right w:val="none" w:sz="0" w:space="0" w:color="auto"/>
      </w:divBdr>
    </w:div>
    <w:div w:id="11103959">
      <w:bodyDiv w:val="1"/>
      <w:marLeft w:val="0"/>
      <w:marRight w:val="0"/>
      <w:marTop w:val="0"/>
      <w:marBottom w:val="0"/>
      <w:divBdr>
        <w:top w:val="none" w:sz="0" w:space="0" w:color="auto"/>
        <w:left w:val="none" w:sz="0" w:space="0" w:color="auto"/>
        <w:bottom w:val="none" w:sz="0" w:space="0" w:color="auto"/>
        <w:right w:val="none" w:sz="0" w:space="0" w:color="auto"/>
      </w:divBdr>
    </w:div>
    <w:div w:id="43869891">
      <w:bodyDiv w:val="1"/>
      <w:marLeft w:val="0"/>
      <w:marRight w:val="0"/>
      <w:marTop w:val="0"/>
      <w:marBottom w:val="0"/>
      <w:divBdr>
        <w:top w:val="none" w:sz="0" w:space="0" w:color="auto"/>
        <w:left w:val="none" w:sz="0" w:space="0" w:color="auto"/>
        <w:bottom w:val="none" w:sz="0" w:space="0" w:color="auto"/>
        <w:right w:val="none" w:sz="0" w:space="0" w:color="auto"/>
      </w:divBdr>
      <w:divsChild>
        <w:div w:id="803814428">
          <w:marLeft w:val="0"/>
          <w:marRight w:val="0"/>
          <w:marTop w:val="0"/>
          <w:marBottom w:val="0"/>
          <w:divBdr>
            <w:top w:val="none" w:sz="0" w:space="0" w:color="auto"/>
            <w:left w:val="none" w:sz="0" w:space="0" w:color="auto"/>
            <w:bottom w:val="none" w:sz="0" w:space="0" w:color="auto"/>
            <w:right w:val="none" w:sz="0" w:space="0" w:color="auto"/>
          </w:divBdr>
          <w:divsChild>
            <w:div w:id="1345552077">
              <w:marLeft w:val="0"/>
              <w:marRight w:val="0"/>
              <w:marTop w:val="0"/>
              <w:marBottom w:val="0"/>
              <w:divBdr>
                <w:top w:val="none" w:sz="0" w:space="0" w:color="auto"/>
                <w:left w:val="none" w:sz="0" w:space="0" w:color="auto"/>
                <w:bottom w:val="none" w:sz="0" w:space="0" w:color="auto"/>
                <w:right w:val="none" w:sz="0" w:space="0" w:color="auto"/>
              </w:divBdr>
              <w:divsChild>
                <w:div w:id="937715621">
                  <w:marLeft w:val="0"/>
                  <w:marRight w:val="0"/>
                  <w:marTop w:val="0"/>
                  <w:marBottom w:val="0"/>
                  <w:divBdr>
                    <w:top w:val="none" w:sz="0" w:space="0" w:color="auto"/>
                    <w:left w:val="none" w:sz="0" w:space="0" w:color="auto"/>
                    <w:bottom w:val="none" w:sz="0" w:space="0" w:color="auto"/>
                    <w:right w:val="none" w:sz="0" w:space="0" w:color="auto"/>
                  </w:divBdr>
                  <w:divsChild>
                    <w:div w:id="179776767">
                      <w:marLeft w:val="0"/>
                      <w:marRight w:val="0"/>
                      <w:marTop w:val="0"/>
                      <w:marBottom w:val="0"/>
                      <w:divBdr>
                        <w:top w:val="none" w:sz="0" w:space="0" w:color="auto"/>
                        <w:left w:val="none" w:sz="0" w:space="0" w:color="auto"/>
                        <w:bottom w:val="none" w:sz="0" w:space="0" w:color="auto"/>
                        <w:right w:val="none" w:sz="0" w:space="0" w:color="auto"/>
                      </w:divBdr>
                      <w:divsChild>
                        <w:div w:id="1747412446">
                          <w:marLeft w:val="0"/>
                          <w:marRight w:val="0"/>
                          <w:marTop w:val="0"/>
                          <w:marBottom w:val="0"/>
                          <w:divBdr>
                            <w:top w:val="none" w:sz="0" w:space="0" w:color="auto"/>
                            <w:left w:val="none" w:sz="0" w:space="0" w:color="auto"/>
                            <w:bottom w:val="none" w:sz="0" w:space="0" w:color="auto"/>
                            <w:right w:val="none" w:sz="0" w:space="0" w:color="auto"/>
                          </w:divBdr>
                          <w:divsChild>
                            <w:div w:id="404569161">
                              <w:marLeft w:val="0"/>
                              <w:marRight w:val="0"/>
                              <w:marTop w:val="0"/>
                              <w:marBottom w:val="0"/>
                              <w:divBdr>
                                <w:top w:val="none" w:sz="0" w:space="0" w:color="auto"/>
                                <w:left w:val="none" w:sz="0" w:space="0" w:color="auto"/>
                                <w:bottom w:val="none" w:sz="0" w:space="0" w:color="auto"/>
                                <w:right w:val="none" w:sz="0" w:space="0" w:color="auto"/>
                              </w:divBdr>
                              <w:divsChild>
                                <w:div w:id="1225141572">
                                  <w:marLeft w:val="0"/>
                                  <w:marRight w:val="0"/>
                                  <w:marTop w:val="0"/>
                                  <w:marBottom w:val="0"/>
                                  <w:divBdr>
                                    <w:top w:val="none" w:sz="0" w:space="0" w:color="auto"/>
                                    <w:left w:val="none" w:sz="0" w:space="0" w:color="auto"/>
                                    <w:bottom w:val="none" w:sz="0" w:space="0" w:color="auto"/>
                                    <w:right w:val="none" w:sz="0" w:space="0" w:color="auto"/>
                                  </w:divBdr>
                                  <w:divsChild>
                                    <w:div w:id="478308188">
                                      <w:marLeft w:val="0"/>
                                      <w:marRight w:val="0"/>
                                      <w:marTop w:val="0"/>
                                      <w:marBottom w:val="0"/>
                                      <w:divBdr>
                                        <w:top w:val="none" w:sz="0" w:space="0" w:color="auto"/>
                                        <w:left w:val="none" w:sz="0" w:space="0" w:color="auto"/>
                                        <w:bottom w:val="none" w:sz="0" w:space="0" w:color="auto"/>
                                        <w:right w:val="none" w:sz="0" w:space="0" w:color="auto"/>
                                      </w:divBdr>
                                      <w:divsChild>
                                        <w:div w:id="35473010">
                                          <w:marLeft w:val="0"/>
                                          <w:marRight w:val="0"/>
                                          <w:marTop w:val="0"/>
                                          <w:marBottom w:val="0"/>
                                          <w:divBdr>
                                            <w:top w:val="none" w:sz="0" w:space="0" w:color="auto"/>
                                            <w:left w:val="none" w:sz="0" w:space="0" w:color="auto"/>
                                            <w:bottom w:val="none" w:sz="0" w:space="0" w:color="auto"/>
                                            <w:right w:val="none" w:sz="0" w:space="0" w:color="auto"/>
                                          </w:divBdr>
                                          <w:divsChild>
                                            <w:div w:id="1313487005">
                                              <w:marLeft w:val="0"/>
                                              <w:marRight w:val="0"/>
                                              <w:marTop w:val="0"/>
                                              <w:marBottom w:val="0"/>
                                              <w:divBdr>
                                                <w:top w:val="none" w:sz="0" w:space="0" w:color="auto"/>
                                                <w:left w:val="none" w:sz="0" w:space="0" w:color="auto"/>
                                                <w:bottom w:val="none" w:sz="0" w:space="0" w:color="auto"/>
                                                <w:right w:val="none" w:sz="0" w:space="0" w:color="auto"/>
                                              </w:divBdr>
                                              <w:divsChild>
                                                <w:div w:id="1233001236">
                                                  <w:marLeft w:val="0"/>
                                                  <w:marRight w:val="0"/>
                                                  <w:marTop w:val="0"/>
                                                  <w:marBottom w:val="0"/>
                                                  <w:divBdr>
                                                    <w:top w:val="none" w:sz="0" w:space="0" w:color="auto"/>
                                                    <w:left w:val="none" w:sz="0" w:space="0" w:color="auto"/>
                                                    <w:bottom w:val="none" w:sz="0" w:space="0" w:color="auto"/>
                                                    <w:right w:val="none" w:sz="0" w:space="0" w:color="auto"/>
                                                  </w:divBdr>
                                                  <w:divsChild>
                                                    <w:div w:id="16673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11357">
                                      <w:marLeft w:val="0"/>
                                      <w:marRight w:val="0"/>
                                      <w:marTop w:val="0"/>
                                      <w:marBottom w:val="0"/>
                                      <w:divBdr>
                                        <w:top w:val="none" w:sz="0" w:space="0" w:color="auto"/>
                                        <w:left w:val="none" w:sz="0" w:space="0" w:color="auto"/>
                                        <w:bottom w:val="none" w:sz="0" w:space="0" w:color="auto"/>
                                        <w:right w:val="none" w:sz="0" w:space="0" w:color="auto"/>
                                      </w:divBdr>
                                      <w:divsChild>
                                        <w:div w:id="12580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416254">
          <w:marLeft w:val="0"/>
          <w:marRight w:val="0"/>
          <w:marTop w:val="0"/>
          <w:marBottom w:val="0"/>
          <w:divBdr>
            <w:top w:val="none" w:sz="0" w:space="0" w:color="auto"/>
            <w:left w:val="none" w:sz="0" w:space="0" w:color="auto"/>
            <w:bottom w:val="none" w:sz="0" w:space="0" w:color="auto"/>
            <w:right w:val="none" w:sz="0" w:space="0" w:color="auto"/>
          </w:divBdr>
          <w:divsChild>
            <w:div w:id="149492832">
              <w:marLeft w:val="0"/>
              <w:marRight w:val="0"/>
              <w:marTop w:val="0"/>
              <w:marBottom w:val="0"/>
              <w:divBdr>
                <w:top w:val="none" w:sz="0" w:space="0" w:color="auto"/>
                <w:left w:val="none" w:sz="0" w:space="0" w:color="auto"/>
                <w:bottom w:val="none" w:sz="0" w:space="0" w:color="auto"/>
                <w:right w:val="none" w:sz="0" w:space="0" w:color="auto"/>
              </w:divBdr>
              <w:divsChild>
                <w:div w:id="470483848">
                  <w:marLeft w:val="0"/>
                  <w:marRight w:val="0"/>
                  <w:marTop w:val="0"/>
                  <w:marBottom w:val="0"/>
                  <w:divBdr>
                    <w:top w:val="none" w:sz="0" w:space="0" w:color="auto"/>
                    <w:left w:val="none" w:sz="0" w:space="0" w:color="auto"/>
                    <w:bottom w:val="none" w:sz="0" w:space="0" w:color="auto"/>
                    <w:right w:val="none" w:sz="0" w:space="0" w:color="auto"/>
                  </w:divBdr>
                  <w:divsChild>
                    <w:div w:id="1513757628">
                      <w:marLeft w:val="0"/>
                      <w:marRight w:val="0"/>
                      <w:marTop w:val="0"/>
                      <w:marBottom w:val="0"/>
                      <w:divBdr>
                        <w:top w:val="none" w:sz="0" w:space="0" w:color="auto"/>
                        <w:left w:val="none" w:sz="0" w:space="0" w:color="auto"/>
                        <w:bottom w:val="none" w:sz="0" w:space="0" w:color="auto"/>
                        <w:right w:val="none" w:sz="0" w:space="0" w:color="auto"/>
                      </w:divBdr>
                      <w:divsChild>
                        <w:div w:id="297802085">
                          <w:marLeft w:val="0"/>
                          <w:marRight w:val="0"/>
                          <w:marTop w:val="0"/>
                          <w:marBottom w:val="0"/>
                          <w:divBdr>
                            <w:top w:val="none" w:sz="0" w:space="0" w:color="auto"/>
                            <w:left w:val="none" w:sz="0" w:space="0" w:color="auto"/>
                            <w:bottom w:val="none" w:sz="0" w:space="0" w:color="auto"/>
                            <w:right w:val="none" w:sz="0" w:space="0" w:color="auto"/>
                          </w:divBdr>
                          <w:divsChild>
                            <w:div w:id="901256591">
                              <w:marLeft w:val="0"/>
                              <w:marRight w:val="0"/>
                              <w:marTop w:val="0"/>
                              <w:marBottom w:val="0"/>
                              <w:divBdr>
                                <w:top w:val="none" w:sz="0" w:space="0" w:color="auto"/>
                                <w:left w:val="none" w:sz="0" w:space="0" w:color="auto"/>
                                <w:bottom w:val="none" w:sz="0" w:space="0" w:color="auto"/>
                                <w:right w:val="none" w:sz="0" w:space="0" w:color="auto"/>
                              </w:divBdr>
                              <w:divsChild>
                                <w:div w:id="1108040708">
                                  <w:marLeft w:val="0"/>
                                  <w:marRight w:val="0"/>
                                  <w:marTop w:val="0"/>
                                  <w:marBottom w:val="0"/>
                                  <w:divBdr>
                                    <w:top w:val="none" w:sz="0" w:space="0" w:color="auto"/>
                                    <w:left w:val="none" w:sz="0" w:space="0" w:color="auto"/>
                                    <w:bottom w:val="none" w:sz="0" w:space="0" w:color="auto"/>
                                    <w:right w:val="none" w:sz="0" w:space="0" w:color="auto"/>
                                  </w:divBdr>
                                  <w:divsChild>
                                    <w:div w:id="1297830806">
                                      <w:marLeft w:val="0"/>
                                      <w:marRight w:val="0"/>
                                      <w:marTop w:val="0"/>
                                      <w:marBottom w:val="0"/>
                                      <w:divBdr>
                                        <w:top w:val="none" w:sz="0" w:space="0" w:color="auto"/>
                                        <w:left w:val="none" w:sz="0" w:space="0" w:color="auto"/>
                                        <w:bottom w:val="none" w:sz="0" w:space="0" w:color="auto"/>
                                        <w:right w:val="none" w:sz="0" w:space="0" w:color="auto"/>
                                      </w:divBdr>
                                      <w:divsChild>
                                        <w:div w:id="1065254803">
                                          <w:marLeft w:val="0"/>
                                          <w:marRight w:val="0"/>
                                          <w:marTop w:val="0"/>
                                          <w:marBottom w:val="0"/>
                                          <w:divBdr>
                                            <w:top w:val="none" w:sz="0" w:space="0" w:color="auto"/>
                                            <w:left w:val="none" w:sz="0" w:space="0" w:color="auto"/>
                                            <w:bottom w:val="none" w:sz="0" w:space="0" w:color="auto"/>
                                            <w:right w:val="none" w:sz="0" w:space="0" w:color="auto"/>
                                          </w:divBdr>
                                          <w:divsChild>
                                            <w:div w:id="1350254138">
                                              <w:marLeft w:val="0"/>
                                              <w:marRight w:val="0"/>
                                              <w:marTop w:val="0"/>
                                              <w:marBottom w:val="0"/>
                                              <w:divBdr>
                                                <w:top w:val="none" w:sz="0" w:space="0" w:color="auto"/>
                                                <w:left w:val="none" w:sz="0" w:space="0" w:color="auto"/>
                                                <w:bottom w:val="none" w:sz="0" w:space="0" w:color="auto"/>
                                                <w:right w:val="none" w:sz="0" w:space="0" w:color="auto"/>
                                              </w:divBdr>
                                              <w:divsChild>
                                                <w:div w:id="1903518052">
                                                  <w:marLeft w:val="0"/>
                                                  <w:marRight w:val="0"/>
                                                  <w:marTop w:val="0"/>
                                                  <w:marBottom w:val="0"/>
                                                  <w:divBdr>
                                                    <w:top w:val="none" w:sz="0" w:space="0" w:color="auto"/>
                                                    <w:left w:val="none" w:sz="0" w:space="0" w:color="auto"/>
                                                    <w:bottom w:val="none" w:sz="0" w:space="0" w:color="auto"/>
                                                    <w:right w:val="none" w:sz="0" w:space="0" w:color="auto"/>
                                                  </w:divBdr>
                                                  <w:divsChild>
                                                    <w:div w:id="962199618">
                                                      <w:marLeft w:val="0"/>
                                                      <w:marRight w:val="0"/>
                                                      <w:marTop w:val="0"/>
                                                      <w:marBottom w:val="0"/>
                                                      <w:divBdr>
                                                        <w:top w:val="none" w:sz="0" w:space="0" w:color="auto"/>
                                                        <w:left w:val="none" w:sz="0" w:space="0" w:color="auto"/>
                                                        <w:bottom w:val="none" w:sz="0" w:space="0" w:color="auto"/>
                                                        <w:right w:val="none" w:sz="0" w:space="0" w:color="auto"/>
                                                      </w:divBdr>
                                                      <w:divsChild>
                                                        <w:div w:id="920918383">
                                                          <w:marLeft w:val="0"/>
                                                          <w:marRight w:val="0"/>
                                                          <w:marTop w:val="0"/>
                                                          <w:marBottom w:val="0"/>
                                                          <w:divBdr>
                                                            <w:top w:val="none" w:sz="0" w:space="0" w:color="auto"/>
                                                            <w:left w:val="none" w:sz="0" w:space="0" w:color="auto"/>
                                                            <w:bottom w:val="none" w:sz="0" w:space="0" w:color="auto"/>
                                                            <w:right w:val="none" w:sz="0" w:space="0" w:color="auto"/>
                                                          </w:divBdr>
                                                          <w:divsChild>
                                                            <w:div w:id="6423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824667">
      <w:bodyDiv w:val="1"/>
      <w:marLeft w:val="0"/>
      <w:marRight w:val="0"/>
      <w:marTop w:val="0"/>
      <w:marBottom w:val="0"/>
      <w:divBdr>
        <w:top w:val="none" w:sz="0" w:space="0" w:color="auto"/>
        <w:left w:val="none" w:sz="0" w:space="0" w:color="auto"/>
        <w:bottom w:val="none" w:sz="0" w:space="0" w:color="auto"/>
        <w:right w:val="none" w:sz="0" w:space="0" w:color="auto"/>
      </w:divBdr>
    </w:div>
    <w:div w:id="59789821">
      <w:bodyDiv w:val="1"/>
      <w:marLeft w:val="0"/>
      <w:marRight w:val="0"/>
      <w:marTop w:val="0"/>
      <w:marBottom w:val="0"/>
      <w:divBdr>
        <w:top w:val="none" w:sz="0" w:space="0" w:color="auto"/>
        <w:left w:val="none" w:sz="0" w:space="0" w:color="auto"/>
        <w:bottom w:val="none" w:sz="0" w:space="0" w:color="auto"/>
        <w:right w:val="none" w:sz="0" w:space="0" w:color="auto"/>
      </w:divBdr>
    </w:div>
    <w:div w:id="117769891">
      <w:bodyDiv w:val="1"/>
      <w:marLeft w:val="0"/>
      <w:marRight w:val="0"/>
      <w:marTop w:val="0"/>
      <w:marBottom w:val="0"/>
      <w:divBdr>
        <w:top w:val="none" w:sz="0" w:space="0" w:color="auto"/>
        <w:left w:val="none" w:sz="0" w:space="0" w:color="auto"/>
        <w:bottom w:val="none" w:sz="0" w:space="0" w:color="auto"/>
        <w:right w:val="none" w:sz="0" w:space="0" w:color="auto"/>
      </w:divBdr>
    </w:div>
    <w:div w:id="132449284">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55077549">
      <w:bodyDiv w:val="1"/>
      <w:marLeft w:val="0"/>
      <w:marRight w:val="0"/>
      <w:marTop w:val="0"/>
      <w:marBottom w:val="0"/>
      <w:divBdr>
        <w:top w:val="none" w:sz="0" w:space="0" w:color="auto"/>
        <w:left w:val="none" w:sz="0" w:space="0" w:color="auto"/>
        <w:bottom w:val="none" w:sz="0" w:space="0" w:color="auto"/>
        <w:right w:val="none" w:sz="0" w:space="0" w:color="auto"/>
      </w:divBdr>
    </w:div>
    <w:div w:id="162087268">
      <w:bodyDiv w:val="1"/>
      <w:marLeft w:val="0"/>
      <w:marRight w:val="0"/>
      <w:marTop w:val="0"/>
      <w:marBottom w:val="0"/>
      <w:divBdr>
        <w:top w:val="none" w:sz="0" w:space="0" w:color="auto"/>
        <w:left w:val="none" w:sz="0" w:space="0" w:color="auto"/>
        <w:bottom w:val="none" w:sz="0" w:space="0" w:color="auto"/>
        <w:right w:val="none" w:sz="0" w:space="0" w:color="auto"/>
      </w:divBdr>
    </w:div>
    <w:div w:id="244531932">
      <w:bodyDiv w:val="1"/>
      <w:marLeft w:val="0"/>
      <w:marRight w:val="0"/>
      <w:marTop w:val="0"/>
      <w:marBottom w:val="0"/>
      <w:divBdr>
        <w:top w:val="none" w:sz="0" w:space="0" w:color="auto"/>
        <w:left w:val="none" w:sz="0" w:space="0" w:color="auto"/>
        <w:bottom w:val="none" w:sz="0" w:space="0" w:color="auto"/>
        <w:right w:val="none" w:sz="0" w:space="0" w:color="auto"/>
      </w:divBdr>
    </w:div>
    <w:div w:id="249436477">
      <w:bodyDiv w:val="1"/>
      <w:marLeft w:val="0"/>
      <w:marRight w:val="0"/>
      <w:marTop w:val="0"/>
      <w:marBottom w:val="0"/>
      <w:divBdr>
        <w:top w:val="none" w:sz="0" w:space="0" w:color="auto"/>
        <w:left w:val="none" w:sz="0" w:space="0" w:color="auto"/>
        <w:bottom w:val="none" w:sz="0" w:space="0" w:color="auto"/>
        <w:right w:val="none" w:sz="0" w:space="0" w:color="auto"/>
      </w:divBdr>
    </w:div>
    <w:div w:id="284192098">
      <w:bodyDiv w:val="1"/>
      <w:marLeft w:val="0"/>
      <w:marRight w:val="0"/>
      <w:marTop w:val="0"/>
      <w:marBottom w:val="0"/>
      <w:divBdr>
        <w:top w:val="none" w:sz="0" w:space="0" w:color="auto"/>
        <w:left w:val="none" w:sz="0" w:space="0" w:color="auto"/>
        <w:bottom w:val="none" w:sz="0" w:space="0" w:color="auto"/>
        <w:right w:val="none" w:sz="0" w:space="0" w:color="auto"/>
      </w:divBdr>
    </w:div>
    <w:div w:id="301007077">
      <w:bodyDiv w:val="1"/>
      <w:marLeft w:val="0"/>
      <w:marRight w:val="0"/>
      <w:marTop w:val="0"/>
      <w:marBottom w:val="0"/>
      <w:divBdr>
        <w:top w:val="none" w:sz="0" w:space="0" w:color="auto"/>
        <w:left w:val="none" w:sz="0" w:space="0" w:color="auto"/>
        <w:bottom w:val="none" w:sz="0" w:space="0" w:color="auto"/>
        <w:right w:val="none" w:sz="0" w:space="0" w:color="auto"/>
      </w:divBdr>
      <w:divsChild>
        <w:div w:id="1912420471">
          <w:marLeft w:val="0"/>
          <w:marRight w:val="0"/>
          <w:marTop w:val="0"/>
          <w:marBottom w:val="0"/>
          <w:divBdr>
            <w:top w:val="none" w:sz="0" w:space="0" w:color="auto"/>
            <w:left w:val="none" w:sz="0" w:space="0" w:color="auto"/>
            <w:bottom w:val="none" w:sz="0" w:space="0" w:color="auto"/>
            <w:right w:val="none" w:sz="0" w:space="0" w:color="auto"/>
          </w:divBdr>
          <w:divsChild>
            <w:div w:id="1058820408">
              <w:marLeft w:val="0"/>
              <w:marRight w:val="0"/>
              <w:marTop w:val="0"/>
              <w:marBottom w:val="0"/>
              <w:divBdr>
                <w:top w:val="none" w:sz="0" w:space="0" w:color="auto"/>
                <w:left w:val="none" w:sz="0" w:space="0" w:color="auto"/>
                <w:bottom w:val="none" w:sz="0" w:space="0" w:color="auto"/>
                <w:right w:val="none" w:sz="0" w:space="0" w:color="auto"/>
              </w:divBdr>
              <w:divsChild>
                <w:div w:id="98186032">
                  <w:marLeft w:val="0"/>
                  <w:marRight w:val="0"/>
                  <w:marTop w:val="0"/>
                  <w:marBottom w:val="0"/>
                  <w:divBdr>
                    <w:top w:val="none" w:sz="0" w:space="0" w:color="auto"/>
                    <w:left w:val="none" w:sz="0" w:space="0" w:color="auto"/>
                    <w:bottom w:val="none" w:sz="0" w:space="0" w:color="auto"/>
                    <w:right w:val="none" w:sz="0" w:space="0" w:color="auto"/>
                  </w:divBdr>
                  <w:divsChild>
                    <w:div w:id="271789790">
                      <w:marLeft w:val="0"/>
                      <w:marRight w:val="0"/>
                      <w:marTop w:val="0"/>
                      <w:marBottom w:val="0"/>
                      <w:divBdr>
                        <w:top w:val="none" w:sz="0" w:space="0" w:color="auto"/>
                        <w:left w:val="none" w:sz="0" w:space="0" w:color="auto"/>
                        <w:bottom w:val="none" w:sz="0" w:space="0" w:color="auto"/>
                        <w:right w:val="none" w:sz="0" w:space="0" w:color="auto"/>
                      </w:divBdr>
                      <w:divsChild>
                        <w:div w:id="1076711770">
                          <w:marLeft w:val="0"/>
                          <w:marRight w:val="0"/>
                          <w:marTop w:val="0"/>
                          <w:marBottom w:val="0"/>
                          <w:divBdr>
                            <w:top w:val="none" w:sz="0" w:space="0" w:color="auto"/>
                            <w:left w:val="none" w:sz="0" w:space="0" w:color="auto"/>
                            <w:bottom w:val="none" w:sz="0" w:space="0" w:color="auto"/>
                            <w:right w:val="none" w:sz="0" w:space="0" w:color="auto"/>
                          </w:divBdr>
                          <w:divsChild>
                            <w:div w:id="82529997">
                              <w:marLeft w:val="0"/>
                              <w:marRight w:val="0"/>
                              <w:marTop w:val="0"/>
                              <w:marBottom w:val="0"/>
                              <w:divBdr>
                                <w:top w:val="none" w:sz="0" w:space="0" w:color="auto"/>
                                <w:left w:val="none" w:sz="0" w:space="0" w:color="auto"/>
                                <w:bottom w:val="none" w:sz="0" w:space="0" w:color="auto"/>
                                <w:right w:val="none" w:sz="0" w:space="0" w:color="auto"/>
                              </w:divBdr>
                              <w:divsChild>
                                <w:div w:id="1845246560">
                                  <w:marLeft w:val="0"/>
                                  <w:marRight w:val="0"/>
                                  <w:marTop w:val="0"/>
                                  <w:marBottom w:val="0"/>
                                  <w:divBdr>
                                    <w:top w:val="none" w:sz="0" w:space="0" w:color="auto"/>
                                    <w:left w:val="none" w:sz="0" w:space="0" w:color="auto"/>
                                    <w:bottom w:val="none" w:sz="0" w:space="0" w:color="auto"/>
                                    <w:right w:val="none" w:sz="0" w:space="0" w:color="auto"/>
                                  </w:divBdr>
                                  <w:divsChild>
                                    <w:div w:id="1057624481">
                                      <w:marLeft w:val="0"/>
                                      <w:marRight w:val="0"/>
                                      <w:marTop w:val="0"/>
                                      <w:marBottom w:val="0"/>
                                      <w:divBdr>
                                        <w:top w:val="none" w:sz="0" w:space="0" w:color="auto"/>
                                        <w:left w:val="none" w:sz="0" w:space="0" w:color="auto"/>
                                        <w:bottom w:val="none" w:sz="0" w:space="0" w:color="auto"/>
                                        <w:right w:val="none" w:sz="0" w:space="0" w:color="auto"/>
                                      </w:divBdr>
                                      <w:divsChild>
                                        <w:div w:id="631709897">
                                          <w:marLeft w:val="0"/>
                                          <w:marRight w:val="0"/>
                                          <w:marTop w:val="0"/>
                                          <w:marBottom w:val="0"/>
                                          <w:divBdr>
                                            <w:top w:val="none" w:sz="0" w:space="0" w:color="auto"/>
                                            <w:left w:val="none" w:sz="0" w:space="0" w:color="auto"/>
                                            <w:bottom w:val="none" w:sz="0" w:space="0" w:color="auto"/>
                                            <w:right w:val="none" w:sz="0" w:space="0" w:color="auto"/>
                                          </w:divBdr>
                                          <w:divsChild>
                                            <w:div w:id="2076932589">
                                              <w:marLeft w:val="0"/>
                                              <w:marRight w:val="0"/>
                                              <w:marTop w:val="0"/>
                                              <w:marBottom w:val="0"/>
                                              <w:divBdr>
                                                <w:top w:val="none" w:sz="0" w:space="0" w:color="auto"/>
                                                <w:left w:val="none" w:sz="0" w:space="0" w:color="auto"/>
                                                <w:bottom w:val="none" w:sz="0" w:space="0" w:color="auto"/>
                                                <w:right w:val="none" w:sz="0" w:space="0" w:color="auto"/>
                                              </w:divBdr>
                                              <w:divsChild>
                                                <w:div w:id="1852598189">
                                                  <w:marLeft w:val="0"/>
                                                  <w:marRight w:val="0"/>
                                                  <w:marTop w:val="0"/>
                                                  <w:marBottom w:val="0"/>
                                                  <w:divBdr>
                                                    <w:top w:val="none" w:sz="0" w:space="0" w:color="auto"/>
                                                    <w:left w:val="none" w:sz="0" w:space="0" w:color="auto"/>
                                                    <w:bottom w:val="none" w:sz="0" w:space="0" w:color="auto"/>
                                                    <w:right w:val="none" w:sz="0" w:space="0" w:color="auto"/>
                                                  </w:divBdr>
                                                  <w:divsChild>
                                                    <w:div w:id="300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468191">
                                      <w:marLeft w:val="0"/>
                                      <w:marRight w:val="0"/>
                                      <w:marTop w:val="0"/>
                                      <w:marBottom w:val="0"/>
                                      <w:divBdr>
                                        <w:top w:val="none" w:sz="0" w:space="0" w:color="auto"/>
                                        <w:left w:val="none" w:sz="0" w:space="0" w:color="auto"/>
                                        <w:bottom w:val="none" w:sz="0" w:space="0" w:color="auto"/>
                                        <w:right w:val="none" w:sz="0" w:space="0" w:color="auto"/>
                                      </w:divBdr>
                                      <w:divsChild>
                                        <w:div w:id="12571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79610">
          <w:marLeft w:val="0"/>
          <w:marRight w:val="0"/>
          <w:marTop w:val="0"/>
          <w:marBottom w:val="0"/>
          <w:divBdr>
            <w:top w:val="none" w:sz="0" w:space="0" w:color="auto"/>
            <w:left w:val="none" w:sz="0" w:space="0" w:color="auto"/>
            <w:bottom w:val="none" w:sz="0" w:space="0" w:color="auto"/>
            <w:right w:val="none" w:sz="0" w:space="0" w:color="auto"/>
          </w:divBdr>
          <w:divsChild>
            <w:div w:id="446237651">
              <w:marLeft w:val="0"/>
              <w:marRight w:val="0"/>
              <w:marTop w:val="0"/>
              <w:marBottom w:val="0"/>
              <w:divBdr>
                <w:top w:val="none" w:sz="0" w:space="0" w:color="auto"/>
                <w:left w:val="none" w:sz="0" w:space="0" w:color="auto"/>
                <w:bottom w:val="none" w:sz="0" w:space="0" w:color="auto"/>
                <w:right w:val="none" w:sz="0" w:space="0" w:color="auto"/>
              </w:divBdr>
              <w:divsChild>
                <w:div w:id="503206588">
                  <w:marLeft w:val="0"/>
                  <w:marRight w:val="0"/>
                  <w:marTop w:val="0"/>
                  <w:marBottom w:val="0"/>
                  <w:divBdr>
                    <w:top w:val="none" w:sz="0" w:space="0" w:color="auto"/>
                    <w:left w:val="none" w:sz="0" w:space="0" w:color="auto"/>
                    <w:bottom w:val="none" w:sz="0" w:space="0" w:color="auto"/>
                    <w:right w:val="none" w:sz="0" w:space="0" w:color="auto"/>
                  </w:divBdr>
                  <w:divsChild>
                    <w:div w:id="783306224">
                      <w:marLeft w:val="0"/>
                      <w:marRight w:val="0"/>
                      <w:marTop w:val="0"/>
                      <w:marBottom w:val="0"/>
                      <w:divBdr>
                        <w:top w:val="none" w:sz="0" w:space="0" w:color="auto"/>
                        <w:left w:val="none" w:sz="0" w:space="0" w:color="auto"/>
                        <w:bottom w:val="none" w:sz="0" w:space="0" w:color="auto"/>
                        <w:right w:val="none" w:sz="0" w:space="0" w:color="auto"/>
                      </w:divBdr>
                      <w:divsChild>
                        <w:div w:id="8942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40050">
      <w:bodyDiv w:val="1"/>
      <w:marLeft w:val="0"/>
      <w:marRight w:val="0"/>
      <w:marTop w:val="0"/>
      <w:marBottom w:val="0"/>
      <w:divBdr>
        <w:top w:val="none" w:sz="0" w:space="0" w:color="auto"/>
        <w:left w:val="none" w:sz="0" w:space="0" w:color="auto"/>
        <w:bottom w:val="none" w:sz="0" w:space="0" w:color="auto"/>
        <w:right w:val="none" w:sz="0" w:space="0" w:color="auto"/>
      </w:divBdr>
    </w:div>
    <w:div w:id="338625192">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64141633">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059998">
      <w:bodyDiv w:val="1"/>
      <w:marLeft w:val="0"/>
      <w:marRight w:val="0"/>
      <w:marTop w:val="0"/>
      <w:marBottom w:val="0"/>
      <w:divBdr>
        <w:top w:val="none" w:sz="0" w:space="0" w:color="auto"/>
        <w:left w:val="none" w:sz="0" w:space="0" w:color="auto"/>
        <w:bottom w:val="none" w:sz="0" w:space="0" w:color="auto"/>
        <w:right w:val="none" w:sz="0" w:space="0" w:color="auto"/>
      </w:divBdr>
      <w:divsChild>
        <w:div w:id="605042105">
          <w:marLeft w:val="547"/>
          <w:marRight w:val="0"/>
          <w:marTop w:val="0"/>
          <w:marBottom w:val="0"/>
          <w:divBdr>
            <w:top w:val="none" w:sz="0" w:space="0" w:color="auto"/>
            <w:left w:val="none" w:sz="0" w:space="0" w:color="auto"/>
            <w:bottom w:val="none" w:sz="0" w:space="0" w:color="auto"/>
            <w:right w:val="none" w:sz="0" w:space="0" w:color="auto"/>
          </w:divBdr>
        </w:div>
      </w:divsChild>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39298927">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11795054">
      <w:bodyDiv w:val="1"/>
      <w:marLeft w:val="0"/>
      <w:marRight w:val="0"/>
      <w:marTop w:val="0"/>
      <w:marBottom w:val="0"/>
      <w:divBdr>
        <w:top w:val="none" w:sz="0" w:space="0" w:color="auto"/>
        <w:left w:val="none" w:sz="0" w:space="0" w:color="auto"/>
        <w:bottom w:val="none" w:sz="0" w:space="0" w:color="auto"/>
        <w:right w:val="none" w:sz="0" w:space="0" w:color="auto"/>
      </w:divBdr>
    </w:div>
    <w:div w:id="529610263">
      <w:bodyDiv w:val="1"/>
      <w:marLeft w:val="0"/>
      <w:marRight w:val="0"/>
      <w:marTop w:val="0"/>
      <w:marBottom w:val="0"/>
      <w:divBdr>
        <w:top w:val="none" w:sz="0" w:space="0" w:color="auto"/>
        <w:left w:val="none" w:sz="0" w:space="0" w:color="auto"/>
        <w:bottom w:val="none" w:sz="0" w:space="0" w:color="auto"/>
        <w:right w:val="none" w:sz="0" w:space="0" w:color="auto"/>
      </w:divBdr>
    </w:div>
    <w:div w:id="530531412">
      <w:bodyDiv w:val="1"/>
      <w:marLeft w:val="0"/>
      <w:marRight w:val="0"/>
      <w:marTop w:val="0"/>
      <w:marBottom w:val="0"/>
      <w:divBdr>
        <w:top w:val="none" w:sz="0" w:space="0" w:color="auto"/>
        <w:left w:val="none" w:sz="0" w:space="0" w:color="auto"/>
        <w:bottom w:val="none" w:sz="0" w:space="0" w:color="auto"/>
        <w:right w:val="none" w:sz="0" w:space="0" w:color="auto"/>
      </w:divBdr>
    </w:div>
    <w:div w:id="537209004">
      <w:bodyDiv w:val="1"/>
      <w:marLeft w:val="0"/>
      <w:marRight w:val="0"/>
      <w:marTop w:val="0"/>
      <w:marBottom w:val="0"/>
      <w:divBdr>
        <w:top w:val="none" w:sz="0" w:space="0" w:color="auto"/>
        <w:left w:val="none" w:sz="0" w:space="0" w:color="auto"/>
        <w:bottom w:val="none" w:sz="0" w:space="0" w:color="auto"/>
        <w:right w:val="none" w:sz="0" w:space="0" w:color="auto"/>
      </w:divBdr>
    </w:div>
    <w:div w:id="564030208">
      <w:bodyDiv w:val="1"/>
      <w:marLeft w:val="0"/>
      <w:marRight w:val="0"/>
      <w:marTop w:val="0"/>
      <w:marBottom w:val="0"/>
      <w:divBdr>
        <w:top w:val="none" w:sz="0" w:space="0" w:color="auto"/>
        <w:left w:val="none" w:sz="0" w:space="0" w:color="auto"/>
        <w:bottom w:val="none" w:sz="0" w:space="0" w:color="auto"/>
        <w:right w:val="none" w:sz="0" w:space="0" w:color="auto"/>
      </w:divBdr>
    </w:div>
    <w:div w:id="582494534">
      <w:bodyDiv w:val="1"/>
      <w:marLeft w:val="0"/>
      <w:marRight w:val="0"/>
      <w:marTop w:val="0"/>
      <w:marBottom w:val="0"/>
      <w:divBdr>
        <w:top w:val="none" w:sz="0" w:space="0" w:color="auto"/>
        <w:left w:val="none" w:sz="0" w:space="0" w:color="auto"/>
        <w:bottom w:val="none" w:sz="0" w:space="0" w:color="auto"/>
        <w:right w:val="none" w:sz="0" w:space="0" w:color="auto"/>
      </w:divBdr>
    </w:div>
    <w:div w:id="608662952">
      <w:bodyDiv w:val="1"/>
      <w:marLeft w:val="0"/>
      <w:marRight w:val="0"/>
      <w:marTop w:val="0"/>
      <w:marBottom w:val="0"/>
      <w:divBdr>
        <w:top w:val="none" w:sz="0" w:space="0" w:color="auto"/>
        <w:left w:val="none" w:sz="0" w:space="0" w:color="auto"/>
        <w:bottom w:val="none" w:sz="0" w:space="0" w:color="auto"/>
        <w:right w:val="none" w:sz="0" w:space="0" w:color="auto"/>
      </w:divBdr>
    </w:div>
    <w:div w:id="628708553">
      <w:bodyDiv w:val="1"/>
      <w:marLeft w:val="0"/>
      <w:marRight w:val="0"/>
      <w:marTop w:val="0"/>
      <w:marBottom w:val="0"/>
      <w:divBdr>
        <w:top w:val="none" w:sz="0" w:space="0" w:color="auto"/>
        <w:left w:val="none" w:sz="0" w:space="0" w:color="auto"/>
        <w:bottom w:val="none" w:sz="0" w:space="0" w:color="auto"/>
        <w:right w:val="none" w:sz="0" w:space="0" w:color="auto"/>
      </w:divBdr>
    </w:div>
    <w:div w:id="652836188">
      <w:bodyDiv w:val="1"/>
      <w:marLeft w:val="0"/>
      <w:marRight w:val="0"/>
      <w:marTop w:val="0"/>
      <w:marBottom w:val="0"/>
      <w:divBdr>
        <w:top w:val="none" w:sz="0" w:space="0" w:color="auto"/>
        <w:left w:val="none" w:sz="0" w:space="0" w:color="auto"/>
        <w:bottom w:val="none" w:sz="0" w:space="0" w:color="auto"/>
        <w:right w:val="none" w:sz="0" w:space="0" w:color="auto"/>
      </w:divBdr>
    </w:div>
    <w:div w:id="656109666">
      <w:bodyDiv w:val="1"/>
      <w:marLeft w:val="0"/>
      <w:marRight w:val="0"/>
      <w:marTop w:val="0"/>
      <w:marBottom w:val="0"/>
      <w:divBdr>
        <w:top w:val="none" w:sz="0" w:space="0" w:color="auto"/>
        <w:left w:val="none" w:sz="0" w:space="0" w:color="auto"/>
        <w:bottom w:val="none" w:sz="0" w:space="0" w:color="auto"/>
        <w:right w:val="none" w:sz="0" w:space="0" w:color="auto"/>
      </w:divBdr>
    </w:div>
    <w:div w:id="658339372">
      <w:bodyDiv w:val="1"/>
      <w:marLeft w:val="0"/>
      <w:marRight w:val="0"/>
      <w:marTop w:val="0"/>
      <w:marBottom w:val="0"/>
      <w:divBdr>
        <w:top w:val="none" w:sz="0" w:space="0" w:color="auto"/>
        <w:left w:val="none" w:sz="0" w:space="0" w:color="auto"/>
        <w:bottom w:val="none" w:sz="0" w:space="0" w:color="auto"/>
        <w:right w:val="none" w:sz="0" w:space="0" w:color="auto"/>
      </w:divBdr>
    </w:div>
    <w:div w:id="688872717">
      <w:bodyDiv w:val="1"/>
      <w:marLeft w:val="0"/>
      <w:marRight w:val="0"/>
      <w:marTop w:val="0"/>
      <w:marBottom w:val="0"/>
      <w:divBdr>
        <w:top w:val="none" w:sz="0" w:space="0" w:color="auto"/>
        <w:left w:val="none" w:sz="0" w:space="0" w:color="auto"/>
        <w:bottom w:val="none" w:sz="0" w:space="0" w:color="auto"/>
        <w:right w:val="none" w:sz="0" w:space="0" w:color="auto"/>
      </w:divBdr>
    </w:div>
    <w:div w:id="762842873">
      <w:bodyDiv w:val="1"/>
      <w:marLeft w:val="0"/>
      <w:marRight w:val="0"/>
      <w:marTop w:val="0"/>
      <w:marBottom w:val="0"/>
      <w:divBdr>
        <w:top w:val="none" w:sz="0" w:space="0" w:color="auto"/>
        <w:left w:val="none" w:sz="0" w:space="0" w:color="auto"/>
        <w:bottom w:val="none" w:sz="0" w:space="0" w:color="auto"/>
        <w:right w:val="none" w:sz="0" w:space="0" w:color="auto"/>
      </w:divBdr>
    </w:div>
    <w:div w:id="847985386">
      <w:bodyDiv w:val="1"/>
      <w:marLeft w:val="0"/>
      <w:marRight w:val="0"/>
      <w:marTop w:val="0"/>
      <w:marBottom w:val="0"/>
      <w:divBdr>
        <w:top w:val="none" w:sz="0" w:space="0" w:color="auto"/>
        <w:left w:val="none" w:sz="0" w:space="0" w:color="auto"/>
        <w:bottom w:val="none" w:sz="0" w:space="0" w:color="auto"/>
        <w:right w:val="none" w:sz="0" w:space="0" w:color="auto"/>
      </w:divBdr>
    </w:div>
    <w:div w:id="852762185">
      <w:bodyDiv w:val="1"/>
      <w:marLeft w:val="0"/>
      <w:marRight w:val="0"/>
      <w:marTop w:val="0"/>
      <w:marBottom w:val="0"/>
      <w:divBdr>
        <w:top w:val="none" w:sz="0" w:space="0" w:color="auto"/>
        <w:left w:val="none" w:sz="0" w:space="0" w:color="auto"/>
        <w:bottom w:val="none" w:sz="0" w:space="0" w:color="auto"/>
        <w:right w:val="none" w:sz="0" w:space="0" w:color="auto"/>
      </w:divBdr>
      <w:divsChild>
        <w:div w:id="619995040">
          <w:marLeft w:val="0"/>
          <w:marRight w:val="0"/>
          <w:marTop w:val="0"/>
          <w:marBottom w:val="0"/>
          <w:divBdr>
            <w:top w:val="none" w:sz="0" w:space="0" w:color="auto"/>
            <w:left w:val="none" w:sz="0" w:space="0" w:color="auto"/>
            <w:bottom w:val="none" w:sz="0" w:space="0" w:color="auto"/>
            <w:right w:val="none" w:sz="0" w:space="0" w:color="auto"/>
          </w:divBdr>
          <w:divsChild>
            <w:div w:id="19561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6645086">
      <w:bodyDiv w:val="1"/>
      <w:marLeft w:val="0"/>
      <w:marRight w:val="0"/>
      <w:marTop w:val="0"/>
      <w:marBottom w:val="0"/>
      <w:divBdr>
        <w:top w:val="none" w:sz="0" w:space="0" w:color="auto"/>
        <w:left w:val="none" w:sz="0" w:space="0" w:color="auto"/>
        <w:bottom w:val="none" w:sz="0" w:space="0" w:color="auto"/>
        <w:right w:val="none" w:sz="0" w:space="0" w:color="auto"/>
      </w:divBdr>
    </w:div>
    <w:div w:id="952251776">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1015498509">
      <w:bodyDiv w:val="1"/>
      <w:marLeft w:val="0"/>
      <w:marRight w:val="0"/>
      <w:marTop w:val="0"/>
      <w:marBottom w:val="0"/>
      <w:divBdr>
        <w:top w:val="none" w:sz="0" w:space="0" w:color="auto"/>
        <w:left w:val="none" w:sz="0" w:space="0" w:color="auto"/>
        <w:bottom w:val="none" w:sz="0" w:space="0" w:color="auto"/>
        <w:right w:val="none" w:sz="0" w:space="0" w:color="auto"/>
      </w:divBdr>
    </w:div>
    <w:div w:id="1045641643">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602924">
      <w:bodyDiv w:val="1"/>
      <w:marLeft w:val="0"/>
      <w:marRight w:val="0"/>
      <w:marTop w:val="0"/>
      <w:marBottom w:val="0"/>
      <w:divBdr>
        <w:top w:val="none" w:sz="0" w:space="0" w:color="auto"/>
        <w:left w:val="none" w:sz="0" w:space="0" w:color="auto"/>
        <w:bottom w:val="none" w:sz="0" w:space="0" w:color="auto"/>
        <w:right w:val="none" w:sz="0" w:space="0" w:color="auto"/>
      </w:divBdr>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51679944">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49271171">
      <w:bodyDiv w:val="1"/>
      <w:marLeft w:val="0"/>
      <w:marRight w:val="0"/>
      <w:marTop w:val="0"/>
      <w:marBottom w:val="0"/>
      <w:divBdr>
        <w:top w:val="none" w:sz="0" w:space="0" w:color="auto"/>
        <w:left w:val="none" w:sz="0" w:space="0" w:color="auto"/>
        <w:bottom w:val="none" w:sz="0" w:space="0" w:color="auto"/>
        <w:right w:val="none" w:sz="0" w:space="0" w:color="auto"/>
      </w:divBdr>
    </w:div>
    <w:div w:id="1260873422">
      <w:bodyDiv w:val="1"/>
      <w:marLeft w:val="0"/>
      <w:marRight w:val="0"/>
      <w:marTop w:val="0"/>
      <w:marBottom w:val="0"/>
      <w:divBdr>
        <w:top w:val="none" w:sz="0" w:space="0" w:color="auto"/>
        <w:left w:val="none" w:sz="0" w:space="0" w:color="auto"/>
        <w:bottom w:val="none" w:sz="0" w:space="0" w:color="auto"/>
        <w:right w:val="none" w:sz="0" w:space="0" w:color="auto"/>
      </w:divBdr>
    </w:div>
    <w:div w:id="1261722037">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297687971">
      <w:bodyDiv w:val="1"/>
      <w:marLeft w:val="0"/>
      <w:marRight w:val="0"/>
      <w:marTop w:val="0"/>
      <w:marBottom w:val="0"/>
      <w:divBdr>
        <w:top w:val="none" w:sz="0" w:space="0" w:color="auto"/>
        <w:left w:val="none" w:sz="0" w:space="0" w:color="auto"/>
        <w:bottom w:val="none" w:sz="0" w:space="0" w:color="auto"/>
        <w:right w:val="none" w:sz="0" w:space="0" w:color="auto"/>
      </w:divBdr>
    </w:div>
    <w:div w:id="1316378123">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75421830">
      <w:bodyDiv w:val="1"/>
      <w:marLeft w:val="0"/>
      <w:marRight w:val="0"/>
      <w:marTop w:val="0"/>
      <w:marBottom w:val="0"/>
      <w:divBdr>
        <w:top w:val="none" w:sz="0" w:space="0" w:color="auto"/>
        <w:left w:val="none" w:sz="0" w:space="0" w:color="auto"/>
        <w:bottom w:val="none" w:sz="0" w:space="0" w:color="auto"/>
        <w:right w:val="none" w:sz="0" w:space="0" w:color="auto"/>
      </w:divBdr>
    </w:div>
    <w:div w:id="1379620875">
      <w:bodyDiv w:val="1"/>
      <w:marLeft w:val="0"/>
      <w:marRight w:val="0"/>
      <w:marTop w:val="0"/>
      <w:marBottom w:val="0"/>
      <w:divBdr>
        <w:top w:val="none" w:sz="0" w:space="0" w:color="auto"/>
        <w:left w:val="none" w:sz="0" w:space="0" w:color="auto"/>
        <w:bottom w:val="none" w:sz="0" w:space="0" w:color="auto"/>
        <w:right w:val="none" w:sz="0" w:space="0" w:color="auto"/>
      </w:divBdr>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39909508">
      <w:bodyDiv w:val="1"/>
      <w:marLeft w:val="0"/>
      <w:marRight w:val="0"/>
      <w:marTop w:val="0"/>
      <w:marBottom w:val="0"/>
      <w:divBdr>
        <w:top w:val="none" w:sz="0" w:space="0" w:color="auto"/>
        <w:left w:val="none" w:sz="0" w:space="0" w:color="auto"/>
        <w:bottom w:val="none" w:sz="0" w:space="0" w:color="auto"/>
        <w:right w:val="none" w:sz="0" w:space="0" w:color="auto"/>
      </w:divBdr>
    </w:div>
    <w:div w:id="1455559191">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609004705">
      <w:bodyDiv w:val="1"/>
      <w:marLeft w:val="0"/>
      <w:marRight w:val="0"/>
      <w:marTop w:val="0"/>
      <w:marBottom w:val="0"/>
      <w:divBdr>
        <w:top w:val="none" w:sz="0" w:space="0" w:color="auto"/>
        <w:left w:val="none" w:sz="0" w:space="0" w:color="auto"/>
        <w:bottom w:val="none" w:sz="0" w:space="0" w:color="auto"/>
        <w:right w:val="none" w:sz="0" w:space="0" w:color="auto"/>
      </w:divBdr>
    </w:div>
    <w:div w:id="1652831105">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94307199">
      <w:bodyDiv w:val="1"/>
      <w:marLeft w:val="0"/>
      <w:marRight w:val="0"/>
      <w:marTop w:val="0"/>
      <w:marBottom w:val="0"/>
      <w:divBdr>
        <w:top w:val="none" w:sz="0" w:space="0" w:color="auto"/>
        <w:left w:val="none" w:sz="0" w:space="0" w:color="auto"/>
        <w:bottom w:val="none" w:sz="0" w:space="0" w:color="auto"/>
        <w:right w:val="none" w:sz="0" w:space="0" w:color="auto"/>
      </w:divBdr>
    </w:div>
    <w:div w:id="1726758296">
      <w:bodyDiv w:val="1"/>
      <w:marLeft w:val="0"/>
      <w:marRight w:val="0"/>
      <w:marTop w:val="0"/>
      <w:marBottom w:val="0"/>
      <w:divBdr>
        <w:top w:val="none" w:sz="0" w:space="0" w:color="auto"/>
        <w:left w:val="none" w:sz="0" w:space="0" w:color="auto"/>
        <w:bottom w:val="none" w:sz="0" w:space="0" w:color="auto"/>
        <w:right w:val="none" w:sz="0" w:space="0" w:color="auto"/>
      </w:divBdr>
    </w:div>
    <w:div w:id="1743866416">
      <w:bodyDiv w:val="1"/>
      <w:marLeft w:val="0"/>
      <w:marRight w:val="0"/>
      <w:marTop w:val="0"/>
      <w:marBottom w:val="0"/>
      <w:divBdr>
        <w:top w:val="none" w:sz="0" w:space="0" w:color="auto"/>
        <w:left w:val="none" w:sz="0" w:space="0" w:color="auto"/>
        <w:bottom w:val="none" w:sz="0" w:space="0" w:color="auto"/>
        <w:right w:val="none" w:sz="0" w:space="0" w:color="auto"/>
      </w:divBdr>
    </w:div>
    <w:div w:id="1745687829">
      <w:bodyDiv w:val="1"/>
      <w:marLeft w:val="0"/>
      <w:marRight w:val="0"/>
      <w:marTop w:val="0"/>
      <w:marBottom w:val="0"/>
      <w:divBdr>
        <w:top w:val="none" w:sz="0" w:space="0" w:color="auto"/>
        <w:left w:val="none" w:sz="0" w:space="0" w:color="auto"/>
        <w:bottom w:val="none" w:sz="0" w:space="0" w:color="auto"/>
        <w:right w:val="none" w:sz="0" w:space="0" w:color="auto"/>
      </w:divBdr>
    </w:div>
    <w:div w:id="1774397186">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22186395">
      <w:bodyDiv w:val="1"/>
      <w:marLeft w:val="0"/>
      <w:marRight w:val="0"/>
      <w:marTop w:val="0"/>
      <w:marBottom w:val="0"/>
      <w:divBdr>
        <w:top w:val="none" w:sz="0" w:space="0" w:color="auto"/>
        <w:left w:val="none" w:sz="0" w:space="0" w:color="auto"/>
        <w:bottom w:val="none" w:sz="0" w:space="0" w:color="auto"/>
        <w:right w:val="none" w:sz="0" w:space="0" w:color="auto"/>
      </w:divBdr>
    </w:div>
    <w:div w:id="1825314960">
      <w:bodyDiv w:val="1"/>
      <w:marLeft w:val="0"/>
      <w:marRight w:val="0"/>
      <w:marTop w:val="0"/>
      <w:marBottom w:val="0"/>
      <w:divBdr>
        <w:top w:val="none" w:sz="0" w:space="0" w:color="auto"/>
        <w:left w:val="none" w:sz="0" w:space="0" w:color="auto"/>
        <w:bottom w:val="none" w:sz="0" w:space="0" w:color="auto"/>
        <w:right w:val="none" w:sz="0" w:space="0" w:color="auto"/>
      </w:divBdr>
    </w:div>
    <w:div w:id="1833060461">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886260843">
      <w:bodyDiv w:val="1"/>
      <w:marLeft w:val="0"/>
      <w:marRight w:val="0"/>
      <w:marTop w:val="0"/>
      <w:marBottom w:val="0"/>
      <w:divBdr>
        <w:top w:val="none" w:sz="0" w:space="0" w:color="auto"/>
        <w:left w:val="none" w:sz="0" w:space="0" w:color="auto"/>
        <w:bottom w:val="none" w:sz="0" w:space="0" w:color="auto"/>
        <w:right w:val="none" w:sz="0" w:space="0" w:color="auto"/>
      </w:divBdr>
    </w:div>
    <w:div w:id="1943610226">
      <w:bodyDiv w:val="1"/>
      <w:marLeft w:val="0"/>
      <w:marRight w:val="0"/>
      <w:marTop w:val="0"/>
      <w:marBottom w:val="0"/>
      <w:divBdr>
        <w:top w:val="none" w:sz="0" w:space="0" w:color="auto"/>
        <w:left w:val="none" w:sz="0" w:space="0" w:color="auto"/>
        <w:bottom w:val="none" w:sz="0" w:space="0" w:color="auto"/>
        <w:right w:val="none" w:sz="0" w:space="0" w:color="auto"/>
      </w:divBdr>
    </w:div>
    <w:div w:id="1972517354">
      <w:bodyDiv w:val="1"/>
      <w:marLeft w:val="0"/>
      <w:marRight w:val="0"/>
      <w:marTop w:val="0"/>
      <w:marBottom w:val="0"/>
      <w:divBdr>
        <w:top w:val="none" w:sz="0" w:space="0" w:color="auto"/>
        <w:left w:val="none" w:sz="0" w:space="0" w:color="auto"/>
        <w:bottom w:val="none" w:sz="0" w:space="0" w:color="auto"/>
        <w:right w:val="none" w:sz="0" w:space="0" w:color="auto"/>
      </w:divBdr>
    </w:div>
    <w:div w:id="1994331167">
      <w:bodyDiv w:val="1"/>
      <w:marLeft w:val="0"/>
      <w:marRight w:val="0"/>
      <w:marTop w:val="0"/>
      <w:marBottom w:val="0"/>
      <w:divBdr>
        <w:top w:val="none" w:sz="0" w:space="0" w:color="auto"/>
        <w:left w:val="none" w:sz="0" w:space="0" w:color="auto"/>
        <w:bottom w:val="none" w:sz="0" w:space="0" w:color="auto"/>
        <w:right w:val="none" w:sz="0" w:space="0" w:color="auto"/>
      </w:divBdr>
    </w:div>
    <w:div w:id="2021731632">
      <w:bodyDiv w:val="1"/>
      <w:marLeft w:val="0"/>
      <w:marRight w:val="0"/>
      <w:marTop w:val="0"/>
      <w:marBottom w:val="0"/>
      <w:divBdr>
        <w:top w:val="none" w:sz="0" w:space="0" w:color="auto"/>
        <w:left w:val="none" w:sz="0" w:space="0" w:color="auto"/>
        <w:bottom w:val="none" w:sz="0" w:space="0" w:color="auto"/>
        <w:right w:val="none" w:sz="0" w:space="0" w:color="auto"/>
      </w:divBdr>
    </w:div>
    <w:div w:id="2027321668">
      <w:bodyDiv w:val="1"/>
      <w:marLeft w:val="0"/>
      <w:marRight w:val="0"/>
      <w:marTop w:val="0"/>
      <w:marBottom w:val="0"/>
      <w:divBdr>
        <w:top w:val="none" w:sz="0" w:space="0" w:color="auto"/>
        <w:left w:val="none" w:sz="0" w:space="0" w:color="auto"/>
        <w:bottom w:val="none" w:sz="0" w:space="0" w:color="auto"/>
        <w:right w:val="none" w:sz="0" w:space="0" w:color="auto"/>
      </w:divBdr>
    </w:div>
    <w:div w:id="2036270394">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079857164">
      <w:bodyDiv w:val="1"/>
      <w:marLeft w:val="0"/>
      <w:marRight w:val="0"/>
      <w:marTop w:val="0"/>
      <w:marBottom w:val="0"/>
      <w:divBdr>
        <w:top w:val="none" w:sz="0" w:space="0" w:color="auto"/>
        <w:left w:val="none" w:sz="0" w:space="0" w:color="auto"/>
        <w:bottom w:val="none" w:sz="0" w:space="0" w:color="auto"/>
        <w:right w:val="none" w:sz="0" w:space="0" w:color="auto"/>
      </w:divBdr>
    </w:div>
    <w:div w:id="2088840713">
      <w:bodyDiv w:val="1"/>
      <w:marLeft w:val="0"/>
      <w:marRight w:val="0"/>
      <w:marTop w:val="0"/>
      <w:marBottom w:val="0"/>
      <w:divBdr>
        <w:top w:val="none" w:sz="0" w:space="0" w:color="auto"/>
        <w:left w:val="none" w:sz="0" w:space="0" w:color="auto"/>
        <w:bottom w:val="none" w:sz="0" w:space="0" w:color="auto"/>
        <w:right w:val="none" w:sz="0" w:space="0" w:color="auto"/>
      </w:divBdr>
    </w:div>
    <w:div w:id="2093819710">
      <w:bodyDiv w:val="1"/>
      <w:marLeft w:val="0"/>
      <w:marRight w:val="0"/>
      <w:marTop w:val="0"/>
      <w:marBottom w:val="0"/>
      <w:divBdr>
        <w:top w:val="none" w:sz="0" w:space="0" w:color="auto"/>
        <w:left w:val="none" w:sz="0" w:space="0" w:color="auto"/>
        <w:bottom w:val="none" w:sz="0" w:space="0" w:color="auto"/>
        <w:right w:val="none" w:sz="0" w:space="0" w:color="auto"/>
      </w:divBdr>
    </w:div>
    <w:div w:id="2095777295">
      <w:bodyDiv w:val="1"/>
      <w:marLeft w:val="0"/>
      <w:marRight w:val="0"/>
      <w:marTop w:val="0"/>
      <w:marBottom w:val="0"/>
      <w:divBdr>
        <w:top w:val="none" w:sz="0" w:space="0" w:color="auto"/>
        <w:left w:val="none" w:sz="0" w:space="0" w:color="auto"/>
        <w:bottom w:val="none" w:sz="0" w:space="0" w:color="auto"/>
        <w:right w:val="none" w:sz="0" w:space="0" w:color="auto"/>
      </w:divBdr>
    </w:div>
    <w:div w:id="2118404883">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factura_5015593?term=gastos&amp;page=1&amp;position=11&amp;origin=search&amp;related_id=5015593" TargetMode="External"/><Relationship Id="rId13" Type="http://schemas.openxmlformats.org/officeDocument/2006/relationships/hyperlink" Target="https://www.freepik.es/fotos-premium/mano-que-sostiene-lupa-cristal-buscar-signo-dolar-estadounidense-informe-financiero_5920305.htm" TargetMode="External"/><Relationship Id="rId18" Type="http://schemas.openxmlformats.org/officeDocument/2006/relationships/hyperlink" Target="https://www.freepik.es/vector-gratis/ahorro-dinero_5703346.htm#fromView=search&amp;page=1&amp;position=7&amp;uuid=2a6cfb97-880a-44dd-a887-e0dc13531a1b&amp;query=cobro+cartera" TargetMode="External"/><Relationship Id="rId26" Type="http://schemas.openxmlformats.org/officeDocument/2006/relationships/hyperlink" Target="https://www.flaticon.es/icono-gratis/pago-en-efectivo_2331941?term=pagar&amp;page=1&amp;position=10&amp;origin=search&amp;related_id=2331941" TargetMode="External"/><Relationship Id="rId3" Type="http://schemas.openxmlformats.org/officeDocument/2006/relationships/hyperlink" Target="https://www.flaticon.es/icono-gratis/solidaridad_878242?term=solidaridad&amp;page=1&amp;position=16&amp;origin=search&amp;related_id=878242" TargetMode="External"/><Relationship Id="rId21" Type="http://schemas.openxmlformats.org/officeDocument/2006/relationships/hyperlink" Target="https://www.flaticon.es/icono-gratis/relaciones-de-negocio_12889635?term=relaci%C3%B3n+dinero&amp;page=1&amp;position=9&amp;origin=search&amp;related_id=12889635" TargetMode="External"/><Relationship Id="rId7" Type="http://schemas.openxmlformats.org/officeDocument/2006/relationships/hyperlink" Target="https://www.flaticon.es/icono-gratis/ganador_16136294?term=ingresos&amp;page=1&amp;position=2&amp;origin=search&amp;related_id=16136294" TargetMode="External"/><Relationship Id="rId12" Type="http://schemas.openxmlformats.org/officeDocument/2006/relationships/hyperlink" Target="https://www.freepik.es/vector-gratis/composicion-impuesto-sobre-bienes_8665353.htm" TargetMode="External"/><Relationship Id="rId17" Type="http://schemas.openxmlformats.org/officeDocument/2006/relationships/hyperlink" Target="https://www.freepik.es/vector-gratis/cambio-moneda-rupias-indias_3420840.htm#fromView=search&amp;page=1&amp;position=0&amp;uuid=44e7d8b1-10a2-4942-8c62-80d779fc7042&amp;query=entrada+y+salida+dinero" TargetMode="External"/><Relationship Id="rId25" Type="http://schemas.openxmlformats.org/officeDocument/2006/relationships/hyperlink" Target="https://www.flaticon.es/icono-gratis/cuentas_13162428?term=cuentas+por+cobrar&amp;page=1&amp;position=7&amp;origin=search&amp;related_id=13162428" TargetMode="External"/><Relationship Id="rId2" Type="http://schemas.openxmlformats.org/officeDocument/2006/relationships/hyperlink" Target="https://www.freepik.es/foto-gratis/concepto-gestion-analisis-contabilidad-financiera-empresarial_2789095.htm" TargetMode="External"/><Relationship Id="rId16" Type="http://schemas.openxmlformats.org/officeDocument/2006/relationships/hyperlink" Target="https://www.freepik.es/vector-premium/gestion-estrategias-pago-prestamos-personales-exito_150225852.htm#fromView=search&amp;page=1&amp;position=15&amp;uuid=1304cdac-7686-4639-aa30-d089cefdf7ae&amp;query=solvencia+econ%C3%B3mica" TargetMode="External"/><Relationship Id="rId20" Type="http://schemas.openxmlformats.org/officeDocument/2006/relationships/hyperlink" Target="https://www.freepik.es/fotos-premium/hombre-negocios-dandose-mano-dando-billetes-dolares-al-gerente-negocios_5027059.htm#fromView=search&amp;page=1&amp;position=5&amp;uuid=3e016225-41c6-4371-ba17-d1cc3bad18bb&amp;query=pr%C3%A9stamo" TargetMode="External"/><Relationship Id="rId1" Type="http://schemas.openxmlformats.org/officeDocument/2006/relationships/hyperlink" Target="https://www.freepik.es/imagen-ia-gratis/mujer-interactuando-dinero_236380211.htm" TargetMode="External"/><Relationship Id="rId6" Type="http://schemas.openxmlformats.org/officeDocument/2006/relationships/hyperlink" Target="https://www.freepik.es/fotos-premium/imagen-compuesta-mujer-negocios-sosteniendo-tableta_35050012.htm" TargetMode="External"/><Relationship Id="rId11" Type="http://schemas.openxmlformats.org/officeDocument/2006/relationships/hyperlink" Target="https://www.freepik.es/vector-gratis/persona-que-analiza-cuadro-financiero-mano-que-sostiene-lupa-contra-graficos-monedas-finanzas-banca-concepto-negocio-banner-diseno-sitio-web-o-pagina-web-inicio_29119323.htm" TargetMode="External"/><Relationship Id="rId24" Type="http://schemas.openxmlformats.org/officeDocument/2006/relationships/hyperlink" Target="https://www.flaticon.es/icono-gratis/inventario_2897785?term=inventario&amp;page=1&amp;position=2&amp;origin=search&amp;related_id=2897785" TargetMode="External"/><Relationship Id="rId5" Type="http://schemas.openxmlformats.org/officeDocument/2006/relationships/hyperlink" Target="https://www.flaticon.es/icono-gratis/cooperativa_2057749?term=cooperativa&amp;page=1&amp;position=1&amp;origin=search&amp;related_id=2057749" TargetMode="External"/><Relationship Id="rId15" Type="http://schemas.openxmlformats.org/officeDocument/2006/relationships/hyperlink" Target="https://www.freepik.es/fotos-premium/buen-crecimiento-financiero-negocio-excelente-diseno-concepto-inversion_1741207.htm#fromView=search&amp;page=1&amp;position=10&amp;uuid=b42e1f92-ac27-41dd-b827-43d3a9093782&amp;query=liquidez+financiera" TargetMode="External"/><Relationship Id="rId23" Type="http://schemas.openxmlformats.org/officeDocument/2006/relationships/hyperlink" Target="https://www.flaticon.es/icono-gratis/capital-de-riesgo_2590464?term=capital+dinero&amp;page=1&amp;position=2&amp;origin=search&amp;related_id=2590464" TargetMode="External"/><Relationship Id="rId10" Type="http://schemas.openxmlformats.org/officeDocument/2006/relationships/hyperlink" Target="https://www.freepik.es/vector-premium/gente-ahorrando-dinero_4336077.htm" TargetMode="External"/><Relationship Id="rId19" Type="http://schemas.openxmlformats.org/officeDocument/2006/relationships/hyperlink" Target="https://www.freepik.es/foto-gratis/empresario-que-tiene-casa-modelo_5218047.htm#fromView=search&amp;page=1&amp;position=4&amp;uuid=c43e0c94-7445-440f-b325-fd4e64cb572a&amp;query=casa" TargetMode="External"/><Relationship Id="rId4" Type="http://schemas.openxmlformats.org/officeDocument/2006/relationships/hyperlink" Target="https://www.flaticon.es/icono-gratis/comunidad_2170765?term=comunidad&amp;page=1&amp;position=1&amp;origin=search&amp;related_id=2170765" TargetMode="External"/><Relationship Id="rId9" Type="http://schemas.openxmlformats.org/officeDocument/2006/relationships/hyperlink" Target="https://www.flaticon.es/icono-gratis/bolsa-de-dinero_2953423?term=dinero&amp;page=1&amp;position=13&amp;origin=search&amp;related_id=2953423" TargetMode="External"/><Relationship Id="rId14" Type="http://schemas.openxmlformats.org/officeDocument/2006/relationships/hyperlink" Target="https://www.freepik.es/foto-gratis/persona-poniendo-bitcoin-alcancia_11621164.htm" TargetMode="External"/><Relationship Id="rId22" Type="http://schemas.openxmlformats.org/officeDocument/2006/relationships/hyperlink" Target="https://www.flaticon.es/icono-gratis/inventario_4702275?term=inventario+dinero&amp;page=1&amp;position=3&amp;origin=search&amp;related_id=4702275"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diagramLayout" Target="diagrams/layout4.xml"/><Relationship Id="rId21" Type="http://schemas.openxmlformats.org/officeDocument/2006/relationships/diagramColors" Target="diagrams/colors1.xm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diagramColors" Target="diagrams/colors5.xml"/><Relationship Id="rId50" Type="http://schemas.openxmlformats.org/officeDocument/2006/relationships/image" Target="media/image10.jpeg"/><Relationship Id="rId55" Type="http://schemas.openxmlformats.org/officeDocument/2006/relationships/diagramColors" Target="diagrams/colors6.xml"/><Relationship Id="rId63"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diagramLayout" Target="diagrams/layout2.xml"/><Relationship Id="rId32" Type="http://schemas.openxmlformats.org/officeDocument/2006/relationships/image" Target="media/image7.png"/><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diagramLayout" Target="diagrams/layout5.xml"/><Relationship Id="rId53" Type="http://schemas.openxmlformats.org/officeDocument/2006/relationships/diagramLayout" Target="diagrams/layout6.xml"/><Relationship Id="rId58" Type="http://schemas.openxmlformats.org/officeDocument/2006/relationships/hyperlink" Target="https://www.funcionpublica.gov.co/eva/gestornormativo/norma.php?i=9211" TargetMode="External"/><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diagramLayout" Target="diagrams/layout1.xml"/><Relationship Id="rId14" Type="http://schemas.microsoft.com/office/2011/relationships/commentsExtended" Target="commentsExtended.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5.png"/><Relationship Id="rId35" Type="http://schemas.openxmlformats.org/officeDocument/2006/relationships/diagramQuickStyle" Target="diagrams/quickStyle3.xml"/><Relationship Id="rId43" Type="http://schemas.openxmlformats.org/officeDocument/2006/relationships/image" Target="media/image8.jpeg"/><Relationship Id="rId48" Type="http://schemas.microsoft.com/office/2007/relationships/diagramDrawing" Target="diagrams/drawing5.xml"/><Relationship Id="rId56" Type="http://schemas.microsoft.com/office/2007/relationships/diagramDrawing" Target="diagrams/drawing6.xml"/><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diagramQuickStyle" Target="diagrams/quickStyle2.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diagramQuickStyle" Target="diagrams/quickStyle5.xml"/><Relationship Id="rId59" Type="http://schemas.openxmlformats.org/officeDocument/2006/relationships/hyperlink" Target="https://www.fipcaec.com/index.php/fipcaec/article/view/770" TargetMode="External"/><Relationship Id="rId20" Type="http://schemas.openxmlformats.org/officeDocument/2006/relationships/diagramQuickStyle" Target="diagrams/quickStyle1.xml"/><Relationship Id="rId41" Type="http://schemas.openxmlformats.org/officeDocument/2006/relationships/diagramColors" Target="diagrams/colors4.xml"/><Relationship Id="rId54" Type="http://schemas.openxmlformats.org/officeDocument/2006/relationships/diagramQuickStyle" Target="diagrams/quickStyle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diagramColors" Target="diagrams/colors3.xml"/><Relationship Id="rId49" Type="http://schemas.openxmlformats.org/officeDocument/2006/relationships/image" Target="media/image9.jpeg"/><Relationship Id="rId57" Type="http://schemas.openxmlformats.org/officeDocument/2006/relationships/image" Target="media/image12.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diagramData" Target="diagrams/data5.xml"/><Relationship Id="rId52" Type="http://schemas.openxmlformats.org/officeDocument/2006/relationships/diagramData" Target="diagrams/data6.xm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84ECB-E1BC-4EF5-A934-014EBF21F851}" type="doc">
      <dgm:prSet loTypeId="urn:microsoft.com/office/officeart/2005/8/layout/list1" loCatId="list" qsTypeId="urn:microsoft.com/office/officeart/2005/8/quickstyle/simple1" qsCatId="simple" csTypeId="urn:microsoft.com/office/officeart/2005/8/colors/colorful2" csCatId="colorful" phldr="1"/>
      <dgm:spPr/>
      <dgm:t>
        <a:bodyPr/>
        <a:lstStyle/>
        <a:p>
          <a:endParaRPr lang="es-CO"/>
        </a:p>
      </dgm:t>
    </dgm:pt>
    <dgm:pt modelId="{11C64231-94A4-4B94-AAA2-AACFC0508913}">
      <dgm:prSet phldrT="[Texto]"/>
      <dgm:spPr/>
      <dgm:t>
        <a:bodyPr/>
        <a:lstStyle/>
        <a:p>
          <a:r>
            <a:rPr lang="es-ES_tradnl"/>
            <a:t>Las cooperativas.</a:t>
          </a:r>
          <a:endParaRPr lang="es-CO"/>
        </a:p>
      </dgm:t>
    </dgm:pt>
    <dgm:pt modelId="{FBDAD72C-1DA9-44B6-A5C7-85BA6B3F4383}" type="parTrans" cxnId="{014305D9-7319-48A8-9572-3C1D4088FD6C}">
      <dgm:prSet/>
      <dgm:spPr/>
      <dgm:t>
        <a:bodyPr/>
        <a:lstStyle/>
        <a:p>
          <a:endParaRPr lang="es-CO"/>
        </a:p>
      </dgm:t>
    </dgm:pt>
    <dgm:pt modelId="{BF351EEA-CDBD-460F-90DA-D1A58A21AFC5}" type="sibTrans" cxnId="{014305D9-7319-48A8-9572-3C1D4088FD6C}">
      <dgm:prSet/>
      <dgm:spPr/>
      <dgm:t>
        <a:bodyPr/>
        <a:lstStyle/>
        <a:p>
          <a:endParaRPr lang="es-CO"/>
        </a:p>
      </dgm:t>
    </dgm:pt>
    <dgm:pt modelId="{8EEE2D22-32EC-4EC4-A75F-6DD9B77ADE78}">
      <dgm:prSet phldrT="[Texto]"/>
      <dgm:spPr/>
      <dgm:t>
        <a:bodyPr/>
        <a:lstStyle/>
        <a:p>
          <a:r>
            <a:rPr lang="es-ES_tradnl"/>
            <a:t>Los fondos de empleados.</a:t>
          </a:r>
          <a:endParaRPr lang="es-CO"/>
        </a:p>
      </dgm:t>
    </dgm:pt>
    <dgm:pt modelId="{42EAA8B9-1CEF-4C4D-A34B-063EFE5E85FA}" type="parTrans" cxnId="{EBE8D995-1E00-43A6-9FF6-95950D49E1AC}">
      <dgm:prSet/>
      <dgm:spPr/>
      <dgm:t>
        <a:bodyPr/>
        <a:lstStyle/>
        <a:p>
          <a:endParaRPr lang="es-CO"/>
        </a:p>
      </dgm:t>
    </dgm:pt>
    <dgm:pt modelId="{45BBDBB8-5094-43AC-9EB2-8A7C524E1324}" type="sibTrans" cxnId="{EBE8D995-1E00-43A6-9FF6-95950D49E1AC}">
      <dgm:prSet/>
      <dgm:spPr/>
      <dgm:t>
        <a:bodyPr/>
        <a:lstStyle/>
        <a:p>
          <a:endParaRPr lang="es-CO"/>
        </a:p>
      </dgm:t>
    </dgm:pt>
    <dgm:pt modelId="{AEB7ED2D-3077-45FF-8696-CEDAD601A508}">
      <dgm:prSet phldrT="[Texto]"/>
      <dgm:spPr/>
      <dgm:t>
        <a:bodyPr/>
        <a:lstStyle/>
        <a:p>
          <a:r>
            <a:rPr lang="es-ES_tradnl"/>
            <a:t>Las asociaciones mutuales.</a:t>
          </a:r>
          <a:endParaRPr lang="es-CO"/>
        </a:p>
      </dgm:t>
    </dgm:pt>
    <dgm:pt modelId="{7633BF59-475C-4E09-AC00-573D4E91D1D2}" type="parTrans" cxnId="{1C6B64A8-8984-429E-AFC1-FD4FAECA64EC}">
      <dgm:prSet/>
      <dgm:spPr/>
      <dgm:t>
        <a:bodyPr/>
        <a:lstStyle/>
        <a:p>
          <a:endParaRPr lang="es-CO"/>
        </a:p>
      </dgm:t>
    </dgm:pt>
    <dgm:pt modelId="{9DDB4B4E-DB72-49A8-A956-608DA3AADB2C}" type="sibTrans" cxnId="{1C6B64A8-8984-429E-AFC1-FD4FAECA64EC}">
      <dgm:prSet/>
      <dgm:spPr/>
      <dgm:t>
        <a:bodyPr/>
        <a:lstStyle/>
        <a:p>
          <a:endParaRPr lang="es-CO"/>
        </a:p>
      </dgm:t>
    </dgm:pt>
    <dgm:pt modelId="{B77D5581-8700-4578-A70D-F920E353E886}" type="pres">
      <dgm:prSet presAssocID="{D2584ECB-E1BC-4EF5-A934-014EBF21F851}" presName="linear" presStyleCnt="0">
        <dgm:presLayoutVars>
          <dgm:dir/>
          <dgm:animLvl val="lvl"/>
          <dgm:resizeHandles val="exact"/>
        </dgm:presLayoutVars>
      </dgm:prSet>
      <dgm:spPr/>
    </dgm:pt>
    <dgm:pt modelId="{2128167B-647D-4FA5-B179-FBC449C86431}" type="pres">
      <dgm:prSet presAssocID="{11C64231-94A4-4B94-AAA2-AACFC0508913}" presName="parentLin" presStyleCnt="0"/>
      <dgm:spPr/>
    </dgm:pt>
    <dgm:pt modelId="{652DB514-920A-47FA-9D3E-06E2415845AA}" type="pres">
      <dgm:prSet presAssocID="{11C64231-94A4-4B94-AAA2-AACFC0508913}" presName="parentLeftMargin" presStyleLbl="node1" presStyleIdx="0" presStyleCnt="3"/>
      <dgm:spPr/>
    </dgm:pt>
    <dgm:pt modelId="{3C77898E-ED58-4EAC-A68E-7F62B9BC4A01}" type="pres">
      <dgm:prSet presAssocID="{11C64231-94A4-4B94-AAA2-AACFC0508913}" presName="parentText" presStyleLbl="node1" presStyleIdx="0" presStyleCnt="3">
        <dgm:presLayoutVars>
          <dgm:chMax val="0"/>
          <dgm:bulletEnabled val="1"/>
        </dgm:presLayoutVars>
      </dgm:prSet>
      <dgm:spPr/>
    </dgm:pt>
    <dgm:pt modelId="{9715A789-6BF2-43B2-9062-C53A52CF53D9}" type="pres">
      <dgm:prSet presAssocID="{11C64231-94A4-4B94-AAA2-AACFC0508913}" presName="negativeSpace" presStyleCnt="0"/>
      <dgm:spPr/>
    </dgm:pt>
    <dgm:pt modelId="{0EEE9C58-E0B6-452F-A2B2-53B4B285EA14}" type="pres">
      <dgm:prSet presAssocID="{11C64231-94A4-4B94-AAA2-AACFC0508913}" presName="childText" presStyleLbl="conFgAcc1" presStyleIdx="0" presStyleCnt="3">
        <dgm:presLayoutVars>
          <dgm:bulletEnabled val="1"/>
        </dgm:presLayoutVars>
      </dgm:prSet>
      <dgm:spPr/>
    </dgm:pt>
    <dgm:pt modelId="{A95A2442-F6EF-4D5E-91CA-B18239BC8CE4}" type="pres">
      <dgm:prSet presAssocID="{BF351EEA-CDBD-460F-90DA-D1A58A21AFC5}" presName="spaceBetweenRectangles" presStyleCnt="0"/>
      <dgm:spPr/>
    </dgm:pt>
    <dgm:pt modelId="{C9A14F84-DC34-458B-9B3A-0B6FE6DA12FC}" type="pres">
      <dgm:prSet presAssocID="{8EEE2D22-32EC-4EC4-A75F-6DD9B77ADE78}" presName="parentLin" presStyleCnt="0"/>
      <dgm:spPr/>
    </dgm:pt>
    <dgm:pt modelId="{AEEDE24E-F46B-4AF6-85A3-815279519B9B}" type="pres">
      <dgm:prSet presAssocID="{8EEE2D22-32EC-4EC4-A75F-6DD9B77ADE78}" presName="parentLeftMargin" presStyleLbl="node1" presStyleIdx="0" presStyleCnt="3"/>
      <dgm:spPr/>
    </dgm:pt>
    <dgm:pt modelId="{E9A8D4B1-D0B8-4EDA-B82D-8A5346A0ACDD}" type="pres">
      <dgm:prSet presAssocID="{8EEE2D22-32EC-4EC4-A75F-6DD9B77ADE78}" presName="parentText" presStyleLbl="node1" presStyleIdx="1" presStyleCnt="3">
        <dgm:presLayoutVars>
          <dgm:chMax val="0"/>
          <dgm:bulletEnabled val="1"/>
        </dgm:presLayoutVars>
      </dgm:prSet>
      <dgm:spPr/>
    </dgm:pt>
    <dgm:pt modelId="{258C628E-2043-40C4-8ADC-7E6D74DC4A2D}" type="pres">
      <dgm:prSet presAssocID="{8EEE2D22-32EC-4EC4-A75F-6DD9B77ADE78}" presName="negativeSpace" presStyleCnt="0"/>
      <dgm:spPr/>
    </dgm:pt>
    <dgm:pt modelId="{5F79F773-9638-4E97-A032-2A3795478767}" type="pres">
      <dgm:prSet presAssocID="{8EEE2D22-32EC-4EC4-A75F-6DD9B77ADE78}" presName="childText" presStyleLbl="conFgAcc1" presStyleIdx="1" presStyleCnt="3">
        <dgm:presLayoutVars>
          <dgm:bulletEnabled val="1"/>
        </dgm:presLayoutVars>
      </dgm:prSet>
      <dgm:spPr/>
    </dgm:pt>
    <dgm:pt modelId="{F16D1386-3CD8-403F-A07D-DF8ED3303023}" type="pres">
      <dgm:prSet presAssocID="{45BBDBB8-5094-43AC-9EB2-8A7C524E1324}" presName="spaceBetweenRectangles" presStyleCnt="0"/>
      <dgm:spPr/>
    </dgm:pt>
    <dgm:pt modelId="{9ECB78B9-367F-42D4-A6D2-0C07850E58C2}" type="pres">
      <dgm:prSet presAssocID="{AEB7ED2D-3077-45FF-8696-CEDAD601A508}" presName="parentLin" presStyleCnt="0"/>
      <dgm:spPr/>
    </dgm:pt>
    <dgm:pt modelId="{04F97A15-355D-48E5-96E8-8D6444EBBD1B}" type="pres">
      <dgm:prSet presAssocID="{AEB7ED2D-3077-45FF-8696-CEDAD601A508}" presName="parentLeftMargin" presStyleLbl="node1" presStyleIdx="1" presStyleCnt="3"/>
      <dgm:spPr/>
    </dgm:pt>
    <dgm:pt modelId="{B211F835-6EF2-4CDF-AF08-5AC189B488A6}" type="pres">
      <dgm:prSet presAssocID="{AEB7ED2D-3077-45FF-8696-CEDAD601A508}" presName="parentText" presStyleLbl="node1" presStyleIdx="2" presStyleCnt="3">
        <dgm:presLayoutVars>
          <dgm:chMax val="0"/>
          <dgm:bulletEnabled val="1"/>
        </dgm:presLayoutVars>
      </dgm:prSet>
      <dgm:spPr/>
    </dgm:pt>
    <dgm:pt modelId="{632C5542-1FED-4D5D-B085-A86377ACBADB}" type="pres">
      <dgm:prSet presAssocID="{AEB7ED2D-3077-45FF-8696-CEDAD601A508}" presName="negativeSpace" presStyleCnt="0"/>
      <dgm:spPr/>
    </dgm:pt>
    <dgm:pt modelId="{83E247B0-5C60-4655-9EBE-83CDC3CDECA2}" type="pres">
      <dgm:prSet presAssocID="{AEB7ED2D-3077-45FF-8696-CEDAD601A508}" presName="childText" presStyleLbl="conFgAcc1" presStyleIdx="2" presStyleCnt="3">
        <dgm:presLayoutVars>
          <dgm:bulletEnabled val="1"/>
        </dgm:presLayoutVars>
      </dgm:prSet>
      <dgm:spPr/>
    </dgm:pt>
  </dgm:ptLst>
  <dgm:cxnLst>
    <dgm:cxn modelId="{94CBB92A-9478-4453-95B7-649109DEA2F6}" type="presOf" srcId="{11C64231-94A4-4B94-AAA2-AACFC0508913}" destId="{652DB514-920A-47FA-9D3E-06E2415845AA}" srcOrd="0" destOrd="0" presId="urn:microsoft.com/office/officeart/2005/8/layout/list1"/>
    <dgm:cxn modelId="{7E20DA31-8735-4DD0-AAB9-C9DC284DE823}" type="presOf" srcId="{AEB7ED2D-3077-45FF-8696-CEDAD601A508}" destId="{B211F835-6EF2-4CDF-AF08-5AC189B488A6}" srcOrd="1" destOrd="0" presId="urn:microsoft.com/office/officeart/2005/8/layout/list1"/>
    <dgm:cxn modelId="{55B36B50-8327-4528-8566-C32F42A0DFD8}" type="presOf" srcId="{D2584ECB-E1BC-4EF5-A934-014EBF21F851}" destId="{B77D5581-8700-4578-A70D-F920E353E886}" srcOrd="0" destOrd="0" presId="urn:microsoft.com/office/officeart/2005/8/layout/list1"/>
    <dgm:cxn modelId="{602C955A-BD37-42F9-9CB7-D9C7103B08D3}" type="presOf" srcId="{8EEE2D22-32EC-4EC4-A75F-6DD9B77ADE78}" destId="{AEEDE24E-F46B-4AF6-85A3-815279519B9B}" srcOrd="0" destOrd="0" presId="urn:microsoft.com/office/officeart/2005/8/layout/list1"/>
    <dgm:cxn modelId="{EBE8D995-1E00-43A6-9FF6-95950D49E1AC}" srcId="{D2584ECB-E1BC-4EF5-A934-014EBF21F851}" destId="{8EEE2D22-32EC-4EC4-A75F-6DD9B77ADE78}" srcOrd="1" destOrd="0" parTransId="{42EAA8B9-1CEF-4C4D-A34B-063EFE5E85FA}" sibTransId="{45BBDBB8-5094-43AC-9EB2-8A7C524E1324}"/>
    <dgm:cxn modelId="{1C6B64A8-8984-429E-AFC1-FD4FAECA64EC}" srcId="{D2584ECB-E1BC-4EF5-A934-014EBF21F851}" destId="{AEB7ED2D-3077-45FF-8696-CEDAD601A508}" srcOrd="2" destOrd="0" parTransId="{7633BF59-475C-4E09-AC00-573D4E91D1D2}" sibTransId="{9DDB4B4E-DB72-49A8-A956-608DA3AADB2C}"/>
    <dgm:cxn modelId="{7F80E7BE-E09B-4014-BB10-DE6DCC33426E}" type="presOf" srcId="{11C64231-94A4-4B94-AAA2-AACFC0508913}" destId="{3C77898E-ED58-4EAC-A68E-7F62B9BC4A01}" srcOrd="1" destOrd="0" presId="urn:microsoft.com/office/officeart/2005/8/layout/list1"/>
    <dgm:cxn modelId="{014305D9-7319-48A8-9572-3C1D4088FD6C}" srcId="{D2584ECB-E1BC-4EF5-A934-014EBF21F851}" destId="{11C64231-94A4-4B94-AAA2-AACFC0508913}" srcOrd="0" destOrd="0" parTransId="{FBDAD72C-1DA9-44B6-A5C7-85BA6B3F4383}" sibTransId="{BF351EEA-CDBD-460F-90DA-D1A58A21AFC5}"/>
    <dgm:cxn modelId="{84651BF9-F30F-41BF-9D42-F66D25018EAD}" type="presOf" srcId="{8EEE2D22-32EC-4EC4-A75F-6DD9B77ADE78}" destId="{E9A8D4B1-D0B8-4EDA-B82D-8A5346A0ACDD}" srcOrd="1" destOrd="0" presId="urn:microsoft.com/office/officeart/2005/8/layout/list1"/>
    <dgm:cxn modelId="{9A725EFE-6A72-4C35-8457-9A6815A7966D}" type="presOf" srcId="{AEB7ED2D-3077-45FF-8696-CEDAD601A508}" destId="{04F97A15-355D-48E5-96E8-8D6444EBBD1B}" srcOrd="0" destOrd="0" presId="urn:microsoft.com/office/officeart/2005/8/layout/list1"/>
    <dgm:cxn modelId="{565D7242-57E4-4C51-B556-49B949F66B03}" type="presParOf" srcId="{B77D5581-8700-4578-A70D-F920E353E886}" destId="{2128167B-647D-4FA5-B179-FBC449C86431}" srcOrd="0" destOrd="0" presId="urn:microsoft.com/office/officeart/2005/8/layout/list1"/>
    <dgm:cxn modelId="{24381CEC-48D4-4119-819F-CE0F079AF8EA}" type="presParOf" srcId="{2128167B-647D-4FA5-B179-FBC449C86431}" destId="{652DB514-920A-47FA-9D3E-06E2415845AA}" srcOrd="0" destOrd="0" presId="urn:microsoft.com/office/officeart/2005/8/layout/list1"/>
    <dgm:cxn modelId="{8F02B998-09F2-46FB-9188-221D27DBA6A5}" type="presParOf" srcId="{2128167B-647D-4FA5-B179-FBC449C86431}" destId="{3C77898E-ED58-4EAC-A68E-7F62B9BC4A01}" srcOrd="1" destOrd="0" presId="urn:microsoft.com/office/officeart/2005/8/layout/list1"/>
    <dgm:cxn modelId="{3073425D-1627-4398-BF86-41F35E7C388F}" type="presParOf" srcId="{B77D5581-8700-4578-A70D-F920E353E886}" destId="{9715A789-6BF2-43B2-9062-C53A52CF53D9}" srcOrd="1" destOrd="0" presId="urn:microsoft.com/office/officeart/2005/8/layout/list1"/>
    <dgm:cxn modelId="{56A699AB-BE5E-4053-9979-19F63A082E1F}" type="presParOf" srcId="{B77D5581-8700-4578-A70D-F920E353E886}" destId="{0EEE9C58-E0B6-452F-A2B2-53B4B285EA14}" srcOrd="2" destOrd="0" presId="urn:microsoft.com/office/officeart/2005/8/layout/list1"/>
    <dgm:cxn modelId="{84589CE6-25B5-41E2-AA20-94DA1E136FDC}" type="presParOf" srcId="{B77D5581-8700-4578-A70D-F920E353E886}" destId="{A95A2442-F6EF-4D5E-91CA-B18239BC8CE4}" srcOrd="3" destOrd="0" presId="urn:microsoft.com/office/officeart/2005/8/layout/list1"/>
    <dgm:cxn modelId="{460E0826-78D0-4FBF-B1C2-CC9D2183D123}" type="presParOf" srcId="{B77D5581-8700-4578-A70D-F920E353E886}" destId="{C9A14F84-DC34-458B-9B3A-0B6FE6DA12FC}" srcOrd="4" destOrd="0" presId="urn:microsoft.com/office/officeart/2005/8/layout/list1"/>
    <dgm:cxn modelId="{B40FD158-D3C3-4FD5-AF0C-F1707F77498F}" type="presParOf" srcId="{C9A14F84-DC34-458B-9B3A-0B6FE6DA12FC}" destId="{AEEDE24E-F46B-4AF6-85A3-815279519B9B}" srcOrd="0" destOrd="0" presId="urn:microsoft.com/office/officeart/2005/8/layout/list1"/>
    <dgm:cxn modelId="{22338F7D-BDE9-49FA-A8A7-0D60DBD1C8A8}" type="presParOf" srcId="{C9A14F84-DC34-458B-9B3A-0B6FE6DA12FC}" destId="{E9A8D4B1-D0B8-4EDA-B82D-8A5346A0ACDD}" srcOrd="1" destOrd="0" presId="urn:microsoft.com/office/officeart/2005/8/layout/list1"/>
    <dgm:cxn modelId="{4F566C36-7825-49C6-BD00-CCD551D9BBA1}" type="presParOf" srcId="{B77D5581-8700-4578-A70D-F920E353E886}" destId="{258C628E-2043-40C4-8ADC-7E6D74DC4A2D}" srcOrd="5" destOrd="0" presId="urn:microsoft.com/office/officeart/2005/8/layout/list1"/>
    <dgm:cxn modelId="{3F54E59D-0B94-4BDB-BEE1-CA0EA125282C}" type="presParOf" srcId="{B77D5581-8700-4578-A70D-F920E353E886}" destId="{5F79F773-9638-4E97-A032-2A3795478767}" srcOrd="6" destOrd="0" presId="urn:microsoft.com/office/officeart/2005/8/layout/list1"/>
    <dgm:cxn modelId="{C93C5E69-30C5-467E-9F5C-B7E7CF676C0B}" type="presParOf" srcId="{B77D5581-8700-4578-A70D-F920E353E886}" destId="{F16D1386-3CD8-403F-A07D-DF8ED3303023}" srcOrd="7" destOrd="0" presId="urn:microsoft.com/office/officeart/2005/8/layout/list1"/>
    <dgm:cxn modelId="{49697836-3F6F-4B88-A701-1527124A6DDE}" type="presParOf" srcId="{B77D5581-8700-4578-A70D-F920E353E886}" destId="{9ECB78B9-367F-42D4-A6D2-0C07850E58C2}" srcOrd="8" destOrd="0" presId="urn:microsoft.com/office/officeart/2005/8/layout/list1"/>
    <dgm:cxn modelId="{BA5AAE24-B7BE-4141-B1DE-E8F87166E961}" type="presParOf" srcId="{9ECB78B9-367F-42D4-A6D2-0C07850E58C2}" destId="{04F97A15-355D-48E5-96E8-8D6444EBBD1B}" srcOrd="0" destOrd="0" presId="urn:microsoft.com/office/officeart/2005/8/layout/list1"/>
    <dgm:cxn modelId="{8E7B2879-CF56-4426-B747-251008C4278F}" type="presParOf" srcId="{9ECB78B9-367F-42D4-A6D2-0C07850E58C2}" destId="{B211F835-6EF2-4CDF-AF08-5AC189B488A6}" srcOrd="1" destOrd="0" presId="urn:microsoft.com/office/officeart/2005/8/layout/list1"/>
    <dgm:cxn modelId="{0073095A-A872-418D-91D6-AD5AAF3D3467}" type="presParOf" srcId="{B77D5581-8700-4578-A70D-F920E353E886}" destId="{632C5542-1FED-4D5D-B085-A86377ACBADB}" srcOrd="9" destOrd="0" presId="urn:microsoft.com/office/officeart/2005/8/layout/list1"/>
    <dgm:cxn modelId="{7F99C388-2174-499A-9795-7699EEEC4223}" type="presParOf" srcId="{B77D5581-8700-4578-A70D-F920E353E886}" destId="{83E247B0-5C60-4655-9EBE-83CDC3CDECA2}" srcOrd="10" destOrd="0" presId="urn:microsoft.com/office/officeart/2005/8/layout/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2584ECB-E1BC-4EF5-A934-014EBF21F851}" type="doc">
      <dgm:prSet loTypeId="urn:microsoft.com/office/officeart/2005/8/layout/list1" loCatId="list" qsTypeId="urn:microsoft.com/office/officeart/2005/8/quickstyle/simple1" qsCatId="simple" csTypeId="urn:microsoft.com/office/officeart/2005/8/colors/colorful2" csCatId="colorful" phldr="1"/>
      <dgm:spPr/>
      <dgm:t>
        <a:bodyPr/>
        <a:lstStyle/>
        <a:p>
          <a:endParaRPr lang="es-CO"/>
        </a:p>
      </dgm:t>
    </dgm:pt>
    <dgm:pt modelId="{11C64231-94A4-4B94-AAA2-AACFC0508913}">
      <dgm:prSet phldrT="[Texto]"/>
      <dgm:spPr/>
      <dgm:t>
        <a:bodyPr/>
        <a:lstStyle/>
        <a:p>
          <a:r>
            <a:rPr lang="es-ES_tradnl"/>
            <a:t>La adhesión voluntaria.</a:t>
          </a:r>
          <a:endParaRPr lang="es-CO"/>
        </a:p>
      </dgm:t>
    </dgm:pt>
    <dgm:pt modelId="{FBDAD72C-1DA9-44B6-A5C7-85BA6B3F4383}" type="parTrans" cxnId="{014305D9-7319-48A8-9572-3C1D4088FD6C}">
      <dgm:prSet/>
      <dgm:spPr/>
      <dgm:t>
        <a:bodyPr/>
        <a:lstStyle/>
        <a:p>
          <a:endParaRPr lang="es-CO"/>
        </a:p>
      </dgm:t>
    </dgm:pt>
    <dgm:pt modelId="{BF351EEA-CDBD-460F-90DA-D1A58A21AFC5}" type="sibTrans" cxnId="{014305D9-7319-48A8-9572-3C1D4088FD6C}">
      <dgm:prSet/>
      <dgm:spPr/>
      <dgm:t>
        <a:bodyPr/>
        <a:lstStyle/>
        <a:p>
          <a:endParaRPr lang="es-CO"/>
        </a:p>
      </dgm:t>
    </dgm:pt>
    <dgm:pt modelId="{8EEE2D22-32EC-4EC4-A75F-6DD9B77ADE78}">
      <dgm:prSet phldrT="[Texto]"/>
      <dgm:spPr/>
      <dgm:t>
        <a:bodyPr/>
        <a:lstStyle/>
        <a:p>
          <a:r>
            <a:rPr lang="es-ES_tradnl"/>
            <a:t>La participación democrática.</a:t>
          </a:r>
          <a:endParaRPr lang="es-CO"/>
        </a:p>
      </dgm:t>
    </dgm:pt>
    <dgm:pt modelId="{42EAA8B9-1CEF-4C4D-A34B-063EFE5E85FA}" type="parTrans" cxnId="{EBE8D995-1E00-43A6-9FF6-95950D49E1AC}">
      <dgm:prSet/>
      <dgm:spPr/>
      <dgm:t>
        <a:bodyPr/>
        <a:lstStyle/>
        <a:p>
          <a:endParaRPr lang="es-CO"/>
        </a:p>
      </dgm:t>
    </dgm:pt>
    <dgm:pt modelId="{45BBDBB8-5094-43AC-9EB2-8A7C524E1324}" type="sibTrans" cxnId="{EBE8D995-1E00-43A6-9FF6-95950D49E1AC}">
      <dgm:prSet/>
      <dgm:spPr/>
      <dgm:t>
        <a:bodyPr/>
        <a:lstStyle/>
        <a:p>
          <a:endParaRPr lang="es-CO"/>
        </a:p>
      </dgm:t>
    </dgm:pt>
    <dgm:pt modelId="{AEB7ED2D-3077-45FF-8696-CEDAD601A508}">
      <dgm:prSet phldrT="[Texto]"/>
      <dgm:spPr/>
      <dgm:t>
        <a:bodyPr/>
        <a:lstStyle/>
        <a:p>
          <a:r>
            <a:rPr lang="es-ES_tradnl"/>
            <a:t>La autonomía e independencia.</a:t>
          </a:r>
          <a:endParaRPr lang="es-CO"/>
        </a:p>
      </dgm:t>
    </dgm:pt>
    <dgm:pt modelId="{7633BF59-475C-4E09-AC00-573D4E91D1D2}" type="parTrans" cxnId="{1C6B64A8-8984-429E-AFC1-FD4FAECA64EC}">
      <dgm:prSet/>
      <dgm:spPr/>
      <dgm:t>
        <a:bodyPr/>
        <a:lstStyle/>
        <a:p>
          <a:endParaRPr lang="es-CO"/>
        </a:p>
      </dgm:t>
    </dgm:pt>
    <dgm:pt modelId="{9DDB4B4E-DB72-49A8-A956-608DA3AADB2C}" type="sibTrans" cxnId="{1C6B64A8-8984-429E-AFC1-FD4FAECA64EC}">
      <dgm:prSet/>
      <dgm:spPr/>
      <dgm:t>
        <a:bodyPr/>
        <a:lstStyle/>
        <a:p>
          <a:endParaRPr lang="es-CO"/>
        </a:p>
      </dgm:t>
    </dgm:pt>
    <dgm:pt modelId="{66966F61-B240-47BE-9C36-D8840AD6770E}">
      <dgm:prSet phldrT="[Texto]"/>
      <dgm:spPr/>
      <dgm:t>
        <a:bodyPr/>
        <a:lstStyle/>
        <a:p>
          <a:r>
            <a:rPr lang="es-ES_tradnl"/>
            <a:t>La educación y formación.</a:t>
          </a:r>
          <a:endParaRPr lang="es-CO"/>
        </a:p>
      </dgm:t>
    </dgm:pt>
    <dgm:pt modelId="{D95FBCC6-AD66-4B9E-A718-77D549986417}" type="parTrans" cxnId="{A7C733FB-784C-4ACE-B17B-1F1F97BB99FB}">
      <dgm:prSet/>
      <dgm:spPr/>
      <dgm:t>
        <a:bodyPr/>
        <a:lstStyle/>
        <a:p>
          <a:endParaRPr lang="es-CO"/>
        </a:p>
      </dgm:t>
    </dgm:pt>
    <dgm:pt modelId="{5F3DE8F4-1780-44B5-83CA-6DFEE9A577FD}" type="sibTrans" cxnId="{A7C733FB-784C-4ACE-B17B-1F1F97BB99FB}">
      <dgm:prSet/>
      <dgm:spPr/>
      <dgm:t>
        <a:bodyPr/>
        <a:lstStyle/>
        <a:p>
          <a:endParaRPr lang="es-CO"/>
        </a:p>
      </dgm:t>
    </dgm:pt>
    <dgm:pt modelId="{AB95153D-F267-473C-961D-779B62E62B54}">
      <dgm:prSet phldrT="[Texto]"/>
      <dgm:spPr/>
      <dgm:t>
        <a:bodyPr/>
        <a:lstStyle/>
        <a:p>
          <a:r>
            <a:rPr lang="es-ES_tradnl"/>
            <a:t>La cooperación entre cooperativas.</a:t>
          </a:r>
          <a:endParaRPr lang="es-CO"/>
        </a:p>
      </dgm:t>
    </dgm:pt>
    <dgm:pt modelId="{2BEF2FEE-A1F7-401C-985E-BE9A3F2757EF}" type="parTrans" cxnId="{8DCC66F7-7812-4B46-A07B-043EC1940EC9}">
      <dgm:prSet/>
      <dgm:spPr/>
      <dgm:t>
        <a:bodyPr/>
        <a:lstStyle/>
        <a:p>
          <a:endParaRPr lang="es-CO"/>
        </a:p>
      </dgm:t>
    </dgm:pt>
    <dgm:pt modelId="{AD28D1A8-1667-4E71-AFEC-F0FC36A9DC36}" type="sibTrans" cxnId="{8DCC66F7-7812-4B46-A07B-043EC1940EC9}">
      <dgm:prSet/>
      <dgm:spPr/>
      <dgm:t>
        <a:bodyPr/>
        <a:lstStyle/>
        <a:p>
          <a:endParaRPr lang="es-CO"/>
        </a:p>
      </dgm:t>
    </dgm:pt>
    <dgm:pt modelId="{B77D5581-8700-4578-A70D-F920E353E886}" type="pres">
      <dgm:prSet presAssocID="{D2584ECB-E1BC-4EF5-A934-014EBF21F851}" presName="linear" presStyleCnt="0">
        <dgm:presLayoutVars>
          <dgm:dir/>
          <dgm:animLvl val="lvl"/>
          <dgm:resizeHandles val="exact"/>
        </dgm:presLayoutVars>
      </dgm:prSet>
      <dgm:spPr/>
    </dgm:pt>
    <dgm:pt modelId="{2128167B-647D-4FA5-B179-FBC449C86431}" type="pres">
      <dgm:prSet presAssocID="{11C64231-94A4-4B94-AAA2-AACFC0508913}" presName="parentLin" presStyleCnt="0"/>
      <dgm:spPr/>
    </dgm:pt>
    <dgm:pt modelId="{652DB514-920A-47FA-9D3E-06E2415845AA}" type="pres">
      <dgm:prSet presAssocID="{11C64231-94A4-4B94-AAA2-AACFC0508913}" presName="parentLeftMargin" presStyleLbl="node1" presStyleIdx="0" presStyleCnt="5"/>
      <dgm:spPr/>
    </dgm:pt>
    <dgm:pt modelId="{3C77898E-ED58-4EAC-A68E-7F62B9BC4A01}" type="pres">
      <dgm:prSet presAssocID="{11C64231-94A4-4B94-AAA2-AACFC0508913}" presName="parentText" presStyleLbl="node1" presStyleIdx="0" presStyleCnt="5">
        <dgm:presLayoutVars>
          <dgm:chMax val="0"/>
          <dgm:bulletEnabled val="1"/>
        </dgm:presLayoutVars>
      </dgm:prSet>
      <dgm:spPr/>
    </dgm:pt>
    <dgm:pt modelId="{9715A789-6BF2-43B2-9062-C53A52CF53D9}" type="pres">
      <dgm:prSet presAssocID="{11C64231-94A4-4B94-AAA2-AACFC0508913}" presName="negativeSpace" presStyleCnt="0"/>
      <dgm:spPr/>
    </dgm:pt>
    <dgm:pt modelId="{0EEE9C58-E0B6-452F-A2B2-53B4B285EA14}" type="pres">
      <dgm:prSet presAssocID="{11C64231-94A4-4B94-AAA2-AACFC0508913}" presName="childText" presStyleLbl="conFgAcc1" presStyleIdx="0" presStyleCnt="5">
        <dgm:presLayoutVars>
          <dgm:bulletEnabled val="1"/>
        </dgm:presLayoutVars>
      </dgm:prSet>
      <dgm:spPr/>
    </dgm:pt>
    <dgm:pt modelId="{A95A2442-F6EF-4D5E-91CA-B18239BC8CE4}" type="pres">
      <dgm:prSet presAssocID="{BF351EEA-CDBD-460F-90DA-D1A58A21AFC5}" presName="spaceBetweenRectangles" presStyleCnt="0"/>
      <dgm:spPr/>
    </dgm:pt>
    <dgm:pt modelId="{C9A14F84-DC34-458B-9B3A-0B6FE6DA12FC}" type="pres">
      <dgm:prSet presAssocID="{8EEE2D22-32EC-4EC4-A75F-6DD9B77ADE78}" presName="parentLin" presStyleCnt="0"/>
      <dgm:spPr/>
    </dgm:pt>
    <dgm:pt modelId="{AEEDE24E-F46B-4AF6-85A3-815279519B9B}" type="pres">
      <dgm:prSet presAssocID="{8EEE2D22-32EC-4EC4-A75F-6DD9B77ADE78}" presName="parentLeftMargin" presStyleLbl="node1" presStyleIdx="0" presStyleCnt="5"/>
      <dgm:spPr/>
    </dgm:pt>
    <dgm:pt modelId="{E9A8D4B1-D0B8-4EDA-B82D-8A5346A0ACDD}" type="pres">
      <dgm:prSet presAssocID="{8EEE2D22-32EC-4EC4-A75F-6DD9B77ADE78}" presName="parentText" presStyleLbl="node1" presStyleIdx="1" presStyleCnt="5">
        <dgm:presLayoutVars>
          <dgm:chMax val="0"/>
          <dgm:bulletEnabled val="1"/>
        </dgm:presLayoutVars>
      </dgm:prSet>
      <dgm:spPr/>
    </dgm:pt>
    <dgm:pt modelId="{258C628E-2043-40C4-8ADC-7E6D74DC4A2D}" type="pres">
      <dgm:prSet presAssocID="{8EEE2D22-32EC-4EC4-A75F-6DD9B77ADE78}" presName="negativeSpace" presStyleCnt="0"/>
      <dgm:spPr/>
    </dgm:pt>
    <dgm:pt modelId="{5F79F773-9638-4E97-A032-2A3795478767}" type="pres">
      <dgm:prSet presAssocID="{8EEE2D22-32EC-4EC4-A75F-6DD9B77ADE78}" presName="childText" presStyleLbl="conFgAcc1" presStyleIdx="1" presStyleCnt="5">
        <dgm:presLayoutVars>
          <dgm:bulletEnabled val="1"/>
        </dgm:presLayoutVars>
      </dgm:prSet>
      <dgm:spPr/>
    </dgm:pt>
    <dgm:pt modelId="{F16D1386-3CD8-403F-A07D-DF8ED3303023}" type="pres">
      <dgm:prSet presAssocID="{45BBDBB8-5094-43AC-9EB2-8A7C524E1324}" presName="spaceBetweenRectangles" presStyleCnt="0"/>
      <dgm:spPr/>
    </dgm:pt>
    <dgm:pt modelId="{9ECB78B9-367F-42D4-A6D2-0C07850E58C2}" type="pres">
      <dgm:prSet presAssocID="{AEB7ED2D-3077-45FF-8696-CEDAD601A508}" presName="parentLin" presStyleCnt="0"/>
      <dgm:spPr/>
    </dgm:pt>
    <dgm:pt modelId="{04F97A15-355D-48E5-96E8-8D6444EBBD1B}" type="pres">
      <dgm:prSet presAssocID="{AEB7ED2D-3077-45FF-8696-CEDAD601A508}" presName="parentLeftMargin" presStyleLbl="node1" presStyleIdx="1" presStyleCnt="5"/>
      <dgm:spPr/>
    </dgm:pt>
    <dgm:pt modelId="{B211F835-6EF2-4CDF-AF08-5AC189B488A6}" type="pres">
      <dgm:prSet presAssocID="{AEB7ED2D-3077-45FF-8696-CEDAD601A508}" presName="parentText" presStyleLbl="node1" presStyleIdx="2" presStyleCnt="5">
        <dgm:presLayoutVars>
          <dgm:chMax val="0"/>
          <dgm:bulletEnabled val="1"/>
        </dgm:presLayoutVars>
      </dgm:prSet>
      <dgm:spPr/>
    </dgm:pt>
    <dgm:pt modelId="{632C5542-1FED-4D5D-B085-A86377ACBADB}" type="pres">
      <dgm:prSet presAssocID="{AEB7ED2D-3077-45FF-8696-CEDAD601A508}" presName="negativeSpace" presStyleCnt="0"/>
      <dgm:spPr/>
    </dgm:pt>
    <dgm:pt modelId="{83E247B0-5C60-4655-9EBE-83CDC3CDECA2}" type="pres">
      <dgm:prSet presAssocID="{AEB7ED2D-3077-45FF-8696-CEDAD601A508}" presName="childText" presStyleLbl="conFgAcc1" presStyleIdx="2" presStyleCnt="5">
        <dgm:presLayoutVars>
          <dgm:bulletEnabled val="1"/>
        </dgm:presLayoutVars>
      </dgm:prSet>
      <dgm:spPr/>
    </dgm:pt>
    <dgm:pt modelId="{DD9E3EB2-214C-4C14-B25F-579441DBAF06}" type="pres">
      <dgm:prSet presAssocID="{9DDB4B4E-DB72-49A8-A956-608DA3AADB2C}" presName="spaceBetweenRectangles" presStyleCnt="0"/>
      <dgm:spPr/>
    </dgm:pt>
    <dgm:pt modelId="{0F975478-F22D-4078-9C9E-E85479B08A85}" type="pres">
      <dgm:prSet presAssocID="{66966F61-B240-47BE-9C36-D8840AD6770E}" presName="parentLin" presStyleCnt="0"/>
      <dgm:spPr/>
    </dgm:pt>
    <dgm:pt modelId="{7B20CC56-E6D2-4CB3-93FF-CB1B3B1140EF}" type="pres">
      <dgm:prSet presAssocID="{66966F61-B240-47BE-9C36-D8840AD6770E}" presName="parentLeftMargin" presStyleLbl="node1" presStyleIdx="2" presStyleCnt="5"/>
      <dgm:spPr/>
    </dgm:pt>
    <dgm:pt modelId="{21823B8C-B0EA-44FF-9DCA-68100D834F6D}" type="pres">
      <dgm:prSet presAssocID="{66966F61-B240-47BE-9C36-D8840AD6770E}" presName="parentText" presStyleLbl="node1" presStyleIdx="3" presStyleCnt="5">
        <dgm:presLayoutVars>
          <dgm:chMax val="0"/>
          <dgm:bulletEnabled val="1"/>
        </dgm:presLayoutVars>
      </dgm:prSet>
      <dgm:spPr/>
    </dgm:pt>
    <dgm:pt modelId="{2B2619B4-2265-4CC3-99AD-182310A5C5D5}" type="pres">
      <dgm:prSet presAssocID="{66966F61-B240-47BE-9C36-D8840AD6770E}" presName="negativeSpace" presStyleCnt="0"/>
      <dgm:spPr/>
    </dgm:pt>
    <dgm:pt modelId="{8396175A-A95B-4A16-A72A-BD8855AF6CF1}" type="pres">
      <dgm:prSet presAssocID="{66966F61-B240-47BE-9C36-D8840AD6770E}" presName="childText" presStyleLbl="conFgAcc1" presStyleIdx="3" presStyleCnt="5">
        <dgm:presLayoutVars>
          <dgm:bulletEnabled val="1"/>
        </dgm:presLayoutVars>
      </dgm:prSet>
      <dgm:spPr/>
    </dgm:pt>
    <dgm:pt modelId="{870E66F1-0FCF-459B-B0A0-453D4C585091}" type="pres">
      <dgm:prSet presAssocID="{5F3DE8F4-1780-44B5-83CA-6DFEE9A577FD}" presName="spaceBetweenRectangles" presStyleCnt="0"/>
      <dgm:spPr/>
    </dgm:pt>
    <dgm:pt modelId="{CF5AC062-1AE0-47C3-AA52-F859EA89AA0F}" type="pres">
      <dgm:prSet presAssocID="{AB95153D-F267-473C-961D-779B62E62B54}" presName="parentLin" presStyleCnt="0"/>
      <dgm:spPr/>
    </dgm:pt>
    <dgm:pt modelId="{2288601E-1F79-4826-AD8E-2142EB8D71B1}" type="pres">
      <dgm:prSet presAssocID="{AB95153D-F267-473C-961D-779B62E62B54}" presName="parentLeftMargin" presStyleLbl="node1" presStyleIdx="3" presStyleCnt="5"/>
      <dgm:spPr/>
    </dgm:pt>
    <dgm:pt modelId="{A2344D36-96EE-4AE4-8CFE-C22C92395A50}" type="pres">
      <dgm:prSet presAssocID="{AB95153D-F267-473C-961D-779B62E62B54}" presName="parentText" presStyleLbl="node1" presStyleIdx="4" presStyleCnt="5">
        <dgm:presLayoutVars>
          <dgm:chMax val="0"/>
          <dgm:bulletEnabled val="1"/>
        </dgm:presLayoutVars>
      </dgm:prSet>
      <dgm:spPr/>
    </dgm:pt>
    <dgm:pt modelId="{12E4E0F6-273E-4A0A-BBA0-230FF93FB904}" type="pres">
      <dgm:prSet presAssocID="{AB95153D-F267-473C-961D-779B62E62B54}" presName="negativeSpace" presStyleCnt="0"/>
      <dgm:spPr/>
    </dgm:pt>
    <dgm:pt modelId="{9169ABBE-04C3-40E1-84D2-EE0BA80D9C01}" type="pres">
      <dgm:prSet presAssocID="{AB95153D-F267-473C-961D-779B62E62B54}" presName="childText" presStyleLbl="conFgAcc1" presStyleIdx="4" presStyleCnt="5">
        <dgm:presLayoutVars>
          <dgm:bulletEnabled val="1"/>
        </dgm:presLayoutVars>
      </dgm:prSet>
      <dgm:spPr/>
    </dgm:pt>
  </dgm:ptLst>
  <dgm:cxnLst>
    <dgm:cxn modelId="{6D28091D-6671-44A6-A88B-0A8D63A1C125}" type="presOf" srcId="{AB95153D-F267-473C-961D-779B62E62B54}" destId="{A2344D36-96EE-4AE4-8CFE-C22C92395A50}" srcOrd="1" destOrd="0" presId="urn:microsoft.com/office/officeart/2005/8/layout/list1"/>
    <dgm:cxn modelId="{94CBB92A-9478-4453-95B7-649109DEA2F6}" type="presOf" srcId="{11C64231-94A4-4B94-AAA2-AACFC0508913}" destId="{652DB514-920A-47FA-9D3E-06E2415845AA}" srcOrd="0" destOrd="0" presId="urn:microsoft.com/office/officeart/2005/8/layout/list1"/>
    <dgm:cxn modelId="{7E20DA31-8735-4DD0-AAB9-C9DC284DE823}" type="presOf" srcId="{AEB7ED2D-3077-45FF-8696-CEDAD601A508}" destId="{B211F835-6EF2-4CDF-AF08-5AC189B488A6}" srcOrd="1" destOrd="0" presId="urn:microsoft.com/office/officeart/2005/8/layout/list1"/>
    <dgm:cxn modelId="{944B1169-9860-4E3B-ABDF-E661F8B92C0A}" type="presOf" srcId="{66966F61-B240-47BE-9C36-D8840AD6770E}" destId="{7B20CC56-E6D2-4CB3-93FF-CB1B3B1140EF}" srcOrd="0" destOrd="0" presId="urn:microsoft.com/office/officeart/2005/8/layout/list1"/>
    <dgm:cxn modelId="{55B36B50-8327-4528-8566-C32F42A0DFD8}" type="presOf" srcId="{D2584ECB-E1BC-4EF5-A934-014EBF21F851}" destId="{B77D5581-8700-4578-A70D-F920E353E886}" srcOrd="0" destOrd="0" presId="urn:microsoft.com/office/officeart/2005/8/layout/list1"/>
    <dgm:cxn modelId="{602C955A-BD37-42F9-9CB7-D9C7103B08D3}" type="presOf" srcId="{8EEE2D22-32EC-4EC4-A75F-6DD9B77ADE78}" destId="{AEEDE24E-F46B-4AF6-85A3-815279519B9B}" srcOrd="0" destOrd="0" presId="urn:microsoft.com/office/officeart/2005/8/layout/list1"/>
    <dgm:cxn modelId="{F4B1CF83-AAD7-468E-AD98-60BB4DD4B3B9}" type="presOf" srcId="{66966F61-B240-47BE-9C36-D8840AD6770E}" destId="{21823B8C-B0EA-44FF-9DCA-68100D834F6D}" srcOrd="1" destOrd="0" presId="urn:microsoft.com/office/officeart/2005/8/layout/list1"/>
    <dgm:cxn modelId="{EBE8D995-1E00-43A6-9FF6-95950D49E1AC}" srcId="{D2584ECB-E1BC-4EF5-A934-014EBF21F851}" destId="{8EEE2D22-32EC-4EC4-A75F-6DD9B77ADE78}" srcOrd="1" destOrd="0" parTransId="{42EAA8B9-1CEF-4C4D-A34B-063EFE5E85FA}" sibTransId="{45BBDBB8-5094-43AC-9EB2-8A7C524E1324}"/>
    <dgm:cxn modelId="{1C6B64A8-8984-429E-AFC1-FD4FAECA64EC}" srcId="{D2584ECB-E1BC-4EF5-A934-014EBF21F851}" destId="{AEB7ED2D-3077-45FF-8696-CEDAD601A508}" srcOrd="2" destOrd="0" parTransId="{7633BF59-475C-4E09-AC00-573D4E91D1D2}" sibTransId="{9DDB4B4E-DB72-49A8-A956-608DA3AADB2C}"/>
    <dgm:cxn modelId="{7F80E7BE-E09B-4014-BB10-DE6DCC33426E}" type="presOf" srcId="{11C64231-94A4-4B94-AAA2-AACFC0508913}" destId="{3C77898E-ED58-4EAC-A68E-7F62B9BC4A01}" srcOrd="1" destOrd="0" presId="urn:microsoft.com/office/officeart/2005/8/layout/list1"/>
    <dgm:cxn modelId="{014305D9-7319-48A8-9572-3C1D4088FD6C}" srcId="{D2584ECB-E1BC-4EF5-A934-014EBF21F851}" destId="{11C64231-94A4-4B94-AAA2-AACFC0508913}" srcOrd="0" destOrd="0" parTransId="{FBDAD72C-1DA9-44B6-A5C7-85BA6B3F4383}" sibTransId="{BF351EEA-CDBD-460F-90DA-D1A58A21AFC5}"/>
    <dgm:cxn modelId="{7AEA9CDF-A846-4FE0-8771-CA477FCA5F8D}" type="presOf" srcId="{AB95153D-F267-473C-961D-779B62E62B54}" destId="{2288601E-1F79-4826-AD8E-2142EB8D71B1}" srcOrd="0" destOrd="0" presId="urn:microsoft.com/office/officeart/2005/8/layout/list1"/>
    <dgm:cxn modelId="{8DCC66F7-7812-4B46-A07B-043EC1940EC9}" srcId="{D2584ECB-E1BC-4EF5-A934-014EBF21F851}" destId="{AB95153D-F267-473C-961D-779B62E62B54}" srcOrd="4" destOrd="0" parTransId="{2BEF2FEE-A1F7-401C-985E-BE9A3F2757EF}" sibTransId="{AD28D1A8-1667-4E71-AFEC-F0FC36A9DC36}"/>
    <dgm:cxn modelId="{84651BF9-F30F-41BF-9D42-F66D25018EAD}" type="presOf" srcId="{8EEE2D22-32EC-4EC4-A75F-6DD9B77ADE78}" destId="{E9A8D4B1-D0B8-4EDA-B82D-8A5346A0ACDD}" srcOrd="1" destOrd="0" presId="urn:microsoft.com/office/officeart/2005/8/layout/list1"/>
    <dgm:cxn modelId="{A7C733FB-784C-4ACE-B17B-1F1F97BB99FB}" srcId="{D2584ECB-E1BC-4EF5-A934-014EBF21F851}" destId="{66966F61-B240-47BE-9C36-D8840AD6770E}" srcOrd="3" destOrd="0" parTransId="{D95FBCC6-AD66-4B9E-A718-77D549986417}" sibTransId="{5F3DE8F4-1780-44B5-83CA-6DFEE9A577FD}"/>
    <dgm:cxn modelId="{9A725EFE-6A72-4C35-8457-9A6815A7966D}" type="presOf" srcId="{AEB7ED2D-3077-45FF-8696-CEDAD601A508}" destId="{04F97A15-355D-48E5-96E8-8D6444EBBD1B}" srcOrd="0" destOrd="0" presId="urn:microsoft.com/office/officeart/2005/8/layout/list1"/>
    <dgm:cxn modelId="{565D7242-57E4-4C51-B556-49B949F66B03}" type="presParOf" srcId="{B77D5581-8700-4578-A70D-F920E353E886}" destId="{2128167B-647D-4FA5-B179-FBC449C86431}" srcOrd="0" destOrd="0" presId="urn:microsoft.com/office/officeart/2005/8/layout/list1"/>
    <dgm:cxn modelId="{24381CEC-48D4-4119-819F-CE0F079AF8EA}" type="presParOf" srcId="{2128167B-647D-4FA5-B179-FBC449C86431}" destId="{652DB514-920A-47FA-9D3E-06E2415845AA}" srcOrd="0" destOrd="0" presId="urn:microsoft.com/office/officeart/2005/8/layout/list1"/>
    <dgm:cxn modelId="{8F02B998-09F2-46FB-9188-221D27DBA6A5}" type="presParOf" srcId="{2128167B-647D-4FA5-B179-FBC449C86431}" destId="{3C77898E-ED58-4EAC-A68E-7F62B9BC4A01}" srcOrd="1" destOrd="0" presId="urn:microsoft.com/office/officeart/2005/8/layout/list1"/>
    <dgm:cxn modelId="{3073425D-1627-4398-BF86-41F35E7C388F}" type="presParOf" srcId="{B77D5581-8700-4578-A70D-F920E353E886}" destId="{9715A789-6BF2-43B2-9062-C53A52CF53D9}" srcOrd="1" destOrd="0" presId="urn:microsoft.com/office/officeart/2005/8/layout/list1"/>
    <dgm:cxn modelId="{56A699AB-BE5E-4053-9979-19F63A082E1F}" type="presParOf" srcId="{B77D5581-8700-4578-A70D-F920E353E886}" destId="{0EEE9C58-E0B6-452F-A2B2-53B4B285EA14}" srcOrd="2" destOrd="0" presId="urn:microsoft.com/office/officeart/2005/8/layout/list1"/>
    <dgm:cxn modelId="{84589CE6-25B5-41E2-AA20-94DA1E136FDC}" type="presParOf" srcId="{B77D5581-8700-4578-A70D-F920E353E886}" destId="{A95A2442-F6EF-4D5E-91CA-B18239BC8CE4}" srcOrd="3" destOrd="0" presId="urn:microsoft.com/office/officeart/2005/8/layout/list1"/>
    <dgm:cxn modelId="{460E0826-78D0-4FBF-B1C2-CC9D2183D123}" type="presParOf" srcId="{B77D5581-8700-4578-A70D-F920E353E886}" destId="{C9A14F84-DC34-458B-9B3A-0B6FE6DA12FC}" srcOrd="4" destOrd="0" presId="urn:microsoft.com/office/officeart/2005/8/layout/list1"/>
    <dgm:cxn modelId="{B40FD158-D3C3-4FD5-AF0C-F1707F77498F}" type="presParOf" srcId="{C9A14F84-DC34-458B-9B3A-0B6FE6DA12FC}" destId="{AEEDE24E-F46B-4AF6-85A3-815279519B9B}" srcOrd="0" destOrd="0" presId="urn:microsoft.com/office/officeart/2005/8/layout/list1"/>
    <dgm:cxn modelId="{22338F7D-BDE9-49FA-A8A7-0D60DBD1C8A8}" type="presParOf" srcId="{C9A14F84-DC34-458B-9B3A-0B6FE6DA12FC}" destId="{E9A8D4B1-D0B8-4EDA-B82D-8A5346A0ACDD}" srcOrd="1" destOrd="0" presId="urn:microsoft.com/office/officeart/2005/8/layout/list1"/>
    <dgm:cxn modelId="{4F566C36-7825-49C6-BD00-CCD551D9BBA1}" type="presParOf" srcId="{B77D5581-8700-4578-A70D-F920E353E886}" destId="{258C628E-2043-40C4-8ADC-7E6D74DC4A2D}" srcOrd="5" destOrd="0" presId="urn:microsoft.com/office/officeart/2005/8/layout/list1"/>
    <dgm:cxn modelId="{3F54E59D-0B94-4BDB-BEE1-CA0EA125282C}" type="presParOf" srcId="{B77D5581-8700-4578-A70D-F920E353E886}" destId="{5F79F773-9638-4E97-A032-2A3795478767}" srcOrd="6" destOrd="0" presId="urn:microsoft.com/office/officeart/2005/8/layout/list1"/>
    <dgm:cxn modelId="{C93C5E69-30C5-467E-9F5C-B7E7CF676C0B}" type="presParOf" srcId="{B77D5581-8700-4578-A70D-F920E353E886}" destId="{F16D1386-3CD8-403F-A07D-DF8ED3303023}" srcOrd="7" destOrd="0" presId="urn:microsoft.com/office/officeart/2005/8/layout/list1"/>
    <dgm:cxn modelId="{49697836-3F6F-4B88-A701-1527124A6DDE}" type="presParOf" srcId="{B77D5581-8700-4578-A70D-F920E353E886}" destId="{9ECB78B9-367F-42D4-A6D2-0C07850E58C2}" srcOrd="8" destOrd="0" presId="urn:microsoft.com/office/officeart/2005/8/layout/list1"/>
    <dgm:cxn modelId="{BA5AAE24-B7BE-4141-B1DE-E8F87166E961}" type="presParOf" srcId="{9ECB78B9-367F-42D4-A6D2-0C07850E58C2}" destId="{04F97A15-355D-48E5-96E8-8D6444EBBD1B}" srcOrd="0" destOrd="0" presId="urn:microsoft.com/office/officeart/2005/8/layout/list1"/>
    <dgm:cxn modelId="{8E7B2879-CF56-4426-B747-251008C4278F}" type="presParOf" srcId="{9ECB78B9-367F-42D4-A6D2-0C07850E58C2}" destId="{B211F835-6EF2-4CDF-AF08-5AC189B488A6}" srcOrd="1" destOrd="0" presId="urn:microsoft.com/office/officeart/2005/8/layout/list1"/>
    <dgm:cxn modelId="{0073095A-A872-418D-91D6-AD5AAF3D3467}" type="presParOf" srcId="{B77D5581-8700-4578-A70D-F920E353E886}" destId="{632C5542-1FED-4D5D-B085-A86377ACBADB}" srcOrd="9" destOrd="0" presId="urn:microsoft.com/office/officeart/2005/8/layout/list1"/>
    <dgm:cxn modelId="{7F99C388-2174-499A-9795-7699EEEC4223}" type="presParOf" srcId="{B77D5581-8700-4578-A70D-F920E353E886}" destId="{83E247B0-5C60-4655-9EBE-83CDC3CDECA2}" srcOrd="10" destOrd="0" presId="urn:microsoft.com/office/officeart/2005/8/layout/list1"/>
    <dgm:cxn modelId="{4C0BCBFA-80A1-4222-949F-1D66037E2D07}" type="presParOf" srcId="{B77D5581-8700-4578-A70D-F920E353E886}" destId="{DD9E3EB2-214C-4C14-B25F-579441DBAF06}" srcOrd="11" destOrd="0" presId="urn:microsoft.com/office/officeart/2005/8/layout/list1"/>
    <dgm:cxn modelId="{0491CECB-E4E8-437D-A49C-6D970AD9820B}" type="presParOf" srcId="{B77D5581-8700-4578-A70D-F920E353E886}" destId="{0F975478-F22D-4078-9C9E-E85479B08A85}" srcOrd="12" destOrd="0" presId="urn:microsoft.com/office/officeart/2005/8/layout/list1"/>
    <dgm:cxn modelId="{173C78DE-B896-42F7-B18D-8848B08FA619}" type="presParOf" srcId="{0F975478-F22D-4078-9C9E-E85479B08A85}" destId="{7B20CC56-E6D2-4CB3-93FF-CB1B3B1140EF}" srcOrd="0" destOrd="0" presId="urn:microsoft.com/office/officeart/2005/8/layout/list1"/>
    <dgm:cxn modelId="{96DA0CD3-AB3F-46E0-B9A9-A685F8AE80A0}" type="presParOf" srcId="{0F975478-F22D-4078-9C9E-E85479B08A85}" destId="{21823B8C-B0EA-44FF-9DCA-68100D834F6D}" srcOrd="1" destOrd="0" presId="urn:microsoft.com/office/officeart/2005/8/layout/list1"/>
    <dgm:cxn modelId="{60CAD142-BA25-4E01-AE2E-3FBC5BBC73F5}" type="presParOf" srcId="{B77D5581-8700-4578-A70D-F920E353E886}" destId="{2B2619B4-2265-4CC3-99AD-182310A5C5D5}" srcOrd="13" destOrd="0" presId="urn:microsoft.com/office/officeart/2005/8/layout/list1"/>
    <dgm:cxn modelId="{4513A249-6F94-4BEB-818E-833D872FF3B4}" type="presParOf" srcId="{B77D5581-8700-4578-A70D-F920E353E886}" destId="{8396175A-A95B-4A16-A72A-BD8855AF6CF1}" srcOrd="14" destOrd="0" presId="urn:microsoft.com/office/officeart/2005/8/layout/list1"/>
    <dgm:cxn modelId="{9CF7E255-B598-425D-9317-DA6904FA5647}" type="presParOf" srcId="{B77D5581-8700-4578-A70D-F920E353E886}" destId="{870E66F1-0FCF-459B-B0A0-453D4C585091}" srcOrd="15" destOrd="0" presId="urn:microsoft.com/office/officeart/2005/8/layout/list1"/>
    <dgm:cxn modelId="{72087DAC-5EF1-4FEC-8E50-5B5136976B24}" type="presParOf" srcId="{B77D5581-8700-4578-A70D-F920E353E886}" destId="{CF5AC062-1AE0-47C3-AA52-F859EA89AA0F}" srcOrd="16" destOrd="0" presId="urn:microsoft.com/office/officeart/2005/8/layout/list1"/>
    <dgm:cxn modelId="{778F466C-08B6-4B3D-98F2-A025A4EDBCBE}" type="presParOf" srcId="{CF5AC062-1AE0-47C3-AA52-F859EA89AA0F}" destId="{2288601E-1F79-4826-AD8E-2142EB8D71B1}" srcOrd="0" destOrd="0" presId="urn:microsoft.com/office/officeart/2005/8/layout/list1"/>
    <dgm:cxn modelId="{DB37A752-D157-4E6B-916D-447C4873AF1C}" type="presParOf" srcId="{CF5AC062-1AE0-47C3-AA52-F859EA89AA0F}" destId="{A2344D36-96EE-4AE4-8CFE-C22C92395A50}" srcOrd="1" destOrd="0" presId="urn:microsoft.com/office/officeart/2005/8/layout/list1"/>
    <dgm:cxn modelId="{942A653F-3738-4FA1-A3EB-F8E31686D017}" type="presParOf" srcId="{B77D5581-8700-4578-A70D-F920E353E886}" destId="{12E4E0F6-273E-4A0A-BBA0-230FF93FB904}" srcOrd="17" destOrd="0" presId="urn:microsoft.com/office/officeart/2005/8/layout/list1"/>
    <dgm:cxn modelId="{58FAC827-BDDE-464D-83B7-66106C32AC35}" type="presParOf" srcId="{B77D5581-8700-4578-A70D-F920E353E886}" destId="{9169ABBE-04C3-40E1-84D2-EE0BA80D9C01}" srcOrd="18" destOrd="0" presId="urn:microsoft.com/office/officeart/2005/8/layout/lis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0B07CAB-D6F5-421D-BED1-D6EC82B4131E}" type="doc">
      <dgm:prSet loTypeId="urn:microsoft.com/office/officeart/2009/layout/ReverseList" loCatId="relationship" qsTypeId="urn:microsoft.com/office/officeart/2005/8/quickstyle/simple1" qsCatId="simple" csTypeId="urn:microsoft.com/office/officeart/2005/8/colors/accent1_2" csCatId="accent1" phldr="1"/>
      <dgm:spPr/>
      <dgm:t>
        <a:bodyPr/>
        <a:lstStyle/>
        <a:p>
          <a:endParaRPr lang="es-CO"/>
        </a:p>
      </dgm:t>
    </dgm:pt>
    <dgm:pt modelId="{9C4ED4A6-8D22-43DE-A0CF-DEA079AA27F4}">
      <dgm:prSet phldrT="[Texto]"/>
      <dgm:spPr/>
      <dgm:t>
        <a:bodyPr/>
        <a:lstStyle/>
        <a:p>
          <a:r>
            <a:rPr lang="es-ES_tradnl"/>
            <a:t>Una organización con buena liquidez puede afrontar estas contingencias sin comprometer su estabilidad. </a:t>
          </a:r>
          <a:endParaRPr lang="es-CO"/>
        </a:p>
      </dgm:t>
    </dgm:pt>
    <dgm:pt modelId="{FAC03CCC-B6D5-4665-B32F-64F34B93EF30}" type="parTrans" cxnId="{E2B64688-E735-4555-A4A1-3BED09B63FB3}">
      <dgm:prSet/>
      <dgm:spPr/>
      <dgm:t>
        <a:bodyPr/>
        <a:lstStyle/>
        <a:p>
          <a:endParaRPr lang="es-CO"/>
        </a:p>
      </dgm:t>
    </dgm:pt>
    <dgm:pt modelId="{C85A59EB-DB81-49AD-B25D-8E2EBD28A002}" type="sibTrans" cxnId="{E2B64688-E735-4555-A4A1-3BED09B63FB3}">
      <dgm:prSet/>
      <dgm:spPr/>
      <dgm:t>
        <a:bodyPr/>
        <a:lstStyle/>
        <a:p>
          <a:endParaRPr lang="es-CO"/>
        </a:p>
      </dgm:t>
    </dgm:pt>
    <dgm:pt modelId="{6089C1F2-D885-4403-A5B0-A086E99C62F9}">
      <dgm:prSet phldrT="[Texto]"/>
      <dgm:spPr/>
      <dgm:t>
        <a:bodyPr/>
        <a:lstStyle/>
        <a:p>
          <a:r>
            <a:rPr lang="es-ES_tradnl"/>
            <a:t>Por el contrario, la falta de liquidez obliga a tomar decisiones reactivas, como el recorte de programas sociales o la suspensión de inversiones clave.</a:t>
          </a:r>
          <a:endParaRPr lang="es-CO"/>
        </a:p>
      </dgm:t>
    </dgm:pt>
    <dgm:pt modelId="{261FB572-49C8-4C11-BCB0-850EFA73842F}" type="parTrans" cxnId="{39DBB29D-945B-4256-B998-40850A0A61AB}">
      <dgm:prSet/>
      <dgm:spPr/>
      <dgm:t>
        <a:bodyPr/>
        <a:lstStyle/>
        <a:p>
          <a:endParaRPr lang="es-CO"/>
        </a:p>
      </dgm:t>
    </dgm:pt>
    <dgm:pt modelId="{E0375377-A169-4189-905F-AD87D1A472FB}" type="sibTrans" cxnId="{39DBB29D-945B-4256-B998-40850A0A61AB}">
      <dgm:prSet/>
      <dgm:spPr/>
      <dgm:t>
        <a:bodyPr/>
        <a:lstStyle/>
        <a:p>
          <a:endParaRPr lang="es-CO"/>
        </a:p>
      </dgm:t>
    </dgm:pt>
    <dgm:pt modelId="{1CCF626B-BAEB-4695-9019-2B3BF5B7035D}" type="pres">
      <dgm:prSet presAssocID="{C0B07CAB-D6F5-421D-BED1-D6EC82B4131E}" presName="Name0" presStyleCnt="0">
        <dgm:presLayoutVars>
          <dgm:chMax val="2"/>
          <dgm:chPref val="2"/>
          <dgm:animLvl val="lvl"/>
        </dgm:presLayoutVars>
      </dgm:prSet>
      <dgm:spPr/>
    </dgm:pt>
    <dgm:pt modelId="{DF7B06A7-513D-429C-BC40-3945224987F8}" type="pres">
      <dgm:prSet presAssocID="{C0B07CAB-D6F5-421D-BED1-D6EC82B4131E}" presName="LeftText" presStyleLbl="revTx" presStyleIdx="0" presStyleCnt="0">
        <dgm:presLayoutVars>
          <dgm:bulletEnabled val="1"/>
        </dgm:presLayoutVars>
      </dgm:prSet>
      <dgm:spPr/>
    </dgm:pt>
    <dgm:pt modelId="{02F09A45-2AAC-4747-81A5-F15ED5D81042}" type="pres">
      <dgm:prSet presAssocID="{C0B07CAB-D6F5-421D-BED1-D6EC82B4131E}" presName="LeftNode" presStyleLbl="bgImgPlace1" presStyleIdx="0" presStyleCnt="2">
        <dgm:presLayoutVars>
          <dgm:chMax val="2"/>
          <dgm:chPref val="2"/>
        </dgm:presLayoutVars>
      </dgm:prSet>
      <dgm:spPr/>
    </dgm:pt>
    <dgm:pt modelId="{500CDA5F-4D34-45A0-BB87-FF5F7BD31BAD}" type="pres">
      <dgm:prSet presAssocID="{C0B07CAB-D6F5-421D-BED1-D6EC82B4131E}" presName="RightText" presStyleLbl="revTx" presStyleIdx="0" presStyleCnt="0">
        <dgm:presLayoutVars>
          <dgm:bulletEnabled val="1"/>
        </dgm:presLayoutVars>
      </dgm:prSet>
      <dgm:spPr/>
    </dgm:pt>
    <dgm:pt modelId="{1902119A-D714-4112-929D-CCC7CBB0AD9E}" type="pres">
      <dgm:prSet presAssocID="{C0B07CAB-D6F5-421D-BED1-D6EC82B4131E}" presName="RightNode" presStyleLbl="bgImgPlace1" presStyleIdx="1" presStyleCnt="2">
        <dgm:presLayoutVars>
          <dgm:chMax val="0"/>
          <dgm:chPref val="0"/>
        </dgm:presLayoutVars>
      </dgm:prSet>
      <dgm:spPr/>
    </dgm:pt>
    <dgm:pt modelId="{8E53DA5A-DF3B-4645-80E0-78E872DB6F23}" type="pres">
      <dgm:prSet presAssocID="{C0B07CAB-D6F5-421D-BED1-D6EC82B4131E}" presName="TopArrow" presStyleLbl="node1" presStyleIdx="0" presStyleCnt="2"/>
      <dgm:spPr/>
    </dgm:pt>
    <dgm:pt modelId="{83F1F838-60D0-41B6-B8EE-960481CD85B3}" type="pres">
      <dgm:prSet presAssocID="{C0B07CAB-D6F5-421D-BED1-D6EC82B4131E}" presName="BottomArrow" presStyleLbl="node1" presStyleIdx="1" presStyleCnt="2"/>
      <dgm:spPr/>
    </dgm:pt>
  </dgm:ptLst>
  <dgm:cxnLst>
    <dgm:cxn modelId="{69D13106-1190-4DCD-84EF-B47C8F8AB641}" type="presOf" srcId="{9C4ED4A6-8D22-43DE-A0CF-DEA079AA27F4}" destId="{02F09A45-2AAC-4747-81A5-F15ED5D81042}" srcOrd="1" destOrd="0" presId="urn:microsoft.com/office/officeart/2009/layout/ReverseList"/>
    <dgm:cxn modelId="{FD7D916B-B32F-4CB1-8426-595DC9AD3F40}" type="presOf" srcId="{C0B07CAB-D6F5-421D-BED1-D6EC82B4131E}" destId="{1CCF626B-BAEB-4695-9019-2B3BF5B7035D}" srcOrd="0" destOrd="0" presId="urn:microsoft.com/office/officeart/2009/layout/ReverseList"/>
    <dgm:cxn modelId="{E2B64688-E735-4555-A4A1-3BED09B63FB3}" srcId="{C0B07CAB-D6F5-421D-BED1-D6EC82B4131E}" destId="{9C4ED4A6-8D22-43DE-A0CF-DEA079AA27F4}" srcOrd="0" destOrd="0" parTransId="{FAC03CCC-B6D5-4665-B32F-64F34B93EF30}" sibTransId="{C85A59EB-DB81-49AD-B25D-8E2EBD28A002}"/>
    <dgm:cxn modelId="{39DBB29D-945B-4256-B998-40850A0A61AB}" srcId="{C0B07CAB-D6F5-421D-BED1-D6EC82B4131E}" destId="{6089C1F2-D885-4403-A5B0-A086E99C62F9}" srcOrd="1" destOrd="0" parTransId="{261FB572-49C8-4C11-BCB0-850EFA73842F}" sibTransId="{E0375377-A169-4189-905F-AD87D1A472FB}"/>
    <dgm:cxn modelId="{E56684A9-DC25-4C9A-AC7E-FE6778225AAE}" type="presOf" srcId="{9C4ED4A6-8D22-43DE-A0CF-DEA079AA27F4}" destId="{DF7B06A7-513D-429C-BC40-3945224987F8}" srcOrd="0" destOrd="0" presId="urn:microsoft.com/office/officeart/2009/layout/ReverseList"/>
    <dgm:cxn modelId="{00001FD6-2DA7-4296-BAC6-7B9824665FEC}" type="presOf" srcId="{6089C1F2-D885-4403-A5B0-A086E99C62F9}" destId="{500CDA5F-4D34-45A0-BB87-FF5F7BD31BAD}" srcOrd="0" destOrd="0" presId="urn:microsoft.com/office/officeart/2009/layout/ReverseList"/>
    <dgm:cxn modelId="{3100FFEC-A97E-4949-A46A-4D3A964AC7D8}" type="presOf" srcId="{6089C1F2-D885-4403-A5B0-A086E99C62F9}" destId="{1902119A-D714-4112-929D-CCC7CBB0AD9E}" srcOrd="1" destOrd="0" presId="urn:microsoft.com/office/officeart/2009/layout/ReverseList"/>
    <dgm:cxn modelId="{159D4666-14AC-4E27-B77B-EE5B5ACC1D52}" type="presParOf" srcId="{1CCF626B-BAEB-4695-9019-2B3BF5B7035D}" destId="{DF7B06A7-513D-429C-BC40-3945224987F8}" srcOrd="0" destOrd="0" presId="urn:microsoft.com/office/officeart/2009/layout/ReverseList"/>
    <dgm:cxn modelId="{E2C53B18-12EE-4A50-A622-F0E695799ADB}" type="presParOf" srcId="{1CCF626B-BAEB-4695-9019-2B3BF5B7035D}" destId="{02F09A45-2AAC-4747-81A5-F15ED5D81042}" srcOrd="1" destOrd="0" presId="urn:microsoft.com/office/officeart/2009/layout/ReverseList"/>
    <dgm:cxn modelId="{BD4821E0-3FE9-49FF-9AC9-ED6A3950F691}" type="presParOf" srcId="{1CCF626B-BAEB-4695-9019-2B3BF5B7035D}" destId="{500CDA5F-4D34-45A0-BB87-FF5F7BD31BAD}" srcOrd="2" destOrd="0" presId="urn:microsoft.com/office/officeart/2009/layout/ReverseList"/>
    <dgm:cxn modelId="{CC467F1A-742F-42D5-B2BB-9CAD6749EBAC}" type="presParOf" srcId="{1CCF626B-BAEB-4695-9019-2B3BF5B7035D}" destId="{1902119A-D714-4112-929D-CCC7CBB0AD9E}" srcOrd="3" destOrd="0" presId="urn:microsoft.com/office/officeart/2009/layout/ReverseList"/>
    <dgm:cxn modelId="{245D6706-7F7B-491D-A5A1-A471586492DD}" type="presParOf" srcId="{1CCF626B-BAEB-4695-9019-2B3BF5B7035D}" destId="{8E53DA5A-DF3B-4645-80E0-78E872DB6F23}" srcOrd="4" destOrd="0" presId="urn:microsoft.com/office/officeart/2009/layout/ReverseList"/>
    <dgm:cxn modelId="{984BED11-A9D1-4E55-A706-F0948ED5C960}" type="presParOf" srcId="{1CCF626B-BAEB-4695-9019-2B3BF5B7035D}" destId="{83F1F838-60D0-41B6-B8EE-960481CD85B3}" srcOrd="5" destOrd="0" presId="urn:microsoft.com/office/officeart/2009/layout/ReverseLis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2584ECB-E1BC-4EF5-A934-014EBF21F851}" type="doc">
      <dgm:prSet loTypeId="urn:microsoft.com/office/officeart/2008/layout/VerticalCurvedList" loCatId="list" qsTypeId="urn:microsoft.com/office/officeart/2005/8/quickstyle/simple1" qsCatId="simple" csTypeId="urn:microsoft.com/office/officeart/2005/8/colors/colorful2" csCatId="colorful" phldr="1"/>
      <dgm:spPr/>
      <dgm:t>
        <a:bodyPr/>
        <a:lstStyle/>
        <a:p>
          <a:endParaRPr lang="es-CO"/>
        </a:p>
      </dgm:t>
    </dgm:pt>
    <dgm:pt modelId="{11C64231-94A4-4B94-AAA2-AACFC0508913}">
      <dgm:prSet phldrT="[Texto]"/>
      <dgm:spPr/>
      <dgm:t>
        <a:bodyPr/>
        <a:lstStyle/>
        <a:p>
          <a:r>
            <a:rPr lang="es-ES_tradnl"/>
            <a:t>El </a:t>
          </a:r>
          <a:r>
            <a:rPr lang="es-ES_tradnl" b="1"/>
            <a:t>estado de situación financiera</a:t>
          </a:r>
          <a:r>
            <a:rPr lang="es-ES_tradnl"/>
            <a:t> (anteriormente llamado balance general).</a:t>
          </a:r>
          <a:endParaRPr lang="es-CO"/>
        </a:p>
      </dgm:t>
    </dgm:pt>
    <dgm:pt modelId="{FBDAD72C-1DA9-44B6-A5C7-85BA6B3F4383}" type="parTrans" cxnId="{014305D9-7319-48A8-9572-3C1D4088FD6C}">
      <dgm:prSet/>
      <dgm:spPr/>
      <dgm:t>
        <a:bodyPr/>
        <a:lstStyle/>
        <a:p>
          <a:endParaRPr lang="es-CO"/>
        </a:p>
      </dgm:t>
    </dgm:pt>
    <dgm:pt modelId="{BF351EEA-CDBD-460F-90DA-D1A58A21AFC5}" type="sibTrans" cxnId="{014305D9-7319-48A8-9572-3C1D4088FD6C}">
      <dgm:prSet/>
      <dgm:spPr/>
      <dgm:t>
        <a:bodyPr/>
        <a:lstStyle/>
        <a:p>
          <a:endParaRPr lang="es-CO"/>
        </a:p>
      </dgm:t>
    </dgm:pt>
    <dgm:pt modelId="{8EEE2D22-32EC-4EC4-A75F-6DD9B77ADE78}">
      <dgm:prSet phldrT="[Texto]"/>
      <dgm:spPr/>
      <dgm:t>
        <a:bodyPr/>
        <a:lstStyle/>
        <a:p>
          <a:r>
            <a:rPr lang="es-ES_tradnl"/>
            <a:t>El </a:t>
          </a:r>
          <a:r>
            <a:rPr lang="es-ES_tradnl" b="1"/>
            <a:t>estado de flujo de efectivo</a:t>
          </a:r>
          <a:r>
            <a:rPr lang="es-ES_tradnl"/>
            <a:t>.</a:t>
          </a:r>
          <a:endParaRPr lang="es-CO"/>
        </a:p>
      </dgm:t>
    </dgm:pt>
    <dgm:pt modelId="{42EAA8B9-1CEF-4C4D-A34B-063EFE5E85FA}" type="parTrans" cxnId="{EBE8D995-1E00-43A6-9FF6-95950D49E1AC}">
      <dgm:prSet/>
      <dgm:spPr/>
      <dgm:t>
        <a:bodyPr/>
        <a:lstStyle/>
        <a:p>
          <a:endParaRPr lang="es-CO"/>
        </a:p>
      </dgm:t>
    </dgm:pt>
    <dgm:pt modelId="{45BBDBB8-5094-43AC-9EB2-8A7C524E1324}" type="sibTrans" cxnId="{EBE8D995-1E00-43A6-9FF6-95950D49E1AC}">
      <dgm:prSet/>
      <dgm:spPr/>
      <dgm:t>
        <a:bodyPr/>
        <a:lstStyle/>
        <a:p>
          <a:endParaRPr lang="es-CO"/>
        </a:p>
      </dgm:t>
    </dgm:pt>
    <dgm:pt modelId="{AEB7ED2D-3077-45FF-8696-CEDAD601A508}">
      <dgm:prSet phldrT="[Texto]"/>
      <dgm:spPr/>
      <dgm:t>
        <a:bodyPr/>
        <a:lstStyle/>
        <a:p>
          <a:r>
            <a:rPr lang="es-ES_tradnl"/>
            <a:t>El </a:t>
          </a:r>
          <a:r>
            <a:rPr lang="es-ES_tradnl" b="1"/>
            <a:t>estado de resultados integrales</a:t>
          </a:r>
          <a:r>
            <a:rPr lang="es-ES_tradnl"/>
            <a:t>.</a:t>
          </a:r>
          <a:endParaRPr lang="es-CO"/>
        </a:p>
      </dgm:t>
    </dgm:pt>
    <dgm:pt modelId="{7633BF59-475C-4E09-AC00-573D4E91D1D2}" type="parTrans" cxnId="{1C6B64A8-8984-429E-AFC1-FD4FAECA64EC}">
      <dgm:prSet/>
      <dgm:spPr/>
      <dgm:t>
        <a:bodyPr/>
        <a:lstStyle/>
        <a:p>
          <a:endParaRPr lang="es-CO"/>
        </a:p>
      </dgm:t>
    </dgm:pt>
    <dgm:pt modelId="{9DDB4B4E-DB72-49A8-A956-608DA3AADB2C}" type="sibTrans" cxnId="{1C6B64A8-8984-429E-AFC1-FD4FAECA64EC}">
      <dgm:prSet/>
      <dgm:spPr/>
      <dgm:t>
        <a:bodyPr/>
        <a:lstStyle/>
        <a:p>
          <a:endParaRPr lang="es-CO"/>
        </a:p>
      </dgm:t>
    </dgm:pt>
    <dgm:pt modelId="{59FA661C-BB69-4C39-BAAA-FFA59775DDFA}" type="pres">
      <dgm:prSet presAssocID="{D2584ECB-E1BC-4EF5-A934-014EBF21F851}" presName="Name0" presStyleCnt="0">
        <dgm:presLayoutVars>
          <dgm:chMax val="7"/>
          <dgm:chPref val="7"/>
          <dgm:dir/>
        </dgm:presLayoutVars>
      </dgm:prSet>
      <dgm:spPr/>
    </dgm:pt>
    <dgm:pt modelId="{59D65C2B-B0FD-4FCF-BD80-06F12C664D28}" type="pres">
      <dgm:prSet presAssocID="{D2584ECB-E1BC-4EF5-A934-014EBF21F851}" presName="Name1" presStyleCnt="0"/>
      <dgm:spPr/>
    </dgm:pt>
    <dgm:pt modelId="{3B551723-58DD-4E95-AB9A-610F046B8DBB}" type="pres">
      <dgm:prSet presAssocID="{D2584ECB-E1BC-4EF5-A934-014EBF21F851}" presName="cycle" presStyleCnt="0"/>
      <dgm:spPr/>
    </dgm:pt>
    <dgm:pt modelId="{EB4E91D2-8AA2-4E86-9DEF-D87C1479F22F}" type="pres">
      <dgm:prSet presAssocID="{D2584ECB-E1BC-4EF5-A934-014EBF21F851}" presName="srcNode" presStyleLbl="node1" presStyleIdx="0" presStyleCnt="3"/>
      <dgm:spPr/>
    </dgm:pt>
    <dgm:pt modelId="{8B9C5CC2-8507-4300-BA30-D37367F39FD0}" type="pres">
      <dgm:prSet presAssocID="{D2584ECB-E1BC-4EF5-A934-014EBF21F851}" presName="conn" presStyleLbl="parChTrans1D2" presStyleIdx="0" presStyleCnt="1"/>
      <dgm:spPr/>
    </dgm:pt>
    <dgm:pt modelId="{874A2246-1611-46F8-8803-D41B99815B89}" type="pres">
      <dgm:prSet presAssocID="{D2584ECB-E1BC-4EF5-A934-014EBF21F851}" presName="extraNode" presStyleLbl="node1" presStyleIdx="0" presStyleCnt="3"/>
      <dgm:spPr/>
    </dgm:pt>
    <dgm:pt modelId="{4AA6FFD5-E7FE-406C-B831-9407A02176F4}" type="pres">
      <dgm:prSet presAssocID="{D2584ECB-E1BC-4EF5-A934-014EBF21F851}" presName="dstNode" presStyleLbl="node1" presStyleIdx="0" presStyleCnt="3"/>
      <dgm:spPr/>
    </dgm:pt>
    <dgm:pt modelId="{CCFF0986-867B-4829-8C5A-67D27E79D257}" type="pres">
      <dgm:prSet presAssocID="{11C64231-94A4-4B94-AAA2-AACFC0508913}" presName="text_1" presStyleLbl="node1" presStyleIdx="0" presStyleCnt="3">
        <dgm:presLayoutVars>
          <dgm:bulletEnabled val="1"/>
        </dgm:presLayoutVars>
      </dgm:prSet>
      <dgm:spPr/>
    </dgm:pt>
    <dgm:pt modelId="{F856F441-F696-4BE1-B28F-0A2690AED033}" type="pres">
      <dgm:prSet presAssocID="{11C64231-94A4-4B94-AAA2-AACFC0508913}" presName="accent_1" presStyleCnt="0"/>
      <dgm:spPr/>
    </dgm:pt>
    <dgm:pt modelId="{17B59FA3-C000-4116-9487-856BA75EAADE}" type="pres">
      <dgm:prSet presAssocID="{11C64231-94A4-4B94-AAA2-AACFC0508913}" presName="accentRepeatNode" presStyleLbl="solidFgAcc1" presStyleIdx="0" presStyleCnt="3"/>
      <dgm:spPr/>
    </dgm:pt>
    <dgm:pt modelId="{9D4F02A1-E5D6-4E23-BAA6-047F41DA013E}" type="pres">
      <dgm:prSet presAssocID="{8EEE2D22-32EC-4EC4-A75F-6DD9B77ADE78}" presName="text_2" presStyleLbl="node1" presStyleIdx="1" presStyleCnt="3">
        <dgm:presLayoutVars>
          <dgm:bulletEnabled val="1"/>
        </dgm:presLayoutVars>
      </dgm:prSet>
      <dgm:spPr/>
    </dgm:pt>
    <dgm:pt modelId="{051006DC-55EF-44CE-9CD2-5B56198ABEDA}" type="pres">
      <dgm:prSet presAssocID="{8EEE2D22-32EC-4EC4-A75F-6DD9B77ADE78}" presName="accent_2" presStyleCnt="0"/>
      <dgm:spPr/>
    </dgm:pt>
    <dgm:pt modelId="{E5633CAF-6E3F-4183-963F-F33E55299BED}" type="pres">
      <dgm:prSet presAssocID="{8EEE2D22-32EC-4EC4-A75F-6DD9B77ADE78}" presName="accentRepeatNode" presStyleLbl="solidFgAcc1" presStyleIdx="1" presStyleCnt="3"/>
      <dgm:spPr/>
    </dgm:pt>
    <dgm:pt modelId="{386A3C83-8378-42E7-96BB-E7A972BAA1A6}" type="pres">
      <dgm:prSet presAssocID="{AEB7ED2D-3077-45FF-8696-CEDAD601A508}" presName="text_3" presStyleLbl="node1" presStyleIdx="2" presStyleCnt="3">
        <dgm:presLayoutVars>
          <dgm:bulletEnabled val="1"/>
        </dgm:presLayoutVars>
      </dgm:prSet>
      <dgm:spPr/>
    </dgm:pt>
    <dgm:pt modelId="{67238DCB-E71A-4741-8D6B-32E651F580CD}" type="pres">
      <dgm:prSet presAssocID="{AEB7ED2D-3077-45FF-8696-CEDAD601A508}" presName="accent_3" presStyleCnt="0"/>
      <dgm:spPr/>
    </dgm:pt>
    <dgm:pt modelId="{318E2575-2C6F-4A53-AD8F-5655F0A13118}" type="pres">
      <dgm:prSet presAssocID="{AEB7ED2D-3077-45FF-8696-CEDAD601A508}" presName="accentRepeatNode" presStyleLbl="solidFgAcc1" presStyleIdx="2" presStyleCnt="3"/>
      <dgm:spPr/>
    </dgm:pt>
  </dgm:ptLst>
  <dgm:cxnLst>
    <dgm:cxn modelId="{1436C60B-0250-4B46-B8E0-1D2CA32CC995}" type="presOf" srcId="{11C64231-94A4-4B94-AAA2-AACFC0508913}" destId="{CCFF0986-867B-4829-8C5A-67D27E79D257}" srcOrd="0" destOrd="0" presId="urn:microsoft.com/office/officeart/2008/layout/VerticalCurvedList"/>
    <dgm:cxn modelId="{A8F1DD29-D425-438E-A42F-4BF1AB09F420}" type="presOf" srcId="{AEB7ED2D-3077-45FF-8696-CEDAD601A508}" destId="{386A3C83-8378-42E7-96BB-E7A972BAA1A6}" srcOrd="0" destOrd="0" presId="urn:microsoft.com/office/officeart/2008/layout/VerticalCurvedList"/>
    <dgm:cxn modelId="{EFF54631-E731-49DD-B853-8803D31A71F7}" type="presOf" srcId="{8EEE2D22-32EC-4EC4-A75F-6DD9B77ADE78}" destId="{9D4F02A1-E5D6-4E23-BAA6-047F41DA013E}" srcOrd="0" destOrd="0" presId="urn:microsoft.com/office/officeart/2008/layout/VerticalCurvedList"/>
    <dgm:cxn modelId="{EBE8D995-1E00-43A6-9FF6-95950D49E1AC}" srcId="{D2584ECB-E1BC-4EF5-A934-014EBF21F851}" destId="{8EEE2D22-32EC-4EC4-A75F-6DD9B77ADE78}" srcOrd="1" destOrd="0" parTransId="{42EAA8B9-1CEF-4C4D-A34B-063EFE5E85FA}" sibTransId="{45BBDBB8-5094-43AC-9EB2-8A7C524E1324}"/>
    <dgm:cxn modelId="{1C6B64A8-8984-429E-AFC1-FD4FAECA64EC}" srcId="{D2584ECB-E1BC-4EF5-A934-014EBF21F851}" destId="{AEB7ED2D-3077-45FF-8696-CEDAD601A508}" srcOrd="2" destOrd="0" parTransId="{7633BF59-475C-4E09-AC00-573D4E91D1D2}" sibTransId="{9DDB4B4E-DB72-49A8-A956-608DA3AADB2C}"/>
    <dgm:cxn modelId="{014305D9-7319-48A8-9572-3C1D4088FD6C}" srcId="{D2584ECB-E1BC-4EF5-A934-014EBF21F851}" destId="{11C64231-94A4-4B94-AAA2-AACFC0508913}" srcOrd="0" destOrd="0" parTransId="{FBDAD72C-1DA9-44B6-A5C7-85BA6B3F4383}" sibTransId="{BF351EEA-CDBD-460F-90DA-D1A58A21AFC5}"/>
    <dgm:cxn modelId="{0D80BBF2-F31E-4D01-8C31-5918C2912752}" type="presOf" srcId="{BF351EEA-CDBD-460F-90DA-D1A58A21AFC5}" destId="{8B9C5CC2-8507-4300-BA30-D37367F39FD0}" srcOrd="0" destOrd="0" presId="urn:microsoft.com/office/officeart/2008/layout/VerticalCurvedList"/>
    <dgm:cxn modelId="{F20695F4-5426-433E-8903-A1FFD0B2BC0D}" type="presOf" srcId="{D2584ECB-E1BC-4EF5-A934-014EBF21F851}" destId="{59FA661C-BB69-4C39-BAAA-FFA59775DDFA}" srcOrd="0" destOrd="0" presId="urn:microsoft.com/office/officeart/2008/layout/VerticalCurvedList"/>
    <dgm:cxn modelId="{22BF09D2-1C60-4261-9785-934A6A04185D}" type="presParOf" srcId="{59FA661C-BB69-4C39-BAAA-FFA59775DDFA}" destId="{59D65C2B-B0FD-4FCF-BD80-06F12C664D28}" srcOrd="0" destOrd="0" presId="urn:microsoft.com/office/officeart/2008/layout/VerticalCurvedList"/>
    <dgm:cxn modelId="{35587FF3-9BF9-49B3-A708-C50701231B10}" type="presParOf" srcId="{59D65C2B-B0FD-4FCF-BD80-06F12C664D28}" destId="{3B551723-58DD-4E95-AB9A-610F046B8DBB}" srcOrd="0" destOrd="0" presId="urn:microsoft.com/office/officeart/2008/layout/VerticalCurvedList"/>
    <dgm:cxn modelId="{BFD6EB2F-0C3D-461A-B49B-4484C60C113F}" type="presParOf" srcId="{3B551723-58DD-4E95-AB9A-610F046B8DBB}" destId="{EB4E91D2-8AA2-4E86-9DEF-D87C1479F22F}" srcOrd="0" destOrd="0" presId="urn:microsoft.com/office/officeart/2008/layout/VerticalCurvedList"/>
    <dgm:cxn modelId="{8D290E78-5B7F-48B4-A321-829B150D35A4}" type="presParOf" srcId="{3B551723-58DD-4E95-AB9A-610F046B8DBB}" destId="{8B9C5CC2-8507-4300-BA30-D37367F39FD0}" srcOrd="1" destOrd="0" presId="urn:microsoft.com/office/officeart/2008/layout/VerticalCurvedList"/>
    <dgm:cxn modelId="{8EB4E246-5150-4206-B8E2-8380D9C2FC3C}" type="presParOf" srcId="{3B551723-58DD-4E95-AB9A-610F046B8DBB}" destId="{874A2246-1611-46F8-8803-D41B99815B89}" srcOrd="2" destOrd="0" presId="urn:microsoft.com/office/officeart/2008/layout/VerticalCurvedList"/>
    <dgm:cxn modelId="{D544E02B-5C3E-477B-8F40-CB2D8F2350C1}" type="presParOf" srcId="{3B551723-58DD-4E95-AB9A-610F046B8DBB}" destId="{4AA6FFD5-E7FE-406C-B831-9407A02176F4}" srcOrd="3" destOrd="0" presId="urn:microsoft.com/office/officeart/2008/layout/VerticalCurvedList"/>
    <dgm:cxn modelId="{F726BDE5-24EA-479B-B3D9-51505BF82BC0}" type="presParOf" srcId="{59D65C2B-B0FD-4FCF-BD80-06F12C664D28}" destId="{CCFF0986-867B-4829-8C5A-67D27E79D257}" srcOrd="1" destOrd="0" presId="urn:microsoft.com/office/officeart/2008/layout/VerticalCurvedList"/>
    <dgm:cxn modelId="{346EAAED-3680-413A-BDA4-297328CB7991}" type="presParOf" srcId="{59D65C2B-B0FD-4FCF-BD80-06F12C664D28}" destId="{F856F441-F696-4BE1-B28F-0A2690AED033}" srcOrd="2" destOrd="0" presId="urn:microsoft.com/office/officeart/2008/layout/VerticalCurvedList"/>
    <dgm:cxn modelId="{CC9452B0-0597-46B4-A43D-10915E1784D0}" type="presParOf" srcId="{F856F441-F696-4BE1-B28F-0A2690AED033}" destId="{17B59FA3-C000-4116-9487-856BA75EAADE}" srcOrd="0" destOrd="0" presId="urn:microsoft.com/office/officeart/2008/layout/VerticalCurvedList"/>
    <dgm:cxn modelId="{B0C7DEF8-D5E1-4299-BB6C-FE73966AE6FB}" type="presParOf" srcId="{59D65C2B-B0FD-4FCF-BD80-06F12C664D28}" destId="{9D4F02A1-E5D6-4E23-BAA6-047F41DA013E}" srcOrd="3" destOrd="0" presId="urn:microsoft.com/office/officeart/2008/layout/VerticalCurvedList"/>
    <dgm:cxn modelId="{B3E3F7EC-348B-42B9-BEB6-71DA1B432BFA}" type="presParOf" srcId="{59D65C2B-B0FD-4FCF-BD80-06F12C664D28}" destId="{051006DC-55EF-44CE-9CD2-5B56198ABEDA}" srcOrd="4" destOrd="0" presId="urn:microsoft.com/office/officeart/2008/layout/VerticalCurvedList"/>
    <dgm:cxn modelId="{9AE27F02-9609-47B5-AAD8-8B77B39EB557}" type="presParOf" srcId="{051006DC-55EF-44CE-9CD2-5B56198ABEDA}" destId="{E5633CAF-6E3F-4183-963F-F33E55299BED}" srcOrd="0" destOrd="0" presId="urn:microsoft.com/office/officeart/2008/layout/VerticalCurvedList"/>
    <dgm:cxn modelId="{EDB693DF-6309-4D9D-9959-DD27C8A1F088}" type="presParOf" srcId="{59D65C2B-B0FD-4FCF-BD80-06F12C664D28}" destId="{386A3C83-8378-42E7-96BB-E7A972BAA1A6}" srcOrd="5" destOrd="0" presId="urn:microsoft.com/office/officeart/2008/layout/VerticalCurvedList"/>
    <dgm:cxn modelId="{783A3574-4774-4085-A8AE-28802B898137}" type="presParOf" srcId="{59D65C2B-B0FD-4FCF-BD80-06F12C664D28}" destId="{67238DCB-E71A-4741-8D6B-32E651F580CD}" srcOrd="6" destOrd="0" presId="urn:microsoft.com/office/officeart/2008/layout/VerticalCurvedList"/>
    <dgm:cxn modelId="{D4655564-875A-49C3-BF40-F0B3BAE93E37}" type="presParOf" srcId="{67238DCB-E71A-4741-8D6B-32E651F580CD}" destId="{318E2575-2C6F-4A53-AD8F-5655F0A13118}" srcOrd="0" destOrd="0" presId="urn:microsoft.com/office/officeart/2008/layout/VerticalCurvedLis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311EF9E-32DA-4933-991E-295B4218F8E5}"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es-CO"/>
        </a:p>
      </dgm:t>
    </dgm:pt>
    <dgm:pt modelId="{355B60D5-4375-48AF-BCD9-CA46095EF293}">
      <dgm:prSet phldrT="[Texto]"/>
      <dgm:spPr/>
      <dgm:t>
        <a:bodyPr/>
        <a:lstStyle/>
        <a:p>
          <a:r>
            <a:rPr lang="es-ES_tradnl"/>
            <a:t>La atención de la demanda.</a:t>
          </a:r>
          <a:endParaRPr lang="es-CO"/>
        </a:p>
      </dgm:t>
    </dgm:pt>
    <dgm:pt modelId="{1638D198-E653-4D34-92A4-3FD37260738E}" type="parTrans" cxnId="{F02DBDEF-43DC-443E-A8A3-D351CE149A0E}">
      <dgm:prSet/>
      <dgm:spPr/>
      <dgm:t>
        <a:bodyPr/>
        <a:lstStyle/>
        <a:p>
          <a:endParaRPr lang="es-CO"/>
        </a:p>
      </dgm:t>
    </dgm:pt>
    <dgm:pt modelId="{5C89956B-F45F-434A-9342-2AC99C5177B3}" type="sibTrans" cxnId="{F02DBDEF-43DC-443E-A8A3-D351CE149A0E}">
      <dgm:prSet/>
      <dgm:spPr/>
      <dgm:t>
        <a:bodyPr/>
        <a:lstStyle/>
        <a:p>
          <a:endParaRPr lang="es-CO"/>
        </a:p>
      </dgm:t>
    </dgm:pt>
    <dgm:pt modelId="{A96B44A3-BDEE-4F5B-8ACD-2350F4F2781E}">
      <dgm:prSet/>
      <dgm:spPr/>
      <dgm:t>
        <a:bodyPr/>
        <a:lstStyle/>
        <a:p>
          <a:r>
            <a:rPr lang="es-ES_tradnl"/>
            <a:t>El cumplimiento de la producción.</a:t>
          </a:r>
          <a:endParaRPr lang="es-CO"/>
        </a:p>
      </dgm:t>
    </dgm:pt>
    <dgm:pt modelId="{2858449A-E5EF-4D31-8F30-F8CA243C5ED4}" type="parTrans" cxnId="{0D68BF1E-1BAB-4EC4-9BEF-8FFD09BCC632}">
      <dgm:prSet/>
      <dgm:spPr/>
      <dgm:t>
        <a:bodyPr/>
        <a:lstStyle/>
        <a:p>
          <a:endParaRPr lang="es-CO"/>
        </a:p>
      </dgm:t>
    </dgm:pt>
    <dgm:pt modelId="{4929B2EF-BA72-492F-A5C4-D303FA01D1E6}" type="sibTrans" cxnId="{0D68BF1E-1BAB-4EC4-9BEF-8FFD09BCC632}">
      <dgm:prSet/>
      <dgm:spPr/>
      <dgm:t>
        <a:bodyPr/>
        <a:lstStyle/>
        <a:p>
          <a:endParaRPr lang="es-CO"/>
        </a:p>
      </dgm:t>
    </dgm:pt>
    <dgm:pt modelId="{16C73629-75FF-4480-8579-C79020DF3573}">
      <dgm:prSet/>
      <dgm:spPr/>
      <dgm:t>
        <a:bodyPr/>
        <a:lstStyle/>
        <a:p>
          <a:r>
            <a:rPr lang="es-ES_tradnl"/>
            <a:t>La administración eficiente del crédito a clientes.</a:t>
          </a:r>
          <a:endParaRPr lang="es-CO"/>
        </a:p>
      </dgm:t>
    </dgm:pt>
    <dgm:pt modelId="{4AC47860-89E1-420E-95B3-02575DB92634}" type="parTrans" cxnId="{2E71C006-A823-4B3D-B27B-EE7811556AB0}">
      <dgm:prSet/>
      <dgm:spPr/>
      <dgm:t>
        <a:bodyPr/>
        <a:lstStyle/>
        <a:p>
          <a:endParaRPr lang="es-CO"/>
        </a:p>
      </dgm:t>
    </dgm:pt>
    <dgm:pt modelId="{35A32ECE-0450-4912-ABF6-3F5A540218EF}" type="sibTrans" cxnId="{2E71C006-A823-4B3D-B27B-EE7811556AB0}">
      <dgm:prSet/>
      <dgm:spPr/>
      <dgm:t>
        <a:bodyPr/>
        <a:lstStyle/>
        <a:p>
          <a:endParaRPr lang="es-CO"/>
        </a:p>
      </dgm:t>
    </dgm:pt>
    <dgm:pt modelId="{6F55F383-7428-456D-B639-1DB75314D2BB}">
      <dgm:prSet phldrT="[Texto]"/>
      <dgm:spPr/>
      <dgm:t>
        <a:bodyPr/>
        <a:lstStyle/>
        <a:p>
          <a:r>
            <a:rPr lang="es-ES_tradnl"/>
            <a:t>La adquisición de materias primas.</a:t>
          </a:r>
          <a:endParaRPr lang="es-CO"/>
        </a:p>
      </dgm:t>
    </dgm:pt>
    <dgm:pt modelId="{1E4C3ADC-DD76-4AEE-B16C-6D08D023F316}" type="sibTrans" cxnId="{8AC201EF-CBA8-4DC7-95E4-C1D51FE54EC6}">
      <dgm:prSet/>
      <dgm:spPr/>
      <dgm:t>
        <a:bodyPr/>
        <a:lstStyle/>
        <a:p>
          <a:endParaRPr lang="es-CO"/>
        </a:p>
      </dgm:t>
    </dgm:pt>
    <dgm:pt modelId="{69543B04-3F83-49DA-A5D7-C0ACCDE8CA75}" type="parTrans" cxnId="{8AC201EF-CBA8-4DC7-95E4-C1D51FE54EC6}">
      <dgm:prSet/>
      <dgm:spPr/>
      <dgm:t>
        <a:bodyPr/>
        <a:lstStyle/>
        <a:p>
          <a:endParaRPr lang="es-CO"/>
        </a:p>
      </dgm:t>
    </dgm:pt>
    <dgm:pt modelId="{8F82AAA5-B896-4257-86BB-7B30063B7D4B}" type="pres">
      <dgm:prSet presAssocID="{B311EF9E-32DA-4933-991E-295B4218F8E5}" presName="linear" presStyleCnt="0">
        <dgm:presLayoutVars>
          <dgm:animLvl val="lvl"/>
          <dgm:resizeHandles val="exact"/>
        </dgm:presLayoutVars>
      </dgm:prSet>
      <dgm:spPr/>
    </dgm:pt>
    <dgm:pt modelId="{B3546B51-173F-469C-8C4C-6E74CBF15DF9}" type="pres">
      <dgm:prSet presAssocID="{6F55F383-7428-456D-B639-1DB75314D2BB}" presName="parentText" presStyleLbl="node1" presStyleIdx="0" presStyleCnt="4">
        <dgm:presLayoutVars>
          <dgm:chMax val="0"/>
          <dgm:bulletEnabled val="1"/>
        </dgm:presLayoutVars>
      </dgm:prSet>
      <dgm:spPr/>
    </dgm:pt>
    <dgm:pt modelId="{8DDC1B55-FC4E-4AB4-8A17-ABEF3368E273}" type="pres">
      <dgm:prSet presAssocID="{1E4C3ADC-DD76-4AEE-B16C-6D08D023F316}" presName="spacer" presStyleCnt="0"/>
      <dgm:spPr/>
    </dgm:pt>
    <dgm:pt modelId="{4C2D9B36-44C4-44B1-86BC-EDA297AC9DB2}" type="pres">
      <dgm:prSet presAssocID="{A96B44A3-BDEE-4F5B-8ACD-2350F4F2781E}" presName="parentText" presStyleLbl="node1" presStyleIdx="1" presStyleCnt="4">
        <dgm:presLayoutVars>
          <dgm:chMax val="0"/>
          <dgm:bulletEnabled val="1"/>
        </dgm:presLayoutVars>
      </dgm:prSet>
      <dgm:spPr/>
    </dgm:pt>
    <dgm:pt modelId="{650BEACD-D224-4CAE-9AB3-863D6E2D3D99}" type="pres">
      <dgm:prSet presAssocID="{4929B2EF-BA72-492F-A5C4-D303FA01D1E6}" presName="spacer" presStyleCnt="0"/>
      <dgm:spPr/>
    </dgm:pt>
    <dgm:pt modelId="{7AF4D32B-CA31-4E43-B58F-BD72E38A335E}" type="pres">
      <dgm:prSet presAssocID="{355B60D5-4375-48AF-BCD9-CA46095EF293}" presName="parentText" presStyleLbl="node1" presStyleIdx="2" presStyleCnt="4">
        <dgm:presLayoutVars>
          <dgm:chMax val="0"/>
          <dgm:bulletEnabled val="1"/>
        </dgm:presLayoutVars>
      </dgm:prSet>
      <dgm:spPr/>
    </dgm:pt>
    <dgm:pt modelId="{4C62EC2E-230A-44F9-8C1F-6DD9B1121C1D}" type="pres">
      <dgm:prSet presAssocID="{5C89956B-F45F-434A-9342-2AC99C5177B3}" presName="spacer" presStyleCnt="0"/>
      <dgm:spPr/>
    </dgm:pt>
    <dgm:pt modelId="{E630E148-2FDA-458C-A3A7-113CF1FB71DF}" type="pres">
      <dgm:prSet presAssocID="{16C73629-75FF-4480-8579-C79020DF3573}" presName="parentText" presStyleLbl="node1" presStyleIdx="3" presStyleCnt="4">
        <dgm:presLayoutVars>
          <dgm:chMax val="0"/>
          <dgm:bulletEnabled val="1"/>
        </dgm:presLayoutVars>
      </dgm:prSet>
      <dgm:spPr/>
    </dgm:pt>
  </dgm:ptLst>
  <dgm:cxnLst>
    <dgm:cxn modelId="{2E71C006-A823-4B3D-B27B-EE7811556AB0}" srcId="{B311EF9E-32DA-4933-991E-295B4218F8E5}" destId="{16C73629-75FF-4480-8579-C79020DF3573}" srcOrd="3" destOrd="0" parTransId="{4AC47860-89E1-420E-95B3-02575DB92634}" sibTransId="{35A32ECE-0450-4912-ABF6-3F5A540218EF}"/>
    <dgm:cxn modelId="{0D68BF1E-1BAB-4EC4-9BEF-8FFD09BCC632}" srcId="{B311EF9E-32DA-4933-991E-295B4218F8E5}" destId="{A96B44A3-BDEE-4F5B-8ACD-2350F4F2781E}" srcOrd="1" destOrd="0" parTransId="{2858449A-E5EF-4D31-8F30-F8CA243C5ED4}" sibTransId="{4929B2EF-BA72-492F-A5C4-D303FA01D1E6}"/>
    <dgm:cxn modelId="{A0F9E132-A647-4AEE-9306-4FC0F73083BB}" type="presOf" srcId="{B311EF9E-32DA-4933-991E-295B4218F8E5}" destId="{8F82AAA5-B896-4257-86BB-7B30063B7D4B}" srcOrd="0" destOrd="0" presId="urn:microsoft.com/office/officeart/2005/8/layout/vList2"/>
    <dgm:cxn modelId="{4F478E3B-B87F-40FD-A41B-7661BC6A20E8}" type="presOf" srcId="{6F55F383-7428-456D-B639-1DB75314D2BB}" destId="{B3546B51-173F-469C-8C4C-6E74CBF15DF9}" srcOrd="0" destOrd="0" presId="urn:microsoft.com/office/officeart/2005/8/layout/vList2"/>
    <dgm:cxn modelId="{4AB8C982-2B53-4D61-B357-54FAE142DFC5}" type="presOf" srcId="{16C73629-75FF-4480-8579-C79020DF3573}" destId="{E630E148-2FDA-458C-A3A7-113CF1FB71DF}" srcOrd="0" destOrd="0" presId="urn:microsoft.com/office/officeart/2005/8/layout/vList2"/>
    <dgm:cxn modelId="{7866D0C0-414F-453C-B2D3-8A41D6847677}" type="presOf" srcId="{355B60D5-4375-48AF-BCD9-CA46095EF293}" destId="{7AF4D32B-CA31-4E43-B58F-BD72E38A335E}" srcOrd="0" destOrd="0" presId="urn:microsoft.com/office/officeart/2005/8/layout/vList2"/>
    <dgm:cxn modelId="{CA1020C7-F5C3-45ED-8504-DE0F6932CA83}" type="presOf" srcId="{A96B44A3-BDEE-4F5B-8ACD-2350F4F2781E}" destId="{4C2D9B36-44C4-44B1-86BC-EDA297AC9DB2}" srcOrd="0" destOrd="0" presId="urn:microsoft.com/office/officeart/2005/8/layout/vList2"/>
    <dgm:cxn modelId="{8AC201EF-CBA8-4DC7-95E4-C1D51FE54EC6}" srcId="{B311EF9E-32DA-4933-991E-295B4218F8E5}" destId="{6F55F383-7428-456D-B639-1DB75314D2BB}" srcOrd="0" destOrd="0" parTransId="{69543B04-3F83-49DA-A5D7-C0ACCDE8CA75}" sibTransId="{1E4C3ADC-DD76-4AEE-B16C-6D08D023F316}"/>
    <dgm:cxn modelId="{F02DBDEF-43DC-443E-A8A3-D351CE149A0E}" srcId="{B311EF9E-32DA-4933-991E-295B4218F8E5}" destId="{355B60D5-4375-48AF-BCD9-CA46095EF293}" srcOrd="2" destOrd="0" parTransId="{1638D198-E653-4D34-92A4-3FD37260738E}" sibTransId="{5C89956B-F45F-434A-9342-2AC99C5177B3}"/>
    <dgm:cxn modelId="{3E8B2480-5E21-4B87-A177-08A55729AF3E}" type="presParOf" srcId="{8F82AAA5-B896-4257-86BB-7B30063B7D4B}" destId="{B3546B51-173F-469C-8C4C-6E74CBF15DF9}" srcOrd="0" destOrd="0" presId="urn:microsoft.com/office/officeart/2005/8/layout/vList2"/>
    <dgm:cxn modelId="{781BF5D8-53F6-4FF8-BA91-36B12F16727D}" type="presParOf" srcId="{8F82AAA5-B896-4257-86BB-7B30063B7D4B}" destId="{8DDC1B55-FC4E-4AB4-8A17-ABEF3368E273}" srcOrd="1" destOrd="0" presId="urn:microsoft.com/office/officeart/2005/8/layout/vList2"/>
    <dgm:cxn modelId="{81A1ACEE-6285-4024-94F5-8A3462111F8D}" type="presParOf" srcId="{8F82AAA5-B896-4257-86BB-7B30063B7D4B}" destId="{4C2D9B36-44C4-44B1-86BC-EDA297AC9DB2}" srcOrd="2" destOrd="0" presId="urn:microsoft.com/office/officeart/2005/8/layout/vList2"/>
    <dgm:cxn modelId="{D3C0105D-28E7-45D0-8388-7B32CC533E74}" type="presParOf" srcId="{8F82AAA5-B896-4257-86BB-7B30063B7D4B}" destId="{650BEACD-D224-4CAE-9AB3-863D6E2D3D99}" srcOrd="3" destOrd="0" presId="urn:microsoft.com/office/officeart/2005/8/layout/vList2"/>
    <dgm:cxn modelId="{D7F2AB4D-AD20-4E70-91E2-9451DE11A416}" type="presParOf" srcId="{8F82AAA5-B896-4257-86BB-7B30063B7D4B}" destId="{7AF4D32B-CA31-4E43-B58F-BD72E38A335E}" srcOrd="4" destOrd="0" presId="urn:microsoft.com/office/officeart/2005/8/layout/vList2"/>
    <dgm:cxn modelId="{D35E63E8-DF9F-4D00-802A-36D419F0CA46}" type="presParOf" srcId="{8F82AAA5-B896-4257-86BB-7B30063B7D4B}" destId="{4C62EC2E-230A-44F9-8C1F-6DD9B1121C1D}" srcOrd="5" destOrd="0" presId="urn:microsoft.com/office/officeart/2005/8/layout/vList2"/>
    <dgm:cxn modelId="{93B561B0-167B-42B6-A3C0-BBF9ECCF3863}" type="presParOf" srcId="{8F82AAA5-B896-4257-86BB-7B30063B7D4B}" destId="{E630E148-2FDA-458C-A3A7-113CF1FB71DF}" srcOrd="6" destOrd="0" presId="urn:microsoft.com/office/officeart/2005/8/layout/vList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ES" sz="1200" b="1"/>
            <a:t>Diagnóstico de liquidez en organizaciones solidarias</a:t>
          </a:r>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Economía solidaria</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Marco legal</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Principios</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n-US"/>
            <a:t>Estados financieros</a:t>
          </a:r>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Tipos de empresas</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Estructura</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6B28E94D-70E8-4ED7-BC33-5ECFBBE12746}">
      <dgm:prSet/>
      <dgm:spPr/>
      <dgm:t>
        <a:bodyPr/>
        <a:lstStyle/>
        <a:p>
          <a:r>
            <a:rPr lang="en-US"/>
            <a:t>Documentación</a:t>
          </a:r>
        </a:p>
      </dgm:t>
    </dgm:pt>
    <dgm:pt modelId="{1CAD4E1C-A785-4FE7-9999-104BFDC70A12}" type="parTrans" cxnId="{B9897BC4-C271-4611-A712-B1D865605572}">
      <dgm:prSet/>
      <dgm:spPr/>
      <dgm:t>
        <a:bodyPr/>
        <a:lstStyle/>
        <a:p>
          <a:endParaRPr lang="es-ES"/>
        </a:p>
      </dgm:t>
    </dgm:pt>
    <dgm:pt modelId="{FBD22B1B-563E-4C0F-BBD2-F953D21E3D30}" type="sibTrans" cxnId="{B9897BC4-C271-4611-A712-B1D865605572}">
      <dgm:prSet/>
      <dgm:spPr/>
      <dgm:t>
        <a:bodyPr/>
        <a:lstStyle/>
        <a:p>
          <a:endParaRPr lang="es-ES"/>
        </a:p>
      </dgm:t>
    </dgm:pt>
    <dgm:pt modelId="{52D9E7B9-3DC1-4CD6-8731-0165056DC39C}">
      <dgm:prSet/>
      <dgm:spPr/>
      <dgm:t>
        <a:bodyPr/>
        <a:lstStyle/>
        <a:p>
          <a:r>
            <a:rPr lang="en-US"/>
            <a:t>Flujo de caja</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Tipos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n-US"/>
            <a:t>Clasificación</a:t>
          </a:r>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Liquidez</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Estados financieros</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Indicadores</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9383185C-CCAD-4334-9C61-C48C16654A32}">
      <dgm:prSet/>
      <dgm:spPr/>
      <dgm:t>
        <a:bodyPr/>
        <a:lstStyle/>
        <a:p>
          <a:r>
            <a:rPr lang="es-CO"/>
            <a:t>Técnicas</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660CCFC4-C854-4462-9895-F50E474C632E}">
      <dgm:prSet/>
      <dgm:spPr/>
      <dgm:t>
        <a:bodyPr/>
        <a:lstStyle/>
        <a:p>
          <a:r>
            <a:rPr lang="en-US"/>
            <a:t>Técnicas de análisis</a:t>
          </a:r>
        </a:p>
      </dgm:t>
    </dgm:pt>
    <dgm:pt modelId="{9195C100-CBFE-4B5E-B1E0-95CAF5F2A815}" type="parTrans" cxnId="{0426BEF6-3AE8-465C-BC1C-B43BDFEAC3BD}">
      <dgm:prSet/>
      <dgm:spPr/>
      <dgm:t>
        <a:bodyPr/>
        <a:lstStyle/>
        <a:p>
          <a:endParaRPr lang="es-CO"/>
        </a:p>
      </dgm:t>
    </dgm:pt>
    <dgm:pt modelId="{4A960A6A-7E05-4300-A250-7A91A52BBB38}" type="sibTrans" cxnId="{0426BEF6-3AE8-465C-BC1C-B43BDFEAC3BD}">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NeighborX="-795" custLinFactNeighborY="-41322">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1"/>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1" custLinFactNeighborY="19745">
        <dgm:presLayoutVars>
          <dgm:chPref val="3"/>
        </dgm:presLayoutVars>
      </dgm:prSet>
      <dgm:spPr/>
    </dgm:pt>
    <dgm:pt modelId="{881C9906-56D0-4D7B-8B35-7FAE2B97C285}" type="pres">
      <dgm:prSet presAssocID="{9262605E-8227-48EE-862F-86891C94DC00}" presName="rootConnector" presStyleLbl="node3" presStyleIdx="0" presStyleCnt="11"/>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1"/>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1" custLinFactNeighborY="19745">
        <dgm:presLayoutVars>
          <dgm:chPref val="3"/>
        </dgm:presLayoutVars>
      </dgm:prSet>
      <dgm:spPr/>
    </dgm:pt>
    <dgm:pt modelId="{430328F7-D74D-4957-8451-921EB2DBD941}" type="pres">
      <dgm:prSet presAssocID="{04F183DA-D02E-4C86-B8F9-47E27F32F3FD}" presName="rootConnector" presStyleLbl="node3" presStyleIdx="1" presStyleCnt="11"/>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1"/>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1" custLinFactNeighborX="-794" custLinFactNeighborY="46764">
        <dgm:presLayoutVars>
          <dgm:chPref val="3"/>
        </dgm:presLayoutVars>
      </dgm:prSet>
      <dgm:spPr/>
    </dgm:pt>
    <dgm:pt modelId="{76013E6C-F60F-468B-9B02-6F71C49C0A62}" type="pres">
      <dgm:prSet presAssocID="{FE33C52D-E04E-4F81-BD78-E0C362755C5A}" presName="rootConnector" presStyleLbl="node3" presStyleIdx="2" presStyleCnt="11"/>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1"/>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1" custLinFactNeighborY="19745">
        <dgm:presLayoutVars>
          <dgm:chPref val="3"/>
        </dgm:presLayoutVars>
      </dgm:prSet>
      <dgm:spPr/>
    </dgm:pt>
    <dgm:pt modelId="{383F8B97-7CAF-4338-8FCB-A3905A90E052}" type="pres">
      <dgm:prSet presAssocID="{082091D3-EA67-453D-BE95-ED8254BC9041}" presName="rootConnector" presStyleLbl="node3" presStyleIdx="3" presStyleCnt="11"/>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1"/>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1" custLinFactNeighborX="-795" custLinFactNeighborY="-10452">
        <dgm:presLayoutVars>
          <dgm:chPref val="3"/>
        </dgm:presLayoutVars>
      </dgm:prSet>
      <dgm:spPr/>
    </dgm:pt>
    <dgm:pt modelId="{29AC8211-676F-4C57-878A-26481B6AF2B4}" type="pres">
      <dgm:prSet presAssocID="{6B28E94D-70E8-4ED7-BC33-5ECFBBE12746}" presName="rootConnector" presStyleLbl="node3" presStyleIdx="4" presStyleCnt="11"/>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5" presStyleCnt="11"/>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5" presStyleCnt="11" custLinFactNeighborX="1" custLinFactNeighborY="49942">
        <dgm:presLayoutVars>
          <dgm:chPref val="3"/>
        </dgm:presLayoutVars>
      </dgm:prSet>
      <dgm:spPr/>
    </dgm:pt>
    <dgm:pt modelId="{BB8E9BC8-779A-4DAD-90FB-755EBFA4A9A1}" type="pres">
      <dgm:prSet presAssocID="{B9E852C7-5FF3-439A-95CF-0454B45A052F}" presName="rootConnector" presStyleLbl="node3" presStyleIdx="5" presStyleCnt="11"/>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6" presStyleCnt="11"/>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6" presStyleCnt="11" custLinFactNeighborY="19745">
        <dgm:presLayoutVars>
          <dgm:chPref val="3"/>
        </dgm:presLayoutVars>
      </dgm:prSet>
      <dgm:spPr/>
    </dgm:pt>
    <dgm:pt modelId="{7444577A-DA73-4881-8301-F71582ABDA7E}" type="pres">
      <dgm:prSet presAssocID="{8D92A082-D80C-412B-8F4E-83AFC2A3B387}" presName="rootConnector" presStyleLbl="node3" presStyleIdx="6" presStyleCnt="11"/>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7" presStyleCnt="11"/>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7" presStyleCnt="11">
        <dgm:presLayoutVars>
          <dgm:chPref val="3"/>
        </dgm:presLayoutVars>
      </dgm:prSet>
      <dgm:spPr/>
    </dgm:pt>
    <dgm:pt modelId="{27357A5C-88D5-4F00-A1E6-BFC880DE59B7}" type="pres">
      <dgm:prSet presAssocID="{9383185C-CCAD-4334-9C61-C48C16654A32}" presName="rootConnector" presStyleLbl="node3" presStyleIdx="7" presStyleCnt="11"/>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8" presStyleCnt="11"/>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8" presStyleCnt="11" custLinFactNeighborX="-1589" custLinFactNeighborY="69014">
        <dgm:presLayoutVars>
          <dgm:chPref val="3"/>
        </dgm:presLayoutVars>
      </dgm:prSet>
      <dgm:spPr/>
    </dgm:pt>
    <dgm:pt modelId="{B37A6239-7AB9-41E2-94E8-6BB97D8A9B31}" type="pres">
      <dgm:prSet presAssocID="{3196F986-77DB-4A18-A044-21B03913FF8E}" presName="rootConnector" presStyleLbl="node3" presStyleIdx="8" presStyleCnt="11"/>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9" presStyleCnt="11"/>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9" presStyleCnt="11" custLinFactNeighborX="173" custLinFactNeighborY="49942">
        <dgm:presLayoutVars>
          <dgm:chPref val="3"/>
        </dgm:presLayoutVars>
      </dgm:prSet>
      <dgm:spPr/>
    </dgm:pt>
    <dgm:pt modelId="{FD7EE746-46D8-4FB2-B441-72864F70C9D7}" type="pres">
      <dgm:prSet presAssocID="{CD1F9EAE-4B35-42AD-901D-4BE447D08EED}" presName="rootConnector" presStyleLbl="node3" presStyleIdx="9" presStyleCnt="11"/>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41D648FA-2B0A-473B-BCC7-CDD51D815361}" type="pres">
      <dgm:prSet presAssocID="{9195C100-CBFE-4B5E-B1E0-95CAF5F2A815}" presName="Name37" presStyleLbl="parChTrans1D3" presStyleIdx="10" presStyleCnt="11"/>
      <dgm:spPr/>
    </dgm:pt>
    <dgm:pt modelId="{85ABE477-8C46-4CD3-AED5-65AEA3C890A9}" type="pres">
      <dgm:prSet presAssocID="{660CCFC4-C854-4462-9895-F50E474C632E}" presName="hierRoot2" presStyleCnt="0">
        <dgm:presLayoutVars>
          <dgm:hierBranch val="init"/>
        </dgm:presLayoutVars>
      </dgm:prSet>
      <dgm:spPr/>
    </dgm:pt>
    <dgm:pt modelId="{06A0D308-1D4D-46D9-91A5-C03ECA27EB16}" type="pres">
      <dgm:prSet presAssocID="{660CCFC4-C854-4462-9895-F50E474C632E}" presName="rootComposite" presStyleCnt="0"/>
      <dgm:spPr/>
    </dgm:pt>
    <dgm:pt modelId="{3BE59E43-570F-4EEA-8EC2-78C6EBFD67E0}" type="pres">
      <dgm:prSet presAssocID="{660CCFC4-C854-4462-9895-F50E474C632E}" presName="rootText" presStyleLbl="node3" presStyleIdx="10" presStyleCnt="11" custLinFactNeighborX="173" custLinFactNeighborY="49942">
        <dgm:presLayoutVars>
          <dgm:chPref val="3"/>
        </dgm:presLayoutVars>
      </dgm:prSet>
      <dgm:spPr/>
    </dgm:pt>
    <dgm:pt modelId="{135538EC-AC18-474E-A0B4-4F3F7CE58782}" type="pres">
      <dgm:prSet presAssocID="{660CCFC4-C854-4462-9895-F50E474C632E}" presName="rootConnector" presStyleLbl="node3" presStyleIdx="10" presStyleCnt="11"/>
      <dgm:spPr/>
    </dgm:pt>
    <dgm:pt modelId="{971B14CF-072B-4DFE-9C80-8B669B196F91}" type="pres">
      <dgm:prSet presAssocID="{660CCFC4-C854-4462-9895-F50E474C632E}" presName="hierChild4" presStyleCnt="0"/>
      <dgm:spPr/>
    </dgm:pt>
    <dgm:pt modelId="{3360A262-0F85-4B0A-95AB-53FC15FB35B7}" type="pres">
      <dgm:prSet presAssocID="{660CCFC4-C854-4462-9895-F50E474C632E}"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395F430E-E8B0-4135-B6EC-874CC9DAE31D}" type="presOf" srcId="{9195C100-CBFE-4B5E-B1E0-95CAF5F2A815}" destId="{41D648FA-2B0A-473B-BCC7-CDD51D815361}" srcOrd="0" destOrd="0" presId="urn:microsoft.com/office/officeart/2005/8/layout/orgChart1"/>
    <dgm:cxn modelId="{D9022315-7D46-473F-A089-B0ECC5B6D9E4}" srcId="{7E0C4640-E64E-4783-90C0-695A5977CC83}" destId="{60202C09-55DB-48B4-8DF5-FCFB47B5B48C}" srcOrd="3"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A5D47DAC-581F-4937-ABB6-270A1D7DEF26}" type="presOf" srcId="{660CCFC4-C854-4462-9895-F50E474C632E}" destId="{3BE59E43-570F-4EEA-8EC2-78C6EBFD67E0}"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632012CA-705A-4532-B017-E204E1C7B60B}" type="presOf" srcId="{660CCFC4-C854-4462-9895-F50E474C632E}" destId="{135538EC-AC18-474E-A0B4-4F3F7CE58782}" srcOrd="1"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0426BEF6-3AE8-465C-BC1C-B43BDFEAC3BD}" srcId="{60202C09-55DB-48B4-8DF5-FCFB47B5B48C}" destId="{660CCFC4-C854-4462-9895-F50E474C632E}" srcOrd="2" destOrd="0" parTransId="{9195C100-CBFE-4B5E-B1E0-95CAF5F2A815}" sibTransId="{4A960A6A-7E05-4300-A250-7A91A52BBB38}"/>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5F597886-9049-4BB2-A8C4-84B55A6D1D87}" type="presParOf" srcId="{5D028AD3-467F-4025-AADD-36D7395F8F9F}" destId="{41D648FA-2B0A-473B-BCC7-CDD51D815361}" srcOrd="4" destOrd="0" presId="urn:microsoft.com/office/officeart/2005/8/layout/orgChart1"/>
    <dgm:cxn modelId="{8667FB73-E505-48D4-862F-65F330FFC4A9}" type="presParOf" srcId="{5D028AD3-467F-4025-AADD-36D7395F8F9F}" destId="{85ABE477-8C46-4CD3-AED5-65AEA3C890A9}" srcOrd="5" destOrd="0" presId="urn:microsoft.com/office/officeart/2005/8/layout/orgChart1"/>
    <dgm:cxn modelId="{D9E72B86-FDC9-4471-A439-6A3AD0B768ED}" type="presParOf" srcId="{85ABE477-8C46-4CD3-AED5-65AEA3C890A9}" destId="{06A0D308-1D4D-46D9-91A5-C03ECA27EB16}" srcOrd="0" destOrd="0" presId="urn:microsoft.com/office/officeart/2005/8/layout/orgChart1"/>
    <dgm:cxn modelId="{33931F29-DF18-4577-BEB4-9EA840D401A5}" type="presParOf" srcId="{06A0D308-1D4D-46D9-91A5-C03ECA27EB16}" destId="{3BE59E43-570F-4EEA-8EC2-78C6EBFD67E0}" srcOrd="0" destOrd="0" presId="urn:microsoft.com/office/officeart/2005/8/layout/orgChart1"/>
    <dgm:cxn modelId="{29230B1B-5AEA-415B-A401-513FD0630C68}" type="presParOf" srcId="{06A0D308-1D4D-46D9-91A5-C03ECA27EB16}" destId="{135538EC-AC18-474E-A0B4-4F3F7CE58782}" srcOrd="1" destOrd="0" presId="urn:microsoft.com/office/officeart/2005/8/layout/orgChart1"/>
    <dgm:cxn modelId="{310AE30D-0DF4-4220-B78E-6B34CDD7893F}" type="presParOf" srcId="{85ABE477-8C46-4CD3-AED5-65AEA3C890A9}" destId="{971B14CF-072B-4DFE-9C80-8B669B196F91}" srcOrd="1" destOrd="0" presId="urn:microsoft.com/office/officeart/2005/8/layout/orgChart1"/>
    <dgm:cxn modelId="{CB060994-F368-4261-B580-CBBEFBD6950B}" type="presParOf" srcId="{85ABE477-8C46-4CD3-AED5-65AEA3C890A9}" destId="{3360A262-0F85-4B0A-95AB-53FC15FB35B7}"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EE9C58-E0B6-452F-A2B2-53B4B285EA14}">
      <dsp:nvSpPr>
        <dsp:cNvPr id="0" name=""/>
        <dsp:cNvSpPr/>
      </dsp:nvSpPr>
      <dsp:spPr>
        <a:xfrm>
          <a:off x="0" y="228284"/>
          <a:ext cx="5486400" cy="3276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77898E-ED58-4EAC-A68E-7F62B9BC4A01}">
      <dsp:nvSpPr>
        <dsp:cNvPr id="0" name=""/>
        <dsp:cNvSpPr/>
      </dsp:nvSpPr>
      <dsp:spPr>
        <a:xfrm>
          <a:off x="274320" y="36404"/>
          <a:ext cx="3840480" cy="3837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77850">
            <a:lnSpc>
              <a:spcPct val="90000"/>
            </a:lnSpc>
            <a:spcBef>
              <a:spcPct val="0"/>
            </a:spcBef>
            <a:spcAft>
              <a:spcPct val="35000"/>
            </a:spcAft>
            <a:buNone/>
          </a:pPr>
          <a:r>
            <a:rPr lang="es-ES_tradnl" sz="1300" kern="1200"/>
            <a:t>Las cooperativas.</a:t>
          </a:r>
          <a:endParaRPr lang="es-CO" sz="1300" kern="1200"/>
        </a:p>
      </dsp:txBody>
      <dsp:txXfrm>
        <a:off x="293054" y="55138"/>
        <a:ext cx="3803012" cy="346292"/>
      </dsp:txXfrm>
    </dsp:sp>
    <dsp:sp modelId="{5F79F773-9638-4E97-A032-2A3795478767}">
      <dsp:nvSpPr>
        <dsp:cNvPr id="0" name=""/>
        <dsp:cNvSpPr/>
      </dsp:nvSpPr>
      <dsp:spPr>
        <a:xfrm>
          <a:off x="0" y="817964"/>
          <a:ext cx="5486400" cy="327600"/>
        </a:xfrm>
        <a:prstGeom prst="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E9A8D4B1-D0B8-4EDA-B82D-8A5346A0ACDD}">
      <dsp:nvSpPr>
        <dsp:cNvPr id="0" name=""/>
        <dsp:cNvSpPr/>
      </dsp:nvSpPr>
      <dsp:spPr>
        <a:xfrm>
          <a:off x="274320" y="626085"/>
          <a:ext cx="3840480" cy="383760"/>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77850">
            <a:lnSpc>
              <a:spcPct val="90000"/>
            </a:lnSpc>
            <a:spcBef>
              <a:spcPct val="0"/>
            </a:spcBef>
            <a:spcAft>
              <a:spcPct val="35000"/>
            </a:spcAft>
            <a:buNone/>
          </a:pPr>
          <a:r>
            <a:rPr lang="es-ES_tradnl" sz="1300" kern="1200"/>
            <a:t>Los fondos de empleados.</a:t>
          </a:r>
          <a:endParaRPr lang="es-CO" sz="1300" kern="1200"/>
        </a:p>
      </dsp:txBody>
      <dsp:txXfrm>
        <a:off x="293054" y="644819"/>
        <a:ext cx="3803012" cy="346292"/>
      </dsp:txXfrm>
    </dsp:sp>
    <dsp:sp modelId="{83E247B0-5C60-4655-9EBE-83CDC3CDECA2}">
      <dsp:nvSpPr>
        <dsp:cNvPr id="0" name=""/>
        <dsp:cNvSpPr/>
      </dsp:nvSpPr>
      <dsp:spPr>
        <a:xfrm>
          <a:off x="0" y="1407645"/>
          <a:ext cx="5486400" cy="327600"/>
        </a:xfrm>
        <a:prstGeom prst="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B211F835-6EF2-4CDF-AF08-5AC189B488A6}">
      <dsp:nvSpPr>
        <dsp:cNvPr id="0" name=""/>
        <dsp:cNvSpPr/>
      </dsp:nvSpPr>
      <dsp:spPr>
        <a:xfrm>
          <a:off x="274320" y="1215765"/>
          <a:ext cx="3840480" cy="38376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77850">
            <a:lnSpc>
              <a:spcPct val="90000"/>
            </a:lnSpc>
            <a:spcBef>
              <a:spcPct val="0"/>
            </a:spcBef>
            <a:spcAft>
              <a:spcPct val="35000"/>
            </a:spcAft>
            <a:buNone/>
          </a:pPr>
          <a:r>
            <a:rPr lang="es-ES_tradnl" sz="1300" kern="1200"/>
            <a:t>Las asociaciones mutuales.</a:t>
          </a:r>
          <a:endParaRPr lang="es-CO" sz="1300" kern="1200"/>
        </a:p>
      </dsp:txBody>
      <dsp:txXfrm>
        <a:off x="293054" y="1234499"/>
        <a:ext cx="3803012" cy="3462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EE9C58-E0B6-452F-A2B2-53B4B285EA14}">
      <dsp:nvSpPr>
        <dsp:cNvPr id="0" name=""/>
        <dsp:cNvSpPr/>
      </dsp:nvSpPr>
      <dsp:spPr>
        <a:xfrm>
          <a:off x="0" y="177457"/>
          <a:ext cx="5486400" cy="3024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77898E-ED58-4EAC-A68E-7F62B9BC4A01}">
      <dsp:nvSpPr>
        <dsp:cNvPr id="0" name=""/>
        <dsp:cNvSpPr/>
      </dsp:nvSpPr>
      <dsp:spPr>
        <a:xfrm>
          <a:off x="274320" y="337"/>
          <a:ext cx="3840480" cy="35424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adhesión voluntaria.</a:t>
          </a:r>
          <a:endParaRPr lang="es-CO" sz="1200" kern="1200"/>
        </a:p>
      </dsp:txBody>
      <dsp:txXfrm>
        <a:off x="291613" y="17630"/>
        <a:ext cx="3805894" cy="319654"/>
      </dsp:txXfrm>
    </dsp:sp>
    <dsp:sp modelId="{5F79F773-9638-4E97-A032-2A3795478767}">
      <dsp:nvSpPr>
        <dsp:cNvPr id="0" name=""/>
        <dsp:cNvSpPr/>
      </dsp:nvSpPr>
      <dsp:spPr>
        <a:xfrm>
          <a:off x="0" y="721777"/>
          <a:ext cx="5486400" cy="302400"/>
        </a:xfrm>
        <a:prstGeom prst="rect">
          <a:avLst/>
        </a:prstGeom>
        <a:solidFill>
          <a:schemeClr val="lt1">
            <a:alpha val="90000"/>
            <a:hueOff val="0"/>
            <a:satOff val="0"/>
            <a:lumOff val="0"/>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dsp:style>
    </dsp:sp>
    <dsp:sp modelId="{E9A8D4B1-D0B8-4EDA-B82D-8A5346A0ACDD}">
      <dsp:nvSpPr>
        <dsp:cNvPr id="0" name=""/>
        <dsp:cNvSpPr/>
      </dsp:nvSpPr>
      <dsp:spPr>
        <a:xfrm>
          <a:off x="274320" y="544657"/>
          <a:ext cx="3840480" cy="354240"/>
        </a:xfrm>
        <a:prstGeom prst="roundRec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participación democrática.</a:t>
          </a:r>
          <a:endParaRPr lang="es-CO" sz="1200" kern="1200"/>
        </a:p>
      </dsp:txBody>
      <dsp:txXfrm>
        <a:off x="291613" y="561950"/>
        <a:ext cx="3805894" cy="319654"/>
      </dsp:txXfrm>
    </dsp:sp>
    <dsp:sp modelId="{83E247B0-5C60-4655-9EBE-83CDC3CDECA2}">
      <dsp:nvSpPr>
        <dsp:cNvPr id="0" name=""/>
        <dsp:cNvSpPr/>
      </dsp:nvSpPr>
      <dsp:spPr>
        <a:xfrm>
          <a:off x="0" y="1266097"/>
          <a:ext cx="5486400" cy="302400"/>
        </a:xfrm>
        <a:prstGeom prst="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B211F835-6EF2-4CDF-AF08-5AC189B488A6}">
      <dsp:nvSpPr>
        <dsp:cNvPr id="0" name=""/>
        <dsp:cNvSpPr/>
      </dsp:nvSpPr>
      <dsp:spPr>
        <a:xfrm>
          <a:off x="274320" y="1088977"/>
          <a:ext cx="3840480" cy="354240"/>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autonomía e independencia.</a:t>
          </a:r>
          <a:endParaRPr lang="es-CO" sz="1200" kern="1200"/>
        </a:p>
      </dsp:txBody>
      <dsp:txXfrm>
        <a:off x="291613" y="1106270"/>
        <a:ext cx="3805894" cy="319654"/>
      </dsp:txXfrm>
    </dsp:sp>
    <dsp:sp modelId="{8396175A-A95B-4A16-A72A-BD8855AF6CF1}">
      <dsp:nvSpPr>
        <dsp:cNvPr id="0" name=""/>
        <dsp:cNvSpPr/>
      </dsp:nvSpPr>
      <dsp:spPr>
        <a:xfrm>
          <a:off x="0" y="1810417"/>
          <a:ext cx="5486400" cy="302400"/>
        </a:xfrm>
        <a:prstGeom prst="rect">
          <a:avLst/>
        </a:prstGeom>
        <a:solidFill>
          <a:schemeClr val="lt1">
            <a:alpha val="90000"/>
            <a:hueOff val="0"/>
            <a:satOff val="0"/>
            <a:lumOff val="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dsp:style>
    </dsp:sp>
    <dsp:sp modelId="{21823B8C-B0EA-44FF-9DCA-68100D834F6D}">
      <dsp:nvSpPr>
        <dsp:cNvPr id="0" name=""/>
        <dsp:cNvSpPr/>
      </dsp:nvSpPr>
      <dsp:spPr>
        <a:xfrm>
          <a:off x="274320" y="1633297"/>
          <a:ext cx="3840480" cy="354240"/>
        </a:xfrm>
        <a:prstGeom prst="roundRec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educación y formación.</a:t>
          </a:r>
          <a:endParaRPr lang="es-CO" sz="1200" kern="1200"/>
        </a:p>
      </dsp:txBody>
      <dsp:txXfrm>
        <a:off x="291613" y="1650590"/>
        <a:ext cx="3805894" cy="319654"/>
      </dsp:txXfrm>
    </dsp:sp>
    <dsp:sp modelId="{9169ABBE-04C3-40E1-84D2-EE0BA80D9C01}">
      <dsp:nvSpPr>
        <dsp:cNvPr id="0" name=""/>
        <dsp:cNvSpPr/>
      </dsp:nvSpPr>
      <dsp:spPr>
        <a:xfrm>
          <a:off x="0" y="2354737"/>
          <a:ext cx="5486400" cy="302400"/>
        </a:xfrm>
        <a:prstGeom prst="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A2344D36-96EE-4AE4-8CFE-C22C92395A50}">
      <dsp:nvSpPr>
        <dsp:cNvPr id="0" name=""/>
        <dsp:cNvSpPr/>
      </dsp:nvSpPr>
      <dsp:spPr>
        <a:xfrm>
          <a:off x="274320" y="2177617"/>
          <a:ext cx="3840480" cy="35424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cooperación entre cooperativas.</a:t>
          </a:r>
          <a:endParaRPr lang="es-CO" sz="1200" kern="1200"/>
        </a:p>
      </dsp:txBody>
      <dsp:txXfrm>
        <a:off x="291613" y="2194910"/>
        <a:ext cx="3805894"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F09A45-2AAC-4747-81A5-F15ED5D81042}">
      <dsp:nvSpPr>
        <dsp:cNvPr id="0" name=""/>
        <dsp:cNvSpPr/>
      </dsp:nvSpPr>
      <dsp:spPr>
        <a:xfrm rot="16200000">
          <a:off x="1057197" y="971673"/>
          <a:ext cx="2057537" cy="1257373"/>
        </a:xfrm>
        <a:prstGeom prst="round2SameRect">
          <a:avLst>
            <a:gd name="adj1" fmla="val 16670"/>
            <a:gd name="adj2" fmla="val 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69850" rIns="62865" bIns="69850" numCol="1" spcCol="1270" anchor="t" anchorCtr="0">
          <a:noAutofit/>
        </a:bodyPr>
        <a:lstStyle/>
        <a:p>
          <a:pPr marL="0" lvl="0" indent="0" algn="l" defTabSz="488950">
            <a:lnSpc>
              <a:spcPct val="90000"/>
            </a:lnSpc>
            <a:spcBef>
              <a:spcPct val="0"/>
            </a:spcBef>
            <a:spcAft>
              <a:spcPct val="35000"/>
            </a:spcAft>
            <a:buNone/>
          </a:pPr>
          <a:r>
            <a:rPr lang="es-ES_tradnl" sz="1100" kern="1200"/>
            <a:t>Una organización con buena liquidez puede afrontar estas contingencias sin comprometer su estabilidad. </a:t>
          </a:r>
          <a:endParaRPr lang="es-CO" sz="1100" kern="1200"/>
        </a:p>
      </dsp:txBody>
      <dsp:txXfrm rot="5400000">
        <a:off x="1518670" y="632983"/>
        <a:ext cx="1195982" cy="1934755"/>
      </dsp:txXfrm>
    </dsp:sp>
    <dsp:sp modelId="{1902119A-D714-4112-929D-CCC7CBB0AD9E}">
      <dsp:nvSpPr>
        <dsp:cNvPr id="0" name=""/>
        <dsp:cNvSpPr/>
      </dsp:nvSpPr>
      <dsp:spPr>
        <a:xfrm rot="5400000">
          <a:off x="2371665" y="971673"/>
          <a:ext cx="2057537" cy="1257373"/>
        </a:xfrm>
        <a:prstGeom prst="round2SameRect">
          <a:avLst>
            <a:gd name="adj1" fmla="val 16670"/>
            <a:gd name="adj2" fmla="val 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2865" tIns="69850" rIns="41910" bIns="69850" numCol="1" spcCol="1270" anchor="t" anchorCtr="0">
          <a:noAutofit/>
        </a:bodyPr>
        <a:lstStyle/>
        <a:p>
          <a:pPr marL="0" lvl="0" indent="0" algn="l" defTabSz="488950">
            <a:lnSpc>
              <a:spcPct val="90000"/>
            </a:lnSpc>
            <a:spcBef>
              <a:spcPct val="0"/>
            </a:spcBef>
            <a:spcAft>
              <a:spcPct val="35000"/>
            </a:spcAft>
            <a:buNone/>
          </a:pPr>
          <a:r>
            <a:rPr lang="es-ES_tradnl" sz="1100" kern="1200"/>
            <a:t>Por el contrario, la falta de liquidez obliga a tomar decisiones reactivas, como el recorte de programas sociales o la suspensión de inversiones clave.</a:t>
          </a:r>
          <a:endParaRPr lang="es-CO" sz="1100" kern="1200"/>
        </a:p>
      </dsp:txBody>
      <dsp:txXfrm rot="-5400000">
        <a:off x="2771747" y="632983"/>
        <a:ext cx="1195982" cy="1934755"/>
      </dsp:txXfrm>
    </dsp:sp>
    <dsp:sp modelId="{8E53DA5A-DF3B-4645-80E0-78E872DB6F23}">
      <dsp:nvSpPr>
        <dsp:cNvPr id="0" name=""/>
        <dsp:cNvSpPr/>
      </dsp:nvSpPr>
      <dsp:spPr>
        <a:xfrm>
          <a:off x="2085837" y="0"/>
          <a:ext cx="1314468" cy="1314404"/>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F1F838-60D0-41B6-B8EE-960481CD85B3}">
      <dsp:nvSpPr>
        <dsp:cNvPr id="0" name=""/>
        <dsp:cNvSpPr/>
      </dsp:nvSpPr>
      <dsp:spPr>
        <a:xfrm rot="10800000">
          <a:off x="2085837" y="1885995"/>
          <a:ext cx="1314468" cy="1314404"/>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9C5CC2-8507-4300-BA30-D37367F39FD0}">
      <dsp:nvSpPr>
        <dsp:cNvPr id="0" name=""/>
        <dsp:cNvSpPr/>
      </dsp:nvSpPr>
      <dsp:spPr>
        <a:xfrm>
          <a:off x="-2000812" y="-310123"/>
          <a:ext cx="2391897" cy="2391897"/>
        </a:xfrm>
        <a:prstGeom prst="blockArc">
          <a:avLst>
            <a:gd name="adj1" fmla="val 18900000"/>
            <a:gd name="adj2" fmla="val 2700000"/>
            <a:gd name="adj3" fmla="val 903"/>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FF0986-867B-4829-8C5A-67D27E79D257}">
      <dsp:nvSpPr>
        <dsp:cNvPr id="0" name=""/>
        <dsp:cNvSpPr/>
      </dsp:nvSpPr>
      <dsp:spPr>
        <a:xfrm>
          <a:off x="251372" y="177165"/>
          <a:ext cx="5216046" cy="35433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1249" tIns="27940" rIns="27940" bIns="27940" numCol="1" spcCol="1270" anchor="ctr" anchorCtr="0">
          <a:noAutofit/>
        </a:bodyPr>
        <a:lstStyle/>
        <a:p>
          <a:pPr marL="0" lvl="0" indent="0" algn="l" defTabSz="488950">
            <a:lnSpc>
              <a:spcPct val="90000"/>
            </a:lnSpc>
            <a:spcBef>
              <a:spcPct val="0"/>
            </a:spcBef>
            <a:spcAft>
              <a:spcPct val="35000"/>
            </a:spcAft>
            <a:buNone/>
          </a:pPr>
          <a:r>
            <a:rPr lang="es-ES_tradnl" sz="1100" kern="1200"/>
            <a:t>El </a:t>
          </a:r>
          <a:r>
            <a:rPr lang="es-ES_tradnl" sz="1100" b="1" kern="1200"/>
            <a:t>estado de situación financiera</a:t>
          </a:r>
          <a:r>
            <a:rPr lang="es-ES_tradnl" sz="1100" kern="1200"/>
            <a:t> (anteriormente llamado balance general).</a:t>
          </a:r>
          <a:endParaRPr lang="es-CO" sz="1100" kern="1200"/>
        </a:p>
      </dsp:txBody>
      <dsp:txXfrm>
        <a:off x="251372" y="177165"/>
        <a:ext cx="5216046" cy="354330"/>
      </dsp:txXfrm>
    </dsp:sp>
    <dsp:sp modelId="{17B59FA3-C000-4116-9487-856BA75EAADE}">
      <dsp:nvSpPr>
        <dsp:cNvPr id="0" name=""/>
        <dsp:cNvSpPr/>
      </dsp:nvSpPr>
      <dsp:spPr>
        <a:xfrm>
          <a:off x="29916" y="132873"/>
          <a:ext cx="442912" cy="442912"/>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D4F02A1-E5D6-4E23-BAA6-047F41DA013E}">
      <dsp:nvSpPr>
        <dsp:cNvPr id="0" name=""/>
        <dsp:cNvSpPr/>
      </dsp:nvSpPr>
      <dsp:spPr>
        <a:xfrm>
          <a:off x="380171" y="708660"/>
          <a:ext cx="5087247" cy="354330"/>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1249" tIns="27940" rIns="27940" bIns="27940" numCol="1" spcCol="1270" anchor="ctr" anchorCtr="0">
          <a:noAutofit/>
        </a:bodyPr>
        <a:lstStyle/>
        <a:p>
          <a:pPr marL="0" lvl="0" indent="0" algn="l" defTabSz="488950">
            <a:lnSpc>
              <a:spcPct val="90000"/>
            </a:lnSpc>
            <a:spcBef>
              <a:spcPct val="0"/>
            </a:spcBef>
            <a:spcAft>
              <a:spcPct val="35000"/>
            </a:spcAft>
            <a:buNone/>
          </a:pPr>
          <a:r>
            <a:rPr lang="es-ES_tradnl" sz="1100" kern="1200"/>
            <a:t>El </a:t>
          </a:r>
          <a:r>
            <a:rPr lang="es-ES_tradnl" sz="1100" b="1" kern="1200"/>
            <a:t>estado de flujo de efectivo</a:t>
          </a:r>
          <a:r>
            <a:rPr lang="es-ES_tradnl" sz="1100" kern="1200"/>
            <a:t>.</a:t>
          </a:r>
          <a:endParaRPr lang="es-CO" sz="1100" kern="1200"/>
        </a:p>
      </dsp:txBody>
      <dsp:txXfrm>
        <a:off x="380171" y="708660"/>
        <a:ext cx="5087247" cy="354330"/>
      </dsp:txXfrm>
    </dsp:sp>
    <dsp:sp modelId="{E5633CAF-6E3F-4183-963F-F33E55299BED}">
      <dsp:nvSpPr>
        <dsp:cNvPr id="0" name=""/>
        <dsp:cNvSpPr/>
      </dsp:nvSpPr>
      <dsp:spPr>
        <a:xfrm>
          <a:off x="158715" y="664368"/>
          <a:ext cx="442912" cy="442912"/>
        </a:xfrm>
        <a:prstGeom prst="ellipse">
          <a:avLst/>
        </a:prstGeom>
        <a:solidFill>
          <a:schemeClr val="lt1">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386A3C83-8378-42E7-96BB-E7A972BAA1A6}">
      <dsp:nvSpPr>
        <dsp:cNvPr id="0" name=""/>
        <dsp:cNvSpPr/>
      </dsp:nvSpPr>
      <dsp:spPr>
        <a:xfrm>
          <a:off x="251372" y="1240155"/>
          <a:ext cx="5216046" cy="354330"/>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1249" tIns="27940" rIns="27940" bIns="27940" numCol="1" spcCol="1270" anchor="ctr" anchorCtr="0">
          <a:noAutofit/>
        </a:bodyPr>
        <a:lstStyle/>
        <a:p>
          <a:pPr marL="0" lvl="0" indent="0" algn="l" defTabSz="488950">
            <a:lnSpc>
              <a:spcPct val="90000"/>
            </a:lnSpc>
            <a:spcBef>
              <a:spcPct val="0"/>
            </a:spcBef>
            <a:spcAft>
              <a:spcPct val="35000"/>
            </a:spcAft>
            <a:buNone/>
          </a:pPr>
          <a:r>
            <a:rPr lang="es-ES_tradnl" sz="1100" kern="1200"/>
            <a:t>El </a:t>
          </a:r>
          <a:r>
            <a:rPr lang="es-ES_tradnl" sz="1100" b="1" kern="1200"/>
            <a:t>estado de resultados integrales</a:t>
          </a:r>
          <a:r>
            <a:rPr lang="es-ES_tradnl" sz="1100" kern="1200"/>
            <a:t>.</a:t>
          </a:r>
          <a:endParaRPr lang="es-CO" sz="1100" kern="1200"/>
        </a:p>
      </dsp:txBody>
      <dsp:txXfrm>
        <a:off x="251372" y="1240155"/>
        <a:ext cx="5216046" cy="354330"/>
      </dsp:txXfrm>
    </dsp:sp>
    <dsp:sp modelId="{318E2575-2C6F-4A53-AD8F-5655F0A13118}">
      <dsp:nvSpPr>
        <dsp:cNvPr id="0" name=""/>
        <dsp:cNvSpPr/>
      </dsp:nvSpPr>
      <dsp:spPr>
        <a:xfrm>
          <a:off x="29916" y="1195863"/>
          <a:ext cx="442912" cy="442912"/>
        </a:xfrm>
        <a:prstGeom prst="ellipse">
          <a:avLst/>
        </a:prstGeom>
        <a:solidFill>
          <a:schemeClr val="lt1">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546B51-173F-469C-8C4C-6E74CBF15DF9}">
      <dsp:nvSpPr>
        <dsp:cNvPr id="0" name=""/>
        <dsp:cNvSpPr/>
      </dsp:nvSpPr>
      <dsp:spPr>
        <a:xfrm>
          <a:off x="0" y="3444"/>
          <a:ext cx="6334125" cy="4446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S_tradnl" sz="1900" kern="1200"/>
            <a:t>La adquisición de materias primas.</a:t>
          </a:r>
          <a:endParaRPr lang="es-CO" sz="1900" kern="1200"/>
        </a:p>
      </dsp:txBody>
      <dsp:txXfrm>
        <a:off x="21704" y="25148"/>
        <a:ext cx="6290717" cy="401192"/>
      </dsp:txXfrm>
    </dsp:sp>
    <dsp:sp modelId="{4C2D9B36-44C4-44B1-86BC-EDA297AC9DB2}">
      <dsp:nvSpPr>
        <dsp:cNvPr id="0" name=""/>
        <dsp:cNvSpPr/>
      </dsp:nvSpPr>
      <dsp:spPr>
        <a:xfrm>
          <a:off x="0" y="502764"/>
          <a:ext cx="6334125" cy="444600"/>
        </a:xfrm>
        <a:prstGeom prst="round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S_tradnl" sz="1900" kern="1200"/>
            <a:t>El cumplimiento de la producción.</a:t>
          </a:r>
          <a:endParaRPr lang="es-CO" sz="1900" kern="1200"/>
        </a:p>
      </dsp:txBody>
      <dsp:txXfrm>
        <a:off x="21704" y="524468"/>
        <a:ext cx="6290717" cy="401192"/>
      </dsp:txXfrm>
    </dsp:sp>
    <dsp:sp modelId="{7AF4D32B-CA31-4E43-B58F-BD72E38A335E}">
      <dsp:nvSpPr>
        <dsp:cNvPr id="0" name=""/>
        <dsp:cNvSpPr/>
      </dsp:nvSpPr>
      <dsp:spPr>
        <a:xfrm>
          <a:off x="0" y="1002085"/>
          <a:ext cx="6334125" cy="444600"/>
        </a:xfrm>
        <a:prstGeom prst="round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S_tradnl" sz="1900" kern="1200"/>
            <a:t>La atención de la demanda.</a:t>
          </a:r>
          <a:endParaRPr lang="es-CO" sz="1900" kern="1200"/>
        </a:p>
      </dsp:txBody>
      <dsp:txXfrm>
        <a:off x="21704" y="1023789"/>
        <a:ext cx="6290717" cy="401192"/>
      </dsp:txXfrm>
    </dsp:sp>
    <dsp:sp modelId="{E630E148-2FDA-458C-A3A7-113CF1FB71DF}">
      <dsp:nvSpPr>
        <dsp:cNvPr id="0" name=""/>
        <dsp:cNvSpPr/>
      </dsp:nvSpPr>
      <dsp:spPr>
        <a:xfrm>
          <a:off x="0" y="1501405"/>
          <a:ext cx="6334125" cy="44460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S_tradnl" sz="1900" kern="1200"/>
            <a:t>La administración eficiente del crédito a clientes.</a:t>
          </a:r>
          <a:endParaRPr lang="es-CO" sz="1900" kern="1200"/>
        </a:p>
      </dsp:txBody>
      <dsp:txXfrm>
        <a:off x="21704" y="1523109"/>
        <a:ext cx="6290717" cy="40119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D648FA-2B0A-473B-BCC7-CDD51D815361}">
      <dsp:nvSpPr>
        <dsp:cNvPr id="0" name=""/>
        <dsp:cNvSpPr/>
      </dsp:nvSpPr>
      <dsp:spPr>
        <a:xfrm>
          <a:off x="4472940" y="1847051"/>
          <a:ext cx="181865" cy="2425292"/>
        </a:xfrm>
        <a:custGeom>
          <a:avLst/>
          <a:gdLst/>
          <a:ahLst/>
          <a:cxnLst/>
          <a:rect l="0" t="0" r="0" b="0"/>
          <a:pathLst>
            <a:path>
              <a:moveTo>
                <a:pt x="0" y="0"/>
              </a:moveTo>
              <a:lnTo>
                <a:pt x="0" y="2425292"/>
              </a:lnTo>
              <a:lnTo>
                <a:pt x="181865" y="242529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88179-C255-40AB-B56A-C2FC19C2F82B}">
      <dsp:nvSpPr>
        <dsp:cNvPr id="0" name=""/>
        <dsp:cNvSpPr/>
      </dsp:nvSpPr>
      <dsp:spPr>
        <a:xfrm>
          <a:off x="4472940" y="1847051"/>
          <a:ext cx="181865" cy="1583364"/>
        </a:xfrm>
        <a:custGeom>
          <a:avLst/>
          <a:gdLst/>
          <a:ahLst/>
          <a:cxnLst/>
          <a:rect l="0" t="0" r="0" b="0"/>
          <a:pathLst>
            <a:path>
              <a:moveTo>
                <a:pt x="0" y="0"/>
              </a:moveTo>
              <a:lnTo>
                <a:pt x="0" y="1583364"/>
              </a:lnTo>
              <a:lnTo>
                <a:pt x="181865" y="158336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472940" y="1847051"/>
          <a:ext cx="160747" cy="846642"/>
        </a:xfrm>
        <a:custGeom>
          <a:avLst/>
          <a:gdLst/>
          <a:ahLst/>
          <a:cxnLst/>
          <a:rect l="0" t="0" r="0" b="0"/>
          <a:pathLst>
            <a:path>
              <a:moveTo>
                <a:pt x="0" y="0"/>
              </a:moveTo>
              <a:lnTo>
                <a:pt x="0" y="846642"/>
              </a:lnTo>
              <a:lnTo>
                <a:pt x="160747" y="8466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67357" y="630046"/>
          <a:ext cx="2185031" cy="617692"/>
        </a:xfrm>
        <a:custGeom>
          <a:avLst/>
          <a:gdLst/>
          <a:ahLst/>
          <a:cxnLst/>
          <a:rect l="0" t="0" r="0" b="0"/>
          <a:pathLst>
            <a:path>
              <a:moveTo>
                <a:pt x="0" y="0"/>
              </a:moveTo>
              <a:lnTo>
                <a:pt x="0" y="491837"/>
              </a:lnTo>
              <a:lnTo>
                <a:pt x="2185031" y="491837"/>
              </a:lnTo>
              <a:lnTo>
                <a:pt x="2185031" y="6176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3022604" y="1847051"/>
          <a:ext cx="179793" cy="2135079"/>
        </a:xfrm>
        <a:custGeom>
          <a:avLst/>
          <a:gdLst/>
          <a:ahLst/>
          <a:cxnLst/>
          <a:rect l="0" t="0" r="0" b="0"/>
          <a:pathLst>
            <a:path>
              <a:moveTo>
                <a:pt x="0" y="0"/>
              </a:moveTo>
              <a:lnTo>
                <a:pt x="0" y="2135079"/>
              </a:lnTo>
              <a:lnTo>
                <a:pt x="179793" y="21350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3022604" y="1847051"/>
          <a:ext cx="179793" cy="1402390"/>
        </a:xfrm>
        <a:custGeom>
          <a:avLst/>
          <a:gdLst/>
          <a:ahLst/>
          <a:cxnLst/>
          <a:rect l="0" t="0" r="0" b="0"/>
          <a:pathLst>
            <a:path>
              <a:moveTo>
                <a:pt x="0" y="0"/>
              </a:moveTo>
              <a:lnTo>
                <a:pt x="0" y="1402390"/>
              </a:lnTo>
              <a:lnTo>
                <a:pt x="179793" y="14023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022604" y="1847051"/>
          <a:ext cx="179805" cy="732341"/>
        </a:xfrm>
        <a:custGeom>
          <a:avLst/>
          <a:gdLst/>
          <a:ahLst/>
          <a:cxnLst/>
          <a:rect l="0" t="0" r="0" b="0"/>
          <a:pathLst>
            <a:path>
              <a:moveTo>
                <a:pt x="0" y="0"/>
              </a:moveTo>
              <a:lnTo>
                <a:pt x="0" y="732341"/>
              </a:lnTo>
              <a:lnTo>
                <a:pt x="179805" y="73234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67357" y="630046"/>
          <a:ext cx="734696" cy="617692"/>
        </a:xfrm>
        <a:custGeom>
          <a:avLst/>
          <a:gdLst/>
          <a:ahLst/>
          <a:cxnLst/>
          <a:rect l="0" t="0" r="0" b="0"/>
          <a:pathLst>
            <a:path>
              <a:moveTo>
                <a:pt x="0" y="0"/>
              </a:moveTo>
              <a:lnTo>
                <a:pt x="0" y="491837"/>
              </a:lnTo>
              <a:lnTo>
                <a:pt x="734696" y="491837"/>
              </a:lnTo>
              <a:lnTo>
                <a:pt x="734696" y="6176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1572269" y="1847051"/>
          <a:ext cx="170264" cy="2072439"/>
        </a:xfrm>
        <a:custGeom>
          <a:avLst/>
          <a:gdLst/>
          <a:ahLst/>
          <a:cxnLst/>
          <a:rect l="0" t="0" r="0" b="0"/>
          <a:pathLst>
            <a:path>
              <a:moveTo>
                <a:pt x="0" y="0"/>
              </a:moveTo>
              <a:lnTo>
                <a:pt x="0" y="2072439"/>
              </a:lnTo>
              <a:lnTo>
                <a:pt x="170264" y="207243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572269" y="1847051"/>
          <a:ext cx="179793" cy="1402390"/>
        </a:xfrm>
        <a:custGeom>
          <a:avLst/>
          <a:gdLst/>
          <a:ahLst/>
          <a:cxnLst/>
          <a:rect l="0" t="0" r="0" b="0"/>
          <a:pathLst>
            <a:path>
              <a:moveTo>
                <a:pt x="0" y="0"/>
              </a:moveTo>
              <a:lnTo>
                <a:pt x="0" y="1402390"/>
              </a:lnTo>
              <a:lnTo>
                <a:pt x="179793" y="14023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572269" y="1847051"/>
          <a:ext cx="170276" cy="713295"/>
        </a:xfrm>
        <a:custGeom>
          <a:avLst/>
          <a:gdLst/>
          <a:ahLst/>
          <a:cxnLst/>
          <a:rect l="0" t="0" r="0" b="0"/>
          <a:pathLst>
            <a:path>
              <a:moveTo>
                <a:pt x="0" y="0"/>
              </a:moveTo>
              <a:lnTo>
                <a:pt x="0" y="713295"/>
              </a:lnTo>
              <a:lnTo>
                <a:pt x="170276" y="71329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051719" y="630046"/>
          <a:ext cx="715638" cy="617692"/>
        </a:xfrm>
        <a:custGeom>
          <a:avLst/>
          <a:gdLst/>
          <a:ahLst/>
          <a:cxnLst/>
          <a:rect l="0" t="0" r="0" b="0"/>
          <a:pathLst>
            <a:path>
              <a:moveTo>
                <a:pt x="715638" y="0"/>
              </a:moveTo>
              <a:lnTo>
                <a:pt x="715638" y="491837"/>
              </a:lnTo>
              <a:lnTo>
                <a:pt x="0" y="491837"/>
              </a:lnTo>
              <a:lnTo>
                <a:pt x="0" y="6176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121934" y="1847051"/>
          <a:ext cx="179793" cy="1402390"/>
        </a:xfrm>
        <a:custGeom>
          <a:avLst/>
          <a:gdLst/>
          <a:ahLst/>
          <a:cxnLst/>
          <a:rect l="0" t="0" r="0" b="0"/>
          <a:pathLst>
            <a:path>
              <a:moveTo>
                <a:pt x="0" y="0"/>
              </a:moveTo>
              <a:lnTo>
                <a:pt x="0" y="1402390"/>
              </a:lnTo>
              <a:lnTo>
                <a:pt x="179793" y="14023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121934" y="1847051"/>
          <a:ext cx="179793" cy="551367"/>
        </a:xfrm>
        <a:custGeom>
          <a:avLst/>
          <a:gdLst/>
          <a:ahLst/>
          <a:cxnLst/>
          <a:rect l="0" t="0" r="0" b="0"/>
          <a:pathLst>
            <a:path>
              <a:moveTo>
                <a:pt x="0" y="0"/>
              </a:moveTo>
              <a:lnTo>
                <a:pt x="0" y="551367"/>
              </a:lnTo>
              <a:lnTo>
                <a:pt x="179793" y="55136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601384" y="630046"/>
          <a:ext cx="2165973" cy="617692"/>
        </a:xfrm>
        <a:custGeom>
          <a:avLst/>
          <a:gdLst/>
          <a:ahLst/>
          <a:cxnLst/>
          <a:rect l="0" t="0" r="0" b="0"/>
          <a:pathLst>
            <a:path>
              <a:moveTo>
                <a:pt x="2165973" y="0"/>
              </a:moveTo>
              <a:lnTo>
                <a:pt x="2165973" y="491837"/>
              </a:lnTo>
              <a:lnTo>
                <a:pt x="0" y="491837"/>
              </a:lnTo>
              <a:lnTo>
                <a:pt x="0" y="6176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977632" y="42565"/>
          <a:ext cx="3579451" cy="58748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t>Diagnóstico de liquidez en organizaciones solidarias</a:t>
          </a:r>
        </a:p>
      </dsp:txBody>
      <dsp:txXfrm>
        <a:off x="977632" y="42565"/>
        <a:ext cx="3579451" cy="587481"/>
      </dsp:txXfrm>
    </dsp:sp>
    <dsp:sp modelId="{FC71684E-EC04-46BD-AFF0-C406444EF857}">
      <dsp:nvSpPr>
        <dsp:cNvPr id="0" name=""/>
        <dsp:cNvSpPr/>
      </dsp:nvSpPr>
      <dsp:spPr>
        <a:xfrm>
          <a:off x="2072"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Economía solidaria</a:t>
          </a:r>
        </a:p>
      </dsp:txBody>
      <dsp:txXfrm>
        <a:off x="2072" y="1247739"/>
        <a:ext cx="1198624" cy="599312"/>
      </dsp:txXfrm>
    </dsp:sp>
    <dsp:sp modelId="{DBC42735-D1B8-4DCA-8DF9-FDA2B94252FE}">
      <dsp:nvSpPr>
        <dsp:cNvPr id="0" name=""/>
        <dsp:cNvSpPr/>
      </dsp:nvSpPr>
      <dsp:spPr>
        <a:xfrm>
          <a:off x="301728" y="2098762"/>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Marco legal</a:t>
          </a:r>
        </a:p>
      </dsp:txBody>
      <dsp:txXfrm>
        <a:off x="301728" y="2098762"/>
        <a:ext cx="1198624" cy="599312"/>
      </dsp:txXfrm>
    </dsp:sp>
    <dsp:sp modelId="{73B7A438-851B-418F-9E47-231E13E9CDBA}">
      <dsp:nvSpPr>
        <dsp:cNvPr id="0" name=""/>
        <dsp:cNvSpPr/>
      </dsp:nvSpPr>
      <dsp:spPr>
        <a:xfrm>
          <a:off x="301728" y="2949786"/>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Principios</a:t>
          </a:r>
        </a:p>
      </dsp:txBody>
      <dsp:txXfrm>
        <a:off x="301728" y="2949786"/>
        <a:ext cx="1198624" cy="599312"/>
      </dsp:txXfrm>
    </dsp:sp>
    <dsp:sp modelId="{073E6C43-60F1-48F2-A622-EB37E6ED2DA2}">
      <dsp:nvSpPr>
        <dsp:cNvPr id="0" name=""/>
        <dsp:cNvSpPr/>
      </dsp:nvSpPr>
      <dsp:spPr>
        <a:xfrm>
          <a:off x="1452407"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Estados financieros</a:t>
          </a:r>
        </a:p>
      </dsp:txBody>
      <dsp:txXfrm>
        <a:off x="1452407" y="1247739"/>
        <a:ext cx="1198624" cy="599312"/>
      </dsp:txXfrm>
    </dsp:sp>
    <dsp:sp modelId="{3F164FCC-E868-4C88-B0F7-FD919F94A84F}">
      <dsp:nvSpPr>
        <dsp:cNvPr id="0" name=""/>
        <dsp:cNvSpPr/>
      </dsp:nvSpPr>
      <dsp:spPr>
        <a:xfrm>
          <a:off x="1742546" y="2260691"/>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Tipos de empresas</a:t>
          </a:r>
        </a:p>
      </dsp:txBody>
      <dsp:txXfrm>
        <a:off x="1742546" y="2260691"/>
        <a:ext cx="1198624" cy="599312"/>
      </dsp:txXfrm>
    </dsp:sp>
    <dsp:sp modelId="{CC66D1CB-31CE-442F-8BA7-164FF8C795AA}">
      <dsp:nvSpPr>
        <dsp:cNvPr id="0" name=""/>
        <dsp:cNvSpPr/>
      </dsp:nvSpPr>
      <dsp:spPr>
        <a:xfrm>
          <a:off x="1752063" y="2949786"/>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Estructura</a:t>
          </a:r>
        </a:p>
      </dsp:txBody>
      <dsp:txXfrm>
        <a:off x="1752063" y="2949786"/>
        <a:ext cx="1198624" cy="599312"/>
      </dsp:txXfrm>
    </dsp:sp>
    <dsp:sp modelId="{A71E5EE1-7355-4408-862D-A9DBB1E7DC57}">
      <dsp:nvSpPr>
        <dsp:cNvPr id="0" name=""/>
        <dsp:cNvSpPr/>
      </dsp:nvSpPr>
      <dsp:spPr>
        <a:xfrm>
          <a:off x="1742534" y="3619834"/>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Documentación</a:t>
          </a:r>
        </a:p>
      </dsp:txBody>
      <dsp:txXfrm>
        <a:off x="1742534" y="3619834"/>
        <a:ext cx="1198624" cy="599312"/>
      </dsp:txXfrm>
    </dsp:sp>
    <dsp:sp modelId="{A15CFFB4-0C1B-406B-BFC8-5DF8B07EA17F}">
      <dsp:nvSpPr>
        <dsp:cNvPr id="0" name=""/>
        <dsp:cNvSpPr/>
      </dsp:nvSpPr>
      <dsp:spPr>
        <a:xfrm>
          <a:off x="2902742"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Flujo de caja</a:t>
          </a:r>
        </a:p>
      </dsp:txBody>
      <dsp:txXfrm>
        <a:off x="2902742" y="1247739"/>
        <a:ext cx="1198624" cy="599312"/>
      </dsp:txXfrm>
    </dsp:sp>
    <dsp:sp modelId="{122B5D9A-65A7-4B4E-8BDF-1C0DADCF476E}">
      <dsp:nvSpPr>
        <dsp:cNvPr id="0" name=""/>
        <dsp:cNvSpPr/>
      </dsp:nvSpPr>
      <dsp:spPr>
        <a:xfrm>
          <a:off x="3202410" y="2279737"/>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Tipos</a:t>
          </a:r>
        </a:p>
      </dsp:txBody>
      <dsp:txXfrm>
        <a:off x="3202410" y="2279737"/>
        <a:ext cx="1198624" cy="599312"/>
      </dsp:txXfrm>
    </dsp:sp>
    <dsp:sp modelId="{41D682FC-D0E6-4ADD-B474-43F7F2AA86E5}">
      <dsp:nvSpPr>
        <dsp:cNvPr id="0" name=""/>
        <dsp:cNvSpPr/>
      </dsp:nvSpPr>
      <dsp:spPr>
        <a:xfrm>
          <a:off x="3202398" y="2949786"/>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Clasificación</a:t>
          </a:r>
        </a:p>
      </dsp:txBody>
      <dsp:txXfrm>
        <a:off x="3202398" y="2949786"/>
        <a:ext cx="1198624" cy="599312"/>
      </dsp:txXfrm>
    </dsp:sp>
    <dsp:sp modelId="{AA395A0F-EC5B-4F5E-B1FF-59BAC7EFD9E8}">
      <dsp:nvSpPr>
        <dsp:cNvPr id="0" name=""/>
        <dsp:cNvSpPr/>
      </dsp:nvSpPr>
      <dsp:spPr>
        <a:xfrm>
          <a:off x="3202398" y="3682475"/>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Técnicas</a:t>
          </a:r>
        </a:p>
      </dsp:txBody>
      <dsp:txXfrm>
        <a:off x="3202398" y="3682475"/>
        <a:ext cx="1198624" cy="599312"/>
      </dsp:txXfrm>
    </dsp:sp>
    <dsp:sp modelId="{F079E800-9618-4CEF-97E7-1CC70AB3CD27}">
      <dsp:nvSpPr>
        <dsp:cNvPr id="0" name=""/>
        <dsp:cNvSpPr/>
      </dsp:nvSpPr>
      <dsp:spPr>
        <a:xfrm>
          <a:off x="4353077"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Liquidez</a:t>
          </a:r>
        </a:p>
      </dsp:txBody>
      <dsp:txXfrm>
        <a:off x="4353077" y="1247739"/>
        <a:ext cx="1198624" cy="599312"/>
      </dsp:txXfrm>
    </dsp:sp>
    <dsp:sp modelId="{810C88FA-4E89-4659-BAF0-AA352045B684}">
      <dsp:nvSpPr>
        <dsp:cNvPr id="0" name=""/>
        <dsp:cNvSpPr/>
      </dsp:nvSpPr>
      <dsp:spPr>
        <a:xfrm>
          <a:off x="4633687" y="2394037"/>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Estados financieros</a:t>
          </a:r>
        </a:p>
      </dsp:txBody>
      <dsp:txXfrm>
        <a:off x="4633687" y="2394037"/>
        <a:ext cx="1198624" cy="599312"/>
      </dsp:txXfrm>
    </dsp:sp>
    <dsp:sp modelId="{2143A897-4D9D-434C-B5D8-992A6FB4F3F8}">
      <dsp:nvSpPr>
        <dsp:cNvPr id="0" name=""/>
        <dsp:cNvSpPr/>
      </dsp:nvSpPr>
      <dsp:spPr>
        <a:xfrm>
          <a:off x="4654805" y="3130760"/>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Indicadores</a:t>
          </a:r>
        </a:p>
      </dsp:txBody>
      <dsp:txXfrm>
        <a:off x="4654805" y="3130760"/>
        <a:ext cx="1198624" cy="599312"/>
      </dsp:txXfrm>
    </dsp:sp>
    <dsp:sp modelId="{3BE59E43-570F-4EEA-8EC2-78C6EBFD67E0}">
      <dsp:nvSpPr>
        <dsp:cNvPr id="0" name=""/>
        <dsp:cNvSpPr/>
      </dsp:nvSpPr>
      <dsp:spPr>
        <a:xfrm>
          <a:off x="4654805" y="3972687"/>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Técnicas de análisis</a:t>
          </a:r>
        </a:p>
      </dsp:txBody>
      <dsp:txXfrm>
        <a:off x="4654805" y="3972687"/>
        <a:ext cx="1198624" cy="59931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374F5-9B4F-4D82-A728-2DECDFC070E8}"/>
</file>

<file path=customXml/itemProps2.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customXml/itemProps5.xml><?xml version="1.0" encoding="utf-8"?>
<ds:datastoreItem xmlns:ds="http://schemas.openxmlformats.org/officeDocument/2006/customXml" ds:itemID="{2F5CC631-5805-4964-8B44-31707B46470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Jose Yobani Penagos Mora</lastModifiedBy>
  <revision>148</revision>
  <dcterms:created xsi:type="dcterms:W3CDTF">2025-07-06T02:19:00.0000000Z</dcterms:created>
  <dcterms:modified xsi:type="dcterms:W3CDTF">2025-09-19T12:30:02.0632706Z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Order">
    <vt:r8>66362800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