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10970E01" w14:textId="786672F6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7401B0" w:rsidRPr="007401B0">
        <w:rPr>
          <w:rFonts w:ascii="Arial" w:hAnsi="Arial" w:cs="Arial"/>
          <w:b/>
          <w:lang w:val="es-ES"/>
        </w:rPr>
        <w:t>Fundamentos y planificación de la auditoría interna de calidad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173470EB" w14:textId="77777777" w:rsidR="007401B0" w:rsidRPr="007401B0" w:rsidRDefault="007401B0" w:rsidP="007401B0">
      <w:pPr>
        <w:rPr>
          <w:rFonts w:ascii="Arial" w:hAnsi="Arial" w:cs="Arial"/>
        </w:rPr>
      </w:pPr>
      <w:r w:rsidRPr="007401B0">
        <w:rPr>
          <w:rFonts w:ascii="Arial" w:hAnsi="Arial" w:cs="Arial"/>
        </w:rPr>
        <w:t xml:space="preserve">La </w:t>
      </w:r>
      <w:r w:rsidRPr="007401B0">
        <w:rPr>
          <w:rFonts w:ascii="Arial" w:hAnsi="Arial" w:cs="Arial"/>
          <w:b/>
        </w:rPr>
        <w:t>auditoría de calidad</w:t>
      </w:r>
      <w:r w:rsidRPr="007401B0">
        <w:rPr>
          <w:rFonts w:ascii="Arial" w:hAnsi="Arial" w:cs="Arial"/>
        </w:rPr>
        <w:t xml:space="preserve"> tiene sus raíces en la necesidad de las organizaciones de garantizar la </w:t>
      </w:r>
      <w:r w:rsidRPr="007401B0">
        <w:rPr>
          <w:rFonts w:ascii="Arial" w:hAnsi="Arial" w:cs="Arial"/>
          <w:b/>
        </w:rPr>
        <w:t>confiabilidad de sus procesos y productos</w:t>
      </w:r>
      <w:r w:rsidRPr="007401B0">
        <w:rPr>
          <w:rFonts w:ascii="Arial" w:hAnsi="Arial" w:cs="Arial"/>
        </w:rPr>
        <w:t xml:space="preserve">. Desde sus inicios en la </w:t>
      </w:r>
      <w:r w:rsidRPr="007401B0">
        <w:rPr>
          <w:rFonts w:ascii="Arial" w:hAnsi="Arial" w:cs="Arial"/>
          <w:b/>
        </w:rPr>
        <w:t>industria manufacturera</w:t>
      </w:r>
      <w:r w:rsidRPr="007401B0">
        <w:rPr>
          <w:rFonts w:ascii="Arial" w:hAnsi="Arial" w:cs="Arial"/>
        </w:rPr>
        <w:t xml:space="preserve">, estas prácticas han evolucionado hacia sistemas estructurados que promueven la </w:t>
      </w:r>
      <w:r w:rsidRPr="007401B0">
        <w:rPr>
          <w:rFonts w:ascii="Arial" w:hAnsi="Arial" w:cs="Arial"/>
          <w:b/>
        </w:rPr>
        <w:t>mejora continua y la satisfacción del cliente</w:t>
      </w:r>
      <w:r w:rsidRPr="007401B0">
        <w:rPr>
          <w:rFonts w:ascii="Arial" w:hAnsi="Arial" w:cs="Arial"/>
        </w:rPr>
        <w:t>.</w:t>
      </w:r>
    </w:p>
    <w:p w14:paraId="51DCAE54" w14:textId="77777777" w:rsidR="007401B0" w:rsidRPr="007401B0" w:rsidRDefault="007401B0" w:rsidP="007401B0">
      <w:pPr>
        <w:rPr>
          <w:rFonts w:ascii="Arial" w:hAnsi="Arial" w:cs="Arial"/>
        </w:rPr>
      </w:pPr>
    </w:p>
    <w:p w14:paraId="1A18A6E2" w14:textId="77777777" w:rsidR="007401B0" w:rsidRPr="007401B0" w:rsidRDefault="007401B0" w:rsidP="007401B0">
      <w:pPr>
        <w:rPr>
          <w:rFonts w:ascii="Arial" w:hAnsi="Arial" w:cs="Arial"/>
        </w:rPr>
      </w:pPr>
      <w:r w:rsidRPr="007401B0">
        <w:rPr>
          <w:rFonts w:ascii="Arial" w:hAnsi="Arial" w:cs="Arial"/>
        </w:rPr>
        <w:t xml:space="preserve">La auditoría interna de calidad es un mecanismo que permite a las organizaciones evaluar su propio </w:t>
      </w:r>
      <w:r w:rsidRPr="007401B0">
        <w:rPr>
          <w:rFonts w:ascii="Arial" w:hAnsi="Arial" w:cs="Arial"/>
          <w:b/>
        </w:rPr>
        <w:t>Sistema de Gestión de la Calidad</w:t>
      </w:r>
      <w:r w:rsidRPr="007401B0">
        <w:rPr>
          <w:rFonts w:ascii="Arial" w:hAnsi="Arial" w:cs="Arial"/>
        </w:rPr>
        <w:t xml:space="preserve">, verificando el </w:t>
      </w:r>
      <w:r w:rsidRPr="007401B0">
        <w:rPr>
          <w:rFonts w:ascii="Arial" w:hAnsi="Arial" w:cs="Arial"/>
          <w:b/>
        </w:rPr>
        <w:t xml:space="preserve">cumplimiento </w:t>
      </w:r>
      <w:r w:rsidRPr="007401B0">
        <w:rPr>
          <w:rFonts w:ascii="Arial" w:hAnsi="Arial" w:cs="Arial"/>
        </w:rPr>
        <w:t xml:space="preserve">de </w:t>
      </w:r>
      <w:r w:rsidRPr="007401B0">
        <w:rPr>
          <w:rFonts w:ascii="Arial" w:hAnsi="Arial" w:cs="Arial"/>
          <w:b/>
        </w:rPr>
        <w:t>normas, procedimientos y requisitos internos</w:t>
      </w:r>
      <w:r w:rsidRPr="007401B0">
        <w:rPr>
          <w:rFonts w:ascii="Arial" w:hAnsi="Arial" w:cs="Arial"/>
        </w:rPr>
        <w:t xml:space="preserve">. Los responsables de estas auditorías deben </w:t>
      </w:r>
      <w:r w:rsidRPr="007401B0">
        <w:rPr>
          <w:rFonts w:ascii="Arial" w:hAnsi="Arial" w:cs="Arial"/>
          <w:b/>
        </w:rPr>
        <w:t>coordinar, planificar y ejecutar</w:t>
      </w:r>
      <w:r w:rsidRPr="007401B0">
        <w:rPr>
          <w:rFonts w:ascii="Arial" w:hAnsi="Arial" w:cs="Arial"/>
        </w:rPr>
        <w:t xml:space="preserve"> el proceso de manera </w:t>
      </w:r>
      <w:r w:rsidRPr="007401B0">
        <w:rPr>
          <w:rFonts w:ascii="Arial" w:hAnsi="Arial" w:cs="Arial"/>
          <w:b/>
        </w:rPr>
        <w:t>objetiva, sistemática y profesional</w:t>
      </w:r>
      <w:r w:rsidRPr="007401B0">
        <w:rPr>
          <w:rFonts w:ascii="Arial" w:hAnsi="Arial" w:cs="Arial"/>
        </w:rPr>
        <w:t>.</w:t>
      </w:r>
    </w:p>
    <w:p w14:paraId="3EC6E1D3" w14:textId="77777777" w:rsidR="007401B0" w:rsidRPr="007401B0" w:rsidRDefault="007401B0" w:rsidP="007401B0">
      <w:pPr>
        <w:rPr>
          <w:rFonts w:ascii="Arial" w:hAnsi="Arial" w:cs="Arial"/>
        </w:rPr>
      </w:pPr>
    </w:p>
    <w:p w14:paraId="6ED23E8E" w14:textId="77777777" w:rsidR="007401B0" w:rsidRPr="007401B0" w:rsidRDefault="007401B0" w:rsidP="007401B0">
      <w:pPr>
        <w:rPr>
          <w:rFonts w:ascii="Arial" w:hAnsi="Arial" w:cs="Arial"/>
        </w:rPr>
      </w:pPr>
      <w:r w:rsidRPr="007401B0">
        <w:rPr>
          <w:rFonts w:ascii="Arial" w:hAnsi="Arial" w:cs="Arial"/>
        </w:rPr>
        <w:t xml:space="preserve">Existen distintos tipos de auditorías: </w:t>
      </w:r>
      <w:r w:rsidRPr="007401B0">
        <w:rPr>
          <w:rFonts w:ascii="Arial" w:hAnsi="Arial" w:cs="Arial"/>
          <w:b/>
        </w:rPr>
        <w:t>las enfocadas al sistema de gestión, según su propósito, y según su ámbito de acción</w:t>
      </w:r>
      <w:r w:rsidRPr="007401B0">
        <w:rPr>
          <w:rFonts w:ascii="Arial" w:hAnsi="Arial" w:cs="Arial"/>
        </w:rPr>
        <w:t>. Cada una cumple un rol estratégico, desde la verificación de la conformidad hasta la identificación de oportunidades de mejora.</w:t>
      </w:r>
    </w:p>
    <w:p w14:paraId="12B6C4CD" w14:textId="77777777" w:rsidR="007401B0" w:rsidRPr="007401B0" w:rsidRDefault="007401B0" w:rsidP="007401B0">
      <w:pPr>
        <w:rPr>
          <w:rFonts w:ascii="Arial" w:hAnsi="Arial" w:cs="Arial"/>
        </w:rPr>
      </w:pPr>
    </w:p>
    <w:p w14:paraId="08A89FA7" w14:textId="77777777" w:rsidR="007401B0" w:rsidRPr="007401B0" w:rsidRDefault="007401B0" w:rsidP="007401B0">
      <w:pPr>
        <w:rPr>
          <w:rFonts w:ascii="Arial" w:hAnsi="Arial" w:cs="Arial"/>
        </w:rPr>
      </w:pPr>
      <w:r w:rsidRPr="007401B0">
        <w:rPr>
          <w:rFonts w:ascii="Arial" w:hAnsi="Arial" w:cs="Arial"/>
        </w:rPr>
        <w:t xml:space="preserve">El marco de las normas </w:t>
      </w:r>
      <w:r w:rsidRPr="007401B0">
        <w:rPr>
          <w:rFonts w:ascii="Arial" w:hAnsi="Arial" w:cs="Arial"/>
          <w:b/>
        </w:rPr>
        <w:t>ISO 9000, ISO 9001 e ISO 19011</w:t>
      </w:r>
      <w:r w:rsidRPr="007401B0">
        <w:rPr>
          <w:rFonts w:ascii="Arial" w:hAnsi="Arial" w:cs="Arial"/>
        </w:rPr>
        <w:t xml:space="preserve"> proporciona </w:t>
      </w:r>
      <w:r w:rsidRPr="007401B0">
        <w:rPr>
          <w:rFonts w:ascii="Arial" w:hAnsi="Arial" w:cs="Arial"/>
          <w:b/>
        </w:rPr>
        <w:t>principios</w:t>
      </w:r>
      <w:r w:rsidRPr="007401B0">
        <w:rPr>
          <w:rFonts w:ascii="Arial" w:hAnsi="Arial" w:cs="Arial"/>
        </w:rPr>
        <w:t xml:space="preserve"> de gestión de la calidad, </w:t>
      </w:r>
      <w:r w:rsidRPr="007401B0">
        <w:rPr>
          <w:rFonts w:ascii="Arial" w:hAnsi="Arial" w:cs="Arial"/>
          <w:b/>
        </w:rPr>
        <w:t>directrices</w:t>
      </w:r>
      <w:r w:rsidRPr="007401B0">
        <w:rPr>
          <w:rFonts w:ascii="Arial" w:hAnsi="Arial" w:cs="Arial"/>
        </w:rPr>
        <w:t xml:space="preserve">, </w:t>
      </w:r>
      <w:r w:rsidRPr="007401B0">
        <w:rPr>
          <w:rFonts w:ascii="Arial" w:hAnsi="Arial" w:cs="Arial"/>
          <w:b/>
        </w:rPr>
        <w:t>modelos de control</w:t>
      </w:r>
      <w:r w:rsidRPr="007401B0">
        <w:rPr>
          <w:rFonts w:ascii="Arial" w:hAnsi="Arial" w:cs="Arial"/>
        </w:rPr>
        <w:t xml:space="preserve"> y </w:t>
      </w:r>
      <w:r w:rsidRPr="007401B0">
        <w:rPr>
          <w:rFonts w:ascii="Arial" w:hAnsi="Arial" w:cs="Arial"/>
          <w:b/>
        </w:rPr>
        <w:t>el ciclo PHVA</w:t>
      </w:r>
      <w:r w:rsidRPr="007401B0">
        <w:rPr>
          <w:rFonts w:ascii="Arial" w:hAnsi="Arial" w:cs="Arial"/>
        </w:rPr>
        <w:t xml:space="preserve">, que orienta la </w:t>
      </w:r>
      <w:r w:rsidRPr="007401B0">
        <w:rPr>
          <w:rFonts w:ascii="Arial" w:hAnsi="Arial" w:cs="Arial"/>
          <w:b/>
        </w:rPr>
        <w:t>planificación, ejecución y seguimiento de las auditorías</w:t>
      </w:r>
      <w:r w:rsidRPr="007401B0">
        <w:rPr>
          <w:rFonts w:ascii="Arial" w:hAnsi="Arial" w:cs="Arial"/>
        </w:rPr>
        <w:t>.</w:t>
      </w:r>
    </w:p>
    <w:p w14:paraId="48017F77" w14:textId="77777777" w:rsidR="007401B0" w:rsidRPr="007401B0" w:rsidRDefault="007401B0" w:rsidP="007401B0">
      <w:pPr>
        <w:rPr>
          <w:rFonts w:ascii="Arial" w:hAnsi="Arial" w:cs="Arial"/>
        </w:rPr>
      </w:pPr>
    </w:p>
    <w:p w14:paraId="7C83E21A" w14:textId="77777777" w:rsidR="007401B0" w:rsidRPr="007401B0" w:rsidRDefault="007401B0" w:rsidP="007401B0">
      <w:pPr>
        <w:rPr>
          <w:rFonts w:ascii="Arial" w:hAnsi="Arial" w:cs="Arial"/>
        </w:rPr>
      </w:pPr>
      <w:r w:rsidRPr="007401B0">
        <w:rPr>
          <w:rFonts w:ascii="Arial" w:hAnsi="Arial" w:cs="Arial"/>
        </w:rPr>
        <w:t xml:space="preserve">Durante la auditoría, se </w:t>
      </w:r>
      <w:r w:rsidRPr="007401B0">
        <w:rPr>
          <w:rFonts w:ascii="Arial" w:hAnsi="Arial" w:cs="Arial"/>
          <w:b/>
        </w:rPr>
        <w:t>definen criterios</w:t>
      </w:r>
      <w:r w:rsidRPr="007401B0">
        <w:rPr>
          <w:rFonts w:ascii="Arial" w:hAnsi="Arial" w:cs="Arial"/>
        </w:rPr>
        <w:t xml:space="preserve"> claros, se </w:t>
      </w:r>
      <w:r w:rsidRPr="007401B0">
        <w:rPr>
          <w:rFonts w:ascii="Arial" w:hAnsi="Arial" w:cs="Arial"/>
          <w:b/>
        </w:rPr>
        <w:t>recopilan evidencias</w:t>
      </w:r>
      <w:r w:rsidRPr="007401B0">
        <w:rPr>
          <w:rFonts w:ascii="Arial" w:hAnsi="Arial" w:cs="Arial"/>
        </w:rPr>
        <w:t xml:space="preserve"> y se </w:t>
      </w:r>
      <w:r w:rsidRPr="007401B0">
        <w:rPr>
          <w:rFonts w:ascii="Arial" w:hAnsi="Arial" w:cs="Arial"/>
          <w:b/>
        </w:rPr>
        <w:t>documentan hallazgos</w:t>
      </w:r>
      <w:r w:rsidRPr="007401B0">
        <w:rPr>
          <w:rFonts w:ascii="Arial" w:hAnsi="Arial" w:cs="Arial"/>
        </w:rPr>
        <w:t xml:space="preserve"> en informes que soportan las decisiones de la organización. El </w:t>
      </w:r>
      <w:r w:rsidRPr="007401B0">
        <w:rPr>
          <w:rFonts w:ascii="Arial" w:hAnsi="Arial" w:cs="Arial"/>
          <w:b/>
        </w:rPr>
        <w:t xml:space="preserve">auditor interno </w:t>
      </w:r>
      <w:r w:rsidRPr="007401B0">
        <w:rPr>
          <w:rFonts w:ascii="Arial" w:hAnsi="Arial" w:cs="Arial"/>
        </w:rPr>
        <w:t>debe contar con conocimientos t</w:t>
      </w:r>
      <w:r w:rsidRPr="007401B0">
        <w:rPr>
          <w:rFonts w:ascii="Arial" w:hAnsi="Arial" w:cs="Arial"/>
          <w:b/>
        </w:rPr>
        <w:t>écnicos, habilidades interpersonales y una conducta ética</w:t>
      </w:r>
      <w:r w:rsidRPr="007401B0">
        <w:rPr>
          <w:rFonts w:ascii="Arial" w:hAnsi="Arial" w:cs="Arial"/>
        </w:rPr>
        <w:t xml:space="preserve"> que garantice la objetividad del proceso.</w:t>
      </w:r>
    </w:p>
    <w:p w14:paraId="6A85F288" w14:textId="77777777" w:rsidR="007401B0" w:rsidRPr="007401B0" w:rsidRDefault="007401B0" w:rsidP="007401B0">
      <w:pPr>
        <w:rPr>
          <w:rFonts w:ascii="Arial" w:hAnsi="Arial" w:cs="Arial"/>
        </w:rPr>
      </w:pPr>
    </w:p>
    <w:p w14:paraId="2FB64B9C" w14:textId="6BA68208" w:rsidR="007401B0" w:rsidRPr="007401B0" w:rsidRDefault="007401B0" w:rsidP="007401B0">
      <w:pPr>
        <w:rPr>
          <w:rFonts w:ascii="Arial" w:hAnsi="Arial" w:cs="Arial"/>
        </w:rPr>
      </w:pPr>
      <w:r w:rsidRPr="007401B0">
        <w:rPr>
          <w:rFonts w:ascii="Arial" w:hAnsi="Arial" w:cs="Arial"/>
        </w:rPr>
        <w:t xml:space="preserve">La auditoría interna se desarrolla en fases: </w:t>
      </w:r>
      <w:r w:rsidRPr="007401B0">
        <w:rPr>
          <w:rFonts w:ascii="Arial" w:hAnsi="Arial" w:cs="Arial"/>
          <w:b/>
        </w:rPr>
        <w:t>inicio, preparación, ejecución y seguimiento</w:t>
      </w:r>
      <w:r w:rsidRPr="007401B0">
        <w:rPr>
          <w:rFonts w:ascii="Arial" w:hAnsi="Arial" w:cs="Arial"/>
        </w:rPr>
        <w:t xml:space="preserve">, sustentadas en un </w:t>
      </w:r>
      <w:r w:rsidRPr="007401B0">
        <w:rPr>
          <w:rFonts w:ascii="Arial" w:hAnsi="Arial" w:cs="Arial"/>
          <w:b/>
        </w:rPr>
        <w:t>programa y plan de auditoría</w:t>
      </w:r>
      <w:r w:rsidRPr="007401B0">
        <w:rPr>
          <w:rFonts w:ascii="Arial" w:hAnsi="Arial" w:cs="Arial"/>
        </w:rPr>
        <w:t xml:space="preserve">, listas de verificación y protocolos que determinan la </w:t>
      </w:r>
      <w:r w:rsidRPr="007401B0">
        <w:rPr>
          <w:rFonts w:ascii="Arial" w:hAnsi="Arial" w:cs="Arial"/>
          <w:b/>
        </w:rPr>
        <w:t>logística, comunicación y confidencialidad del proceso</w:t>
      </w:r>
      <w:r w:rsidRPr="007401B0">
        <w:rPr>
          <w:rFonts w:ascii="Arial" w:hAnsi="Arial" w:cs="Arial"/>
        </w:rPr>
        <w:t>.</w:t>
      </w:r>
    </w:p>
    <w:p w14:paraId="4E16ACED" w14:textId="1D8574B1" w:rsidR="007401B0" w:rsidRDefault="007401B0" w:rsidP="007401B0">
      <w:pPr>
        <w:rPr>
          <w:rFonts w:ascii="Arial" w:hAnsi="Arial" w:cs="Arial"/>
        </w:rPr>
      </w:pPr>
    </w:p>
    <w:p w14:paraId="18A1BE12" w14:textId="4C518C87" w:rsidR="00CC29A3" w:rsidRPr="004C00F3" w:rsidRDefault="0034187D" w:rsidP="00CC29A3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D803C4">
        <w:rPr>
          <w:rFonts w:ascii="Arial" w:hAnsi="Arial" w:cs="Arial"/>
        </w:rPr>
        <w:t>248</w:t>
      </w:r>
      <w:bookmarkStart w:id="1" w:name="_GoBack"/>
      <w:bookmarkEnd w:id="1"/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6266BE-BE00-41B9-8B3A-B83DC46D57DF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28</cp:revision>
  <dcterms:created xsi:type="dcterms:W3CDTF">2024-08-06T13:31:00Z</dcterms:created>
  <dcterms:modified xsi:type="dcterms:W3CDTF">2026-02-24T15:57:00Z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