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BE22A" w14:textId="77777777" w:rsidR="002E23CA" w:rsidRPr="00877CBF" w:rsidRDefault="002E23CA" w:rsidP="002E23CA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877CBF">
        <w:rPr>
          <w:rFonts w:ascii="Arial" w:hAnsi="Arial" w:cs="Arial"/>
          <w:b/>
          <w:lang w:val="es-ES"/>
        </w:rPr>
        <w:t>GUION INTRODUCCIÓN COMPONENTE FORMATIVO 05</w:t>
      </w:r>
    </w:p>
    <w:p w14:paraId="30204637" w14:textId="77777777" w:rsidR="002E23CA" w:rsidRPr="00877CBF" w:rsidRDefault="002E23CA" w:rsidP="002E23CA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877CBF">
        <w:rPr>
          <w:rFonts w:ascii="Arial" w:hAnsi="Arial" w:cs="Arial"/>
          <w:lang w:val="es-ES"/>
        </w:rPr>
        <w:t>Título del video:</w:t>
      </w:r>
      <w:r w:rsidRPr="00877CBF">
        <w:rPr>
          <w:rFonts w:ascii="Arial" w:hAnsi="Arial" w:cs="Arial"/>
          <w:b/>
          <w:lang w:val="es-ES"/>
        </w:rPr>
        <w:t xml:space="preserve"> </w:t>
      </w:r>
      <w:r w:rsidRPr="00877CBF">
        <w:rPr>
          <w:rFonts w:ascii="Arial" w:hAnsi="Arial" w:cs="Arial"/>
          <w:b/>
        </w:rPr>
        <w:t>Estrategias de productos turísticos sostenibles</w:t>
      </w:r>
    </w:p>
    <w:p w14:paraId="6A83D81D" w14:textId="77777777" w:rsidR="002E23CA" w:rsidRPr="00877CBF" w:rsidRDefault="002E23CA" w:rsidP="002E23CA">
      <w:pPr>
        <w:spacing w:line="276" w:lineRule="auto"/>
        <w:rPr>
          <w:rFonts w:ascii="Arial" w:hAnsi="Arial" w:cs="Arial"/>
        </w:rPr>
      </w:pPr>
      <w:bookmarkStart w:id="0" w:name="_Hlk190343568"/>
    </w:p>
    <w:p w14:paraId="5F06C25A" w14:textId="40506DBB" w:rsidR="002E23CA" w:rsidRDefault="002E23CA" w:rsidP="002E23CA">
      <w:pPr>
        <w:spacing w:line="276" w:lineRule="auto"/>
        <w:rPr>
          <w:rFonts w:ascii="Arial" w:hAnsi="Arial" w:cs="Arial"/>
        </w:rPr>
      </w:pPr>
      <w:bookmarkStart w:id="1" w:name="_GoBack"/>
      <w:r w:rsidRPr="00877CBF">
        <w:rPr>
          <w:rFonts w:ascii="Arial" w:hAnsi="Arial" w:cs="Arial"/>
        </w:rPr>
        <w:t xml:space="preserve">En este componente formativo se exploran los procesos clave para </w:t>
      </w:r>
      <w:r w:rsidRPr="00877CBF">
        <w:rPr>
          <w:rFonts w:ascii="Arial" w:hAnsi="Arial" w:cs="Arial"/>
          <w:b/>
          <w:bCs/>
        </w:rPr>
        <w:t xml:space="preserve">identificar, diseñar y valorar productos turísticos sostenibles. </w:t>
      </w:r>
      <w:r w:rsidRPr="00877CBF">
        <w:rPr>
          <w:rFonts w:ascii="Arial" w:hAnsi="Arial" w:cs="Arial"/>
        </w:rPr>
        <w:t xml:space="preserve">Comienza con la </w:t>
      </w:r>
      <w:r w:rsidRPr="00877CBF">
        <w:rPr>
          <w:rFonts w:ascii="Arial" w:hAnsi="Arial" w:cs="Arial"/>
          <w:b/>
          <w:bCs/>
        </w:rPr>
        <w:t>identificación de actividades</w:t>
      </w:r>
      <w:r w:rsidRPr="00877CBF">
        <w:rPr>
          <w:rFonts w:ascii="Arial" w:hAnsi="Arial" w:cs="Arial"/>
        </w:rPr>
        <w:t xml:space="preserve"> para determinar la viabilidad de los productos turísticos, aplicando </w:t>
      </w:r>
      <w:r w:rsidRPr="00877CBF">
        <w:rPr>
          <w:rFonts w:ascii="Arial" w:hAnsi="Arial" w:cs="Arial"/>
          <w:b/>
          <w:bCs/>
        </w:rPr>
        <w:t>principios de desarrollo sostenible</w:t>
      </w:r>
      <w:r w:rsidRPr="00877CBF">
        <w:rPr>
          <w:rFonts w:ascii="Arial" w:hAnsi="Arial" w:cs="Arial"/>
        </w:rPr>
        <w:t xml:space="preserve">. Además, incorpora el modelo de turismo regenerativo, que promueve la restauración de los </w:t>
      </w:r>
      <w:r w:rsidRPr="00877CBF">
        <w:rPr>
          <w:rFonts w:ascii="Arial" w:hAnsi="Arial" w:cs="Arial"/>
          <w:b/>
          <w:bCs/>
        </w:rPr>
        <w:t>recursos naturales y culturales</w:t>
      </w:r>
      <w:r w:rsidRPr="00877CBF">
        <w:rPr>
          <w:rFonts w:ascii="Arial" w:hAnsi="Arial" w:cs="Arial"/>
        </w:rPr>
        <w:t xml:space="preserve">, mientras se estructura y diseña </w:t>
      </w:r>
      <w:r w:rsidRPr="00877CBF">
        <w:rPr>
          <w:rFonts w:ascii="Arial" w:hAnsi="Arial" w:cs="Arial"/>
          <w:b/>
          <w:bCs/>
        </w:rPr>
        <w:t>un producto turístico innovador</w:t>
      </w:r>
      <w:r w:rsidRPr="00877CBF">
        <w:rPr>
          <w:rFonts w:ascii="Arial" w:hAnsi="Arial" w:cs="Arial"/>
        </w:rPr>
        <w:t>.</w:t>
      </w:r>
    </w:p>
    <w:p w14:paraId="688E6B95" w14:textId="77777777" w:rsidR="00877CBF" w:rsidRPr="00877CBF" w:rsidRDefault="00877CBF" w:rsidP="002E23CA">
      <w:pPr>
        <w:spacing w:line="276" w:lineRule="auto"/>
        <w:rPr>
          <w:rFonts w:ascii="Arial" w:hAnsi="Arial" w:cs="Arial"/>
        </w:rPr>
      </w:pPr>
    </w:p>
    <w:bookmarkEnd w:id="0"/>
    <w:p w14:paraId="215ACD2A" w14:textId="4C688167" w:rsidR="002E23CA" w:rsidRDefault="002E23CA" w:rsidP="002E23CA">
      <w:pPr>
        <w:spacing w:line="276" w:lineRule="auto"/>
        <w:rPr>
          <w:rFonts w:ascii="Arial" w:hAnsi="Arial" w:cs="Arial"/>
        </w:rPr>
      </w:pPr>
      <w:r w:rsidRPr="00877CBF">
        <w:rPr>
          <w:rFonts w:ascii="Arial" w:hAnsi="Arial" w:cs="Arial"/>
        </w:rPr>
        <w:t xml:space="preserve">Se abordan las etapas de </w:t>
      </w:r>
      <w:r w:rsidRPr="00877CBF">
        <w:rPr>
          <w:rFonts w:ascii="Arial" w:hAnsi="Arial" w:cs="Arial"/>
          <w:b/>
        </w:rPr>
        <w:t>creación del paquete turístico</w:t>
      </w:r>
      <w:r w:rsidRPr="00877CBF">
        <w:rPr>
          <w:rFonts w:ascii="Arial" w:hAnsi="Arial" w:cs="Arial"/>
        </w:rPr>
        <w:t xml:space="preserve"> y su </w:t>
      </w:r>
      <w:r w:rsidRPr="00877CBF">
        <w:rPr>
          <w:rFonts w:ascii="Arial" w:hAnsi="Arial" w:cs="Arial"/>
          <w:b/>
        </w:rPr>
        <w:t>comercialización</w:t>
      </w:r>
      <w:r w:rsidRPr="00877CBF">
        <w:rPr>
          <w:rFonts w:ascii="Arial" w:hAnsi="Arial" w:cs="Arial"/>
        </w:rPr>
        <w:t xml:space="preserve"> a través de </w:t>
      </w:r>
      <w:r w:rsidRPr="00877CBF">
        <w:rPr>
          <w:rFonts w:ascii="Arial" w:hAnsi="Arial" w:cs="Arial"/>
          <w:b/>
        </w:rPr>
        <w:t xml:space="preserve">estrategias de </w:t>
      </w:r>
      <w:r w:rsidRPr="00877CBF">
        <w:rPr>
          <w:rFonts w:ascii="Arial" w:hAnsi="Arial" w:cs="Arial"/>
          <w:b/>
          <w:i/>
        </w:rPr>
        <w:t xml:space="preserve">marketing </w:t>
      </w:r>
      <w:r w:rsidRPr="00877CBF">
        <w:rPr>
          <w:rFonts w:ascii="Arial" w:hAnsi="Arial" w:cs="Arial"/>
          <w:b/>
        </w:rPr>
        <w:t>efectivas</w:t>
      </w:r>
      <w:r w:rsidRPr="00877CBF">
        <w:rPr>
          <w:rFonts w:ascii="Arial" w:hAnsi="Arial" w:cs="Arial"/>
        </w:rPr>
        <w:t xml:space="preserve">. La </w:t>
      </w:r>
      <w:r w:rsidRPr="00877CBF">
        <w:rPr>
          <w:rFonts w:ascii="Arial" w:hAnsi="Arial" w:cs="Arial"/>
          <w:b/>
        </w:rPr>
        <w:t>valoración del producto turístico</w:t>
      </w:r>
      <w:r w:rsidRPr="00877CBF">
        <w:rPr>
          <w:rFonts w:ascii="Arial" w:hAnsi="Arial" w:cs="Arial"/>
        </w:rPr>
        <w:t xml:space="preserve"> se examina mediante la aplicación de diferentes tipos de evaluación, asegurando que los productos sean competitivos y de calidad. También se analizan los </w:t>
      </w:r>
      <w:r w:rsidRPr="00877CBF">
        <w:rPr>
          <w:rFonts w:ascii="Arial" w:hAnsi="Arial" w:cs="Arial"/>
          <w:b/>
        </w:rPr>
        <w:t>atributos del producto</w:t>
      </w:r>
      <w:r w:rsidRPr="00877CBF">
        <w:rPr>
          <w:rFonts w:ascii="Arial" w:hAnsi="Arial" w:cs="Arial"/>
        </w:rPr>
        <w:t xml:space="preserve">, </w:t>
      </w:r>
      <w:r w:rsidRPr="00877CBF">
        <w:rPr>
          <w:rFonts w:ascii="Arial" w:hAnsi="Arial" w:cs="Arial"/>
          <w:b/>
        </w:rPr>
        <w:t>la innovación</w:t>
      </w:r>
      <w:r w:rsidRPr="00877CBF">
        <w:rPr>
          <w:rFonts w:ascii="Arial" w:hAnsi="Arial" w:cs="Arial"/>
        </w:rPr>
        <w:t xml:space="preserve"> como una herramienta clave y los </w:t>
      </w:r>
      <w:r w:rsidRPr="00877CBF">
        <w:rPr>
          <w:rFonts w:ascii="Arial" w:hAnsi="Arial" w:cs="Arial"/>
          <w:b/>
        </w:rPr>
        <w:t>aspectos fundamentales</w:t>
      </w:r>
      <w:r w:rsidRPr="00877CBF">
        <w:rPr>
          <w:rFonts w:ascii="Arial" w:hAnsi="Arial" w:cs="Arial"/>
        </w:rPr>
        <w:t xml:space="preserve"> para garantizar la </w:t>
      </w:r>
      <w:r w:rsidRPr="00877CBF">
        <w:rPr>
          <w:rFonts w:ascii="Arial" w:hAnsi="Arial" w:cs="Arial"/>
          <w:b/>
        </w:rPr>
        <w:t>calidad turística en Colombia</w:t>
      </w:r>
      <w:r w:rsidRPr="00877CBF">
        <w:rPr>
          <w:rFonts w:ascii="Arial" w:hAnsi="Arial" w:cs="Arial"/>
        </w:rPr>
        <w:t>.</w:t>
      </w:r>
    </w:p>
    <w:p w14:paraId="60392CC6" w14:textId="77777777" w:rsidR="00877CBF" w:rsidRPr="00877CBF" w:rsidRDefault="00877CBF" w:rsidP="002E23CA">
      <w:pPr>
        <w:spacing w:line="276" w:lineRule="auto"/>
        <w:rPr>
          <w:rFonts w:ascii="Arial" w:hAnsi="Arial" w:cs="Arial"/>
        </w:rPr>
      </w:pPr>
    </w:p>
    <w:p w14:paraId="337D8F43" w14:textId="1C83CC88" w:rsidR="002E23CA" w:rsidRDefault="00B9577E" w:rsidP="002E23CA">
      <w:pPr>
        <w:spacing w:line="276" w:lineRule="auto"/>
        <w:rPr>
          <w:rFonts w:ascii="Arial" w:hAnsi="Arial" w:cs="Arial"/>
        </w:rPr>
      </w:pPr>
      <w:r w:rsidRPr="00877CBF">
        <w:rPr>
          <w:rFonts w:ascii="Arial" w:hAnsi="Arial" w:cs="Arial"/>
        </w:rPr>
        <w:t>También,</w:t>
      </w:r>
      <w:r w:rsidR="002E23CA" w:rsidRPr="00877CBF">
        <w:rPr>
          <w:rFonts w:ascii="Arial" w:hAnsi="Arial" w:cs="Arial"/>
          <w:color w:val="FF0000"/>
        </w:rPr>
        <w:t xml:space="preserve"> </w:t>
      </w:r>
      <w:r w:rsidR="002E23CA" w:rsidRPr="00877CBF">
        <w:rPr>
          <w:rFonts w:ascii="Arial" w:hAnsi="Arial" w:cs="Arial"/>
        </w:rPr>
        <w:t xml:space="preserve">se estudian los elementos esenciales para analizar la </w:t>
      </w:r>
      <w:r w:rsidR="002E23CA" w:rsidRPr="00877CBF">
        <w:rPr>
          <w:rFonts w:ascii="Arial" w:hAnsi="Arial" w:cs="Arial"/>
          <w:b/>
        </w:rPr>
        <w:t>capacidad de carga turística</w:t>
      </w:r>
      <w:r w:rsidR="002E23CA" w:rsidRPr="00877CBF">
        <w:rPr>
          <w:rFonts w:ascii="Arial" w:hAnsi="Arial" w:cs="Arial"/>
        </w:rPr>
        <w:t xml:space="preserve">, garantizando el equilibrio entre la </w:t>
      </w:r>
      <w:r w:rsidR="002E23CA" w:rsidRPr="00877CBF">
        <w:rPr>
          <w:rFonts w:ascii="Arial" w:hAnsi="Arial" w:cs="Arial"/>
          <w:b/>
        </w:rPr>
        <w:t>afluencia turística</w:t>
      </w:r>
      <w:r w:rsidR="002E23CA" w:rsidRPr="00877CBF">
        <w:rPr>
          <w:rFonts w:ascii="Arial" w:hAnsi="Arial" w:cs="Arial"/>
        </w:rPr>
        <w:t xml:space="preserve"> y la </w:t>
      </w:r>
      <w:r w:rsidR="002E23CA" w:rsidRPr="00877CBF">
        <w:rPr>
          <w:rFonts w:ascii="Arial" w:hAnsi="Arial" w:cs="Arial"/>
          <w:b/>
        </w:rPr>
        <w:t>preservación de los recursos</w:t>
      </w:r>
      <w:r w:rsidR="002E23CA" w:rsidRPr="00877CBF">
        <w:rPr>
          <w:rFonts w:ascii="Arial" w:hAnsi="Arial" w:cs="Arial"/>
        </w:rPr>
        <w:t xml:space="preserve">. Finalmente, se profundiza en la </w:t>
      </w:r>
      <w:r w:rsidR="002E23CA" w:rsidRPr="00877CBF">
        <w:rPr>
          <w:rFonts w:ascii="Arial" w:hAnsi="Arial" w:cs="Arial"/>
          <w:b/>
        </w:rPr>
        <w:t>competitividad del producto turístico</w:t>
      </w:r>
      <w:r w:rsidR="002E23CA" w:rsidRPr="00877CBF">
        <w:rPr>
          <w:rFonts w:ascii="Arial" w:hAnsi="Arial" w:cs="Arial"/>
        </w:rPr>
        <w:t xml:space="preserve"> a través de la colaboración entre entidades </w:t>
      </w:r>
      <w:r w:rsidR="002E23CA" w:rsidRPr="00877CBF">
        <w:rPr>
          <w:rFonts w:ascii="Arial" w:hAnsi="Arial" w:cs="Arial"/>
          <w:b/>
        </w:rPr>
        <w:t>públicas, privadas y comunitarias</w:t>
      </w:r>
      <w:r w:rsidR="002E23CA" w:rsidRPr="00877CBF">
        <w:rPr>
          <w:rFonts w:ascii="Arial" w:hAnsi="Arial" w:cs="Arial"/>
        </w:rPr>
        <w:t>, como las Juntas de Acción Comunal (JAC), promoviendo el desarrollo turístico regional y sostenible. Este componente es esencial para comprender y aplicar estrategias efectivas en la industria del turismo.</w:t>
      </w:r>
    </w:p>
    <w:bookmarkEnd w:id="1"/>
    <w:p w14:paraId="074A49B0" w14:textId="77777777" w:rsidR="00877CBF" w:rsidRPr="00877CBF" w:rsidRDefault="00877CBF" w:rsidP="002E23CA">
      <w:pPr>
        <w:spacing w:line="276" w:lineRule="auto"/>
        <w:rPr>
          <w:rFonts w:ascii="Arial" w:hAnsi="Arial" w:cs="Arial"/>
        </w:rPr>
      </w:pPr>
    </w:p>
    <w:p w14:paraId="2F36502E" w14:textId="3CC79C58" w:rsidR="001B2FC6" w:rsidRPr="00877CBF" w:rsidRDefault="00877C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Total: </w:t>
      </w:r>
      <w:r w:rsidR="002E23CA" w:rsidRPr="00877CBF">
        <w:rPr>
          <w:rFonts w:ascii="Arial" w:hAnsi="Arial" w:cs="Arial"/>
        </w:rPr>
        <w:t xml:space="preserve">204 palabras. </w:t>
      </w:r>
    </w:p>
    <w:sectPr w:rsidR="001B2FC6" w:rsidRPr="00877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CA"/>
    <w:rsid w:val="001B2FC6"/>
    <w:rsid w:val="00284BE9"/>
    <w:rsid w:val="002E23CA"/>
    <w:rsid w:val="006079A0"/>
    <w:rsid w:val="00877CBF"/>
    <w:rsid w:val="00B9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FB97"/>
  <w15:chartTrackingRefBased/>
  <w15:docId w15:val="{456D5328-B3A0-4567-9986-F3775D82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3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B165A3-DD59-47A5-AEF5-573677617A4E}"/>
</file>

<file path=customXml/itemProps2.xml><?xml version="1.0" encoding="utf-8"?>
<ds:datastoreItem xmlns:ds="http://schemas.openxmlformats.org/officeDocument/2006/customXml" ds:itemID="{AC1D3EB2-C897-4C1F-BDA9-2CD7BE7162EF}"/>
</file>

<file path=customXml/itemProps3.xml><?xml version="1.0" encoding="utf-8"?>
<ds:datastoreItem xmlns:ds="http://schemas.openxmlformats.org/officeDocument/2006/customXml" ds:itemID="{54B5C6C0-E2A2-4D00-BB42-6C5DA9C898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Bustos</dc:creator>
  <cp:keywords/>
  <dc:description/>
  <cp:lastModifiedBy>Viviana Herrera</cp:lastModifiedBy>
  <cp:revision>2</cp:revision>
  <dcterms:created xsi:type="dcterms:W3CDTF">2025-02-13T19:30:00Z</dcterms:created>
  <dcterms:modified xsi:type="dcterms:W3CDTF">2025-02-13T19:30:00Z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