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CB3819" w:rsidR="7282E8D1" w:rsidP="52CF4B43" w:rsidRDefault="7282E8D1" w14:paraId="5EA18362" w14:textId="0645D542">
      <w:pPr>
        <w:spacing w:line="276" w:lineRule="auto"/>
        <w:ind w:firstLine="708"/>
        <w:jc w:val="center"/>
        <w:rPr>
          <w:rFonts w:ascii="Arial" w:hAnsi="Arial" w:cs="Arial"/>
          <w:sz w:val="20"/>
          <w:szCs w:val="20"/>
        </w:rPr>
      </w:pPr>
      <w:r w:rsidRPr="00CB3819">
        <w:rPr>
          <w:rFonts w:ascii="Arial" w:hAnsi="Arial" w:eastAsia="Aptos" w:cs="Arial"/>
          <w:b/>
          <w:bCs/>
          <w:sz w:val="20"/>
          <w:szCs w:val="20"/>
        </w:rPr>
        <w:t>GUIÓN INTRODUCCIÓN COMPONENTE FORMATIVO 0</w:t>
      </w:r>
      <w:r w:rsidR="00B11466">
        <w:rPr>
          <w:rFonts w:ascii="Arial" w:hAnsi="Arial" w:eastAsia="Aptos" w:cs="Arial"/>
          <w:b/>
          <w:bCs/>
          <w:sz w:val="20"/>
          <w:szCs w:val="20"/>
        </w:rPr>
        <w:t>2</w:t>
      </w:r>
    </w:p>
    <w:p w:rsidRPr="000F653B" w:rsidR="52CF4B43" w:rsidP="000F653B" w:rsidRDefault="7282E8D1" w14:paraId="7D9B6722" w14:textId="7B166976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CB3819">
        <w:rPr>
          <w:rFonts w:ascii="Arial" w:hAnsi="Arial" w:eastAsia="Aptos" w:cs="Arial"/>
          <w:sz w:val="20"/>
          <w:szCs w:val="20"/>
        </w:rPr>
        <w:t xml:space="preserve">Título del video: </w:t>
      </w:r>
      <w:r w:rsidRPr="00B11466" w:rsidR="00B11466">
        <w:rPr>
          <w:rFonts w:ascii="Arial" w:hAnsi="Arial" w:eastAsia="Aptos" w:cs="Arial"/>
          <w:b/>
          <w:bCs/>
          <w:sz w:val="20"/>
          <w:szCs w:val="20"/>
        </w:rPr>
        <w:t>Indicadores de gestión y planes de contingencia para la gestión del talento humano</w:t>
      </w:r>
    </w:p>
    <w:p w:rsidRPr="009839EB" w:rsidR="009839EB" w:rsidP="009839EB" w:rsidRDefault="009839EB" w14:paraId="1F55327F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</w:pPr>
      <w:r w:rsidRPr="009839EB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 xml:space="preserve">En las organizaciones, tomar buenas decisiones requiere contar con información que permita </w:t>
      </w:r>
      <w:r w:rsidRPr="009839EB">
        <w:rPr>
          <w:rFonts w:ascii="Arial" w:hAnsi="Arial" w:eastAsia="Times New Roman" w:cs="Arial"/>
          <w:b/>
          <w:bCs/>
          <w:kern w:val="0"/>
          <w:sz w:val="20"/>
          <w:szCs w:val="20"/>
          <w:lang w:eastAsia="es-CO"/>
          <w14:ligatures w14:val="none"/>
        </w:rPr>
        <w:t>comprender lo que está ocurriendo</w:t>
      </w:r>
      <w:r w:rsidRPr="009839EB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 xml:space="preserve">, reconocer avances y advertir situaciones que pueden afectar el desempeño. En este contexto, la gestión del talento humano necesita superar una visión centrada únicamente en las actividades realizadas y avanzar hacia una perspectiva que valore </w:t>
      </w:r>
      <w:r w:rsidRPr="009839EB">
        <w:rPr>
          <w:rFonts w:ascii="Arial" w:hAnsi="Arial" w:eastAsia="Times New Roman" w:cs="Arial"/>
          <w:b/>
          <w:bCs/>
          <w:kern w:val="0"/>
          <w:sz w:val="20"/>
          <w:szCs w:val="20"/>
          <w:lang w:eastAsia="es-CO"/>
          <w14:ligatures w14:val="none"/>
        </w:rPr>
        <w:t>resultados, capacidades y efectos sobre la organización</w:t>
      </w:r>
      <w:r w:rsidRPr="009839EB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>.</w:t>
      </w:r>
    </w:p>
    <w:p w:rsidRPr="009839EB" w:rsidR="009839EB" w:rsidP="009839EB" w:rsidRDefault="009839EB" w14:paraId="227EF606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</w:pPr>
      <w:r w:rsidRPr="009839EB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 xml:space="preserve">Medir permite obtener información, pero </w:t>
      </w:r>
      <w:r w:rsidRPr="009839EB">
        <w:rPr>
          <w:rFonts w:ascii="Arial" w:hAnsi="Arial" w:eastAsia="Times New Roman" w:cs="Arial"/>
          <w:b/>
          <w:bCs/>
          <w:kern w:val="0"/>
          <w:sz w:val="20"/>
          <w:szCs w:val="20"/>
          <w:lang w:eastAsia="es-CO"/>
          <w14:ligatures w14:val="none"/>
        </w:rPr>
        <w:t>medir por sí solo no es suficiente</w:t>
      </w:r>
      <w:r w:rsidRPr="009839EB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 xml:space="preserve">. Los datos adquieren valor cuando pueden interpretarse, relacionarse con los objetivos y utilizarse para comprender situaciones que requieren atención. Por ello, la gestión orientada a resultados implica </w:t>
      </w:r>
      <w:r w:rsidRPr="009839EB">
        <w:rPr>
          <w:rFonts w:ascii="Arial" w:hAnsi="Arial" w:eastAsia="Times New Roman" w:cs="Arial"/>
          <w:b/>
          <w:bCs/>
          <w:kern w:val="0"/>
          <w:sz w:val="20"/>
          <w:szCs w:val="20"/>
          <w:lang w:eastAsia="es-CO"/>
          <w14:ligatures w14:val="none"/>
        </w:rPr>
        <w:t>analizar el desempeño</w:t>
      </w:r>
      <w:r w:rsidRPr="009839EB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>, reconocer desviaciones, comprender sus posibles causas y utilizar la evidencia como fundamento para actuar.</w:t>
      </w:r>
    </w:p>
    <w:p w:rsidRPr="009839EB" w:rsidR="009839EB" w:rsidP="009839EB" w:rsidRDefault="009839EB" w14:paraId="7BB10D62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</w:pPr>
      <w:r w:rsidRPr="009839EB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 xml:space="preserve">Esta perspectiva también permite entender que las personas, los procesos y la organización están estrechamente relacionados. Una dificultad en el desempeño no siempre se resuelve mediante una única acción; puede estar vinculada con </w:t>
      </w:r>
      <w:r w:rsidRPr="009839EB">
        <w:rPr>
          <w:rFonts w:ascii="Arial" w:hAnsi="Arial" w:eastAsia="Times New Roman" w:cs="Arial"/>
          <w:b/>
          <w:bCs/>
          <w:kern w:val="0"/>
          <w:sz w:val="20"/>
          <w:szCs w:val="20"/>
          <w:lang w:eastAsia="es-CO"/>
          <w14:ligatures w14:val="none"/>
        </w:rPr>
        <w:t>competencias, recursos, procesos, condiciones de trabajo, liderazgo o cambios del entorno</w:t>
      </w:r>
      <w:r w:rsidRPr="009839EB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>. Comprender estas relaciones favorece respuestas más pertinentes y sostenibles.</w:t>
      </w:r>
    </w:p>
    <w:p w:rsidRPr="009839EB" w:rsidR="009839EB" w:rsidP="009839EB" w:rsidRDefault="009839EB" w14:paraId="525B5433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</w:pPr>
      <w:r w:rsidRPr="009839EB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 xml:space="preserve">De esta manera, la gestión del talento humano se concibe como un proceso </w:t>
      </w:r>
      <w:r w:rsidRPr="009839EB">
        <w:rPr>
          <w:rFonts w:ascii="Arial" w:hAnsi="Arial" w:eastAsia="Times New Roman" w:cs="Arial"/>
          <w:b/>
          <w:bCs/>
          <w:kern w:val="0"/>
          <w:sz w:val="20"/>
          <w:szCs w:val="20"/>
          <w:lang w:eastAsia="es-CO"/>
          <w14:ligatures w14:val="none"/>
        </w:rPr>
        <w:t>dinámico, preventivo y orientado al aprendizaje</w:t>
      </w:r>
      <w:r w:rsidRPr="009839EB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>, en el que la información obtenida permite revisar decisiones, fortalecer capacidades y generar nuevas oportunidades de mejora.</w:t>
      </w:r>
    </w:p>
    <w:p w:rsidRPr="009839EB" w:rsidR="009839EB" w:rsidP="7B8B2FF6" w:rsidRDefault="009839EB" w14:paraId="14B9FC13" w14:textId="1FF5C284">
      <w:pPr>
        <w:spacing w:before="100" w:beforeAutospacing="on" w:after="100" w:afterAutospacing="on" w:line="240" w:lineRule="auto"/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</w:pPr>
      <w:r w:rsidRPr="009839EB" w:rsidR="583ABB7C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 xml:space="preserve">En este componente formativo, esta mirada integral permite reconocer que </w:t>
      </w:r>
      <w:r w:rsidRPr="009839EB" w:rsidR="583ABB7C">
        <w:rPr>
          <w:rFonts w:ascii="Arial" w:hAnsi="Arial" w:eastAsia="Times New Roman" w:cs="Arial"/>
          <w:b w:val="1"/>
          <w:bCs w:val="1"/>
          <w:kern w:val="0"/>
          <w:sz w:val="20"/>
          <w:szCs w:val="20"/>
          <w:lang w:eastAsia="es-CO"/>
          <w14:ligatures w14:val="none"/>
        </w:rPr>
        <w:t>medir, evaluar, actuar y aprender</w:t>
      </w:r>
      <w:r w:rsidRPr="7B8B2FF6" w:rsidR="7FA821A9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,</w:t>
      </w:r>
      <w:r w:rsidRPr="7B8B2FF6" w:rsidR="583ABB7C">
        <w:rPr>
          <w:rFonts w:ascii="Arial" w:hAnsi="Arial" w:eastAsia="Times New Roman" w:cs="Arial"/>
          <w:sz w:val="20"/>
          <w:szCs w:val="20"/>
          <w:lang w:eastAsia="es-CO"/>
        </w:rPr>
        <w:t xml:space="preserve"> hacen parte de un mismo proceso para fortalecer el desempeño y contribuir al desarrollo de las organizaciones.</w:t>
      </w:r>
    </w:p>
    <w:p w:rsidRPr="009839EB" w:rsidR="009839EB" w:rsidP="009839EB" w:rsidRDefault="009839EB" w14:paraId="3E082CAF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</w:pPr>
      <w:r w:rsidRPr="009839EB">
        <w:rPr>
          <w:rFonts w:ascii="Arial" w:hAnsi="Arial" w:eastAsia="Times New Roman" w:cs="Arial"/>
          <w:b/>
          <w:bCs/>
          <w:kern w:val="0"/>
          <w:sz w:val="20"/>
          <w:szCs w:val="20"/>
          <w:lang w:eastAsia="es-CO"/>
          <w14:ligatures w14:val="none"/>
        </w:rPr>
        <w:t>¡Convierta la información en oportunidades para mejorar la gestión del talento humano!</w:t>
      </w:r>
    </w:p>
    <w:p w:rsidRPr="00CB3819" w:rsidR="52CF4B43" w:rsidP="52CF4B43" w:rsidRDefault="52CF4B43" w14:paraId="2E3A2280" w14:textId="78345160">
      <w:pPr>
        <w:spacing w:line="257" w:lineRule="auto"/>
        <w:rPr>
          <w:rFonts w:ascii="Arial" w:hAnsi="Arial" w:eastAsia="Calibri" w:cs="Arial"/>
          <w:sz w:val="20"/>
          <w:szCs w:val="20"/>
        </w:rPr>
      </w:pPr>
    </w:p>
    <w:p w:rsidRPr="00CB3819" w:rsidR="04AB7E7E" w:rsidP="52CF4B43" w:rsidRDefault="04AB7E7E" w14:paraId="7727F494" w14:textId="607B74CC">
      <w:pPr>
        <w:spacing w:line="257" w:lineRule="auto"/>
        <w:rPr>
          <w:rFonts w:ascii="Arial" w:hAnsi="Arial" w:cs="Arial"/>
          <w:sz w:val="20"/>
          <w:szCs w:val="20"/>
        </w:rPr>
      </w:pPr>
      <w:r w:rsidRPr="00CB3819">
        <w:rPr>
          <w:rFonts w:ascii="Arial" w:hAnsi="Arial" w:eastAsia="Calibri" w:cs="Arial"/>
          <w:sz w:val="20"/>
          <w:szCs w:val="20"/>
        </w:rPr>
        <w:t xml:space="preserve">TOTAL PALABRAS: </w:t>
      </w:r>
      <w:r w:rsidR="000F653B">
        <w:rPr>
          <w:rFonts w:ascii="Arial" w:hAnsi="Arial" w:eastAsia="Calibri" w:cs="Arial"/>
          <w:sz w:val="20"/>
          <w:szCs w:val="20"/>
        </w:rPr>
        <w:t>2</w:t>
      </w:r>
      <w:r w:rsidR="009839EB">
        <w:rPr>
          <w:rFonts w:ascii="Arial" w:hAnsi="Arial" w:eastAsia="Calibri" w:cs="Arial"/>
          <w:sz w:val="20"/>
          <w:szCs w:val="20"/>
        </w:rPr>
        <w:t>48</w:t>
      </w:r>
    </w:p>
    <w:p w:rsidRPr="00CB3819" w:rsidR="52CF4B43" w:rsidP="52CF4B43" w:rsidRDefault="52CF4B43" w14:paraId="4C35AE91" w14:textId="25220F9B">
      <w:pPr>
        <w:rPr>
          <w:rFonts w:ascii="Arial" w:hAnsi="Arial" w:eastAsia="Aptos" w:cs="Arial"/>
          <w:sz w:val="20"/>
          <w:szCs w:val="20"/>
        </w:rPr>
      </w:pPr>
    </w:p>
    <w:p w:rsidRPr="00CB3819" w:rsidR="52CF4B43" w:rsidRDefault="52CF4B43" w14:paraId="1DA8B259" w14:textId="42B42F81">
      <w:pPr>
        <w:rPr>
          <w:rFonts w:ascii="Arial" w:hAnsi="Arial" w:cs="Arial"/>
          <w:sz w:val="20"/>
          <w:szCs w:val="20"/>
        </w:rPr>
      </w:pPr>
    </w:p>
    <w:sectPr w:rsidRPr="00CB3819" w:rsidR="52CF4B43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AB"/>
    <w:rsid w:val="000F653B"/>
    <w:rsid w:val="00105C46"/>
    <w:rsid w:val="00151AAB"/>
    <w:rsid w:val="001615F9"/>
    <w:rsid w:val="002E521B"/>
    <w:rsid w:val="003339EB"/>
    <w:rsid w:val="003E0A21"/>
    <w:rsid w:val="00644CDD"/>
    <w:rsid w:val="009839EB"/>
    <w:rsid w:val="00B11466"/>
    <w:rsid w:val="00B20EEF"/>
    <w:rsid w:val="00C27B6E"/>
    <w:rsid w:val="00C77A4D"/>
    <w:rsid w:val="00CB3819"/>
    <w:rsid w:val="00F04FC7"/>
    <w:rsid w:val="04AB7E7E"/>
    <w:rsid w:val="2624603D"/>
    <w:rsid w:val="447BC848"/>
    <w:rsid w:val="4671557F"/>
    <w:rsid w:val="52CF4B43"/>
    <w:rsid w:val="583ABB7C"/>
    <w:rsid w:val="6F7F9E84"/>
    <w:rsid w:val="7282E8D1"/>
    <w:rsid w:val="7B8B2FF6"/>
    <w:rsid w:val="7FA8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DE685"/>
  <w15:chartTrackingRefBased/>
  <w15:docId w15:val="{1606CCCE-F64C-4585-9FAD-E814F1C26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1AA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1AA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1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151AA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151AA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151AA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151AAB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151AAB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151AAB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151AAB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151AAB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151A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1AA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51AA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151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1AAB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151A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1A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1A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AA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51A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1AAB"/>
    <w:rPr>
      <w:b/>
      <w:bCs/>
      <w:smallCaps/>
      <w:color w:val="0F4761" w:themeColor="accent1" w:themeShade="BF"/>
      <w:spacing w:val="5"/>
    </w:rPr>
  </w:style>
  <w:style w:type="paragraph" w:styleId="isselectedend" w:customStyle="1">
    <w:name w:val="isselectedend"/>
    <w:basedOn w:val="Normal"/>
    <w:rsid w:val="000F653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0F65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653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CO"/>
      <w14:ligatures w14:val="none"/>
    </w:rPr>
  </w:style>
  <w:style w:type="paragraph" w:styleId="pdq2pgselectionanchorcontainer" w:customStyle="1">
    <w:name w:val="pdq2pg_selectionanchorcontainer"/>
    <w:basedOn w:val="Normal"/>
    <w:rsid w:val="00F04FC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4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3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53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24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33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9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1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C5C1BD3-1C62-4452-8110-7EC8C4B78793}"/>
</file>

<file path=customXml/itemProps2.xml><?xml version="1.0" encoding="utf-8"?>
<ds:datastoreItem xmlns:ds="http://schemas.openxmlformats.org/officeDocument/2006/customXml" ds:itemID="{A26D91D6-1D42-4DFF-A683-F03A87179738}"/>
</file>

<file path=customXml/itemProps3.xml><?xml version="1.0" encoding="utf-8"?>
<ds:datastoreItem xmlns:ds="http://schemas.openxmlformats.org/officeDocument/2006/customXml" ds:itemID="{41D1DACA-61BF-439A-B400-9F8D0C09EE3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lopez</dc:creator>
  <cp:keywords/>
  <dc:description/>
  <cp:lastModifiedBy>Javier Mauricio Oviedo</cp:lastModifiedBy>
  <cp:revision>13</cp:revision>
  <dcterms:created xsi:type="dcterms:W3CDTF">2026-06-02T21:00:00Z</dcterms:created>
  <dcterms:modified xsi:type="dcterms:W3CDTF">2026-08-21T13:54:33Z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2026-06-02T21:00:09Z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bf1949ab-491c-47dd-8b32-a06a65cdc9e6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