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7A2DCD1" w:rsidR="00005140" w:rsidRPr="000059EE" w:rsidRDefault="0019261F" w:rsidP="00217419">
                            <w:pPr>
                              <w:pStyle w:val="TituloPortada"/>
                              <w:ind w:firstLine="0"/>
                              <w:rPr>
                                <w:sz w:val="68"/>
                                <w:szCs w:val="68"/>
                                <w:lang w:val="es-CO"/>
                              </w:rPr>
                            </w:pPr>
                            <w:r w:rsidRPr="0019261F">
                              <w:rPr>
                                <w:bCs/>
                                <w:sz w:val="68"/>
                                <w:szCs w:val="68"/>
                                <w:lang w:val="es-ES"/>
                              </w:rPr>
                              <w:t>Marco normativo y generalidades del TLC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27A2DCD1" w:rsidR="00005140" w:rsidRPr="000059EE" w:rsidRDefault="0019261F" w:rsidP="00217419">
                      <w:pPr>
                        <w:pStyle w:val="TituloPortada"/>
                        <w:ind w:firstLine="0"/>
                        <w:rPr>
                          <w:sz w:val="68"/>
                          <w:szCs w:val="68"/>
                          <w:lang w:val="es-CO"/>
                        </w:rPr>
                      </w:pPr>
                      <w:r w:rsidRPr="0019261F">
                        <w:rPr>
                          <w:bCs/>
                          <w:sz w:val="68"/>
                          <w:szCs w:val="68"/>
                          <w:lang w:val="es-ES"/>
                        </w:rPr>
                        <w:t>Marco normativo y generalidades del TLC</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2BF19E19" w:rsidR="00E57A47" w:rsidRDefault="0019261F" w:rsidP="009464E8">
      <w:r w:rsidRPr="0019261F">
        <w:rPr>
          <w:rStyle w:val="TablaCar"/>
        </w:rPr>
        <w:t>El programa TLC Colombia con Estados Unidos fortalece competencias en comercio exterior mediante el análisis del acuerdo, sus normas y oportunidades. A través de una metodología práctica con TIC y simulaciones, el aprendiz desarrolla habilidades para aplicar procesos de importación, exportación y estrategias comerciales, logrando tomar decisiones efectivas y desempeñarse con éxito en entornos internacionales competitivos.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6AFB51D7" w:rsidR="00C407C1" w:rsidRPr="003758F7" w:rsidRDefault="00D01FFB" w:rsidP="00A23BD4">
      <w:pPr>
        <w:ind w:firstLine="0"/>
        <w:jc w:val="center"/>
      </w:pPr>
      <w:r>
        <w:rPr>
          <w:rFonts w:ascii="Calibri" w:hAnsi="Calibri"/>
          <w:b/>
          <w:bCs/>
          <w:color w:val="000000" w:themeColor="text1"/>
          <w:kern w:val="0"/>
          <w14:ligatures w14:val="none"/>
        </w:rPr>
        <w:t>M</w:t>
      </w:r>
      <w:r w:rsidR="00B54E47">
        <w:rPr>
          <w:rFonts w:ascii="Calibri" w:hAnsi="Calibri"/>
          <w:b/>
          <w:bCs/>
          <w:color w:val="000000" w:themeColor="text1"/>
          <w:kern w:val="0"/>
          <w14:ligatures w14:val="none"/>
        </w:rPr>
        <w:t>a</w:t>
      </w:r>
      <w:r w:rsidR="00217419">
        <w:rPr>
          <w:rFonts w:ascii="Calibri" w:hAnsi="Calibri"/>
          <w:b/>
          <w:bCs/>
          <w:color w:val="000000" w:themeColor="text1"/>
          <w:kern w:val="0"/>
          <w14:ligatures w14:val="none"/>
        </w:rPr>
        <w:t>yo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4DB98B8F" w14:textId="4C69B854" w:rsidR="008947B8"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1992446" w:history="1">
            <w:r w:rsidR="008947B8" w:rsidRPr="007228BF">
              <w:rPr>
                <w:rStyle w:val="Hipervnculo"/>
                <w:noProof/>
              </w:rPr>
              <w:t>Introducción</w:t>
            </w:r>
            <w:r w:rsidR="008947B8">
              <w:rPr>
                <w:noProof/>
                <w:webHidden/>
              </w:rPr>
              <w:tab/>
            </w:r>
            <w:r w:rsidR="008947B8">
              <w:rPr>
                <w:noProof/>
                <w:webHidden/>
              </w:rPr>
              <w:fldChar w:fldCharType="begin"/>
            </w:r>
            <w:r w:rsidR="008947B8">
              <w:rPr>
                <w:noProof/>
                <w:webHidden/>
              </w:rPr>
              <w:instrText xml:space="preserve"> PAGEREF _Toc231992446 \h </w:instrText>
            </w:r>
            <w:r w:rsidR="008947B8">
              <w:rPr>
                <w:noProof/>
                <w:webHidden/>
              </w:rPr>
            </w:r>
            <w:r w:rsidR="008947B8">
              <w:rPr>
                <w:noProof/>
                <w:webHidden/>
              </w:rPr>
              <w:fldChar w:fldCharType="separate"/>
            </w:r>
            <w:r w:rsidR="00165907">
              <w:rPr>
                <w:noProof/>
                <w:webHidden/>
              </w:rPr>
              <w:t>3</w:t>
            </w:r>
            <w:r w:rsidR="008947B8">
              <w:rPr>
                <w:noProof/>
                <w:webHidden/>
              </w:rPr>
              <w:fldChar w:fldCharType="end"/>
            </w:r>
          </w:hyperlink>
        </w:p>
        <w:p w14:paraId="622BC3B7" w14:textId="31AFDB9F" w:rsidR="008947B8" w:rsidRDefault="00DB3887">
          <w:pPr>
            <w:pStyle w:val="TDC1"/>
            <w:tabs>
              <w:tab w:val="right" w:leader="dot" w:pos="9962"/>
            </w:tabs>
            <w:rPr>
              <w:rFonts w:eastAsiaTheme="minorEastAsia"/>
              <w:noProof/>
              <w:kern w:val="0"/>
              <w:sz w:val="22"/>
              <w:lang w:eastAsia="es-CO"/>
              <w14:ligatures w14:val="none"/>
            </w:rPr>
          </w:pPr>
          <w:hyperlink w:anchor="_Toc231992447" w:history="1">
            <w:r w:rsidR="008947B8" w:rsidRPr="007228BF">
              <w:rPr>
                <w:rStyle w:val="Hipervnculo"/>
                <w:noProof/>
              </w:rPr>
              <w:t>1. Acuerdos comerciales del TLC entre Colombia y Estados Unidos</w:t>
            </w:r>
            <w:r w:rsidR="008947B8">
              <w:rPr>
                <w:noProof/>
                <w:webHidden/>
              </w:rPr>
              <w:tab/>
            </w:r>
            <w:r w:rsidR="008947B8">
              <w:rPr>
                <w:noProof/>
                <w:webHidden/>
              </w:rPr>
              <w:fldChar w:fldCharType="begin"/>
            </w:r>
            <w:r w:rsidR="008947B8">
              <w:rPr>
                <w:noProof/>
                <w:webHidden/>
              </w:rPr>
              <w:instrText xml:space="preserve"> PAGEREF _Toc231992447 \h </w:instrText>
            </w:r>
            <w:r w:rsidR="008947B8">
              <w:rPr>
                <w:noProof/>
                <w:webHidden/>
              </w:rPr>
            </w:r>
            <w:r w:rsidR="008947B8">
              <w:rPr>
                <w:noProof/>
                <w:webHidden/>
              </w:rPr>
              <w:fldChar w:fldCharType="separate"/>
            </w:r>
            <w:r w:rsidR="00165907">
              <w:rPr>
                <w:noProof/>
                <w:webHidden/>
              </w:rPr>
              <w:t>6</w:t>
            </w:r>
            <w:r w:rsidR="008947B8">
              <w:rPr>
                <w:noProof/>
                <w:webHidden/>
              </w:rPr>
              <w:fldChar w:fldCharType="end"/>
            </w:r>
          </w:hyperlink>
        </w:p>
        <w:p w14:paraId="44002A5B" w14:textId="1EB54838" w:rsidR="008947B8" w:rsidRDefault="00DB3887">
          <w:pPr>
            <w:pStyle w:val="TDC2"/>
            <w:tabs>
              <w:tab w:val="right" w:leader="dot" w:pos="9962"/>
            </w:tabs>
            <w:rPr>
              <w:rFonts w:eastAsiaTheme="minorEastAsia"/>
              <w:noProof/>
              <w:kern w:val="0"/>
              <w:sz w:val="22"/>
              <w:lang w:eastAsia="es-CO"/>
              <w14:ligatures w14:val="none"/>
            </w:rPr>
          </w:pPr>
          <w:hyperlink w:anchor="_Toc231992448" w:history="1">
            <w:r w:rsidR="008947B8" w:rsidRPr="007228BF">
              <w:rPr>
                <w:rStyle w:val="Hipervnculo"/>
                <w:noProof/>
              </w:rPr>
              <w:t>1.1. Concepto y tipos de acuerdos comerciales</w:t>
            </w:r>
            <w:r w:rsidR="008947B8">
              <w:rPr>
                <w:noProof/>
                <w:webHidden/>
              </w:rPr>
              <w:tab/>
            </w:r>
            <w:r w:rsidR="008947B8">
              <w:rPr>
                <w:noProof/>
                <w:webHidden/>
              </w:rPr>
              <w:fldChar w:fldCharType="begin"/>
            </w:r>
            <w:r w:rsidR="008947B8">
              <w:rPr>
                <w:noProof/>
                <w:webHidden/>
              </w:rPr>
              <w:instrText xml:space="preserve"> PAGEREF _Toc231992448 \h </w:instrText>
            </w:r>
            <w:r w:rsidR="008947B8">
              <w:rPr>
                <w:noProof/>
                <w:webHidden/>
              </w:rPr>
            </w:r>
            <w:r w:rsidR="008947B8">
              <w:rPr>
                <w:noProof/>
                <w:webHidden/>
              </w:rPr>
              <w:fldChar w:fldCharType="separate"/>
            </w:r>
            <w:r w:rsidR="00165907">
              <w:rPr>
                <w:noProof/>
                <w:webHidden/>
              </w:rPr>
              <w:t>7</w:t>
            </w:r>
            <w:r w:rsidR="008947B8">
              <w:rPr>
                <w:noProof/>
                <w:webHidden/>
              </w:rPr>
              <w:fldChar w:fldCharType="end"/>
            </w:r>
          </w:hyperlink>
        </w:p>
        <w:p w14:paraId="5565CDF5" w14:textId="01BA33E8" w:rsidR="008947B8" w:rsidRDefault="00DB3887">
          <w:pPr>
            <w:pStyle w:val="TDC2"/>
            <w:tabs>
              <w:tab w:val="right" w:leader="dot" w:pos="9962"/>
            </w:tabs>
            <w:rPr>
              <w:rFonts w:eastAsiaTheme="minorEastAsia"/>
              <w:noProof/>
              <w:kern w:val="0"/>
              <w:sz w:val="22"/>
              <w:lang w:eastAsia="es-CO"/>
              <w14:ligatures w14:val="none"/>
            </w:rPr>
          </w:pPr>
          <w:hyperlink w:anchor="_Toc231992449" w:history="1">
            <w:r w:rsidR="008947B8" w:rsidRPr="007228BF">
              <w:rPr>
                <w:rStyle w:val="Hipervnculo"/>
                <w:noProof/>
              </w:rPr>
              <w:t>1.2. Vigencia y aplicación del TLC</w:t>
            </w:r>
            <w:r w:rsidR="008947B8">
              <w:rPr>
                <w:noProof/>
                <w:webHidden/>
              </w:rPr>
              <w:tab/>
            </w:r>
            <w:r w:rsidR="008947B8">
              <w:rPr>
                <w:noProof/>
                <w:webHidden/>
              </w:rPr>
              <w:fldChar w:fldCharType="begin"/>
            </w:r>
            <w:r w:rsidR="008947B8">
              <w:rPr>
                <w:noProof/>
                <w:webHidden/>
              </w:rPr>
              <w:instrText xml:space="preserve"> PAGEREF _Toc231992449 \h </w:instrText>
            </w:r>
            <w:r w:rsidR="008947B8">
              <w:rPr>
                <w:noProof/>
                <w:webHidden/>
              </w:rPr>
            </w:r>
            <w:r w:rsidR="008947B8">
              <w:rPr>
                <w:noProof/>
                <w:webHidden/>
              </w:rPr>
              <w:fldChar w:fldCharType="separate"/>
            </w:r>
            <w:r w:rsidR="00165907">
              <w:rPr>
                <w:noProof/>
                <w:webHidden/>
              </w:rPr>
              <w:t>12</w:t>
            </w:r>
            <w:r w:rsidR="008947B8">
              <w:rPr>
                <w:noProof/>
                <w:webHidden/>
              </w:rPr>
              <w:fldChar w:fldCharType="end"/>
            </w:r>
          </w:hyperlink>
        </w:p>
        <w:p w14:paraId="3D9B153C" w14:textId="0AAC84D9" w:rsidR="008947B8" w:rsidRDefault="00DB3887">
          <w:pPr>
            <w:pStyle w:val="TDC2"/>
            <w:tabs>
              <w:tab w:val="right" w:leader="dot" w:pos="9962"/>
            </w:tabs>
            <w:rPr>
              <w:rFonts w:eastAsiaTheme="minorEastAsia"/>
              <w:noProof/>
              <w:kern w:val="0"/>
              <w:sz w:val="22"/>
              <w:lang w:eastAsia="es-CO"/>
              <w14:ligatures w14:val="none"/>
            </w:rPr>
          </w:pPr>
          <w:hyperlink w:anchor="_Toc231992450" w:history="1">
            <w:r w:rsidR="008947B8" w:rsidRPr="007228BF">
              <w:rPr>
                <w:rStyle w:val="Hipervnculo"/>
                <w:noProof/>
              </w:rPr>
              <w:t>1.3. Sectores económicos: beneficios y desafíos</w:t>
            </w:r>
            <w:r w:rsidR="008947B8">
              <w:rPr>
                <w:noProof/>
                <w:webHidden/>
              </w:rPr>
              <w:tab/>
            </w:r>
            <w:r w:rsidR="008947B8">
              <w:rPr>
                <w:noProof/>
                <w:webHidden/>
              </w:rPr>
              <w:fldChar w:fldCharType="begin"/>
            </w:r>
            <w:r w:rsidR="008947B8">
              <w:rPr>
                <w:noProof/>
                <w:webHidden/>
              </w:rPr>
              <w:instrText xml:space="preserve"> PAGEREF _Toc231992450 \h </w:instrText>
            </w:r>
            <w:r w:rsidR="008947B8">
              <w:rPr>
                <w:noProof/>
                <w:webHidden/>
              </w:rPr>
            </w:r>
            <w:r w:rsidR="008947B8">
              <w:rPr>
                <w:noProof/>
                <w:webHidden/>
              </w:rPr>
              <w:fldChar w:fldCharType="separate"/>
            </w:r>
            <w:r w:rsidR="00165907">
              <w:rPr>
                <w:noProof/>
                <w:webHidden/>
              </w:rPr>
              <w:t>16</w:t>
            </w:r>
            <w:r w:rsidR="008947B8">
              <w:rPr>
                <w:noProof/>
                <w:webHidden/>
              </w:rPr>
              <w:fldChar w:fldCharType="end"/>
            </w:r>
          </w:hyperlink>
        </w:p>
        <w:p w14:paraId="018A617D" w14:textId="5B96FB5E" w:rsidR="008947B8" w:rsidRDefault="00DB3887">
          <w:pPr>
            <w:pStyle w:val="TDC1"/>
            <w:tabs>
              <w:tab w:val="right" w:leader="dot" w:pos="9962"/>
            </w:tabs>
            <w:rPr>
              <w:rFonts w:eastAsiaTheme="minorEastAsia"/>
              <w:noProof/>
              <w:kern w:val="0"/>
              <w:sz w:val="22"/>
              <w:lang w:eastAsia="es-CO"/>
              <w14:ligatures w14:val="none"/>
            </w:rPr>
          </w:pPr>
          <w:hyperlink w:anchor="_Toc231992451" w:history="1">
            <w:r w:rsidR="008947B8" w:rsidRPr="007228BF">
              <w:rPr>
                <w:rStyle w:val="Hipervnculo"/>
                <w:noProof/>
              </w:rPr>
              <w:t>2. Trato nacional y normatividad aduanera</w:t>
            </w:r>
            <w:r w:rsidR="008947B8">
              <w:rPr>
                <w:noProof/>
                <w:webHidden/>
              </w:rPr>
              <w:tab/>
            </w:r>
            <w:r w:rsidR="008947B8">
              <w:rPr>
                <w:noProof/>
                <w:webHidden/>
              </w:rPr>
              <w:fldChar w:fldCharType="begin"/>
            </w:r>
            <w:r w:rsidR="008947B8">
              <w:rPr>
                <w:noProof/>
                <w:webHidden/>
              </w:rPr>
              <w:instrText xml:space="preserve"> PAGEREF _Toc231992451 \h </w:instrText>
            </w:r>
            <w:r w:rsidR="008947B8">
              <w:rPr>
                <w:noProof/>
                <w:webHidden/>
              </w:rPr>
            </w:r>
            <w:r w:rsidR="008947B8">
              <w:rPr>
                <w:noProof/>
                <w:webHidden/>
              </w:rPr>
              <w:fldChar w:fldCharType="separate"/>
            </w:r>
            <w:r w:rsidR="00165907">
              <w:rPr>
                <w:noProof/>
                <w:webHidden/>
              </w:rPr>
              <w:t>26</w:t>
            </w:r>
            <w:r w:rsidR="008947B8">
              <w:rPr>
                <w:noProof/>
                <w:webHidden/>
              </w:rPr>
              <w:fldChar w:fldCharType="end"/>
            </w:r>
          </w:hyperlink>
        </w:p>
        <w:p w14:paraId="34CA9ED9" w14:textId="24AB56B6" w:rsidR="008947B8" w:rsidRDefault="00DB3887">
          <w:pPr>
            <w:pStyle w:val="TDC2"/>
            <w:tabs>
              <w:tab w:val="right" w:leader="dot" w:pos="9962"/>
            </w:tabs>
            <w:rPr>
              <w:rFonts w:eastAsiaTheme="minorEastAsia"/>
              <w:noProof/>
              <w:kern w:val="0"/>
              <w:sz w:val="22"/>
              <w:lang w:eastAsia="es-CO"/>
              <w14:ligatures w14:val="none"/>
            </w:rPr>
          </w:pPr>
          <w:hyperlink w:anchor="_Toc231992452" w:history="1">
            <w:r w:rsidR="008947B8" w:rsidRPr="007228BF">
              <w:rPr>
                <w:rStyle w:val="Hipervnculo"/>
                <w:noProof/>
              </w:rPr>
              <w:t>2.1. Trato nacional y acceso al mercado</w:t>
            </w:r>
            <w:r w:rsidR="008947B8">
              <w:rPr>
                <w:noProof/>
                <w:webHidden/>
              </w:rPr>
              <w:tab/>
            </w:r>
            <w:r w:rsidR="008947B8">
              <w:rPr>
                <w:noProof/>
                <w:webHidden/>
              </w:rPr>
              <w:fldChar w:fldCharType="begin"/>
            </w:r>
            <w:r w:rsidR="008947B8">
              <w:rPr>
                <w:noProof/>
                <w:webHidden/>
              </w:rPr>
              <w:instrText xml:space="preserve"> PAGEREF _Toc231992452 \h </w:instrText>
            </w:r>
            <w:r w:rsidR="008947B8">
              <w:rPr>
                <w:noProof/>
                <w:webHidden/>
              </w:rPr>
            </w:r>
            <w:r w:rsidR="008947B8">
              <w:rPr>
                <w:noProof/>
                <w:webHidden/>
              </w:rPr>
              <w:fldChar w:fldCharType="separate"/>
            </w:r>
            <w:r w:rsidR="00165907">
              <w:rPr>
                <w:noProof/>
                <w:webHidden/>
              </w:rPr>
              <w:t>27</w:t>
            </w:r>
            <w:r w:rsidR="008947B8">
              <w:rPr>
                <w:noProof/>
                <w:webHidden/>
              </w:rPr>
              <w:fldChar w:fldCharType="end"/>
            </w:r>
          </w:hyperlink>
        </w:p>
        <w:p w14:paraId="5C3CCBA4" w14:textId="2852AB20" w:rsidR="008947B8" w:rsidRDefault="00DB3887">
          <w:pPr>
            <w:pStyle w:val="TDC2"/>
            <w:tabs>
              <w:tab w:val="right" w:leader="dot" w:pos="9962"/>
            </w:tabs>
            <w:rPr>
              <w:rFonts w:eastAsiaTheme="minorEastAsia"/>
              <w:noProof/>
              <w:kern w:val="0"/>
              <w:sz w:val="22"/>
              <w:lang w:eastAsia="es-CO"/>
              <w14:ligatures w14:val="none"/>
            </w:rPr>
          </w:pPr>
          <w:hyperlink w:anchor="_Toc231992453" w:history="1">
            <w:r w:rsidR="008947B8" w:rsidRPr="007228BF">
              <w:rPr>
                <w:rStyle w:val="Hipervnculo"/>
                <w:noProof/>
              </w:rPr>
              <w:t>2.2. Marco normativo del TLC</w:t>
            </w:r>
            <w:r w:rsidR="008947B8">
              <w:rPr>
                <w:noProof/>
                <w:webHidden/>
              </w:rPr>
              <w:tab/>
            </w:r>
            <w:r w:rsidR="008947B8">
              <w:rPr>
                <w:noProof/>
                <w:webHidden/>
              </w:rPr>
              <w:fldChar w:fldCharType="begin"/>
            </w:r>
            <w:r w:rsidR="008947B8">
              <w:rPr>
                <w:noProof/>
                <w:webHidden/>
              </w:rPr>
              <w:instrText xml:space="preserve"> PAGEREF _Toc231992453 \h </w:instrText>
            </w:r>
            <w:r w:rsidR="008947B8">
              <w:rPr>
                <w:noProof/>
                <w:webHidden/>
              </w:rPr>
            </w:r>
            <w:r w:rsidR="008947B8">
              <w:rPr>
                <w:noProof/>
                <w:webHidden/>
              </w:rPr>
              <w:fldChar w:fldCharType="separate"/>
            </w:r>
            <w:r w:rsidR="00165907">
              <w:rPr>
                <w:noProof/>
                <w:webHidden/>
              </w:rPr>
              <w:t>33</w:t>
            </w:r>
            <w:r w:rsidR="008947B8">
              <w:rPr>
                <w:noProof/>
                <w:webHidden/>
              </w:rPr>
              <w:fldChar w:fldCharType="end"/>
            </w:r>
          </w:hyperlink>
        </w:p>
        <w:p w14:paraId="235D2BA2" w14:textId="745FABB3" w:rsidR="008947B8" w:rsidRDefault="00DB3887">
          <w:pPr>
            <w:pStyle w:val="TDC2"/>
            <w:tabs>
              <w:tab w:val="right" w:leader="dot" w:pos="9962"/>
            </w:tabs>
            <w:rPr>
              <w:rFonts w:eastAsiaTheme="minorEastAsia"/>
              <w:noProof/>
              <w:kern w:val="0"/>
              <w:sz w:val="22"/>
              <w:lang w:eastAsia="es-CO"/>
              <w14:ligatures w14:val="none"/>
            </w:rPr>
          </w:pPr>
          <w:hyperlink w:anchor="_Toc231992454" w:history="1">
            <w:r w:rsidR="008947B8" w:rsidRPr="007228BF">
              <w:rPr>
                <w:rStyle w:val="Hipervnculo"/>
                <w:noProof/>
              </w:rPr>
              <w:t>2.3. Procedimientos y cooperación aduanera</w:t>
            </w:r>
            <w:r w:rsidR="008947B8">
              <w:rPr>
                <w:noProof/>
                <w:webHidden/>
              </w:rPr>
              <w:tab/>
            </w:r>
            <w:r w:rsidR="008947B8">
              <w:rPr>
                <w:noProof/>
                <w:webHidden/>
              </w:rPr>
              <w:fldChar w:fldCharType="begin"/>
            </w:r>
            <w:r w:rsidR="008947B8">
              <w:rPr>
                <w:noProof/>
                <w:webHidden/>
              </w:rPr>
              <w:instrText xml:space="preserve"> PAGEREF _Toc231992454 \h </w:instrText>
            </w:r>
            <w:r w:rsidR="008947B8">
              <w:rPr>
                <w:noProof/>
                <w:webHidden/>
              </w:rPr>
            </w:r>
            <w:r w:rsidR="008947B8">
              <w:rPr>
                <w:noProof/>
                <w:webHidden/>
              </w:rPr>
              <w:fldChar w:fldCharType="separate"/>
            </w:r>
            <w:r w:rsidR="00165907">
              <w:rPr>
                <w:noProof/>
                <w:webHidden/>
              </w:rPr>
              <w:t>43</w:t>
            </w:r>
            <w:r w:rsidR="008947B8">
              <w:rPr>
                <w:noProof/>
                <w:webHidden/>
              </w:rPr>
              <w:fldChar w:fldCharType="end"/>
            </w:r>
          </w:hyperlink>
        </w:p>
        <w:p w14:paraId="485FA7F0" w14:textId="631352EC" w:rsidR="008947B8" w:rsidRDefault="00DB3887">
          <w:pPr>
            <w:pStyle w:val="TDC1"/>
            <w:tabs>
              <w:tab w:val="right" w:leader="dot" w:pos="9962"/>
            </w:tabs>
            <w:rPr>
              <w:rFonts w:eastAsiaTheme="minorEastAsia"/>
              <w:noProof/>
              <w:kern w:val="0"/>
              <w:sz w:val="22"/>
              <w:lang w:eastAsia="es-CO"/>
              <w14:ligatures w14:val="none"/>
            </w:rPr>
          </w:pPr>
          <w:hyperlink w:anchor="_Toc231992455" w:history="1">
            <w:r w:rsidR="008947B8" w:rsidRPr="007228BF">
              <w:rPr>
                <w:rStyle w:val="Hipervnculo"/>
                <w:noProof/>
              </w:rPr>
              <w:t>3. Reglas de origen e Incoterms</w:t>
            </w:r>
            <w:r w:rsidR="008947B8">
              <w:rPr>
                <w:noProof/>
                <w:webHidden/>
              </w:rPr>
              <w:tab/>
            </w:r>
            <w:r w:rsidR="008947B8">
              <w:rPr>
                <w:noProof/>
                <w:webHidden/>
              </w:rPr>
              <w:fldChar w:fldCharType="begin"/>
            </w:r>
            <w:r w:rsidR="008947B8">
              <w:rPr>
                <w:noProof/>
                <w:webHidden/>
              </w:rPr>
              <w:instrText xml:space="preserve"> PAGEREF _Toc231992455 \h </w:instrText>
            </w:r>
            <w:r w:rsidR="008947B8">
              <w:rPr>
                <w:noProof/>
                <w:webHidden/>
              </w:rPr>
            </w:r>
            <w:r w:rsidR="008947B8">
              <w:rPr>
                <w:noProof/>
                <w:webHidden/>
              </w:rPr>
              <w:fldChar w:fldCharType="separate"/>
            </w:r>
            <w:r w:rsidR="00165907">
              <w:rPr>
                <w:noProof/>
                <w:webHidden/>
              </w:rPr>
              <w:t>53</w:t>
            </w:r>
            <w:r w:rsidR="008947B8">
              <w:rPr>
                <w:noProof/>
                <w:webHidden/>
              </w:rPr>
              <w:fldChar w:fldCharType="end"/>
            </w:r>
          </w:hyperlink>
        </w:p>
        <w:p w14:paraId="18BA83F9" w14:textId="1AF1B224" w:rsidR="008947B8" w:rsidRDefault="00DB3887">
          <w:pPr>
            <w:pStyle w:val="TDC2"/>
            <w:tabs>
              <w:tab w:val="right" w:leader="dot" w:pos="9962"/>
            </w:tabs>
            <w:rPr>
              <w:rFonts w:eastAsiaTheme="minorEastAsia"/>
              <w:noProof/>
              <w:kern w:val="0"/>
              <w:sz w:val="22"/>
              <w:lang w:eastAsia="es-CO"/>
              <w14:ligatures w14:val="none"/>
            </w:rPr>
          </w:pPr>
          <w:hyperlink w:anchor="_Toc231992456" w:history="1">
            <w:r w:rsidR="008947B8" w:rsidRPr="007228BF">
              <w:rPr>
                <w:rStyle w:val="Hipervnculo"/>
                <w:noProof/>
              </w:rPr>
              <w:t>3.1. Criterios y tipos de origen</w:t>
            </w:r>
            <w:r w:rsidR="008947B8">
              <w:rPr>
                <w:noProof/>
                <w:webHidden/>
              </w:rPr>
              <w:tab/>
            </w:r>
            <w:r w:rsidR="008947B8">
              <w:rPr>
                <w:noProof/>
                <w:webHidden/>
              </w:rPr>
              <w:fldChar w:fldCharType="begin"/>
            </w:r>
            <w:r w:rsidR="008947B8">
              <w:rPr>
                <w:noProof/>
                <w:webHidden/>
              </w:rPr>
              <w:instrText xml:space="preserve"> PAGEREF _Toc231992456 \h </w:instrText>
            </w:r>
            <w:r w:rsidR="008947B8">
              <w:rPr>
                <w:noProof/>
                <w:webHidden/>
              </w:rPr>
            </w:r>
            <w:r w:rsidR="008947B8">
              <w:rPr>
                <w:noProof/>
                <w:webHidden/>
              </w:rPr>
              <w:fldChar w:fldCharType="separate"/>
            </w:r>
            <w:r w:rsidR="00165907">
              <w:rPr>
                <w:noProof/>
                <w:webHidden/>
              </w:rPr>
              <w:t>54</w:t>
            </w:r>
            <w:r w:rsidR="008947B8">
              <w:rPr>
                <w:noProof/>
                <w:webHidden/>
              </w:rPr>
              <w:fldChar w:fldCharType="end"/>
            </w:r>
          </w:hyperlink>
        </w:p>
        <w:p w14:paraId="46659C82" w14:textId="3C524F6A" w:rsidR="008947B8" w:rsidRDefault="00DB3887">
          <w:pPr>
            <w:pStyle w:val="TDC2"/>
            <w:tabs>
              <w:tab w:val="right" w:leader="dot" w:pos="9962"/>
            </w:tabs>
            <w:rPr>
              <w:rFonts w:eastAsiaTheme="minorEastAsia"/>
              <w:noProof/>
              <w:kern w:val="0"/>
              <w:sz w:val="22"/>
              <w:lang w:eastAsia="es-CO"/>
              <w14:ligatures w14:val="none"/>
            </w:rPr>
          </w:pPr>
          <w:hyperlink w:anchor="_Toc231992457" w:history="1">
            <w:r w:rsidR="008947B8" w:rsidRPr="007228BF">
              <w:rPr>
                <w:rStyle w:val="Hipervnculo"/>
                <w:noProof/>
              </w:rPr>
              <w:t>3.2. Certificación y verificación de origen</w:t>
            </w:r>
            <w:r w:rsidR="008947B8">
              <w:rPr>
                <w:noProof/>
                <w:webHidden/>
              </w:rPr>
              <w:tab/>
            </w:r>
            <w:r w:rsidR="008947B8">
              <w:rPr>
                <w:noProof/>
                <w:webHidden/>
              </w:rPr>
              <w:fldChar w:fldCharType="begin"/>
            </w:r>
            <w:r w:rsidR="008947B8">
              <w:rPr>
                <w:noProof/>
                <w:webHidden/>
              </w:rPr>
              <w:instrText xml:space="preserve"> PAGEREF _Toc231992457 \h </w:instrText>
            </w:r>
            <w:r w:rsidR="008947B8">
              <w:rPr>
                <w:noProof/>
                <w:webHidden/>
              </w:rPr>
            </w:r>
            <w:r w:rsidR="008947B8">
              <w:rPr>
                <w:noProof/>
                <w:webHidden/>
              </w:rPr>
              <w:fldChar w:fldCharType="separate"/>
            </w:r>
            <w:r w:rsidR="00165907">
              <w:rPr>
                <w:noProof/>
                <w:webHidden/>
              </w:rPr>
              <w:t>58</w:t>
            </w:r>
            <w:r w:rsidR="008947B8">
              <w:rPr>
                <w:noProof/>
                <w:webHidden/>
              </w:rPr>
              <w:fldChar w:fldCharType="end"/>
            </w:r>
          </w:hyperlink>
        </w:p>
        <w:p w14:paraId="4331F1C8" w14:textId="14AC68F1" w:rsidR="008947B8" w:rsidRDefault="00DB3887">
          <w:pPr>
            <w:pStyle w:val="TDC2"/>
            <w:tabs>
              <w:tab w:val="right" w:leader="dot" w:pos="9962"/>
            </w:tabs>
            <w:rPr>
              <w:rFonts w:eastAsiaTheme="minorEastAsia"/>
              <w:noProof/>
              <w:kern w:val="0"/>
              <w:sz w:val="22"/>
              <w:lang w:eastAsia="es-CO"/>
              <w14:ligatures w14:val="none"/>
            </w:rPr>
          </w:pPr>
          <w:hyperlink w:anchor="_Toc231992458" w:history="1">
            <w:r w:rsidR="008947B8" w:rsidRPr="007228BF">
              <w:rPr>
                <w:rStyle w:val="Hipervnculo"/>
                <w:noProof/>
              </w:rPr>
              <w:t>3.3. Incoterms 2020 en operaciones del TLC</w:t>
            </w:r>
            <w:r w:rsidR="008947B8">
              <w:rPr>
                <w:noProof/>
                <w:webHidden/>
              </w:rPr>
              <w:tab/>
            </w:r>
            <w:r w:rsidR="008947B8">
              <w:rPr>
                <w:noProof/>
                <w:webHidden/>
              </w:rPr>
              <w:fldChar w:fldCharType="begin"/>
            </w:r>
            <w:r w:rsidR="008947B8">
              <w:rPr>
                <w:noProof/>
                <w:webHidden/>
              </w:rPr>
              <w:instrText xml:space="preserve"> PAGEREF _Toc231992458 \h </w:instrText>
            </w:r>
            <w:r w:rsidR="008947B8">
              <w:rPr>
                <w:noProof/>
                <w:webHidden/>
              </w:rPr>
            </w:r>
            <w:r w:rsidR="008947B8">
              <w:rPr>
                <w:noProof/>
                <w:webHidden/>
              </w:rPr>
              <w:fldChar w:fldCharType="separate"/>
            </w:r>
            <w:r w:rsidR="00165907">
              <w:rPr>
                <w:noProof/>
                <w:webHidden/>
              </w:rPr>
              <w:t>64</w:t>
            </w:r>
            <w:r w:rsidR="008947B8">
              <w:rPr>
                <w:noProof/>
                <w:webHidden/>
              </w:rPr>
              <w:fldChar w:fldCharType="end"/>
            </w:r>
          </w:hyperlink>
        </w:p>
        <w:p w14:paraId="6E15553A" w14:textId="56022C45" w:rsidR="008947B8" w:rsidRDefault="00DB3887">
          <w:pPr>
            <w:pStyle w:val="TDC1"/>
            <w:tabs>
              <w:tab w:val="right" w:leader="dot" w:pos="9962"/>
            </w:tabs>
            <w:rPr>
              <w:rFonts w:eastAsiaTheme="minorEastAsia"/>
              <w:noProof/>
              <w:kern w:val="0"/>
              <w:sz w:val="22"/>
              <w:lang w:eastAsia="es-CO"/>
              <w14:ligatures w14:val="none"/>
            </w:rPr>
          </w:pPr>
          <w:hyperlink w:anchor="_Toc231992459" w:history="1">
            <w:r w:rsidR="008947B8" w:rsidRPr="007228BF">
              <w:rPr>
                <w:rStyle w:val="Hipervnculo"/>
                <w:noProof/>
              </w:rPr>
              <w:t>Síntesis</w:t>
            </w:r>
            <w:r w:rsidR="008947B8">
              <w:rPr>
                <w:noProof/>
                <w:webHidden/>
              </w:rPr>
              <w:tab/>
            </w:r>
            <w:r w:rsidR="008947B8">
              <w:rPr>
                <w:noProof/>
                <w:webHidden/>
              </w:rPr>
              <w:fldChar w:fldCharType="begin"/>
            </w:r>
            <w:r w:rsidR="008947B8">
              <w:rPr>
                <w:noProof/>
                <w:webHidden/>
              </w:rPr>
              <w:instrText xml:space="preserve"> PAGEREF _Toc231992459 \h </w:instrText>
            </w:r>
            <w:r w:rsidR="008947B8">
              <w:rPr>
                <w:noProof/>
                <w:webHidden/>
              </w:rPr>
            </w:r>
            <w:r w:rsidR="008947B8">
              <w:rPr>
                <w:noProof/>
                <w:webHidden/>
              </w:rPr>
              <w:fldChar w:fldCharType="separate"/>
            </w:r>
            <w:r w:rsidR="00165907">
              <w:rPr>
                <w:noProof/>
                <w:webHidden/>
              </w:rPr>
              <w:t>71</w:t>
            </w:r>
            <w:r w:rsidR="008947B8">
              <w:rPr>
                <w:noProof/>
                <w:webHidden/>
              </w:rPr>
              <w:fldChar w:fldCharType="end"/>
            </w:r>
          </w:hyperlink>
        </w:p>
        <w:p w14:paraId="43738E87" w14:textId="0CCFEF72" w:rsidR="008947B8" w:rsidRDefault="00DB3887">
          <w:pPr>
            <w:pStyle w:val="TDC1"/>
            <w:tabs>
              <w:tab w:val="right" w:leader="dot" w:pos="9962"/>
            </w:tabs>
            <w:rPr>
              <w:rFonts w:eastAsiaTheme="minorEastAsia"/>
              <w:noProof/>
              <w:kern w:val="0"/>
              <w:sz w:val="22"/>
              <w:lang w:eastAsia="es-CO"/>
              <w14:ligatures w14:val="none"/>
            </w:rPr>
          </w:pPr>
          <w:hyperlink w:anchor="_Toc231992460" w:history="1">
            <w:r w:rsidR="008947B8" w:rsidRPr="007228BF">
              <w:rPr>
                <w:rStyle w:val="Hipervnculo"/>
                <w:noProof/>
              </w:rPr>
              <w:t>Glosario</w:t>
            </w:r>
            <w:r w:rsidR="008947B8">
              <w:rPr>
                <w:noProof/>
                <w:webHidden/>
              </w:rPr>
              <w:tab/>
            </w:r>
            <w:r w:rsidR="008947B8">
              <w:rPr>
                <w:noProof/>
                <w:webHidden/>
              </w:rPr>
              <w:fldChar w:fldCharType="begin"/>
            </w:r>
            <w:r w:rsidR="008947B8">
              <w:rPr>
                <w:noProof/>
                <w:webHidden/>
              </w:rPr>
              <w:instrText xml:space="preserve"> PAGEREF _Toc231992460 \h </w:instrText>
            </w:r>
            <w:r w:rsidR="008947B8">
              <w:rPr>
                <w:noProof/>
                <w:webHidden/>
              </w:rPr>
            </w:r>
            <w:r w:rsidR="008947B8">
              <w:rPr>
                <w:noProof/>
                <w:webHidden/>
              </w:rPr>
              <w:fldChar w:fldCharType="separate"/>
            </w:r>
            <w:r w:rsidR="00165907">
              <w:rPr>
                <w:noProof/>
                <w:webHidden/>
              </w:rPr>
              <w:t>73</w:t>
            </w:r>
            <w:r w:rsidR="008947B8">
              <w:rPr>
                <w:noProof/>
                <w:webHidden/>
              </w:rPr>
              <w:fldChar w:fldCharType="end"/>
            </w:r>
          </w:hyperlink>
        </w:p>
        <w:p w14:paraId="432F9FA5" w14:textId="1FBC9BDF" w:rsidR="008947B8" w:rsidRDefault="00DB3887">
          <w:pPr>
            <w:pStyle w:val="TDC1"/>
            <w:tabs>
              <w:tab w:val="right" w:leader="dot" w:pos="9962"/>
            </w:tabs>
            <w:rPr>
              <w:rFonts w:eastAsiaTheme="minorEastAsia"/>
              <w:noProof/>
              <w:kern w:val="0"/>
              <w:sz w:val="22"/>
              <w:lang w:eastAsia="es-CO"/>
              <w14:ligatures w14:val="none"/>
            </w:rPr>
          </w:pPr>
          <w:hyperlink w:anchor="_Toc231992461" w:history="1">
            <w:r w:rsidR="008947B8" w:rsidRPr="007228BF">
              <w:rPr>
                <w:rStyle w:val="Hipervnculo"/>
                <w:noProof/>
              </w:rPr>
              <w:t>Referencias bibliográficas</w:t>
            </w:r>
            <w:r w:rsidR="008947B8">
              <w:rPr>
                <w:noProof/>
                <w:webHidden/>
              </w:rPr>
              <w:tab/>
            </w:r>
            <w:r w:rsidR="008947B8">
              <w:rPr>
                <w:noProof/>
                <w:webHidden/>
              </w:rPr>
              <w:fldChar w:fldCharType="begin"/>
            </w:r>
            <w:r w:rsidR="008947B8">
              <w:rPr>
                <w:noProof/>
                <w:webHidden/>
              </w:rPr>
              <w:instrText xml:space="preserve"> PAGEREF _Toc231992461 \h </w:instrText>
            </w:r>
            <w:r w:rsidR="008947B8">
              <w:rPr>
                <w:noProof/>
                <w:webHidden/>
              </w:rPr>
            </w:r>
            <w:r w:rsidR="008947B8">
              <w:rPr>
                <w:noProof/>
                <w:webHidden/>
              </w:rPr>
              <w:fldChar w:fldCharType="separate"/>
            </w:r>
            <w:r w:rsidR="00165907">
              <w:rPr>
                <w:noProof/>
                <w:webHidden/>
              </w:rPr>
              <w:t>75</w:t>
            </w:r>
            <w:r w:rsidR="008947B8">
              <w:rPr>
                <w:noProof/>
                <w:webHidden/>
              </w:rPr>
              <w:fldChar w:fldCharType="end"/>
            </w:r>
          </w:hyperlink>
        </w:p>
        <w:p w14:paraId="150C452D" w14:textId="6532E8E6" w:rsidR="008947B8" w:rsidRDefault="00DB3887">
          <w:pPr>
            <w:pStyle w:val="TDC1"/>
            <w:tabs>
              <w:tab w:val="right" w:leader="dot" w:pos="9962"/>
            </w:tabs>
            <w:rPr>
              <w:rFonts w:eastAsiaTheme="minorEastAsia"/>
              <w:noProof/>
              <w:kern w:val="0"/>
              <w:sz w:val="22"/>
              <w:lang w:eastAsia="es-CO"/>
              <w14:ligatures w14:val="none"/>
            </w:rPr>
          </w:pPr>
          <w:hyperlink w:anchor="_Toc231992462" w:history="1">
            <w:r w:rsidR="008947B8" w:rsidRPr="007228BF">
              <w:rPr>
                <w:rStyle w:val="Hipervnculo"/>
                <w:noProof/>
              </w:rPr>
              <w:t>Créditos</w:t>
            </w:r>
            <w:r w:rsidR="008947B8">
              <w:rPr>
                <w:noProof/>
                <w:webHidden/>
              </w:rPr>
              <w:tab/>
            </w:r>
            <w:r w:rsidR="008947B8">
              <w:rPr>
                <w:noProof/>
                <w:webHidden/>
              </w:rPr>
              <w:fldChar w:fldCharType="begin"/>
            </w:r>
            <w:r w:rsidR="008947B8">
              <w:rPr>
                <w:noProof/>
                <w:webHidden/>
              </w:rPr>
              <w:instrText xml:space="preserve"> PAGEREF _Toc231992462 \h </w:instrText>
            </w:r>
            <w:r w:rsidR="008947B8">
              <w:rPr>
                <w:noProof/>
                <w:webHidden/>
              </w:rPr>
            </w:r>
            <w:r w:rsidR="008947B8">
              <w:rPr>
                <w:noProof/>
                <w:webHidden/>
              </w:rPr>
              <w:fldChar w:fldCharType="separate"/>
            </w:r>
            <w:r w:rsidR="00165907">
              <w:rPr>
                <w:noProof/>
                <w:webHidden/>
              </w:rPr>
              <w:t>77</w:t>
            </w:r>
            <w:r w:rsidR="008947B8">
              <w:rPr>
                <w:noProof/>
                <w:webHidden/>
              </w:rPr>
              <w:fldChar w:fldCharType="end"/>
            </w:r>
          </w:hyperlink>
        </w:p>
        <w:p w14:paraId="3AFC5851" w14:textId="12C686B9"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1992446"/>
      <w:r w:rsidRPr="003758F7">
        <w:lastRenderedPageBreak/>
        <w:t>Introducción</w:t>
      </w:r>
      <w:bookmarkEnd w:id="0"/>
    </w:p>
    <w:p w14:paraId="2EB94986" w14:textId="2E709001" w:rsidR="0019261F" w:rsidRDefault="0019261F" w:rsidP="0019261F">
      <w:r>
        <w:t>El Tratado de Libre Comercio entre Colombia y Estados Unidos representa una oportunidad estratégica para que los productos colombianos accedan a mercados internacionales en condiciones preferenciales. Sin embargo, su aprovechamiento no depende únicamente de la reducción de aranceles, sino del cumplimiento de requisitos normativos, logísticos y comerciales que garantizan el ingreso efectivo de los bienes al mercado estadounidense.</w:t>
      </w:r>
    </w:p>
    <w:p w14:paraId="4B4005B6" w14:textId="77777777" w:rsidR="0019261F" w:rsidRDefault="0019261F" w:rsidP="0019261F">
      <w:r>
        <w:t>En este componente formativo se abordan los fundamentos necesarios para comprender el funcionamiento del TLC, incluyendo los acuerdos comerciales, el trato nacional, la normativa aduanera, las reglas de origen y los Incoterms. Estos elementos permiten interpretar el acuerdo no solo desde lo teórico, sino desde su aplicación práctica en procesos de comercio exterior.</w:t>
      </w:r>
    </w:p>
    <w:p w14:paraId="020480C4" w14:textId="77777777" w:rsidR="0019261F" w:rsidRDefault="0019261F" w:rsidP="0019261F">
      <w:r>
        <w:t>El desarrollo del contenido se presenta de manera progresiva, iniciando con los conceptos básicos de los acuerdos comerciales, continuando con el análisis del marco normativo y finalizando con herramientas operativas que facilitan la toma de decisiones en operaciones de exportación. De esta forma, se promueve una comprensión integral que fortalece las capacidades del aprendiz para participar en procesos de internacionalización.</w:t>
      </w:r>
    </w:p>
    <w:p w14:paraId="5824929E" w14:textId="1135E123" w:rsidR="00663899" w:rsidRDefault="0019261F" w:rsidP="0019261F">
      <w:r>
        <w:t>Para comprender la importancia del contenido y los temas abordados, se recomienda acceder al siguiente video:</w:t>
      </w:r>
    </w:p>
    <w:p w14:paraId="5B0AAF7D" w14:textId="77777777" w:rsidR="00663899" w:rsidRDefault="00663899">
      <w:pPr>
        <w:spacing w:before="0" w:after="160" w:line="259" w:lineRule="auto"/>
        <w:ind w:firstLine="0"/>
      </w:pPr>
      <w:r>
        <w:br w:type="page"/>
      </w:r>
    </w:p>
    <w:p w14:paraId="693D7248" w14:textId="43FB3BF5" w:rsidR="0019261F" w:rsidRDefault="0019261F" w:rsidP="0019261F">
      <w:pPr>
        <w:pStyle w:val="Video"/>
      </w:pPr>
      <w:r w:rsidRPr="0019261F">
        <w:lastRenderedPageBreak/>
        <w:t>Marco normativo y generalidades del TLC</w:t>
      </w:r>
    </w:p>
    <w:p w14:paraId="1E8A2F5B" w14:textId="0034BEE6" w:rsidR="00663899" w:rsidRPr="00663899" w:rsidRDefault="00663899" w:rsidP="00663899">
      <w:pPr>
        <w:ind w:firstLine="0"/>
        <w:jc w:val="center"/>
        <w:rPr>
          <w:lang w:eastAsia="es-CO"/>
        </w:rPr>
      </w:pPr>
      <w:r w:rsidRPr="00663899">
        <w:rPr>
          <w:noProof/>
          <w:lang w:eastAsia="es-CO"/>
        </w:rPr>
        <w:drawing>
          <wp:inline distT="0" distB="0" distL="0" distR="0" wp14:anchorId="22688384" wp14:editId="13F6E693">
            <wp:extent cx="4680000" cy="26352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03C805C4" w14:textId="6D9251FC" w:rsidR="0019261F" w:rsidRDefault="00DB3887" w:rsidP="0019261F">
      <w:pPr>
        <w:ind w:firstLine="0"/>
        <w:jc w:val="center"/>
      </w:pPr>
      <w:hyperlink r:id="rId13" w:history="1">
        <w:r w:rsidR="0019261F" w:rsidRPr="00663899">
          <w:rPr>
            <w:rStyle w:val="Hipervnculo"/>
            <w:b/>
          </w:rPr>
          <w:t>Enlace de reproducción del video</w:t>
        </w:r>
      </w:hyperlink>
      <w:r w:rsidR="00663899">
        <w:rPr>
          <w:b/>
        </w:rPr>
        <w:t xml:space="preserve"> </w:t>
      </w:r>
    </w:p>
    <w:tbl>
      <w:tblPr>
        <w:tblStyle w:val="Tablaconcuadrcula"/>
        <w:tblW w:w="0" w:type="auto"/>
        <w:tblLook w:val="04A0" w:firstRow="1" w:lastRow="0" w:firstColumn="1" w:lastColumn="0" w:noHBand="0" w:noVBand="1"/>
      </w:tblPr>
      <w:tblGrid>
        <w:gridCol w:w="9962"/>
      </w:tblGrid>
      <w:tr w:rsidR="0019261F" w14:paraId="177954A5" w14:textId="77777777" w:rsidTr="00F80954">
        <w:trPr>
          <w:tblHeader/>
        </w:trPr>
        <w:tc>
          <w:tcPr>
            <w:tcW w:w="9972" w:type="dxa"/>
          </w:tcPr>
          <w:p w14:paraId="2B91E7E0" w14:textId="2771B00F" w:rsidR="0019261F" w:rsidRDefault="0019261F" w:rsidP="00F80954">
            <w:pPr>
              <w:ind w:firstLine="0"/>
            </w:pPr>
            <w:r>
              <w:rPr>
                <w:b/>
              </w:rPr>
              <w:t xml:space="preserve">Transcripción del video. </w:t>
            </w:r>
            <w:r w:rsidRPr="0019261F">
              <w:rPr>
                <w:bCs/>
              </w:rPr>
              <w:t>Marco normativo y generalidades del TLC</w:t>
            </w:r>
          </w:p>
        </w:tc>
      </w:tr>
      <w:tr w:rsidR="0019261F" w14:paraId="057C1515" w14:textId="77777777" w:rsidTr="00F80954">
        <w:tc>
          <w:tcPr>
            <w:tcW w:w="9972" w:type="dxa"/>
          </w:tcPr>
          <w:p w14:paraId="08F3D988" w14:textId="77777777" w:rsidR="00A375BE" w:rsidRDefault="00A375BE" w:rsidP="00A375BE">
            <w:r>
              <w:t>El comercio internacional representa para Colombia una de las principales vías para el crecimiento económico y la generación de empleo. En este contexto, el Acuerdo de Promoción Comercial suscrito con Estados Unidos en 2012, conocido como APC, constituye el instrumento de política comercial exterior más relevante del país, pues abre el acceso a la economía más grande del mundo en condiciones preferenciales y estables. No obstante, aprovechar sus beneficios exige conocer las normas y los procedimientos que lo hacen operativo.</w:t>
            </w:r>
          </w:p>
          <w:p w14:paraId="0DECF127" w14:textId="77777777" w:rsidR="00A375BE" w:rsidRDefault="00A375BE" w:rsidP="00A375BE">
            <w:r>
              <w:t xml:space="preserve">Este componente formativo aborda los fundamentos normativos y operativos del tratado, su historia, su vigencia y los efectos que ha generado en los sectores productivos colombianos, así como en los sectores que enfrentan retos ante la competencia externa. Asimismo, se analizan el principio de trato nacional, el marco </w:t>
            </w:r>
            <w:r>
              <w:lastRenderedPageBreak/>
              <w:t>normativo aduanero que regula las operaciones de importación y exportación, y los mecanismos de cooperación bilateral entre las autoridades de los dos países.</w:t>
            </w:r>
          </w:p>
          <w:p w14:paraId="55EC283A" w14:textId="77777777" w:rsidR="00A375BE" w:rsidRDefault="00A375BE" w:rsidP="00A375BE">
            <w:r>
              <w:t>De igual forma, se estudian las reglas de origen, que determinan cuándo un producto colombiano accede a las preferencias arancelarias del acuerdo, y el proceso de certificación de origen a cargo del exportador. Finalmente, se presentan los Incoterms 2020, términos internacionales de comercio que definen la distribución de costos, riesgos y responsabilidades entre el vendedor y el comprador en cada operación de comercio exterior.</w:t>
            </w:r>
          </w:p>
          <w:p w14:paraId="6864FE49" w14:textId="5FD028B6" w:rsidR="0019261F" w:rsidRDefault="00A375BE" w:rsidP="00A375BE">
            <w:r>
              <w:t>De esta manera, el componente promueve el desarrollo de competencias para interpretar y aplicar el acuerdo comercial, planear y ejecutar operaciones de comercio exterior con seguridad jurídica, y tomar decisiones estratégicas bien fundamentadas que fortalezcan la participación de Colombia en el comercio internacional con criterio técnico y visión estratégica.</w:t>
            </w:r>
          </w:p>
        </w:tc>
      </w:tr>
    </w:tbl>
    <w:p w14:paraId="7AAD6EB1" w14:textId="77777777" w:rsidR="0019261F" w:rsidRDefault="0019261F" w:rsidP="0019261F"/>
    <w:p w14:paraId="537C993E" w14:textId="6E0FD010" w:rsidR="00BF7EA0" w:rsidRDefault="00BF7EA0">
      <w:pPr>
        <w:spacing w:before="0" w:after="160" w:line="259" w:lineRule="auto"/>
        <w:ind w:firstLine="0"/>
      </w:pPr>
      <w:r>
        <w:br w:type="page"/>
      </w:r>
    </w:p>
    <w:p w14:paraId="7A5D4367" w14:textId="12FC5259" w:rsidR="0019261F" w:rsidRDefault="0019261F" w:rsidP="0019261F">
      <w:pPr>
        <w:pStyle w:val="Ttulo1"/>
      </w:pPr>
      <w:bookmarkStart w:id="1" w:name="_Toc231992447"/>
      <w:r w:rsidRPr="0019261F">
        <w:lastRenderedPageBreak/>
        <w:t>Acuerdos comerciales del TLC entre Colombia y Estados Unidos</w:t>
      </w:r>
      <w:bookmarkEnd w:id="1"/>
    </w:p>
    <w:p w14:paraId="649C9BE9" w14:textId="77777777" w:rsidR="0019261F" w:rsidRPr="0019261F" w:rsidRDefault="0019261F" w:rsidP="0019261F">
      <w:pPr>
        <w:rPr>
          <w:lang w:val="es-419" w:eastAsia="es-CO"/>
        </w:rPr>
      </w:pPr>
      <w:r w:rsidRPr="0019261F">
        <w:rPr>
          <w:lang w:val="es-419" w:eastAsia="es-CO"/>
        </w:rPr>
        <w:t xml:space="preserve">El comercio internacional se articula a través de acuerdos que los países negocian para facilitar el intercambio de bienes, servicios e inversiones. Colombia ha construido, a lo largo de las últimas décadas, una red de dieciocho acuerdos comerciales vigentes que cubren cerca del 70 % del comercio exterior nacional. El más relevante, por el peso económico de su contraparte y la profundidad de sus disposiciones, es el Acuerdo de Promoción Comercial (APC) con Estados Unidos, vigente desde 2012. </w:t>
      </w:r>
    </w:p>
    <w:p w14:paraId="57DBEC5A" w14:textId="77777777" w:rsidR="0019261F" w:rsidRPr="0019261F" w:rsidRDefault="0019261F" w:rsidP="0019261F">
      <w:pPr>
        <w:rPr>
          <w:lang w:val="es-419" w:eastAsia="es-CO"/>
        </w:rPr>
      </w:pPr>
      <w:r w:rsidRPr="0019261F">
        <w:rPr>
          <w:lang w:val="es-419" w:eastAsia="es-CO"/>
        </w:rPr>
        <w:t>Comprender la naturaleza de este instrumento, su historia y sus efectos diferenciados sobre los sectores productivos colombianos es el punto de partida indispensable para quienes ejercen actividades en el ámbito del comercio exterior.</w:t>
      </w:r>
    </w:p>
    <w:p w14:paraId="4AF15156" w14:textId="77777777" w:rsidR="0019261F" w:rsidRPr="0019261F" w:rsidRDefault="0019261F" w:rsidP="0019261F">
      <w:pPr>
        <w:rPr>
          <w:lang w:val="es-419" w:eastAsia="es-CO"/>
        </w:rPr>
      </w:pPr>
      <w:r w:rsidRPr="0019261F">
        <w:rPr>
          <w:lang w:val="es-419" w:eastAsia="es-CO"/>
        </w:rPr>
        <w:t>Para facilitar la comprensión progresiva del tratado, se abordan sus principales componentes conceptuales, históricos y económicos, los cuales permiten interpretar su alcance y aplicación en el contexto del comercio internacional.</w:t>
      </w:r>
    </w:p>
    <w:p w14:paraId="34727CAA" w14:textId="7E162245" w:rsidR="0019261F" w:rsidRPr="0019261F" w:rsidRDefault="0019261F" w:rsidP="00BF1372">
      <w:pPr>
        <w:pStyle w:val="Prrafodelista"/>
        <w:numPr>
          <w:ilvl w:val="0"/>
          <w:numId w:val="6"/>
        </w:numPr>
        <w:rPr>
          <w:lang w:val="es-419" w:eastAsia="es-CO"/>
        </w:rPr>
      </w:pPr>
      <w:r w:rsidRPr="00A375BE">
        <w:rPr>
          <w:b/>
          <w:bCs/>
          <w:lang w:val="es-419" w:eastAsia="es-CO"/>
        </w:rPr>
        <w:t>Concepto de acuerdo comercial</w:t>
      </w:r>
      <w:r w:rsidRPr="0019261F">
        <w:rPr>
          <w:lang w:val="es-419" w:eastAsia="es-CO"/>
        </w:rPr>
        <w:t xml:space="preserve">: se analiza como un pacto entre países que facilita el intercambio de bienes, servicios e inversiones. </w:t>
      </w:r>
    </w:p>
    <w:p w14:paraId="27255735" w14:textId="44466059" w:rsidR="0019261F" w:rsidRPr="0019261F" w:rsidRDefault="0019261F" w:rsidP="00BF1372">
      <w:pPr>
        <w:pStyle w:val="Prrafodelista"/>
        <w:numPr>
          <w:ilvl w:val="0"/>
          <w:numId w:val="6"/>
        </w:numPr>
        <w:rPr>
          <w:lang w:val="es-419" w:eastAsia="es-CO"/>
        </w:rPr>
      </w:pPr>
      <w:r w:rsidRPr="00A375BE">
        <w:rPr>
          <w:b/>
          <w:bCs/>
          <w:lang w:val="es-419" w:eastAsia="es-CO"/>
        </w:rPr>
        <w:t>Tipología de acuerdos comerciales</w:t>
      </w:r>
      <w:r w:rsidRPr="0019261F">
        <w:rPr>
          <w:lang w:val="es-419" w:eastAsia="es-CO"/>
        </w:rPr>
        <w:t xml:space="preserve">: se clasifican según el nivel de integración económica entre los países participantes. </w:t>
      </w:r>
    </w:p>
    <w:p w14:paraId="5E8F50BD" w14:textId="21ADB1AF" w:rsidR="0019261F" w:rsidRPr="0019261F" w:rsidRDefault="0019261F" w:rsidP="00BF1372">
      <w:pPr>
        <w:pStyle w:val="Prrafodelista"/>
        <w:numPr>
          <w:ilvl w:val="0"/>
          <w:numId w:val="6"/>
        </w:numPr>
        <w:rPr>
          <w:lang w:val="es-419" w:eastAsia="es-CO"/>
        </w:rPr>
      </w:pPr>
      <w:r w:rsidRPr="00A375BE">
        <w:rPr>
          <w:b/>
          <w:bCs/>
          <w:lang w:val="es-419" w:eastAsia="es-CO"/>
        </w:rPr>
        <w:t>Historia del APC</w:t>
      </w:r>
      <w:r w:rsidRPr="0019261F">
        <w:rPr>
          <w:lang w:val="es-419" w:eastAsia="es-CO"/>
        </w:rPr>
        <w:t xml:space="preserve">: se revisa el proceso de negociación, firma y evolución del tratado entre Colombia y Estados Unidos. </w:t>
      </w:r>
    </w:p>
    <w:p w14:paraId="3B193D40" w14:textId="5F2D6397" w:rsidR="0019261F" w:rsidRPr="0019261F" w:rsidRDefault="0019261F" w:rsidP="00BF1372">
      <w:pPr>
        <w:pStyle w:val="Prrafodelista"/>
        <w:numPr>
          <w:ilvl w:val="0"/>
          <w:numId w:val="6"/>
        </w:numPr>
        <w:rPr>
          <w:lang w:val="es-419" w:eastAsia="es-CO"/>
        </w:rPr>
      </w:pPr>
      <w:r w:rsidRPr="00A375BE">
        <w:rPr>
          <w:b/>
          <w:bCs/>
          <w:lang w:val="es-419" w:eastAsia="es-CO"/>
        </w:rPr>
        <w:t>Vigencia del APC</w:t>
      </w:r>
      <w:r w:rsidRPr="0019261F">
        <w:rPr>
          <w:lang w:val="es-419" w:eastAsia="es-CO"/>
        </w:rPr>
        <w:t xml:space="preserve">: se identifica su entrada en vigor y su aplicación en el comercio bilateral. </w:t>
      </w:r>
    </w:p>
    <w:p w14:paraId="524F8AE1" w14:textId="534B0CB8" w:rsidR="0019261F" w:rsidRPr="0019261F" w:rsidRDefault="0019261F" w:rsidP="00BF1372">
      <w:pPr>
        <w:pStyle w:val="Prrafodelista"/>
        <w:numPr>
          <w:ilvl w:val="0"/>
          <w:numId w:val="6"/>
        </w:numPr>
        <w:rPr>
          <w:lang w:val="es-419" w:eastAsia="es-CO"/>
        </w:rPr>
      </w:pPr>
      <w:r w:rsidRPr="00A375BE">
        <w:rPr>
          <w:b/>
          <w:bCs/>
          <w:lang w:val="es-419" w:eastAsia="es-CO"/>
        </w:rPr>
        <w:t>Beneficios del tratado</w:t>
      </w:r>
      <w:r w:rsidRPr="0019261F">
        <w:rPr>
          <w:lang w:val="es-419" w:eastAsia="es-CO"/>
        </w:rPr>
        <w:t xml:space="preserve">: se reconocen las oportunidades generadas para sectores productivos colombianos. </w:t>
      </w:r>
    </w:p>
    <w:p w14:paraId="508FB048" w14:textId="593A2781" w:rsidR="0019261F" w:rsidRPr="0019261F" w:rsidRDefault="0019261F" w:rsidP="00BF1372">
      <w:pPr>
        <w:pStyle w:val="Prrafodelista"/>
        <w:numPr>
          <w:ilvl w:val="0"/>
          <w:numId w:val="6"/>
        </w:numPr>
        <w:rPr>
          <w:lang w:val="es-419" w:eastAsia="es-CO"/>
        </w:rPr>
      </w:pPr>
      <w:r w:rsidRPr="00A375BE">
        <w:rPr>
          <w:b/>
          <w:bCs/>
          <w:lang w:val="es-419" w:eastAsia="es-CO"/>
        </w:rPr>
        <w:lastRenderedPageBreak/>
        <w:t>Desafíos del tratado</w:t>
      </w:r>
      <w:r w:rsidRPr="0019261F">
        <w:rPr>
          <w:lang w:val="es-419" w:eastAsia="es-CO"/>
        </w:rPr>
        <w:t xml:space="preserve">: se analizan las dificultades y retos que enfrentan algunos sectores económicos. </w:t>
      </w:r>
    </w:p>
    <w:p w14:paraId="336A8C21" w14:textId="2DE11026" w:rsidR="0019261F" w:rsidRPr="0019261F" w:rsidRDefault="0019261F" w:rsidP="00BF1372">
      <w:pPr>
        <w:pStyle w:val="Prrafodelista"/>
        <w:numPr>
          <w:ilvl w:val="0"/>
          <w:numId w:val="6"/>
        </w:numPr>
        <w:rPr>
          <w:lang w:val="es-419" w:eastAsia="es-CO"/>
        </w:rPr>
      </w:pPr>
      <w:r w:rsidRPr="00A375BE">
        <w:rPr>
          <w:b/>
          <w:bCs/>
          <w:lang w:val="es-419" w:eastAsia="es-CO"/>
        </w:rPr>
        <w:t>Comprensión integral del acuerdo</w:t>
      </w:r>
      <w:r w:rsidRPr="0019261F">
        <w:rPr>
          <w:lang w:val="es-419" w:eastAsia="es-CO"/>
        </w:rPr>
        <w:t xml:space="preserve">: se construye una visión global que facilita interpretar sus normas y su aplicación práctica. </w:t>
      </w:r>
    </w:p>
    <w:p w14:paraId="0F259493" w14:textId="77777777" w:rsidR="0019261F" w:rsidRPr="0019261F" w:rsidRDefault="0019261F" w:rsidP="0019261F">
      <w:pPr>
        <w:rPr>
          <w:lang w:val="es-419" w:eastAsia="es-CO"/>
        </w:rPr>
      </w:pPr>
      <w:r w:rsidRPr="0019261F">
        <w:rPr>
          <w:lang w:val="es-419" w:eastAsia="es-CO"/>
        </w:rPr>
        <w:t>En conjunto, estos elementos permiten comprender el Tratado de Libre Comercio entre Colombia y Estados Unidos desde una perspectiva integral. Asimismo, facilitan la interpretación de sus disposiciones y su aplicación en situaciones reales del comercio internacional, fortaleciendo la toma de decisiones en los procesos de importación y exportación.</w:t>
      </w:r>
    </w:p>
    <w:p w14:paraId="74EFE138" w14:textId="4FB6C0AF" w:rsidR="0019261F" w:rsidRDefault="0019261F" w:rsidP="0019261F">
      <w:pPr>
        <w:rPr>
          <w:lang w:val="es-419" w:eastAsia="es-CO"/>
        </w:rPr>
      </w:pPr>
      <w:r w:rsidRPr="0019261F">
        <w:rPr>
          <w:lang w:val="es-419" w:eastAsia="es-CO"/>
        </w:rPr>
        <w:t>En este contexto, resulta fundamental comprender qué es un acuerdo comercial y cómo se clasifica, con el fin de interpretar su alcance dentro del comercio internacional.</w:t>
      </w:r>
    </w:p>
    <w:p w14:paraId="310AC900" w14:textId="77777777" w:rsidR="00A375BE" w:rsidRPr="0019261F" w:rsidRDefault="00A375BE" w:rsidP="0019261F">
      <w:pPr>
        <w:rPr>
          <w:lang w:val="es-419" w:eastAsia="es-CO"/>
        </w:rPr>
      </w:pPr>
    </w:p>
    <w:p w14:paraId="063ACF26" w14:textId="73F2A16C" w:rsidR="00831C29" w:rsidRDefault="0019261F" w:rsidP="00831C29">
      <w:pPr>
        <w:pStyle w:val="Ttulo2"/>
      </w:pPr>
      <w:bookmarkStart w:id="2" w:name="_Toc231992448"/>
      <w:r w:rsidRPr="0019261F">
        <w:t>Concepto y tipos de acuerdos comerciales</w:t>
      </w:r>
      <w:bookmarkEnd w:id="2"/>
    </w:p>
    <w:p w14:paraId="13887F13" w14:textId="7E5D2593" w:rsidR="0019261F" w:rsidRDefault="0019261F" w:rsidP="0019261F">
      <w:r>
        <w:t>Un acuerdo comercial es un pacto vinculante celebrado entre dos o más países con el objetivo de eliminar o reducir las barreras arancelarias y no arancelarias al intercambio de bienes, servicios e inversiones. La Organización Mundial del Comercio (OMC, 2024) define los acuerdos comerciales regionales (ACR) como tratados recíprocos suscritos entre dos o más socios, los cuales pueden adoptar la forma de acuerdos de libre comercio o uniones aduaneras y deben notificarse a la Secretaría de la OMC. El propósito fundamental de estos instrumentos es otorgar a los países firmantes condiciones de acceso más favorables que las ofrecidas al resto del mundo, generando seguridad jurídica y predictibilidad para los operadores económicos.</w:t>
      </w:r>
    </w:p>
    <w:p w14:paraId="4B809ACF" w14:textId="77777777" w:rsidR="0019261F" w:rsidRDefault="0019261F" w:rsidP="0019261F">
      <w:r>
        <w:lastRenderedPageBreak/>
        <w:t>El sistema mundial de comercio reposa sobre principios que la OMC estableció en el Acuerdo General sobre Aranceles Aduaneros y Comercio (GATT, 1994) y que los tratados bilaterales como el APC recogen y amplían. Conocer estos principios permite entender por qué las reglas del tratado son vinculantes y cuál es el margen de acción de cada país para proteger sus sectores productivos.</w:t>
      </w:r>
    </w:p>
    <w:p w14:paraId="1BCEE94D" w14:textId="3EFED3C7" w:rsidR="0019261F" w:rsidRDefault="0019261F" w:rsidP="00BF1372">
      <w:pPr>
        <w:pStyle w:val="Prrafodelista"/>
        <w:numPr>
          <w:ilvl w:val="0"/>
          <w:numId w:val="7"/>
        </w:numPr>
      </w:pPr>
      <w:r w:rsidRPr="0019261F">
        <w:rPr>
          <w:b/>
          <w:bCs/>
        </w:rPr>
        <w:t>Nación más favorecida (NMF):</w:t>
      </w:r>
      <w:r>
        <w:t xml:space="preserve"> obliga a cada país miembro de la OMC a extender automáticamente a todos sus socios comerciales cualquier ventaja arancelaria que conceda a un tercero. Los tratados de libre comercio son la excepción autorizada a este principio, siempre que cubran sustancialmente todo el comercio entre las partes.</w:t>
      </w:r>
    </w:p>
    <w:p w14:paraId="6BD8E704" w14:textId="3AECE5E2" w:rsidR="0019261F" w:rsidRDefault="0019261F" w:rsidP="00BF1372">
      <w:pPr>
        <w:pStyle w:val="Prrafodelista"/>
        <w:numPr>
          <w:ilvl w:val="0"/>
          <w:numId w:val="7"/>
        </w:numPr>
      </w:pPr>
      <w:r w:rsidRPr="0019261F">
        <w:rPr>
          <w:b/>
          <w:bCs/>
        </w:rPr>
        <w:t>Trato nacional:</w:t>
      </w:r>
      <w:r>
        <w:t xml:space="preserve"> prohíbe aplicar a los productos importados impuestos internos, reglamentos técnicos o procedimientos administrativos más restrictivos que los aplicados a los productos nacionales similares, una vez que la mercancía ha superado los controles aduaneros de ingreso.</w:t>
      </w:r>
    </w:p>
    <w:p w14:paraId="7B237F8F" w14:textId="2000E677" w:rsidR="0019261F" w:rsidRDefault="0019261F" w:rsidP="00BF1372">
      <w:pPr>
        <w:pStyle w:val="Prrafodelista"/>
        <w:numPr>
          <w:ilvl w:val="0"/>
          <w:numId w:val="7"/>
        </w:numPr>
      </w:pPr>
      <w:r w:rsidRPr="0019261F">
        <w:rPr>
          <w:b/>
          <w:bCs/>
        </w:rPr>
        <w:t>Consolidación arancelaria:</w:t>
      </w:r>
      <w:r>
        <w:t xml:space="preserve"> compromiso por el cual un país se obliga a no elevar un arancel por encima del nivel pactado en sus Listas de Concesiones ante la OMC o en el cronograma de un tratado bilateral. Otorga certeza jurídica a los exportadores sobre los costos de acceso al mercado.</w:t>
      </w:r>
    </w:p>
    <w:p w14:paraId="1BE17B93" w14:textId="53B6D7DA" w:rsidR="0019261F" w:rsidRDefault="0019261F" w:rsidP="00BF1372">
      <w:pPr>
        <w:pStyle w:val="Prrafodelista"/>
        <w:numPr>
          <w:ilvl w:val="0"/>
          <w:numId w:val="7"/>
        </w:numPr>
      </w:pPr>
      <w:r w:rsidRPr="0019261F">
        <w:rPr>
          <w:b/>
          <w:bCs/>
        </w:rPr>
        <w:t>Transparencia:</w:t>
      </w:r>
      <w:r>
        <w:t xml:space="preserve"> exige que cada país notifique a la OMC sus medidas comerciales, aranceles, cuotas, normas técnicas, subsidios y las publique de forma accesible. En el APC, este principio se desarrolla en el capítulo 18 y obliga a publicar las resoluciones anticipadas de clasificación arancelaria y origen.</w:t>
      </w:r>
    </w:p>
    <w:p w14:paraId="344E7C29" w14:textId="377CF76E" w:rsidR="0019261F" w:rsidRDefault="0019261F" w:rsidP="00BF1372">
      <w:pPr>
        <w:pStyle w:val="Prrafodelista"/>
        <w:numPr>
          <w:ilvl w:val="0"/>
          <w:numId w:val="7"/>
        </w:numPr>
      </w:pPr>
      <w:r w:rsidRPr="0019261F">
        <w:rPr>
          <w:b/>
          <w:bCs/>
        </w:rPr>
        <w:lastRenderedPageBreak/>
        <w:t>Reciprocidad:</w:t>
      </w:r>
      <w:r>
        <w:t xml:space="preserve"> en los acuerdos bilaterales como el APC, implica que ambas partes asumen compromisos equivalentes de desgravación y acceso, aunque los cronogramas pueden ser asimétricos para proteger sectores sensibles de cada economía.</w:t>
      </w:r>
    </w:p>
    <w:p w14:paraId="4A8CB8DB" w14:textId="77777777" w:rsidR="0019261F" w:rsidRDefault="0019261F" w:rsidP="0019261F">
      <w:r>
        <w:t xml:space="preserve">El APC entre Colombia y Estados Unidos supera el modelo clásico de los tratados de libre comercio de primera generación, que se limitaban a reducir aranceles. Este acuerdo incorpora disciplinas propias de los denominados acuerdos de nueva generación, que regulan ámbitos que antes se consideraban exclusivos de la política interna de cada Estado. </w:t>
      </w:r>
    </w:p>
    <w:p w14:paraId="76DF8C6C" w14:textId="77777777" w:rsidR="0019261F" w:rsidRDefault="0019261F" w:rsidP="0019261F">
      <w:r>
        <w:t>Las siguientes características se derivan de los capítulos del Acuerdo de Promoción Comercial (APC) entre Colombia y Estados Unidos y permiten comprender su alcance más allá de la reducción arancelaria. En este sentido, evidencian cómo el tratado regula diversos ámbitos del comercio internacional y establece compromisos que inciden en la operación económica entre ambos países.</w:t>
      </w:r>
    </w:p>
    <w:p w14:paraId="1B2E550F" w14:textId="5DFD7DFE" w:rsidR="0019261F" w:rsidRDefault="0019261F" w:rsidP="00BF1372">
      <w:pPr>
        <w:pStyle w:val="Prrafodelista"/>
        <w:numPr>
          <w:ilvl w:val="0"/>
          <w:numId w:val="8"/>
        </w:numPr>
      </w:pPr>
      <w:r w:rsidRPr="0019261F">
        <w:rPr>
          <w:b/>
          <w:bCs/>
        </w:rPr>
        <w:t>Liberalización de servicios (Capítulo 11):</w:t>
      </w:r>
      <w:r>
        <w:t xml:space="preserve"> permite el acceso a mercados de servicios como telecomunicaciones, transporte y servicios profesionales, bajo el principio de lista negativa, donde se liberalizan todos los servicios no excluidos. </w:t>
      </w:r>
    </w:p>
    <w:p w14:paraId="5B81DCEA" w14:textId="3C5D5CC8" w:rsidR="0019261F" w:rsidRDefault="0019261F" w:rsidP="00BF1372">
      <w:pPr>
        <w:pStyle w:val="Prrafodelista"/>
        <w:numPr>
          <w:ilvl w:val="0"/>
          <w:numId w:val="8"/>
        </w:numPr>
      </w:pPr>
      <w:r w:rsidRPr="0019261F">
        <w:rPr>
          <w:b/>
          <w:bCs/>
        </w:rPr>
        <w:t>Protección de inversiones (Capítulo 10):</w:t>
      </w:r>
      <w:r>
        <w:t xml:space="preserve"> garantiza al inversionista extranjero trato justo y equitativo, protección frente a expropiación sin indemnización y acceso a mecanismos de solución de controversias. </w:t>
      </w:r>
    </w:p>
    <w:p w14:paraId="2004ED41" w14:textId="3479FC5C" w:rsidR="0019261F" w:rsidRDefault="0019261F" w:rsidP="00BF1372">
      <w:pPr>
        <w:pStyle w:val="Prrafodelista"/>
        <w:numPr>
          <w:ilvl w:val="0"/>
          <w:numId w:val="8"/>
        </w:numPr>
      </w:pPr>
      <w:r w:rsidRPr="0019261F">
        <w:rPr>
          <w:b/>
          <w:bCs/>
        </w:rPr>
        <w:t>Estándares laborales y ambientales (Capítulos 17 y 18):</w:t>
      </w:r>
      <w:r>
        <w:t xml:space="preserve"> establecen el compromiso de cumplir la legislación laboral y ambiental, con mecanismos de cooperación y sanción en caso de incumplimiento. </w:t>
      </w:r>
    </w:p>
    <w:p w14:paraId="780E8DD5" w14:textId="1BA28302" w:rsidR="0019261F" w:rsidRDefault="0019261F" w:rsidP="00BF1372">
      <w:pPr>
        <w:pStyle w:val="Prrafodelista"/>
        <w:numPr>
          <w:ilvl w:val="0"/>
          <w:numId w:val="8"/>
        </w:numPr>
      </w:pPr>
      <w:r w:rsidRPr="0019261F">
        <w:rPr>
          <w:b/>
          <w:bCs/>
        </w:rPr>
        <w:lastRenderedPageBreak/>
        <w:t>Compras públicas (Capítulo 9):</w:t>
      </w:r>
      <w:r>
        <w:t xml:space="preserve"> permite la participación de empresas en procesos de contratación estatal, siempre que se cumplan los umbrales definidos en el acuerdo. </w:t>
      </w:r>
    </w:p>
    <w:p w14:paraId="61641F8F" w14:textId="7F31D2FA" w:rsidR="0019261F" w:rsidRDefault="0019261F" w:rsidP="00BF1372">
      <w:pPr>
        <w:pStyle w:val="Prrafodelista"/>
        <w:numPr>
          <w:ilvl w:val="0"/>
          <w:numId w:val="8"/>
        </w:numPr>
      </w:pPr>
      <w:r w:rsidRPr="0019261F">
        <w:rPr>
          <w:b/>
          <w:bCs/>
        </w:rPr>
        <w:t>Propiedad intelectual (Capítulo 16):</w:t>
      </w:r>
      <w:r>
        <w:t xml:space="preserve"> establece estándares de protección superiores a los mínimos internacionales en marcas, patentes, derechos de autor y datos de prueba. </w:t>
      </w:r>
    </w:p>
    <w:p w14:paraId="591BA277" w14:textId="01B9B693" w:rsidR="0019261F" w:rsidRDefault="0019261F" w:rsidP="00BF1372">
      <w:pPr>
        <w:pStyle w:val="Prrafodelista"/>
        <w:numPr>
          <w:ilvl w:val="0"/>
          <w:numId w:val="8"/>
        </w:numPr>
      </w:pPr>
      <w:r w:rsidRPr="0019261F">
        <w:rPr>
          <w:b/>
          <w:bCs/>
        </w:rPr>
        <w:t>Comercio electrónico (Capítulo 15):</w:t>
      </w:r>
      <w:r>
        <w:t xml:space="preserve"> regula las transacciones digitales, prohíbe aranceles a productos digitales y promueve la confianza en el entorno electrónico.</w:t>
      </w:r>
    </w:p>
    <w:p w14:paraId="3F8C5CED" w14:textId="77777777" w:rsidR="0019261F" w:rsidRDefault="0019261F" w:rsidP="0019261F">
      <w:r>
        <w:t>En conjunto, estos elementos permiten comprender que el APC entre Colombia y Estados Unidos es un acuerdo de nueva generación que trasciende la desgravación arancelaria. Asimismo, facilitan su análisis dentro de la tipología de integración económica y orientan la interpretación de sus implicaciones en el comercio internacional.</w:t>
      </w:r>
    </w:p>
    <w:p w14:paraId="5171BC37" w14:textId="77777777" w:rsidR="0019261F" w:rsidRDefault="0019261F" w:rsidP="0019261F">
      <w:r>
        <w:t>La siguiente tabla presenta las etapas de integración económica y ubica el Acuerdo de Promoción Comercial entre Colombia y Estados Unidos dentro de esta clasificación.</w:t>
      </w:r>
    </w:p>
    <w:p w14:paraId="19298BFF" w14:textId="05CDCD29" w:rsidR="00831C29" w:rsidRDefault="0019261F" w:rsidP="00A375BE">
      <w:pPr>
        <w:pStyle w:val="Tabla"/>
      </w:pPr>
      <w:r>
        <w:t xml:space="preserve">Etapas de integración económica según </w:t>
      </w:r>
      <w:proofErr w:type="spellStart"/>
      <w:r>
        <w:t>Balassa</w:t>
      </w:r>
      <w:proofErr w:type="spellEnd"/>
      <w:r>
        <w:t xml:space="preserve"> y ejemplos vigentes</w:t>
      </w:r>
    </w:p>
    <w:tbl>
      <w:tblPr>
        <w:tblStyle w:val="SENA"/>
        <w:tblW w:w="9917" w:type="dxa"/>
        <w:tblLook w:val="04A0" w:firstRow="1" w:lastRow="0" w:firstColumn="1" w:lastColumn="0" w:noHBand="0" w:noVBand="1"/>
      </w:tblPr>
      <w:tblGrid>
        <w:gridCol w:w="2013"/>
        <w:gridCol w:w="4450"/>
        <w:gridCol w:w="3454"/>
      </w:tblGrid>
      <w:tr w:rsidR="0019261F" w:rsidRPr="0019261F" w14:paraId="223CD987" w14:textId="77777777" w:rsidTr="00A23BD4">
        <w:trPr>
          <w:cnfStyle w:val="100000000000" w:firstRow="1" w:lastRow="0" w:firstColumn="0" w:lastColumn="0" w:oddVBand="0" w:evenVBand="0" w:oddHBand="0" w:evenHBand="0" w:firstRowFirstColumn="0" w:firstRowLastColumn="0" w:lastRowFirstColumn="0" w:lastRowLastColumn="0"/>
          <w:trHeight w:val="579"/>
          <w:tblHeader/>
        </w:trPr>
        <w:tc>
          <w:tcPr>
            <w:tcW w:w="2013" w:type="dxa"/>
          </w:tcPr>
          <w:p w14:paraId="4B3B9EA8" w14:textId="77777777" w:rsidR="0019261F" w:rsidRPr="0019261F" w:rsidRDefault="0019261F" w:rsidP="00A375BE">
            <w:pPr>
              <w:pStyle w:val="TextoTablas"/>
            </w:pPr>
            <w:r w:rsidRPr="0019261F">
              <w:t>Etapa</w:t>
            </w:r>
          </w:p>
        </w:tc>
        <w:tc>
          <w:tcPr>
            <w:tcW w:w="4450" w:type="dxa"/>
          </w:tcPr>
          <w:p w14:paraId="49426860" w14:textId="77777777" w:rsidR="0019261F" w:rsidRPr="0019261F" w:rsidRDefault="0019261F" w:rsidP="00A375BE">
            <w:pPr>
              <w:pStyle w:val="TextoTablas"/>
            </w:pPr>
            <w:r w:rsidRPr="0019261F">
              <w:t>Características</w:t>
            </w:r>
          </w:p>
        </w:tc>
        <w:tc>
          <w:tcPr>
            <w:tcW w:w="3454" w:type="dxa"/>
          </w:tcPr>
          <w:p w14:paraId="13AB0072" w14:textId="77777777" w:rsidR="0019261F" w:rsidRPr="0019261F" w:rsidRDefault="0019261F" w:rsidP="00A375BE">
            <w:pPr>
              <w:pStyle w:val="TextoTablas"/>
            </w:pPr>
            <w:r w:rsidRPr="0019261F">
              <w:t>Ejemplos vigentes (2025)</w:t>
            </w:r>
          </w:p>
        </w:tc>
      </w:tr>
      <w:tr w:rsidR="0019261F" w:rsidRPr="0019261F" w14:paraId="36C2D0C2" w14:textId="77777777" w:rsidTr="00A23BD4">
        <w:trPr>
          <w:cnfStyle w:val="000000100000" w:firstRow="0" w:lastRow="0" w:firstColumn="0" w:lastColumn="0" w:oddVBand="0" w:evenVBand="0" w:oddHBand="1" w:evenHBand="0" w:firstRowFirstColumn="0" w:firstRowLastColumn="0" w:lastRowFirstColumn="0" w:lastRowLastColumn="0"/>
          <w:trHeight w:val="1752"/>
        </w:trPr>
        <w:tc>
          <w:tcPr>
            <w:tcW w:w="2013" w:type="dxa"/>
          </w:tcPr>
          <w:p w14:paraId="1371C7CB" w14:textId="77777777" w:rsidR="0019261F" w:rsidRPr="0019261F" w:rsidRDefault="0019261F" w:rsidP="00A375BE">
            <w:pPr>
              <w:pStyle w:val="TextoTablas"/>
              <w:rPr>
                <w:szCs w:val="24"/>
              </w:rPr>
            </w:pPr>
            <w:r w:rsidRPr="0019261F">
              <w:rPr>
                <w:szCs w:val="24"/>
              </w:rPr>
              <w:t>Acuerdo de Alcance Parcial (AAP)</w:t>
            </w:r>
          </w:p>
        </w:tc>
        <w:tc>
          <w:tcPr>
            <w:tcW w:w="4450" w:type="dxa"/>
          </w:tcPr>
          <w:p w14:paraId="0F0A6F9F" w14:textId="77777777" w:rsidR="0019261F" w:rsidRPr="0019261F" w:rsidRDefault="0019261F" w:rsidP="00A375BE">
            <w:pPr>
              <w:pStyle w:val="TextoTablas"/>
              <w:rPr>
                <w:szCs w:val="24"/>
              </w:rPr>
            </w:pPr>
            <w:r w:rsidRPr="0019261F">
              <w:rPr>
                <w:szCs w:val="24"/>
              </w:rPr>
              <w:t>Reducción arancelaria sobre una lista limitada de productos. No compromete la totalidad del universo arancelario. Es la forma más básica de integración bilateral.</w:t>
            </w:r>
          </w:p>
        </w:tc>
        <w:tc>
          <w:tcPr>
            <w:tcW w:w="3454" w:type="dxa"/>
          </w:tcPr>
          <w:p w14:paraId="1E68D512" w14:textId="77777777" w:rsidR="0019261F" w:rsidRPr="0019261F" w:rsidRDefault="0019261F" w:rsidP="00A375BE">
            <w:pPr>
              <w:pStyle w:val="TextoTablas"/>
              <w:rPr>
                <w:szCs w:val="24"/>
              </w:rPr>
            </w:pPr>
            <w:r w:rsidRPr="0019261F">
              <w:rPr>
                <w:szCs w:val="24"/>
              </w:rPr>
              <w:t>AAP Colombia–Cuba; AAP Colombia–Nicaragua; convenios de comercio en el marco de ALADI.</w:t>
            </w:r>
          </w:p>
        </w:tc>
      </w:tr>
      <w:tr w:rsidR="0019261F" w:rsidRPr="0019261F" w14:paraId="539BA2CD" w14:textId="77777777" w:rsidTr="00A23BD4">
        <w:trPr>
          <w:trHeight w:val="2653"/>
        </w:trPr>
        <w:tc>
          <w:tcPr>
            <w:tcW w:w="2013" w:type="dxa"/>
          </w:tcPr>
          <w:p w14:paraId="6ACF654F" w14:textId="77777777" w:rsidR="0019261F" w:rsidRPr="0019261F" w:rsidRDefault="0019261F" w:rsidP="00A375BE">
            <w:pPr>
              <w:pStyle w:val="TextoTablas"/>
              <w:rPr>
                <w:szCs w:val="24"/>
              </w:rPr>
            </w:pPr>
            <w:r w:rsidRPr="0019261F">
              <w:rPr>
                <w:szCs w:val="24"/>
              </w:rPr>
              <w:lastRenderedPageBreak/>
              <w:t>Zona de Libre Comercio (ZLC)</w:t>
            </w:r>
          </w:p>
        </w:tc>
        <w:tc>
          <w:tcPr>
            <w:tcW w:w="4450" w:type="dxa"/>
          </w:tcPr>
          <w:p w14:paraId="316E88CD" w14:textId="77777777" w:rsidR="0019261F" w:rsidRPr="0019261F" w:rsidRDefault="0019261F" w:rsidP="00A375BE">
            <w:pPr>
              <w:pStyle w:val="TextoTablas"/>
              <w:rPr>
                <w:szCs w:val="24"/>
              </w:rPr>
            </w:pPr>
            <w:r w:rsidRPr="0019261F">
              <w:rPr>
                <w:szCs w:val="24"/>
              </w:rPr>
              <w:t>Eliminación de aranceles sobre prácticamente la totalidad del comercio entre las partes. Cada país conserva su política arancelaria frente a terceros. El APC Colombia–EE. UU. corresponde a esta etapa, con disciplinas adicionales propias de los acuerdos de nueva generación.</w:t>
            </w:r>
          </w:p>
        </w:tc>
        <w:tc>
          <w:tcPr>
            <w:tcW w:w="3454" w:type="dxa"/>
          </w:tcPr>
          <w:p w14:paraId="7882F91C" w14:textId="77777777" w:rsidR="0019261F" w:rsidRPr="0019261F" w:rsidRDefault="0019261F" w:rsidP="00A375BE">
            <w:pPr>
              <w:pStyle w:val="TextoTablas"/>
              <w:rPr>
                <w:szCs w:val="24"/>
              </w:rPr>
            </w:pPr>
            <w:r w:rsidRPr="0019261F">
              <w:rPr>
                <w:szCs w:val="24"/>
              </w:rPr>
              <w:t>APC Colombia–EE. UU. (2012); USMCA (2020); TLC Colombia–Canadá (2011); TLC Colombia–UE (2013).</w:t>
            </w:r>
          </w:p>
        </w:tc>
      </w:tr>
      <w:tr w:rsidR="0019261F" w:rsidRPr="0019261F" w14:paraId="1104E2F9" w14:textId="77777777" w:rsidTr="00A23BD4">
        <w:trPr>
          <w:cnfStyle w:val="000000100000" w:firstRow="0" w:lastRow="0" w:firstColumn="0" w:lastColumn="0" w:oddVBand="0" w:evenVBand="0" w:oddHBand="1" w:evenHBand="0" w:firstRowFirstColumn="0" w:firstRowLastColumn="0" w:lastRowFirstColumn="0" w:lastRowLastColumn="0"/>
          <w:trHeight w:val="1764"/>
        </w:trPr>
        <w:tc>
          <w:tcPr>
            <w:tcW w:w="2013" w:type="dxa"/>
          </w:tcPr>
          <w:p w14:paraId="14C18797" w14:textId="77777777" w:rsidR="0019261F" w:rsidRPr="0019261F" w:rsidRDefault="0019261F" w:rsidP="00A375BE">
            <w:pPr>
              <w:pStyle w:val="TextoTablas"/>
              <w:rPr>
                <w:szCs w:val="24"/>
              </w:rPr>
            </w:pPr>
            <w:r w:rsidRPr="0019261F">
              <w:rPr>
                <w:szCs w:val="24"/>
              </w:rPr>
              <w:t>Unión aduanera</w:t>
            </w:r>
          </w:p>
        </w:tc>
        <w:tc>
          <w:tcPr>
            <w:tcW w:w="4450" w:type="dxa"/>
          </w:tcPr>
          <w:p w14:paraId="5F7B5BA8" w14:textId="77777777" w:rsidR="0019261F" w:rsidRPr="0019261F" w:rsidRDefault="0019261F" w:rsidP="00A375BE">
            <w:pPr>
              <w:pStyle w:val="TextoTablas"/>
              <w:rPr>
                <w:szCs w:val="24"/>
              </w:rPr>
            </w:pPr>
            <w:r w:rsidRPr="0019261F">
              <w:rPr>
                <w:szCs w:val="24"/>
              </w:rPr>
              <w:t>Además de la desgravación interna, los miembros adoptan un Arancel Externo Común (AEC) frente a terceros países y armonizan instrumentos de defensa comercial.</w:t>
            </w:r>
          </w:p>
        </w:tc>
        <w:tc>
          <w:tcPr>
            <w:tcW w:w="3454" w:type="dxa"/>
          </w:tcPr>
          <w:p w14:paraId="1A7837E4" w14:textId="77777777" w:rsidR="0019261F" w:rsidRPr="0019261F" w:rsidRDefault="0019261F" w:rsidP="00A375BE">
            <w:pPr>
              <w:pStyle w:val="TextoTablas"/>
              <w:rPr>
                <w:szCs w:val="24"/>
              </w:rPr>
            </w:pPr>
            <w:r w:rsidRPr="0019261F">
              <w:rPr>
                <w:szCs w:val="24"/>
              </w:rPr>
              <w:t>Mercosur (con AEC desde 1995); Comunidad Andina (CAN) cuenta con AEC parcial; Unión Aduanera del África Austral (SACU).</w:t>
            </w:r>
          </w:p>
        </w:tc>
      </w:tr>
      <w:tr w:rsidR="0019261F" w:rsidRPr="0019261F" w14:paraId="7084A00D" w14:textId="77777777" w:rsidTr="00A23BD4">
        <w:trPr>
          <w:trHeight w:val="2345"/>
        </w:trPr>
        <w:tc>
          <w:tcPr>
            <w:tcW w:w="2013" w:type="dxa"/>
          </w:tcPr>
          <w:p w14:paraId="03842654" w14:textId="77777777" w:rsidR="0019261F" w:rsidRPr="0019261F" w:rsidRDefault="0019261F" w:rsidP="00A375BE">
            <w:pPr>
              <w:pStyle w:val="TextoTablas"/>
              <w:rPr>
                <w:szCs w:val="24"/>
              </w:rPr>
            </w:pPr>
            <w:r w:rsidRPr="0019261F">
              <w:rPr>
                <w:szCs w:val="24"/>
              </w:rPr>
              <w:t>Mercado común</w:t>
            </w:r>
          </w:p>
        </w:tc>
        <w:tc>
          <w:tcPr>
            <w:tcW w:w="4450" w:type="dxa"/>
          </w:tcPr>
          <w:p w14:paraId="7FBF1D02" w14:textId="77777777" w:rsidR="0019261F" w:rsidRPr="0019261F" w:rsidRDefault="0019261F" w:rsidP="00A375BE">
            <w:pPr>
              <w:pStyle w:val="TextoTablas"/>
              <w:rPr>
                <w:szCs w:val="24"/>
              </w:rPr>
            </w:pPr>
            <w:r w:rsidRPr="0019261F">
              <w:rPr>
                <w:szCs w:val="24"/>
              </w:rPr>
              <w:t>Suma a la unión aduanera la libre circulación de personas, capitales y servicios, con armonización regulatoria progresiva.</w:t>
            </w:r>
          </w:p>
        </w:tc>
        <w:tc>
          <w:tcPr>
            <w:tcW w:w="3454" w:type="dxa"/>
          </w:tcPr>
          <w:p w14:paraId="61C8D447" w14:textId="77777777" w:rsidR="0019261F" w:rsidRPr="0019261F" w:rsidRDefault="0019261F" w:rsidP="00A375BE">
            <w:pPr>
              <w:pStyle w:val="TextoTablas"/>
              <w:rPr>
                <w:szCs w:val="24"/>
              </w:rPr>
            </w:pPr>
            <w:r w:rsidRPr="0019261F">
              <w:rPr>
                <w:szCs w:val="24"/>
              </w:rPr>
              <w:t>CAN permite la libre movilidad con cédula nacional; el Mercosur ha avanzado parcialmente; el modelo más consolidado fue la Comunidad Económica Europea hasta 1993.</w:t>
            </w:r>
          </w:p>
        </w:tc>
      </w:tr>
      <w:tr w:rsidR="0019261F" w:rsidRPr="0019261F" w14:paraId="04FFE1C6" w14:textId="77777777" w:rsidTr="00A23BD4">
        <w:trPr>
          <w:cnfStyle w:val="000000100000" w:firstRow="0" w:lastRow="0" w:firstColumn="0" w:lastColumn="0" w:oddVBand="0" w:evenVBand="0" w:oddHBand="1" w:evenHBand="0" w:firstRowFirstColumn="0" w:firstRowLastColumn="0" w:lastRowFirstColumn="0" w:lastRowLastColumn="0"/>
          <w:trHeight w:val="1764"/>
        </w:trPr>
        <w:tc>
          <w:tcPr>
            <w:tcW w:w="2013" w:type="dxa"/>
          </w:tcPr>
          <w:p w14:paraId="2AFD0105" w14:textId="77777777" w:rsidR="0019261F" w:rsidRPr="0019261F" w:rsidRDefault="0019261F" w:rsidP="00A375BE">
            <w:pPr>
              <w:pStyle w:val="TextoTablas"/>
              <w:rPr>
                <w:szCs w:val="24"/>
              </w:rPr>
            </w:pPr>
            <w:r w:rsidRPr="0019261F">
              <w:rPr>
                <w:szCs w:val="24"/>
              </w:rPr>
              <w:t>Unión económica y monetaria</w:t>
            </w:r>
          </w:p>
        </w:tc>
        <w:tc>
          <w:tcPr>
            <w:tcW w:w="4450" w:type="dxa"/>
          </w:tcPr>
          <w:p w14:paraId="471CDEAE" w14:textId="77777777" w:rsidR="0019261F" w:rsidRPr="0019261F" w:rsidRDefault="0019261F" w:rsidP="00A375BE">
            <w:pPr>
              <w:pStyle w:val="TextoTablas"/>
              <w:rPr>
                <w:szCs w:val="24"/>
              </w:rPr>
            </w:pPr>
            <w:r w:rsidRPr="0019261F">
              <w:rPr>
                <w:szCs w:val="24"/>
              </w:rPr>
              <w:t>Implica la armonización de políticas macroeconómicas, fiscales y, eventualmente, la adopción de una moneda única y un banco central supranacional.</w:t>
            </w:r>
          </w:p>
        </w:tc>
        <w:tc>
          <w:tcPr>
            <w:tcW w:w="3454" w:type="dxa"/>
          </w:tcPr>
          <w:p w14:paraId="39978617" w14:textId="77777777" w:rsidR="0019261F" w:rsidRPr="0019261F" w:rsidRDefault="0019261F" w:rsidP="00A375BE">
            <w:pPr>
              <w:pStyle w:val="TextoTablas"/>
              <w:rPr>
                <w:szCs w:val="24"/>
              </w:rPr>
            </w:pPr>
            <w:r w:rsidRPr="0019261F">
              <w:rPr>
                <w:szCs w:val="24"/>
              </w:rPr>
              <w:t>Unión Europea con la zona euro (1999); 20 países de los 27 miembros utilizan el euro como moneda común.</w:t>
            </w:r>
          </w:p>
        </w:tc>
      </w:tr>
      <w:tr w:rsidR="0019261F" w:rsidRPr="0019261F" w14:paraId="51676D60" w14:textId="77777777" w:rsidTr="00A23BD4">
        <w:trPr>
          <w:trHeight w:val="1764"/>
        </w:trPr>
        <w:tc>
          <w:tcPr>
            <w:tcW w:w="2013" w:type="dxa"/>
          </w:tcPr>
          <w:p w14:paraId="67850BFE" w14:textId="77777777" w:rsidR="0019261F" w:rsidRPr="0019261F" w:rsidRDefault="0019261F" w:rsidP="00A375BE">
            <w:pPr>
              <w:pStyle w:val="TextoTablas"/>
              <w:rPr>
                <w:szCs w:val="24"/>
              </w:rPr>
            </w:pPr>
            <w:r w:rsidRPr="0019261F">
              <w:rPr>
                <w:szCs w:val="24"/>
              </w:rPr>
              <w:t>Integración total</w:t>
            </w:r>
          </w:p>
        </w:tc>
        <w:tc>
          <w:tcPr>
            <w:tcW w:w="4450" w:type="dxa"/>
          </w:tcPr>
          <w:p w14:paraId="762A0FC6" w14:textId="77777777" w:rsidR="0019261F" w:rsidRPr="0019261F" w:rsidRDefault="0019261F" w:rsidP="00A375BE">
            <w:pPr>
              <w:pStyle w:val="TextoTablas"/>
              <w:rPr>
                <w:szCs w:val="24"/>
              </w:rPr>
            </w:pPr>
            <w:r w:rsidRPr="0019261F">
              <w:rPr>
                <w:szCs w:val="24"/>
              </w:rPr>
              <w:t xml:space="preserve">Etapa máxima propuesta por </w:t>
            </w:r>
            <w:proofErr w:type="spellStart"/>
            <w:r w:rsidRPr="0019261F">
              <w:rPr>
                <w:szCs w:val="24"/>
              </w:rPr>
              <w:t>Balassa</w:t>
            </w:r>
            <w:proofErr w:type="spellEnd"/>
            <w:r w:rsidRPr="0019261F">
              <w:rPr>
                <w:szCs w:val="24"/>
              </w:rPr>
              <w:t>: unificación de políticas económicas, sociales y, en última instancia, políticas. Implica autoridades supranacionales con poder vinculante.</w:t>
            </w:r>
          </w:p>
        </w:tc>
        <w:tc>
          <w:tcPr>
            <w:tcW w:w="3454" w:type="dxa"/>
          </w:tcPr>
          <w:p w14:paraId="46AC0C7A" w14:textId="77777777" w:rsidR="0019261F" w:rsidRPr="0019261F" w:rsidRDefault="0019261F" w:rsidP="00A375BE">
            <w:pPr>
              <w:pStyle w:val="TextoTablas"/>
              <w:rPr>
                <w:szCs w:val="24"/>
              </w:rPr>
            </w:pPr>
            <w:r w:rsidRPr="0019261F">
              <w:rPr>
                <w:szCs w:val="24"/>
              </w:rPr>
              <w:t>No existe ejemplo plenamente realizado; la UE se aproxima parcialmente en ámbitos como la política comercial común.</w:t>
            </w:r>
          </w:p>
        </w:tc>
      </w:tr>
    </w:tbl>
    <w:p w14:paraId="7315BC1B" w14:textId="77777777" w:rsidR="0019261F" w:rsidRDefault="0019261F" w:rsidP="0019261F">
      <w:r>
        <w:t xml:space="preserve">Nota. Adaptada de </w:t>
      </w:r>
      <w:proofErr w:type="spellStart"/>
      <w:r>
        <w:t>Balassa</w:t>
      </w:r>
      <w:proofErr w:type="spellEnd"/>
      <w:r>
        <w:t xml:space="preserve"> (1961), CEPAL (2023) y OMC (2024). El APC Colombia–EE. UU. se clasifica como zona de libre comercio bilateral de nueva generación, con disciplinas que trascienden la desgravación arancelaria.</w:t>
      </w:r>
    </w:p>
    <w:p w14:paraId="20E0DF80" w14:textId="77777777" w:rsidR="0019261F" w:rsidRDefault="0019261F" w:rsidP="0019261F">
      <w:r>
        <w:lastRenderedPageBreak/>
        <w:t>La tabla anterior permite ubicar el Acuerdo de Promoción Comercial (APC) dentro de las etapas de integración económica y comprender la importancia de las reglas de origen. Estas reglas evitan que mercancías de terceros países ingresen con aranceles más bajos y se reexporten sin cumplir las condiciones del acuerdo. Este fenómeno, conocido como desviación del comercio, representa uno de los principales riesgos que las reglas de origen buscan prevenir.</w:t>
      </w:r>
    </w:p>
    <w:p w14:paraId="7662E6C2" w14:textId="66CF05DA" w:rsidR="0019261F" w:rsidRDefault="0019261F" w:rsidP="0019261F">
      <w:r>
        <w:t>A 2025, Colombia cuenta con dieciocho acuerdos comerciales vigentes entre zonas de libre comercio bilaterales y multilaterales, que cubren cerca del 70 % del comercio exterior nacional. El APC con Estados Unidos es, en valor, el más importante de todos, dado el peso del mercado estadounidense en las exportaciones colombianas. El conocimiento de la tipología expuesta permite situar correctamente el APC dentro de este entramado y comprender el alcance diferencial de sus compromisos respecto a otros tratados suscritos por el país.</w:t>
      </w:r>
    </w:p>
    <w:p w14:paraId="2F205702" w14:textId="77777777" w:rsidR="00A375BE" w:rsidRDefault="00A375BE" w:rsidP="0019261F"/>
    <w:p w14:paraId="4E8E93F1" w14:textId="17F44180" w:rsidR="0019261F" w:rsidRDefault="0019261F" w:rsidP="0019261F">
      <w:pPr>
        <w:pStyle w:val="Ttulo2"/>
      </w:pPr>
      <w:bookmarkStart w:id="3" w:name="_Toc231992449"/>
      <w:r w:rsidRPr="0019261F">
        <w:t>Vigencia y aplicación del TLC</w:t>
      </w:r>
      <w:bookmarkEnd w:id="3"/>
    </w:p>
    <w:p w14:paraId="1AF6491E" w14:textId="77777777" w:rsidR="0019261F" w:rsidRPr="0019261F" w:rsidRDefault="0019261F" w:rsidP="0019261F">
      <w:pPr>
        <w:rPr>
          <w:lang w:val="es-419" w:eastAsia="es-CO"/>
        </w:rPr>
      </w:pPr>
      <w:r w:rsidRPr="0019261F">
        <w:rPr>
          <w:lang w:val="es-419" w:eastAsia="es-CO"/>
        </w:rPr>
        <w:t>El Acuerdo de Promoción Comercial entre Colombia y Estados Unidos representa un hito en la política de comercio exterior colombiana. Su negociación formal se inició el 18 de mayo de 2004 en Cartagena, con la participación original de Colombia, Perú y Ecuador. Tras veintiún meses de negociación y quince rondas de trabajo técnico, el texto fue concluido en febrero de 2006 y firmado el 22 de noviembre de ese mismo año en Washington D. C.</w:t>
      </w:r>
    </w:p>
    <w:p w14:paraId="7369B6C9" w14:textId="77777777" w:rsidR="0019261F" w:rsidRPr="0019261F" w:rsidRDefault="0019261F" w:rsidP="0019261F">
      <w:pPr>
        <w:rPr>
          <w:lang w:val="es-419" w:eastAsia="es-CO"/>
        </w:rPr>
      </w:pPr>
      <w:r w:rsidRPr="0019261F">
        <w:rPr>
          <w:lang w:val="es-419" w:eastAsia="es-CO"/>
        </w:rPr>
        <w:t>Uno de sus antecedentes más relevantes fue el ATPDEA (</w:t>
      </w:r>
      <w:proofErr w:type="spellStart"/>
      <w:r w:rsidRPr="0019261F">
        <w:rPr>
          <w:lang w:val="es-419" w:eastAsia="es-CO"/>
        </w:rPr>
        <w:t>Andean</w:t>
      </w:r>
      <w:proofErr w:type="spellEnd"/>
      <w:r w:rsidRPr="0019261F">
        <w:rPr>
          <w:lang w:val="es-419" w:eastAsia="es-CO"/>
        </w:rPr>
        <w:t xml:space="preserve"> </w:t>
      </w:r>
      <w:proofErr w:type="spellStart"/>
      <w:r w:rsidRPr="0019261F">
        <w:rPr>
          <w:lang w:val="es-419" w:eastAsia="es-CO"/>
        </w:rPr>
        <w:t>Trade</w:t>
      </w:r>
      <w:proofErr w:type="spellEnd"/>
      <w:r w:rsidRPr="0019261F">
        <w:rPr>
          <w:lang w:val="es-419" w:eastAsia="es-CO"/>
        </w:rPr>
        <w:t xml:space="preserve"> </w:t>
      </w:r>
      <w:proofErr w:type="spellStart"/>
      <w:r w:rsidRPr="0019261F">
        <w:rPr>
          <w:lang w:val="es-419" w:eastAsia="es-CO"/>
        </w:rPr>
        <w:t>Promotion</w:t>
      </w:r>
      <w:proofErr w:type="spellEnd"/>
      <w:r w:rsidRPr="0019261F">
        <w:rPr>
          <w:lang w:val="es-419" w:eastAsia="es-CO"/>
        </w:rPr>
        <w:t xml:space="preserve"> and </w:t>
      </w:r>
      <w:proofErr w:type="spellStart"/>
      <w:r w:rsidRPr="0019261F">
        <w:rPr>
          <w:lang w:val="es-419" w:eastAsia="es-CO"/>
        </w:rPr>
        <w:t>Drug</w:t>
      </w:r>
      <w:proofErr w:type="spellEnd"/>
      <w:r w:rsidRPr="0019261F">
        <w:rPr>
          <w:lang w:val="es-419" w:eastAsia="es-CO"/>
        </w:rPr>
        <w:t xml:space="preserve"> </w:t>
      </w:r>
      <w:proofErr w:type="spellStart"/>
      <w:r w:rsidRPr="0019261F">
        <w:rPr>
          <w:lang w:val="es-419" w:eastAsia="es-CO"/>
        </w:rPr>
        <w:t>Eradication</w:t>
      </w:r>
      <w:proofErr w:type="spellEnd"/>
      <w:r w:rsidRPr="0019261F">
        <w:rPr>
          <w:lang w:val="es-419" w:eastAsia="es-CO"/>
        </w:rPr>
        <w:t xml:space="preserve"> </w:t>
      </w:r>
      <w:proofErr w:type="spellStart"/>
      <w:r w:rsidRPr="0019261F">
        <w:rPr>
          <w:lang w:val="es-419" w:eastAsia="es-CO"/>
        </w:rPr>
        <w:t>Act</w:t>
      </w:r>
      <w:proofErr w:type="spellEnd"/>
      <w:r w:rsidRPr="0019261F">
        <w:rPr>
          <w:lang w:val="es-419" w:eastAsia="es-CO"/>
        </w:rPr>
        <w:t xml:space="preserve"> — Ley de Preferencias Arancelarias Andinas y </w:t>
      </w:r>
      <w:r w:rsidRPr="0019261F">
        <w:rPr>
          <w:lang w:val="es-419" w:eastAsia="es-CO"/>
        </w:rPr>
        <w:lastRenderedPageBreak/>
        <w:t xml:space="preserve">Erradicación de Drogas), que otorgaba a Colombia acceso preferencial a cerca de 6.300 subpartidas de forma unilateral y temporal. El APC convirtió esas ventajas en compromisos jurídicos estables y recíprocos, aportando la seguridad de largo plazo que la inversión exportadora requería. </w:t>
      </w:r>
    </w:p>
    <w:p w14:paraId="53C304F0" w14:textId="77777777" w:rsidR="0019261F" w:rsidRPr="0019261F" w:rsidRDefault="0019261F" w:rsidP="0019261F">
      <w:pPr>
        <w:rPr>
          <w:lang w:val="es-419" w:eastAsia="es-CO"/>
        </w:rPr>
      </w:pPr>
      <w:r w:rsidRPr="0019261F">
        <w:rPr>
          <w:lang w:val="es-419" w:eastAsia="es-CO"/>
        </w:rPr>
        <w:t>Para comprender la trayectoria del acuerdo desde su negociación hasta los retos actuales, la siguiente tabla sintetiza sus hitos más significativos.</w:t>
      </w:r>
    </w:p>
    <w:p w14:paraId="10819BD4" w14:textId="06B6C744" w:rsidR="0019261F" w:rsidRDefault="0019261F" w:rsidP="00A375BE">
      <w:pPr>
        <w:pStyle w:val="Tabla"/>
        <w:rPr>
          <w:lang w:val="es-419" w:eastAsia="es-CO"/>
        </w:rPr>
      </w:pPr>
      <w:r w:rsidRPr="0019261F">
        <w:rPr>
          <w:lang w:val="es-419" w:eastAsia="es-CO"/>
        </w:rPr>
        <w:t>Hitos históricos del APC Colombia – EE. UU.</w:t>
      </w:r>
    </w:p>
    <w:tbl>
      <w:tblPr>
        <w:tblStyle w:val="SENA"/>
        <w:tblW w:w="9940" w:type="dxa"/>
        <w:tblLook w:val="04A0" w:firstRow="1" w:lastRow="0" w:firstColumn="1" w:lastColumn="0" w:noHBand="0" w:noVBand="1"/>
      </w:tblPr>
      <w:tblGrid>
        <w:gridCol w:w="2548"/>
        <w:gridCol w:w="2336"/>
        <w:gridCol w:w="5056"/>
      </w:tblGrid>
      <w:tr w:rsidR="0019261F" w:rsidRPr="0019261F" w14:paraId="449B8F93" w14:textId="77777777" w:rsidTr="00A23BD4">
        <w:trPr>
          <w:cnfStyle w:val="100000000000" w:firstRow="1" w:lastRow="0" w:firstColumn="0" w:lastColumn="0" w:oddVBand="0" w:evenVBand="0" w:oddHBand="0" w:evenHBand="0" w:firstRowFirstColumn="0" w:firstRowLastColumn="0" w:lastRowFirstColumn="0" w:lastRowLastColumn="0"/>
          <w:trHeight w:val="539"/>
          <w:tblHeader/>
        </w:trPr>
        <w:tc>
          <w:tcPr>
            <w:tcW w:w="2548" w:type="dxa"/>
          </w:tcPr>
          <w:p w14:paraId="3199BD5D" w14:textId="77777777" w:rsidR="0019261F" w:rsidRPr="0019261F" w:rsidRDefault="0019261F" w:rsidP="00A375BE">
            <w:pPr>
              <w:pStyle w:val="TextoTablas"/>
            </w:pPr>
            <w:r w:rsidRPr="0019261F">
              <w:t>Hito</w:t>
            </w:r>
          </w:p>
        </w:tc>
        <w:tc>
          <w:tcPr>
            <w:tcW w:w="2336" w:type="dxa"/>
          </w:tcPr>
          <w:p w14:paraId="72025686" w14:textId="77777777" w:rsidR="0019261F" w:rsidRPr="0019261F" w:rsidRDefault="0019261F" w:rsidP="00A375BE">
            <w:pPr>
              <w:pStyle w:val="TextoTablas"/>
            </w:pPr>
            <w:r w:rsidRPr="0019261F">
              <w:t>Fecha clave</w:t>
            </w:r>
          </w:p>
        </w:tc>
        <w:tc>
          <w:tcPr>
            <w:tcW w:w="5056" w:type="dxa"/>
          </w:tcPr>
          <w:p w14:paraId="5EBE464B" w14:textId="77777777" w:rsidR="0019261F" w:rsidRPr="0019261F" w:rsidRDefault="0019261F" w:rsidP="00A375BE">
            <w:pPr>
              <w:pStyle w:val="TextoTablas"/>
            </w:pPr>
            <w:r w:rsidRPr="0019261F">
              <w:t>Significado</w:t>
            </w:r>
          </w:p>
        </w:tc>
      </w:tr>
      <w:tr w:rsidR="0019261F" w:rsidRPr="0019261F" w14:paraId="138D9752" w14:textId="77777777" w:rsidTr="00A23BD4">
        <w:trPr>
          <w:cnfStyle w:val="000000100000" w:firstRow="0" w:lastRow="0" w:firstColumn="0" w:lastColumn="0" w:oddVBand="0" w:evenVBand="0" w:oddHBand="1" w:evenHBand="0" w:firstRowFirstColumn="0" w:firstRowLastColumn="0" w:lastRowFirstColumn="0" w:lastRowLastColumn="0"/>
          <w:trHeight w:val="1365"/>
        </w:trPr>
        <w:tc>
          <w:tcPr>
            <w:tcW w:w="2548" w:type="dxa"/>
          </w:tcPr>
          <w:p w14:paraId="1EDFDC90" w14:textId="77777777" w:rsidR="0019261F" w:rsidRPr="0019261F" w:rsidRDefault="0019261F" w:rsidP="00A375BE">
            <w:pPr>
              <w:pStyle w:val="TextoTablas"/>
              <w:rPr>
                <w:szCs w:val="24"/>
              </w:rPr>
            </w:pPr>
            <w:r w:rsidRPr="0019261F">
              <w:rPr>
                <w:szCs w:val="24"/>
              </w:rPr>
              <w:t>Inicio de negociaciones</w:t>
            </w:r>
          </w:p>
        </w:tc>
        <w:tc>
          <w:tcPr>
            <w:tcW w:w="2336" w:type="dxa"/>
          </w:tcPr>
          <w:p w14:paraId="0D1D31D8" w14:textId="77777777" w:rsidR="0019261F" w:rsidRPr="0019261F" w:rsidRDefault="0019261F" w:rsidP="00A375BE">
            <w:pPr>
              <w:pStyle w:val="TextoTablas"/>
              <w:rPr>
                <w:szCs w:val="24"/>
              </w:rPr>
            </w:pPr>
            <w:r w:rsidRPr="0019261F">
              <w:rPr>
                <w:szCs w:val="24"/>
              </w:rPr>
              <w:t>Mayo de 2004</w:t>
            </w:r>
          </w:p>
        </w:tc>
        <w:tc>
          <w:tcPr>
            <w:tcW w:w="5056" w:type="dxa"/>
          </w:tcPr>
          <w:p w14:paraId="340DE16B" w14:textId="77777777" w:rsidR="0019261F" w:rsidRPr="0019261F" w:rsidRDefault="0019261F" w:rsidP="00A375BE">
            <w:pPr>
              <w:pStyle w:val="TextoTablas"/>
              <w:rPr>
                <w:szCs w:val="24"/>
              </w:rPr>
            </w:pPr>
            <w:r w:rsidRPr="0019261F">
              <w:rPr>
                <w:szCs w:val="24"/>
              </w:rPr>
              <w:t>Primer paso hacia la integración comercial profunda con la mayor economía del mundo. Colombia, Perú y Ecuador inician las rondas conjuntas con Estados Unidos.</w:t>
            </w:r>
          </w:p>
        </w:tc>
      </w:tr>
      <w:tr w:rsidR="0019261F" w:rsidRPr="0019261F" w14:paraId="0D97B2F6" w14:textId="77777777" w:rsidTr="00A23BD4">
        <w:trPr>
          <w:trHeight w:val="801"/>
        </w:trPr>
        <w:tc>
          <w:tcPr>
            <w:tcW w:w="2548" w:type="dxa"/>
          </w:tcPr>
          <w:p w14:paraId="39F2E946" w14:textId="77777777" w:rsidR="0019261F" w:rsidRPr="0019261F" w:rsidRDefault="0019261F" w:rsidP="00A375BE">
            <w:pPr>
              <w:pStyle w:val="TextoTablas"/>
              <w:rPr>
                <w:szCs w:val="24"/>
              </w:rPr>
            </w:pPr>
            <w:r w:rsidRPr="0019261F">
              <w:rPr>
                <w:szCs w:val="24"/>
              </w:rPr>
              <w:t>Conclusión de la negociación</w:t>
            </w:r>
          </w:p>
        </w:tc>
        <w:tc>
          <w:tcPr>
            <w:tcW w:w="2336" w:type="dxa"/>
          </w:tcPr>
          <w:p w14:paraId="36EBFD05" w14:textId="77777777" w:rsidR="0019261F" w:rsidRPr="0019261F" w:rsidRDefault="0019261F" w:rsidP="00A375BE">
            <w:pPr>
              <w:pStyle w:val="TextoTablas"/>
              <w:rPr>
                <w:szCs w:val="24"/>
              </w:rPr>
            </w:pPr>
            <w:r w:rsidRPr="0019261F">
              <w:rPr>
                <w:szCs w:val="24"/>
              </w:rPr>
              <w:t>Febrero de 2006</w:t>
            </w:r>
          </w:p>
        </w:tc>
        <w:tc>
          <w:tcPr>
            <w:tcW w:w="5056" w:type="dxa"/>
          </w:tcPr>
          <w:p w14:paraId="16567373" w14:textId="77777777" w:rsidR="0019261F" w:rsidRPr="0019261F" w:rsidRDefault="0019261F" w:rsidP="00A375BE">
            <w:pPr>
              <w:pStyle w:val="TextoTablas"/>
              <w:rPr>
                <w:szCs w:val="24"/>
              </w:rPr>
            </w:pPr>
            <w:r w:rsidRPr="0019261F">
              <w:rPr>
                <w:szCs w:val="24"/>
              </w:rPr>
              <w:t>Cierre técnico del texto del acuerdo tras quince rondas de negociación.</w:t>
            </w:r>
          </w:p>
        </w:tc>
      </w:tr>
      <w:tr w:rsidR="0019261F" w:rsidRPr="0019261F" w14:paraId="207F3C88" w14:textId="77777777" w:rsidTr="00A23BD4">
        <w:trPr>
          <w:cnfStyle w:val="000000100000" w:firstRow="0" w:lastRow="0" w:firstColumn="0" w:lastColumn="0" w:oddVBand="0" w:evenVBand="0" w:oddHBand="1" w:evenHBand="0" w:firstRowFirstColumn="0" w:firstRowLastColumn="0" w:lastRowFirstColumn="0" w:lastRowLastColumn="0"/>
          <w:trHeight w:val="813"/>
        </w:trPr>
        <w:tc>
          <w:tcPr>
            <w:tcW w:w="2548" w:type="dxa"/>
          </w:tcPr>
          <w:p w14:paraId="0FB932FB" w14:textId="77777777" w:rsidR="0019261F" w:rsidRPr="0019261F" w:rsidRDefault="0019261F" w:rsidP="00A375BE">
            <w:pPr>
              <w:pStyle w:val="TextoTablas"/>
              <w:rPr>
                <w:szCs w:val="24"/>
              </w:rPr>
            </w:pPr>
            <w:r w:rsidRPr="0019261F">
              <w:rPr>
                <w:szCs w:val="24"/>
              </w:rPr>
              <w:t>Firma del acuerdo</w:t>
            </w:r>
          </w:p>
        </w:tc>
        <w:tc>
          <w:tcPr>
            <w:tcW w:w="2336" w:type="dxa"/>
          </w:tcPr>
          <w:p w14:paraId="4EE56FB8" w14:textId="77777777" w:rsidR="0019261F" w:rsidRPr="0019261F" w:rsidRDefault="0019261F" w:rsidP="00A375BE">
            <w:pPr>
              <w:pStyle w:val="TextoTablas"/>
              <w:rPr>
                <w:szCs w:val="24"/>
              </w:rPr>
            </w:pPr>
            <w:r w:rsidRPr="0019261F">
              <w:rPr>
                <w:szCs w:val="24"/>
              </w:rPr>
              <w:t>22 de noviembre de 2006</w:t>
            </w:r>
          </w:p>
        </w:tc>
        <w:tc>
          <w:tcPr>
            <w:tcW w:w="5056" w:type="dxa"/>
          </w:tcPr>
          <w:p w14:paraId="52FBC9F2" w14:textId="77777777" w:rsidR="0019261F" w:rsidRPr="0019261F" w:rsidRDefault="0019261F" w:rsidP="00A375BE">
            <w:pPr>
              <w:pStyle w:val="TextoTablas"/>
              <w:rPr>
                <w:szCs w:val="24"/>
              </w:rPr>
            </w:pPr>
            <w:r w:rsidRPr="0019261F">
              <w:rPr>
                <w:szCs w:val="24"/>
              </w:rPr>
              <w:t>Suscripción oficial del texto en Washington D. C.</w:t>
            </w:r>
          </w:p>
        </w:tc>
      </w:tr>
      <w:tr w:rsidR="0019261F" w:rsidRPr="0019261F" w14:paraId="07DCBC34" w14:textId="77777777" w:rsidTr="00A23BD4">
        <w:trPr>
          <w:trHeight w:val="1090"/>
        </w:trPr>
        <w:tc>
          <w:tcPr>
            <w:tcW w:w="2548" w:type="dxa"/>
          </w:tcPr>
          <w:p w14:paraId="4C41EB4C" w14:textId="77777777" w:rsidR="0019261F" w:rsidRPr="0019261F" w:rsidRDefault="0019261F" w:rsidP="00A375BE">
            <w:pPr>
              <w:pStyle w:val="TextoTablas"/>
              <w:rPr>
                <w:szCs w:val="24"/>
              </w:rPr>
            </w:pPr>
            <w:r w:rsidRPr="0019261F">
              <w:rPr>
                <w:szCs w:val="24"/>
              </w:rPr>
              <w:t>Aprobación en Colombia</w:t>
            </w:r>
          </w:p>
        </w:tc>
        <w:tc>
          <w:tcPr>
            <w:tcW w:w="2336" w:type="dxa"/>
          </w:tcPr>
          <w:p w14:paraId="17EC9DCD" w14:textId="77777777" w:rsidR="0019261F" w:rsidRPr="0019261F" w:rsidRDefault="0019261F" w:rsidP="00A375BE">
            <w:pPr>
              <w:pStyle w:val="TextoTablas"/>
              <w:rPr>
                <w:szCs w:val="24"/>
              </w:rPr>
            </w:pPr>
            <w:r w:rsidRPr="0019261F">
              <w:rPr>
                <w:szCs w:val="24"/>
              </w:rPr>
              <w:t>Ley 1143 de 2007 / Sentencia C-750 de 2008</w:t>
            </w:r>
          </w:p>
        </w:tc>
        <w:tc>
          <w:tcPr>
            <w:tcW w:w="5056" w:type="dxa"/>
          </w:tcPr>
          <w:p w14:paraId="6B6E771E" w14:textId="77777777" w:rsidR="0019261F" w:rsidRPr="0019261F" w:rsidRDefault="0019261F" w:rsidP="00A375BE">
            <w:pPr>
              <w:pStyle w:val="TextoTablas"/>
              <w:rPr>
                <w:szCs w:val="24"/>
              </w:rPr>
            </w:pPr>
            <w:r w:rsidRPr="0019261F">
              <w:rPr>
                <w:szCs w:val="24"/>
              </w:rPr>
              <w:t xml:space="preserve">Aprobación legislativa y declaratoria de </w:t>
            </w:r>
            <w:proofErr w:type="spellStart"/>
            <w:r w:rsidRPr="0019261F">
              <w:rPr>
                <w:szCs w:val="24"/>
              </w:rPr>
              <w:t>exequibilidad</w:t>
            </w:r>
            <w:proofErr w:type="spellEnd"/>
            <w:r w:rsidRPr="0019261F">
              <w:rPr>
                <w:szCs w:val="24"/>
              </w:rPr>
              <w:t xml:space="preserve"> por la Corte Constitucional.</w:t>
            </w:r>
          </w:p>
        </w:tc>
      </w:tr>
      <w:tr w:rsidR="0019261F" w:rsidRPr="0019261F" w14:paraId="578C9275" w14:textId="77777777" w:rsidTr="00A23BD4">
        <w:trPr>
          <w:cnfStyle w:val="000000100000" w:firstRow="0" w:lastRow="0" w:firstColumn="0" w:lastColumn="0" w:oddVBand="0" w:evenVBand="0" w:oddHBand="1" w:evenHBand="0" w:firstRowFirstColumn="0" w:firstRowLastColumn="0" w:lastRowFirstColumn="0" w:lastRowLastColumn="0"/>
          <w:trHeight w:val="1090"/>
        </w:trPr>
        <w:tc>
          <w:tcPr>
            <w:tcW w:w="2548" w:type="dxa"/>
          </w:tcPr>
          <w:p w14:paraId="3A2CC592" w14:textId="77777777" w:rsidR="0019261F" w:rsidRPr="0019261F" w:rsidRDefault="0019261F" w:rsidP="00A375BE">
            <w:pPr>
              <w:pStyle w:val="TextoTablas"/>
              <w:rPr>
                <w:szCs w:val="24"/>
              </w:rPr>
            </w:pPr>
            <w:r w:rsidRPr="0019261F">
              <w:rPr>
                <w:szCs w:val="24"/>
              </w:rPr>
              <w:t>Plan de Acción Laboral</w:t>
            </w:r>
          </w:p>
        </w:tc>
        <w:tc>
          <w:tcPr>
            <w:tcW w:w="2336" w:type="dxa"/>
          </w:tcPr>
          <w:p w14:paraId="62A45218" w14:textId="77777777" w:rsidR="0019261F" w:rsidRPr="0019261F" w:rsidRDefault="0019261F" w:rsidP="00A375BE">
            <w:pPr>
              <w:pStyle w:val="TextoTablas"/>
              <w:rPr>
                <w:szCs w:val="24"/>
              </w:rPr>
            </w:pPr>
            <w:r w:rsidRPr="0019261F">
              <w:rPr>
                <w:szCs w:val="24"/>
              </w:rPr>
              <w:t>Abril de 2011</w:t>
            </w:r>
          </w:p>
        </w:tc>
        <w:tc>
          <w:tcPr>
            <w:tcW w:w="5056" w:type="dxa"/>
          </w:tcPr>
          <w:p w14:paraId="54EE5DAD" w14:textId="77777777" w:rsidR="0019261F" w:rsidRPr="0019261F" w:rsidRDefault="0019261F" w:rsidP="00A375BE">
            <w:pPr>
              <w:pStyle w:val="TextoTablas"/>
              <w:rPr>
                <w:szCs w:val="24"/>
              </w:rPr>
            </w:pPr>
            <w:r w:rsidRPr="0019261F">
              <w:rPr>
                <w:szCs w:val="24"/>
              </w:rPr>
              <w:t>Compromisos de Colombia en derechos laborales como precondición para la ratificación estadounidense.</w:t>
            </w:r>
          </w:p>
        </w:tc>
      </w:tr>
      <w:tr w:rsidR="0019261F" w:rsidRPr="0019261F" w14:paraId="6B248E1C" w14:textId="77777777" w:rsidTr="00A23BD4">
        <w:trPr>
          <w:trHeight w:val="1078"/>
        </w:trPr>
        <w:tc>
          <w:tcPr>
            <w:tcW w:w="2548" w:type="dxa"/>
          </w:tcPr>
          <w:p w14:paraId="46DB7FD3" w14:textId="77777777" w:rsidR="0019261F" w:rsidRPr="0019261F" w:rsidRDefault="0019261F" w:rsidP="00A375BE">
            <w:pPr>
              <w:pStyle w:val="TextoTablas"/>
              <w:rPr>
                <w:szCs w:val="24"/>
              </w:rPr>
            </w:pPr>
            <w:r w:rsidRPr="0019261F">
              <w:rPr>
                <w:szCs w:val="24"/>
              </w:rPr>
              <w:t>Entrada en vigor</w:t>
            </w:r>
          </w:p>
        </w:tc>
        <w:tc>
          <w:tcPr>
            <w:tcW w:w="2336" w:type="dxa"/>
          </w:tcPr>
          <w:p w14:paraId="6DC39C03" w14:textId="77777777" w:rsidR="0019261F" w:rsidRPr="0019261F" w:rsidRDefault="0019261F" w:rsidP="00A375BE">
            <w:pPr>
              <w:pStyle w:val="TextoTablas"/>
              <w:rPr>
                <w:szCs w:val="24"/>
              </w:rPr>
            </w:pPr>
            <w:r w:rsidRPr="0019261F">
              <w:rPr>
                <w:szCs w:val="24"/>
              </w:rPr>
              <w:t>15 de mayo de 2012 (Decreto 993 de 2012)</w:t>
            </w:r>
          </w:p>
        </w:tc>
        <w:tc>
          <w:tcPr>
            <w:tcW w:w="5056" w:type="dxa"/>
          </w:tcPr>
          <w:p w14:paraId="0445218B" w14:textId="77777777" w:rsidR="0019261F" w:rsidRPr="0019261F" w:rsidRDefault="0019261F" w:rsidP="00A375BE">
            <w:pPr>
              <w:pStyle w:val="TextoTablas"/>
              <w:rPr>
                <w:szCs w:val="24"/>
              </w:rPr>
            </w:pPr>
            <w:r w:rsidRPr="0019261F">
              <w:rPr>
                <w:szCs w:val="24"/>
              </w:rPr>
              <w:t>Inicio del calendario de desgravación arancelaria.</w:t>
            </w:r>
          </w:p>
        </w:tc>
      </w:tr>
      <w:tr w:rsidR="0019261F" w:rsidRPr="0019261F" w14:paraId="66EE8FDE" w14:textId="77777777" w:rsidTr="00A23BD4">
        <w:trPr>
          <w:cnfStyle w:val="000000100000" w:firstRow="0" w:lastRow="0" w:firstColumn="0" w:lastColumn="0" w:oddVBand="0" w:evenVBand="0" w:oddHBand="1" w:evenHBand="0" w:firstRowFirstColumn="0" w:firstRowLastColumn="0" w:lastRowFirstColumn="0" w:lastRowLastColumn="0"/>
          <w:trHeight w:val="1365"/>
        </w:trPr>
        <w:tc>
          <w:tcPr>
            <w:tcW w:w="2548" w:type="dxa"/>
          </w:tcPr>
          <w:p w14:paraId="746CC659" w14:textId="77777777" w:rsidR="0019261F" w:rsidRPr="0019261F" w:rsidRDefault="0019261F" w:rsidP="00A375BE">
            <w:pPr>
              <w:pStyle w:val="TextoTablas"/>
              <w:rPr>
                <w:szCs w:val="24"/>
              </w:rPr>
            </w:pPr>
            <w:r w:rsidRPr="0019261F">
              <w:rPr>
                <w:szCs w:val="24"/>
              </w:rPr>
              <w:t>Arancel base 10 % (IEEPA)</w:t>
            </w:r>
          </w:p>
        </w:tc>
        <w:tc>
          <w:tcPr>
            <w:tcW w:w="2336" w:type="dxa"/>
          </w:tcPr>
          <w:p w14:paraId="0C02400B" w14:textId="77777777" w:rsidR="0019261F" w:rsidRPr="0019261F" w:rsidRDefault="0019261F" w:rsidP="00A375BE">
            <w:pPr>
              <w:pStyle w:val="TextoTablas"/>
              <w:rPr>
                <w:szCs w:val="24"/>
              </w:rPr>
            </w:pPr>
            <w:r w:rsidRPr="0019261F">
              <w:rPr>
                <w:szCs w:val="24"/>
              </w:rPr>
              <w:t>Abril de 2025</w:t>
            </w:r>
          </w:p>
        </w:tc>
        <w:tc>
          <w:tcPr>
            <w:tcW w:w="5056" w:type="dxa"/>
          </w:tcPr>
          <w:p w14:paraId="4D5F9546" w14:textId="77777777" w:rsidR="0019261F" w:rsidRPr="0019261F" w:rsidRDefault="0019261F" w:rsidP="00A375BE">
            <w:pPr>
              <w:pStyle w:val="TextoTablas"/>
              <w:rPr>
                <w:szCs w:val="24"/>
              </w:rPr>
            </w:pPr>
            <w:r w:rsidRPr="0019261F">
              <w:rPr>
                <w:szCs w:val="24"/>
              </w:rPr>
              <w:t>Imposición de arancel base de 10 % por parte de la administración Trump a importaciones desde Colombia, con coexistencia parcial de las preferencias del APC.</w:t>
            </w:r>
          </w:p>
        </w:tc>
      </w:tr>
    </w:tbl>
    <w:p w14:paraId="063BE1BD" w14:textId="6484A49B" w:rsidR="0019261F" w:rsidRDefault="0019261F" w:rsidP="0019261F">
      <w:pPr>
        <w:rPr>
          <w:lang w:val="es-419" w:eastAsia="es-CO"/>
        </w:rPr>
      </w:pPr>
      <w:r w:rsidRPr="0019261F">
        <w:rPr>
          <w:lang w:val="es-419" w:eastAsia="es-CO"/>
        </w:rPr>
        <w:lastRenderedPageBreak/>
        <w:t>Nota. Elaboración con base en fuentes de Ministerio de Comercio, Industria y Turismo (2018, 2024a), Oficina del Representante Comercial de los Estados Unidos (2012), Sistema de Información sobre Comercio Exterior de la OEA (2012) y Banco de la República (2025).</w:t>
      </w:r>
    </w:p>
    <w:p w14:paraId="4FABBEED" w14:textId="77777777" w:rsidR="00A375BE" w:rsidRPr="0019261F" w:rsidRDefault="00A375BE" w:rsidP="0019261F">
      <w:pPr>
        <w:rPr>
          <w:lang w:val="es-419" w:eastAsia="es-CO"/>
        </w:rPr>
      </w:pPr>
    </w:p>
    <w:p w14:paraId="6455A3AA" w14:textId="77777777" w:rsidR="0019261F" w:rsidRPr="0019261F" w:rsidRDefault="0019261F" w:rsidP="0019261F">
      <w:pPr>
        <w:rPr>
          <w:lang w:val="es-419" w:eastAsia="es-CO"/>
        </w:rPr>
      </w:pPr>
      <w:r w:rsidRPr="0019261F">
        <w:rPr>
          <w:lang w:val="es-419" w:eastAsia="es-CO"/>
        </w:rPr>
        <w:t>Los hitos registrados en la tabla anterior ilustran que el APC no es un instrumento estático, su aplicación ha evolucionado conforme a los cambios en las administraciones de ambos países y a las condiciones del comercio internacional. El conocimiento de esta trayectoria es clave para interpretar el estado actual del acuerdo y anticipar los ajustes normativos que puedan surgir en los próximos años, especialmente en un contexto de revisión de las políticas comerciales de Estados Unidos.</w:t>
      </w:r>
    </w:p>
    <w:p w14:paraId="74802D87" w14:textId="77777777" w:rsidR="0019261F" w:rsidRPr="0019261F" w:rsidRDefault="0019261F" w:rsidP="0019261F">
      <w:pPr>
        <w:rPr>
          <w:lang w:val="es-419" w:eastAsia="es-CO"/>
        </w:rPr>
      </w:pPr>
      <w:r w:rsidRPr="0019261F">
        <w:rPr>
          <w:lang w:val="es-419" w:eastAsia="es-CO"/>
        </w:rPr>
        <w:t xml:space="preserve">La estructura exportadora colombiana evidencia una concentración en productos primarios y </w:t>
      </w:r>
      <w:proofErr w:type="spellStart"/>
      <w:r w:rsidRPr="0019261F">
        <w:rPr>
          <w:lang w:val="es-419" w:eastAsia="es-CO"/>
        </w:rPr>
        <w:t>mineroenergéticos</w:t>
      </w:r>
      <w:proofErr w:type="spellEnd"/>
      <w:r w:rsidRPr="0019261F">
        <w:rPr>
          <w:lang w:val="es-419" w:eastAsia="es-CO"/>
        </w:rPr>
        <w:t>. En 2024, los combustibles y minerales representaron cerca del 50 % de las exportaciones hacia Estados Unidos, seguidos por café, flores, banano y manufacturas industriales. En contraste, las importaciones desde ese país se concentraron en maquinaria, productos químicos, plásticos y bienes agroindustriales. Esta asimetría ha sido analizada por el Banco de la República (2014, 2025), que la atribuye, entre otros factores, a las brechas de productividad, las dificultades de admisibilidad sanitaria y la limitada diversificación productiva del país.</w:t>
      </w:r>
    </w:p>
    <w:p w14:paraId="0F76E147" w14:textId="77777777" w:rsidR="0019261F" w:rsidRPr="0019261F" w:rsidRDefault="0019261F" w:rsidP="0019261F">
      <w:pPr>
        <w:rPr>
          <w:lang w:val="es-419" w:eastAsia="es-CO"/>
        </w:rPr>
      </w:pPr>
      <w:r w:rsidRPr="0019261F">
        <w:rPr>
          <w:lang w:val="es-419" w:eastAsia="es-CO"/>
        </w:rPr>
        <w:t xml:space="preserve">En el contexto actual (2025–2026), el Tratado de Libre Comercio (TLC) entre Colombia y Estados Unidos enfrenta nuevos desafíos asociados a su revisión y a los cambios en la política comercial internacional. En este sentido, se destacan algunos </w:t>
      </w:r>
      <w:r w:rsidRPr="0019261F">
        <w:rPr>
          <w:lang w:val="es-419" w:eastAsia="es-CO"/>
        </w:rPr>
        <w:lastRenderedPageBreak/>
        <w:t>aspectos clave que permiten comprender los temas en discusión y su impacto en el comercio bilateral:</w:t>
      </w:r>
    </w:p>
    <w:p w14:paraId="32AA18D3" w14:textId="571E9CA9" w:rsidR="0019261F" w:rsidRPr="0019261F" w:rsidRDefault="0019261F" w:rsidP="00BF1372">
      <w:pPr>
        <w:pStyle w:val="Prrafodelista"/>
        <w:numPr>
          <w:ilvl w:val="0"/>
          <w:numId w:val="9"/>
        </w:numPr>
        <w:rPr>
          <w:lang w:val="es-419" w:eastAsia="es-CO"/>
        </w:rPr>
      </w:pPr>
      <w:r w:rsidRPr="0019261F">
        <w:rPr>
          <w:b/>
          <w:bCs/>
          <w:lang w:val="es-419" w:eastAsia="es-CO"/>
        </w:rPr>
        <w:t>Revisión del acuerdo:</w:t>
      </w:r>
      <w:r w:rsidRPr="0019261F">
        <w:rPr>
          <w:lang w:val="es-419" w:eastAsia="es-CO"/>
        </w:rPr>
        <w:t xml:space="preserve"> el gobierno colombiano ha manifestado interés en analizar y ajustar algunos capítulos del TLC para mejorar su funcionamiento y equidad. </w:t>
      </w:r>
    </w:p>
    <w:p w14:paraId="42871B36" w14:textId="31D58DD4" w:rsidR="0019261F" w:rsidRPr="0019261F" w:rsidRDefault="0019261F" w:rsidP="00BF1372">
      <w:pPr>
        <w:pStyle w:val="Prrafodelista"/>
        <w:numPr>
          <w:ilvl w:val="0"/>
          <w:numId w:val="9"/>
        </w:numPr>
        <w:rPr>
          <w:lang w:val="es-419" w:eastAsia="es-CO"/>
        </w:rPr>
      </w:pPr>
      <w:r w:rsidRPr="0019261F">
        <w:rPr>
          <w:b/>
          <w:bCs/>
          <w:lang w:val="es-419" w:eastAsia="es-CO"/>
        </w:rPr>
        <w:t>Materia agropecuaria:</w:t>
      </w:r>
      <w:r w:rsidRPr="0019261F">
        <w:rPr>
          <w:lang w:val="es-419" w:eastAsia="es-CO"/>
        </w:rPr>
        <w:t xml:space="preserve"> se revisan aspectos relacionados con la protección de la producción nacional, el acceso a mercados y la competencia con productos importados. </w:t>
      </w:r>
    </w:p>
    <w:p w14:paraId="542BC82C" w14:textId="4EB03BF2" w:rsidR="0019261F" w:rsidRPr="0019261F" w:rsidRDefault="0019261F" w:rsidP="00BF1372">
      <w:pPr>
        <w:pStyle w:val="Prrafodelista"/>
        <w:numPr>
          <w:ilvl w:val="0"/>
          <w:numId w:val="9"/>
        </w:numPr>
        <w:rPr>
          <w:lang w:val="es-419" w:eastAsia="es-CO"/>
        </w:rPr>
      </w:pPr>
      <w:r w:rsidRPr="0019261F">
        <w:rPr>
          <w:b/>
          <w:bCs/>
          <w:lang w:val="es-419" w:eastAsia="es-CO"/>
        </w:rPr>
        <w:t>Propiedad intelectual:</w:t>
      </w:r>
      <w:r w:rsidRPr="0019261F">
        <w:rPr>
          <w:lang w:val="es-419" w:eastAsia="es-CO"/>
        </w:rPr>
        <w:t xml:space="preserve"> se analizan normas sobre protección de marcas, patentes y datos, especialmente en relación con su impacto en sectores como el farmacéutico y el agroindustrial. </w:t>
      </w:r>
    </w:p>
    <w:p w14:paraId="2EAB2CDB" w14:textId="512A6A9E" w:rsidR="0019261F" w:rsidRPr="0019261F" w:rsidRDefault="0019261F" w:rsidP="00BF1372">
      <w:pPr>
        <w:pStyle w:val="Prrafodelista"/>
        <w:numPr>
          <w:ilvl w:val="0"/>
          <w:numId w:val="9"/>
        </w:numPr>
        <w:rPr>
          <w:lang w:val="es-419" w:eastAsia="es-CO"/>
        </w:rPr>
      </w:pPr>
      <w:r w:rsidRPr="0019261F">
        <w:rPr>
          <w:b/>
          <w:bCs/>
          <w:lang w:val="es-419" w:eastAsia="es-CO"/>
        </w:rPr>
        <w:t>Política comercial internacional:</w:t>
      </w:r>
      <w:r w:rsidRPr="0019261F">
        <w:rPr>
          <w:lang w:val="es-419" w:eastAsia="es-CO"/>
        </w:rPr>
        <w:t xml:space="preserve"> se consideran las decisiones de otros países, como la aplicación de medidas arancelarias por parte de Estados Unidos, que pueden afectar el comercio. </w:t>
      </w:r>
    </w:p>
    <w:p w14:paraId="77E4A479" w14:textId="0FDE2025" w:rsidR="0019261F" w:rsidRPr="0019261F" w:rsidRDefault="0019261F" w:rsidP="00BF1372">
      <w:pPr>
        <w:pStyle w:val="Prrafodelista"/>
        <w:numPr>
          <w:ilvl w:val="0"/>
          <w:numId w:val="9"/>
        </w:numPr>
        <w:rPr>
          <w:lang w:val="es-419" w:eastAsia="es-CO"/>
        </w:rPr>
      </w:pPr>
      <w:r w:rsidRPr="0019261F">
        <w:rPr>
          <w:b/>
          <w:bCs/>
          <w:lang w:val="es-419" w:eastAsia="es-CO"/>
        </w:rPr>
        <w:t>Impacto en el comercio bilateral:</w:t>
      </w:r>
      <w:r w:rsidRPr="0019261F">
        <w:rPr>
          <w:lang w:val="es-419" w:eastAsia="es-CO"/>
        </w:rPr>
        <w:t xml:space="preserve"> estos factores influyen en las condiciones de acceso al mercado y en las oportunidades para exportadores colombianos.</w:t>
      </w:r>
    </w:p>
    <w:p w14:paraId="35107CA4" w14:textId="7005F549" w:rsidR="0019261F" w:rsidRDefault="0019261F" w:rsidP="0019261F">
      <w:pPr>
        <w:rPr>
          <w:lang w:val="es-419" w:eastAsia="es-CO"/>
        </w:rPr>
      </w:pPr>
      <w:r w:rsidRPr="0019261F">
        <w:rPr>
          <w:lang w:val="es-419" w:eastAsia="es-CO"/>
        </w:rPr>
        <w:t>En conjunto, estos aspectos permiten comprender los principales temas que actualmente se analizan en el Tratado de Libre Comercio entre Colombia y Estados Unidos. Asimismo, facilitan identificar cómo las decisiones en materia agropecuaria, de propiedad intelectual y de política comercial inciden en las condiciones de acceso a los mercados y en las oportunidades para los actores del comercio internacional.</w:t>
      </w:r>
    </w:p>
    <w:p w14:paraId="2F9FD28E" w14:textId="51914182" w:rsidR="0019261F" w:rsidRDefault="0019261F" w:rsidP="0019261F">
      <w:pPr>
        <w:rPr>
          <w:lang w:val="es-419" w:eastAsia="es-CO"/>
        </w:rPr>
      </w:pPr>
      <w:r w:rsidRPr="0019261F">
        <w:rPr>
          <w:lang w:val="es-419" w:eastAsia="es-CO"/>
        </w:rPr>
        <w:t xml:space="preserve">China se ha consolidado como principal fuente de importaciones para Colombia, mientras Estados Unidos continúa siendo el principal destino de las exportaciones. Esta </w:t>
      </w:r>
      <w:r w:rsidRPr="0019261F">
        <w:rPr>
          <w:lang w:val="es-419" w:eastAsia="es-CO"/>
        </w:rPr>
        <w:lastRenderedPageBreak/>
        <w:t>dinámica resalta la importancia de comprender el TLC en su evolución y en su impacto actual en el comercio internacional.</w:t>
      </w:r>
    </w:p>
    <w:p w14:paraId="4C8AE866" w14:textId="1805FBBF" w:rsidR="0019261F" w:rsidRDefault="0019261F" w:rsidP="0019261F">
      <w:pPr>
        <w:rPr>
          <w:lang w:val="es-419" w:eastAsia="es-CO"/>
        </w:rPr>
      </w:pPr>
      <w:r w:rsidRPr="0019261F">
        <w:rPr>
          <w:lang w:val="es-419" w:eastAsia="es-CO"/>
        </w:rPr>
        <w:t>En este contexto, comprender la evolución y las dinámicas actuales del Tratado de Libre Comercio permite analizar sus efectos en la economía nacional. Por ello, resulta pertinente examinar cómo este acuerdo ha generado beneficios y desafíos en los diferentes sectores económicos de Colombia.</w:t>
      </w:r>
    </w:p>
    <w:p w14:paraId="389782EA" w14:textId="77777777" w:rsidR="00D542DF" w:rsidRDefault="00D542DF" w:rsidP="0019261F">
      <w:pPr>
        <w:rPr>
          <w:lang w:val="es-419" w:eastAsia="es-CO"/>
        </w:rPr>
      </w:pPr>
    </w:p>
    <w:p w14:paraId="195F884D" w14:textId="3C7C9B40" w:rsidR="0019261F" w:rsidRDefault="0019261F" w:rsidP="0019261F">
      <w:pPr>
        <w:pStyle w:val="Ttulo2"/>
      </w:pPr>
      <w:bookmarkStart w:id="4" w:name="_Toc231992450"/>
      <w:r w:rsidRPr="0019261F">
        <w:t>Sectores económicos: beneficios y desafíos</w:t>
      </w:r>
      <w:bookmarkEnd w:id="4"/>
    </w:p>
    <w:p w14:paraId="5ED3A9EF" w14:textId="0BC1CD17" w:rsidR="0019261F" w:rsidRPr="0019261F" w:rsidRDefault="0019261F" w:rsidP="0019261F">
      <w:pPr>
        <w:rPr>
          <w:lang w:val="es-419" w:eastAsia="es-CO"/>
        </w:rPr>
      </w:pPr>
      <w:r w:rsidRPr="0019261F">
        <w:rPr>
          <w:lang w:val="es-419" w:eastAsia="es-CO"/>
        </w:rPr>
        <w:t>El Tratado de Libre Comercio (TLC) entre Colombia y Estados Unidos ha generado efectos diferenciados en los distintos sectores de la economía nacional. Su análisis requiere reconocer tanto las oportunidades aprovechadas como los retos estructurales que persisten más de trece años después de su entrada en vigor. En este contexto, Jiménez y Montoya (2020) señalan que los efectos del acuerdo varían según la capacidad de cada sector para adaptarse a las exigencias técnicas, sanitarias y logísticas del mercado estadounidense.</w:t>
      </w:r>
    </w:p>
    <w:p w14:paraId="07E471D1" w14:textId="77777777" w:rsidR="0019261F" w:rsidRPr="0019261F" w:rsidRDefault="0019261F" w:rsidP="0019261F">
      <w:pPr>
        <w:rPr>
          <w:lang w:val="es-419" w:eastAsia="es-CO"/>
        </w:rPr>
      </w:pPr>
      <w:r w:rsidRPr="0019261F">
        <w:rPr>
          <w:lang w:val="es-419" w:eastAsia="es-CO"/>
        </w:rPr>
        <w:t>Estos efectos no se presentan de manera uniforme. Mientras algunos sectores han aprovechado las oportunidades derivadas del acceso a nuevos mercados, otros enfrentan retos asociados a la competencia internacional y a las exigencias productivas. En este sentido, resulta pertinente analizar cómo el acuerdo incide en las dinámicas económicas del país, a partir de los siguientes aspectos:</w:t>
      </w:r>
    </w:p>
    <w:p w14:paraId="2B3A4FBF" w14:textId="77777777" w:rsidR="0019261F" w:rsidRPr="0019261F" w:rsidRDefault="0019261F" w:rsidP="0019261F">
      <w:pPr>
        <w:rPr>
          <w:lang w:val="es-419" w:eastAsia="es-CO"/>
        </w:rPr>
      </w:pPr>
      <w:r w:rsidRPr="00485FD2">
        <w:rPr>
          <w:b/>
          <w:bCs/>
          <w:lang w:val="es-419" w:eastAsia="es-CO"/>
        </w:rPr>
        <w:t>Comercio:</w:t>
      </w:r>
      <w:r w:rsidRPr="0019261F">
        <w:rPr>
          <w:lang w:val="es-419" w:eastAsia="es-CO"/>
        </w:rPr>
        <w:t xml:space="preserve"> el sector comercial agrupa las actividades de intercambio de bienes y servicios entre los dos países. En el marco del TLC, es el ámbito donde se aplican </w:t>
      </w:r>
      <w:r w:rsidRPr="0019261F">
        <w:rPr>
          <w:lang w:val="es-419" w:eastAsia="es-CO"/>
        </w:rPr>
        <w:lastRenderedPageBreak/>
        <w:t>directamente las preferencias arancelarias y se evidencian los efectos de la apertura económica.</w:t>
      </w:r>
    </w:p>
    <w:p w14:paraId="771226AE" w14:textId="77777777" w:rsidR="0019261F" w:rsidRPr="00D542DF" w:rsidRDefault="0019261F" w:rsidP="00D542DF">
      <w:pPr>
        <w:pStyle w:val="Prrafodelista"/>
        <w:numPr>
          <w:ilvl w:val="0"/>
          <w:numId w:val="37"/>
        </w:numPr>
        <w:rPr>
          <w:lang w:val="es-419" w:eastAsia="es-CO"/>
        </w:rPr>
      </w:pPr>
      <w:r w:rsidRPr="00D542DF">
        <w:rPr>
          <w:lang w:val="es-419" w:eastAsia="es-CO"/>
        </w:rPr>
        <w:t xml:space="preserve">Beneficio: eliminación de aranceles para más del 99 % de los productos industriales desde la entrada en vigor del acuerdo. </w:t>
      </w:r>
    </w:p>
    <w:p w14:paraId="0E62C851" w14:textId="77777777" w:rsidR="0019261F" w:rsidRPr="00D542DF" w:rsidRDefault="0019261F" w:rsidP="00D542DF">
      <w:pPr>
        <w:pStyle w:val="Prrafodelista"/>
        <w:numPr>
          <w:ilvl w:val="0"/>
          <w:numId w:val="37"/>
        </w:numPr>
        <w:rPr>
          <w:lang w:val="es-419" w:eastAsia="es-CO"/>
        </w:rPr>
      </w:pPr>
      <w:r w:rsidRPr="00D542DF">
        <w:rPr>
          <w:lang w:val="es-419" w:eastAsia="es-CO"/>
        </w:rPr>
        <w:t xml:space="preserve">Desafío: concentración de exportaciones en bienes primarios, como combustibles y minerales, y limitada diversificación productiva. </w:t>
      </w:r>
    </w:p>
    <w:p w14:paraId="7EAB7C80" w14:textId="77777777" w:rsidR="0019261F" w:rsidRPr="0019261F" w:rsidRDefault="0019261F" w:rsidP="0019261F">
      <w:pPr>
        <w:rPr>
          <w:lang w:val="es-419" w:eastAsia="es-CO"/>
        </w:rPr>
      </w:pPr>
      <w:r w:rsidRPr="00485FD2">
        <w:rPr>
          <w:b/>
          <w:bCs/>
          <w:lang w:val="es-419" w:eastAsia="es-CO"/>
        </w:rPr>
        <w:t>Consumidores:</w:t>
      </w:r>
      <w:r w:rsidRPr="0019261F">
        <w:rPr>
          <w:lang w:val="es-419" w:eastAsia="es-CO"/>
        </w:rPr>
        <w:t xml:space="preserve"> los consumidores son las personas y empresas que adquieren bienes y servicios en el mercado. El TLC les genera efectos directos al modificar los precios, la oferta disponible y la competencia entre productos nacionales e importados. </w:t>
      </w:r>
    </w:p>
    <w:p w14:paraId="13D439BB" w14:textId="77777777" w:rsidR="0019261F" w:rsidRPr="00D542DF" w:rsidRDefault="0019261F" w:rsidP="00D542DF">
      <w:pPr>
        <w:pStyle w:val="Prrafodelista"/>
        <w:numPr>
          <w:ilvl w:val="0"/>
          <w:numId w:val="38"/>
        </w:numPr>
        <w:rPr>
          <w:lang w:val="es-419" w:eastAsia="es-CO"/>
        </w:rPr>
      </w:pPr>
      <w:r w:rsidRPr="00D542DF">
        <w:rPr>
          <w:lang w:val="es-419" w:eastAsia="es-CO"/>
        </w:rPr>
        <w:t xml:space="preserve">Beneficio: acceso a tecnología, maquinaria e insumos a mejores precios, lo que amplía la oferta de bienes finales. </w:t>
      </w:r>
    </w:p>
    <w:p w14:paraId="4FB77EE5" w14:textId="77777777" w:rsidR="0019261F" w:rsidRPr="00D542DF" w:rsidRDefault="0019261F" w:rsidP="00D542DF">
      <w:pPr>
        <w:pStyle w:val="Prrafodelista"/>
        <w:numPr>
          <w:ilvl w:val="0"/>
          <w:numId w:val="38"/>
        </w:numPr>
        <w:rPr>
          <w:lang w:val="es-419" w:eastAsia="es-CO"/>
        </w:rPr>
      </w:pPr>
      <w:r w:rsidRPr="00DD7B9E">
        <w:rPr>
          <w:lang w:val="es-419" w:eastAsia="es-CO"/>
        </w:rPr>
        <w:t>Desafío:</w:t>
      </w:r>
      <w:r w:rsidRPr="00D542DF">
        <w:rPr>
          <w:lang w:val="es-419" w:eastAsia="es-CO"/>
        </w:rPr>
        <w:t xml:space="preserve"> mayor competencia para sectores sensibles como lácteos, granos y oleaginosas. </w:t>
      </w:r>
    </w:p>
    <w:p w14:paraId="4D8BE75D" w14:textId="77777777" w:rsidR="0019261F" w:rsidRPr="0019261F" w:rsidRDefault="0019261F" w:rsidP="0019261F">
      <w:pPr>
        <w:rPr>
          <w:lang w:val="es-419" w:eastAsia="es-CO"/>
        </w:rPr>
      </w:pPr>
      <w:r w:rsidRPr="00485FD2">
        <w:rPr>
          <w:b/>
          <w:bCs/>
          <w:lang w:val="es-419" w:eastAsia="es-CO"/>
        </w:rPr>
        <w:t>Institucional:</w:t>
      </w:r>
      <w:r w:rsidRPr="0019261F">
        <w:rPr>
          <w:lang w:val="es-419" w:eastAsia="es-CO"/>
        </w:rPr>
        <w:t xml:space="preserve"> el ámbito institucional comprende el conjunto de reglas, normas y entidades que regulan el funcionamiento del acuerdo. El TLC fortalece estándares en materia de propiedad intelectual, transparencia y derechos laborales, pero también limita ciertos márgenes de la política interna. </w:t>
      </w:r>
    </w:p>
    <w:p w14:paraId="0B37C244" w14:textId="77777777" w:rsidR="0019261F" w:rsidRPr="00DD7B9E" w:rsidRDefault="0019261F" w:rsidP="00DD7B9E">
      <w:pPr>
        <w:pStyle w:val="Prrafodelista"/>
        <w:numPr>
          <w:ilvl w:val="0"/>
          <w:numId w:val="39"/>
        </w:numPr>
        <w:rPr>
          <w:lang w:val="es-419" w:eastAsia="es-CO"/>
        </w:rPr>
      </w:pPr>
      <w:r w:rsidRPr="00DD7B9E">
        <w:rPr>
          <w:lang w:val="es-419" w:eastAsia="es-CO"/>
        </w:rPr>
        <w:t xml:space="preserve">Beneficio: fortalecimiento de estándares en propiedad intelectual, transparencia y derechos laborales. </w:t>
      </w:r>
    </w:p>
    <w:p w14:paraId="75245842" w14:textId="77777777" w:rsidR="0019261F" w:rsidRPr="00DD7B9E" w:rsidRDefault="0019261F" w:rsidP="00DD7B9E">
      <w:pPr>
        <w:pStyle w:val="Prrafodelista"/>
        <w:numPr>
          <w:ilvl w:val="0"/>
          <w:numId w:val="39"/>
        </w:numPr>
        <w:rPr>
          <w:lang w:val="es-419" w:eastAsia="es-CO"/>
        </w:rPr>
      </w:pPr>
      <w:r w:rsidRPr="00DD7B9E">
        <w:rPr>
          <w:lang w:val="es-419" w:eastAsia="es-CO"/>
        </w:rPr>
        <w:t xml:space="preserve">Desafío: limitación del margen de maniobra del Estado para aplicar ciertas políticas industriales y agropecuarias. </w:t>
      </w:r>
    </w:p>
    <w:p w14:paraId="0E5AC69A" w14:textId="77777777" w:rsidR="0019261F" w:rsidRPr="0019261F" w:rsidRDefault="0019261F" w:rsidP="0019261F">
      <w:pPr>
        <w:rPr>
          <w:lang w:val="es-419" w:eastAsia="es-CO"/>
        </w:rPr>
      </w:pPr>
      <w:r w:rsidRPr="00485FD2">
        <w:rPr>
          <w:b/>
          <w:bCs/>
          <w:lang w:val="es-419" w:eastAsia="es-CO"/>
        </w:rPr>
        <w:t>Agropecuario:</w:t>
      </w:r>
      <w:r w:rsidRPr="0019261F">
        <w:rPr>
          <w:lang w:val="es-419" w:eastAsia="es-CO"/>
        </w:rPr>
        <w:t xml:space="preserve"> el sector agropecuario abarca las actividades agrícolas, ganaderas y agroindustriales del país. Sus resultados frente al TLC son heterogéneos: algunos </w:t>
      </w:r>
      <w:r w:rsidRPr="0019261F">
        <w:rPr>
          <w:lang w:val="es-419" w:eastAsia="es-CO"/>
        </w:rPr>
        <w:lastRenderedPageBreak/>
        <w:t xml:space="preserve">productos han ampliado su acceso al mercado estadounidense, mientras otros enfrentan mayor presión competitiva por las importaciones. </w:t>
      </w:r>
    </w:p>
    <w:p w14:paraId="4B81C7B4" w14:textId="77777777" w:rsidR="0019261F" w:rsidRPr="00DD7B9E" w:rsidRDefault="0019261F" w:rsidP="00DD7B9E">
      <w:pPr>
        <w:pStyle w:val="Prrafodelista"/>
        <w:numPr>
          <w:ilvl w:val="0"/>
          <w:numId w:val="40"/>
        </w:numPr>
        <w:rPr>
          <w:lang w:val="es-419" w:eastAsia="es-CO"/>
        </w:rPr>
      </w:pPr>
      <w:r w:rsidRPr="00DD7B9E">
        <w:rPr>
          <w:lang w:val="es-419" w:eastAsia="es-CO"/>
        </w:rPr>
        <w:t xml:space="preserve">Beneficio: acceso preferencial para productos como flores, café y frutas tropicales (aguacate Hass, </w:t>
      </w:r>
      <w:proofErr w:type="spellStart"/>
      <w:r w:rsidRPr="00DD7B9E">
        <w:rPr>
          <w:lang w:val="es-419" w:eastAsia="es-CO"/>
        </w:rPr>
        <w:t>gulupa</w:t>
      </w:r>
      <w:proofErr w:type="spellEnd"/>
      <w:r w:rsidRPr="00DD7B9E">
        <w:rPr>
          <w:lang w:val="es-419" w:eastAsia="es-CO"/>
        </w:rPr>
        <w:t xml:space="preserve"> y uchuva). </w:t>
      </w:r>
    </w:p>
    <w:p w14:paraId="4CD7225A" w14:textId="77777777" w:rsidR="0019261F" w:rsidRPr="00DD7B9E" w:rsidRDefault="0019261F" w:rsidP="00DD7B9E">
      <w:pPr>
        <w:pStyle w:val="Prrafodelista"/>
        <w:numPr>
          <w:ilvl w:val="0"/>
          <w:numId w:val="40"/>
        </w:numPr>
        <w:rPr>
          <w:lang w:val="es-419" w:eastAsia="es-CO"/>
        </w:rPr>
      </w:pPr>
      <w:r w:rsidRPr="00DD7B9E">
        <w:rPr>
          <w:lang w:val="es-419" w:eastAsia="es-CO"/>
        </w:rPr>
        <w:t xml:space="preserve">Desafío: presión sobre productores de maíz amarillo, arroz, soya y lácteos debido a importaciones con arancel cero. </w:t>
      </w:r>
    </w:p>
    <w:p w14:paraId="744DA7FD" w14:textId="77777777" w:rsidR="0019261F" w:rsidRPr="0019261F" w:rsidRDefault="0019261F" w:rsidP="0019261F">
      <w:pPr>
        <w:rPr>
          <w:lang w:val="es-419" w:eastAsia="es-CO"/>
        </w:rPr>
      </w:pPr>
      <w:r w:rsidRPr="00485FD2">
        <w:rPr>
          <w:b/>
          <w:bCs/>
          <w:lang w:val="es-419" w:eastAsia="es-CO"/>
        </w:rPr>
        <w:t>Inversión:</w:t>
      </w:r>
      <w:r w:rsidRPr="0019261F">
        <w:rPr>
          <w:lang w:val="es-419" w:eastAsia="es-CO"/>
        </w:rPr>
        <w:t xml:space="preserve"> la inversión hace referencia a los recursos destinados a financiar actividades productivas en el país. El TLC ha contribuido al aumento de la inversión extranjera directa proveniente de Estados Unidos, aunque su distribución sectorial presenta concentraciones que limitan el encadenamiento productivo nacional. </w:t>
      </w:r>
    </w:p>
    <w:p w14:paraId="6232982F" w14:textId="77777777" w:rsidR="0019261F" w:rsidRPr="00DD7B9E" w:rsidRDefault="0019261F" w:rsidP="00DD7B9E">
      <w:pPr>
        <w:pStyle w:val="Prrafodelista"/>
        <w:numPr>
          <w:ilvl w:val="0"/>
          <w:numId w:val="41"/>
        </w:numPr>
        <w:rPr>
          <w:lang w:val="es-419" w:eastAsia="es-CO"/>
        </w:rPr>
      </w:pPr>
      <w:r w:rsidRPr="00DD7B9E">
        <w:rPr>
          <w:lang w:val="es-419" w:eastAsia="es-CO"/>
        </w:rPr>
        <w:t xml:space="preserve">Beneficio: aumento de la inversión extranjera directa, con cifras destacadas provenientes de Estados Unidos. </w:t>
      </w:r>
    </w:p>
    <w:p w14:paraId="4A0525E8" w14:textId="77777777" w:rsidR="0019261F" w:rsidRPr="00DD7B9E" w:rsidRDefault="0019261F" w:rsidP="00DD7B9E">
      <w:pPr>
        <w:pStyle w:val="Prrafodelista"/>
        <w:numPr>
          <w:ilvl w:val="0"/>
          <w:numId w:val="41"/>
        </w:numPr>
        <w:rPr>
          <w:lang w:val="es-419" w:eastAsia="es-CO"/>
        </w:rPr>
      </w:pPr>
      <w:r w:rsidRPr="00DD7B9E">
        <w:rPr>
          <w:lang w:val="es-419" w:eastAsia="es-CO"/>
        </w:rPr>
        <w:t xml:space="preserve">Desafío: concentración de la inversión en sectores extractivos y financieros, con menor encadenamiento productivo. </w:t>
      </w:r>
    </w:p>
    <w:p w14:paraId="428BFF29" w14:textId="77777777" w:rsidR="0019261F" w:rsidRPr="0019261F" w:rsidRDefault="0019261F" w:rsidP="0019261F">
      <w:pPr>
        <w:rPr>
          <w:lang w:val="es-419" w:eastAsia="es-CO"/>
        </w:rPr>
      </w:pPr>
      <w:r w:rsidRPr="00485FD2">
        <w:rPr>
          <w:b/>
          <w:bCs/>
          <w:lang w:val="es-419" w:eastAsia="es-CO"/>
        </w:rPr>
        <w:t>Empleo:</w:t>
      </w:r>
      <w:r w:rsidRPr="0019261F">
        <w:rPr>
          <w:lang w:val="es-419" w:eastAsia="es-CO"/>
        </w:rPr>
        <w:t xml:space="preserve"> el empleo refleja los efectos del acuerdo sobre la generación y pérdida de puestos de trabajo en los diferentes sectores económicos. Su comportamiento varía según la capacidad de cada actividad para adaptarse a las nuevas condiciones del mercado internacional. </w:t>
      </w:r>
    </w:p>
    <w:p w14:paraId="0FC8A57C" w14:textId="77777777" w:rsidR="0019261F" w:rsidRPr="00DD7B9E" w:rsidRDefault="0019261F" w:rsidP="00DD7B9E">
      <w:pPr>
        <w:pStyle w:val="Prrafodelista"/>
        <w:numPr>
          <w:ilvl w:val="0"/>
          <w:numId w:val="42"/>
        </w:numPr>
        <w:rPr>
          <w:lang w:val="es-419" w:eastAsia="es-CO"/>
        </w:rPr>
      </w:pPr>
      <w:r w:rsidRPr="00DD7B9E">
        <w:rPr>
          <w:lang w:val="es-419" w:eastAsia="es-CO"/>
        </w:rPr>
        <w:t xml:space="preserve">Beneficio: generación de empleo formal en sectores exportadores no tradicionales. </w:t>
      </w:r>
    </w:p>
    <w:p w14:paraId="1F813481" w14:textId="77777777" w:rsidR="0019261F" w:rsidRPr="00DD7B9E" w:rsidRDefault="0019261F" w:rsidP="00DD7B9E">
      <w:pPr>
        <w:pStyle w:val="Prrafodelista"/>
        <w:numPr>
          <w:ilvl w:val="0"/>
          <w:numId w:val="42"/>
        </w:numPr>
        <w:rPr>
          <w:lang w:val="es-419" w:eastAsia="es-CO"/>
        </w:rPr>
      </w:pPr>
      <w:r w:rsidRPr="00DD7B9E">
        <w:rPr>
          <w:lang w:val="es-419" w:eastAsia="es-CO"/>
        </w:rPr>
        <w:t>Desafío: pérdida de empleos en sectores agrícolas tradicionales por la competencia de importaciones.</w:t>
      </w:r>
    </w:p>
    <w:p w14:paraId="3D1D0DA2" w14:textId="77777777" w:rsidR="0019261F" w:rsidRPr="0019261F" w:rsidRDefault="0019261F" w:rsidP="0019261F">
      <w:pPr>
        <w:rPr>
          <w:lang w:val="es-419" w:eastAsia="es-CO"/>
        </w:rPr>
      </w:pPr>
      <w:r w:rsidRPr="00485FD2">
        <w:rPr>
          <w:b/>
          <w:bCs/>
          <w:lang w:val="es-419" w:eastAsia="es-CO"/>
        </w:rPr>
        <w:lastRenderedPageBreak/>
        <w:t>Información basada en:</w:t>
      </w:r>
      <w:r w:rsidRPr="0019261F">
        <w:rPr>
          <w:lang w:val="es-419" w:eastAsia="es-CO"/>
        </w:rPr>
        <w:t xml:space="preserve"> MinCIT, Analdex, DANE, Banco de la República y estudios académicos sobre el TLC.</w:t>
      </w:r>
    </w:p>
    <w:p w14:paraId="1A8D1B55" w14:textId="77777777" w:rsidR="0019261F" w:rsidRPr="0019261F" w:rsidRDefault="0019261F" w:rsidP="0019261F">
      <w:pPr>
        <w:rPr>
          <w:lang w:val="es-419" w:eastAsia="es-CO"/>
        </w:rPr>
      </w:pPr>
      <w:r w:rsidRPr="0019261F">
        <w:rPr>
          <w:lang w:val="es-419" w:eastAsia="es-CO"/>
        </w:rPr>
        <w:t>En conjunto, estos aspectos permiten comprender que los efectos del TLC no son homogéneos, sino que dependen de las condiciones y capacidades de cada sector económico para aprovechar las oportunidades y enfrentar los retos del comercio internacional.</w:t>
      </w:r>
    </w:p>
    <w:p w14:paraId="642FFD8C" w14:textId="77777777" w:rsidR="0019261F" w:rsidRPr="0019261F" w:rsidRDefault="0019261F" w:rsidP="0019261F">
      <w:pPr>
        <w:rPr>
          <w:lang w:val="es-419" w:eastAsia="es-CO"/>
        </w:rPr>
      </w:pPr>
      <w:r w:rsidRPr="0019261F">
        <w:rPr>
          <w:lang w:val="es-419" w:eastAsia="es-CO"/>
        </w:rPr>
        <w:t>El impacto del Tratado de Libre Comercio entre Colombia y Estados Unidos se refleja de manera diferenciada en los sectores económicos del país, según sus niveles de competitividad y capacidad de adaptación al mercado internacional. Mientras algunos sectores han logrado fortalecer su presencia en el comercio exterior, otros enfrentan retos asociados a la competencia, las exigencias técnicas y las condiciones productivas. Estas diferencias evidencian la importancia de analizar el comportamiento sectorial del acuerdo, con el fin de identificar sus principales efectos en la economía nacional y orientar estrategias de aprovechamiento:</w:t>
      </w:r>
    </w:p>
    <w:p w14:paraId="215DC963" w14:textId="77777777" w:rsidR="0019261F" w:rsidRPr="0019261F" w:rsidRDefault="0019261F" w:rsidP="0019261F">
      <w:pPr>
        <w:rPr>
          <w:lang w:val="es-419" w:eastAsia="es-CO"/>
        </w:rPr>
      </w:pPr>
      <w:r w:rsidRPr="00DD7B9E">
        <w:rPr>
          <w:b/>
          <w:bCs/>
          <w:lang w:val="es-419" w:eastAsia="es-CO"/>
        </w:rPr>
        <w:t>Sector industrial</w:t>
      </w:r>
      <w:r w:rsidRPr="0019261F">
        <w:rPr>
          <w:lang w:val="es-419" w:eastAsia="es-CO"/>
        </w:rPr>
        <w:t>: el sector industrial agrupa las actividades relacionadas con la transformación de materias primas en bienes elaborados y representa un componente clave en la diversificación productiva del país. En el marco del TLC, este sector ha mostrado avances en competitividad y acceso a mercados.</w:t>
      </w:r>
    </w:p>
    <w:p w14:paraId="2603AD76" w14:textId="77777777" w:rsidR="0019261F" w:rsidRPr="0019261F" w:rsidRDefault="0019261F" w:rsidP="0019261F">
      <w:pPr>
        <w:rPr>
          <w:lang w:val="es-419" w:eastAsia="es-CO"/>
        </w:rPr>
      </w:pPr>
      <w:r w:rsidRPr="0019261F">
        <w:rPr>
          <w:lang w:val="es-419" w:eastAsia="es-CO"/>
        </w:rPr>
        <w:t>En este contexto, se destacan los siguientes aspectos:</w:t>
      </w:r>
    </w:p>
    <w:p w14:paraId="7622612E" w14:textId="19CB8EE1" w:rsidR="0019261F" w:rsidRPr="00485FD2" w:rsidRDefault="0019261F" w:rsidP="00BF1372">
      <w:pPr>
        <w:pStyle w:val="Prrafodelista"/>
        <w:numPr>
          <w:ilvl w:val="0"/>
          <w:numId w:val="10"/>
        </w:numPr>
        <w:rPr>
          <w:lang w:val="es-419" w:eastAsia="es-CO"/>
        </w:rPr>
      </w:pPr>
      <w:r w:rsidRPr="00485FD2">
        <w:rPr>
          <w:b/>
          <w:bCs/>
          <w:lang w:val="es-419" w:eastAsia="es-CO"/>
        </w:rPr>
        <w:t>Acceso a mercados:</w:t>
      </w:r>
      <w:r w:rsidRPr="00485FD2">
        <w:rPr>
          <w:lang w:val="es-419" w:eastAsia="es-CO"/>
        </w:rPr>
        <w:t xml:space="preserve"> apertura inmediata para la mayoría de los productos industriales. </w:t>
      </w:r>
    </w:p>
    <w:p w14:paraId="1FF70F55" w14:textId="354C028E" w:rsidR="0019261F" w:rsidRPr="00485FD2" w:rsidRDefault="0019261F" w:rsidP="00BF1372">
      <w:pPr>
        <w:pStyle w:val="Prrafodelista"/>
        <w:numPr>
          <w:ilvl w:val="0"/>
          <w:numId w:val="10"/>
        </w:numPr>
        <w:rPr>
          <w:lang w:val="es-419" w:eastAsia="es-CO"/>
        </w:rPr>
      </w:pPr>
      <w:r w:rsidRPr="00485FD2">
        <w:rPr>
          <w:b/>
          <w:bCs/>
          <w:lang w:val="es-419" w:eastAsia="es-CO"/>
        </w:rPr>
        <w:t>Sectores destacados:</w:t>
      </w:r>
      <w:r w:rsidRPr="00485FD2">
        <w:rPr>
          <w:lang w:val="es-419" w:eastAsia="es-CO"/>
        </w:rPr>
        <w:t xml:space="preserve"> textiles, confecciones, calzado, materiales de construcción y agroindustria. </w:t>
      </w:r>
    </w:p>
    <w:p w14:paraId="6413FFD3" w14:textId="7F778B0B" w:rsidR="0019261F" w:rsidRPr="00485FD2" w:rsidRDefault="0019261F" w:rsidP="00BF1372">
      <w:pPr>
        <w:pStyle w:val="Prrafodelista"/>
        <w:numPr>
          <w:ilvl w:val="0"/>
          <w:numId w:val="10"/>
        </w:numPr>
        <w:rPr>
          <w:lang w:val="es-419" w:eastAsia="es-CO"/>
        </w:rPr>
      </w:pPr>
      <w:r w:rsidRPr="00485FD2">
        <w:rPr>
          <w:b/>
          <w:bCs/>
          <w:lang w:val="es-419" w:eastAsia="es-CO"/>
        </w:rPr>
        <w:lastRenderedPageBreak/>
        <w:t>Reducción de costos:</w:t>
      </w:r>
      <w:r w:rsidRPr="00485FD2">
        <w:rPr>
          <w:lang w:val="es-419" w:eastAsia="es-CO"/>
        </w:rPr>
        <w:t xml:space="preserve"> acceso a insumos importados a menores precios. </w:t>
      </w:r>
    </w:p>
    <w:p w14:paraId="6E4A3A96" w14:textId="0219EC8D" w:rsidR="0019261F" w:rsidRPr="00485FD2" w:rsidRDefault="0019261F" w:rsidP="00BF1372">
      <w:pPr>
        <w:pStyle w:val="Prrafodelista"/>
        <w:numPr>
          <w:ilvl w:val="0"/>
          <w:numId w:val="10"/>
        </w:numPr>
        <w:rPr>
          <w:lang w:val="es-419" w:eastAsia="es-CO"/>
        </w:rPr>
      </w:pPr>
      <w:r w:rsidRPr="00485FD2">
        <w:rPr>
          <w:b/>
          <w:bCs/>
          <w:lang w:val="es-419" w:eastAsia="es-CO"/>
        </w:rPr>
        <w:t>Impacto empresarial:</w:t>
      </w:r>
      <w:r w:rsidRPr="00485FD2">
        <w:rPr>
          <w:lang w:val="es-419" w:eastAsia="es-CO"/>
        </w:rPr>
        <w:t xml:space="preserve"> mejora en productividad y competitividad.</w:t>
      </w:r>
    </w:p>
    <w:p w14:paraId="6177D180" w14:textId="77777777" w:rsidR="0019261F" w:rsidRPr="0019261F" w:rsidRDefault="0019261F" w:rsidP="0019261F">
      <w:pPr>
        <w:rPr>
          <w:lang w:val="es-419" w:eastAsia="es-CO"/>
        </w:rPr>
      </w:pPr>
      <w:r w:rsidRPr="00DD7B9E">
        <w:rPr>
          <w:b/>
          <w:bCs/>
          <w:lang w:val="es-419" w:eastAsia="es-CO"/>
        </w:rPr>
        <w:t>Pymes:</w:t>
      </w:r>
      <w:r w:rsidRPr="0019261F">
        <w:rPr>
          <w:lang w:val="es-419" w:eastAsia="es-CO"/>
        </w:rPr>
        <w:t xml:space="preserve"> las pequeñas y medianas empresas son fundamentales en la economía nacional; sin embargo, presentan limitaciones para integrarse plenamente al comercio internacional.</w:t>
      </w:r>
    </w:p>
    <w:p w14:paraId="4CAD1914" w14:textId="77777777" w:rsidR="0019261F" w:rsidRPr="0019261F" w:rsidRDefault="0019261F" w:rsidP="0019261F">
      <w:pPr>
        <w:rPr>
          <w:lang w:val="es-419" w:eastAsia="es-CO"/>
        </w:rPr>
      </w:pPr>
      <w:r w:rsidRPr="0019261F">
        <w:rPr>
          <w:lang w:val="es-419" w:eastAsia="es-CO"/>
        </w:rPr>
        <w:t>En este contexto, se identifican las siguientes limitaciones:</w:t>
      </w:r>
    </w:p>
    <w:p w14:paraId="27A7FE97" w14:textId="503DF30D" w:rsidR="0019261F" w:rsidRPr="00485FD2" w:rsidRDefault="0019261F" w:rsidP="00BF1372">
      <w:pPr>
        <w:pStyle w:val="Prrafodelista"/>
        <w:numPr>
          <w:ilvl w:val="0"/>
          <w:numId w:val="11"/>
        </w:numPr>
        <w:rPr>
          <w:lang w:val="es-419" w:eastAsia="es-CO"/>
        </w:rPr>
      </w:pPr>
      <w:r w:rsidRPr="00DD7B9E">
        <w:rPr>
          <w:b/>
          <w:bCs/>
          <w:lang w:val="es-419" w:eastAsia="es-CO"/>
        </w:rPr>
        <w:t>Baja participación:</w:t>
      </w:r>
      <w:r w:rsidRPr="00485FD2">
        <w:rPr>
          <w:lang w:val="es-419" w:eastAsia="es-CO"/>
        </w:rPr>
        <w:t xml:space="preserve"> reducido número de pymes exportadoras. </w:t>
      </w:r>
    </w:p>
    <w:p w14:paraId="72DEB707" w14:textId="237FB558" w:rsidR="0019261F" w:rsidRPr="00485FD2" w:rsidRDefault="0019261F" w:rsidP="00BF1372">
      <w:pPr>
        <w:pStyle w:val="Prrafodelista"/>
        <w:numPr>
          <w:ilvl w:val="0"/>
          <w:numId w:val="11"/>
        </w:numPr>
        <w:rPr>
          <w:lang w:val="es-419" w:eastAsia="es-CO"/>
        </w:rPr>
      </w:pPr>
      <w:r w:rsidRPr="00485FD2">
        <w:rPr>
          <w:b/>
          <w:bCs/>
          <w:lang w:val="es-419" w:eastAsia="es-CO"/>
        </w:rPr>
        <w:t>Limitaciones técnicas:</w:t>
      </w:r>
      <w:r w:rsidRPr="00485FD2">
        <w:rPr>
          <w:lang w:val="es-419" w:eastAsia="es-CO"/>
        </w:rPr>
        <w:t xml:space="preserve"> dificultades para cumplir certificaciones y estándares internacionales. </w:t>
      </w:r>
    </w:p>
    <w:p w14:paraId="65206F04" w14:textId="3072E987" w:rsidR="0019261F" w:rsidRPr="00485FD2" w:rsidRDefault="0019261F" w:rsidP="00BF1372">
      <w:pPr>
        <w:pStyle w:val="Prrafodelista"/>
        <w:numPr>
          <w:ilvl w:val="0"/>
          <w:numId w:val="11"/>
        </w:numPr>
        <w:rPr>
          <w:lang w:val="es-419" w:eastAsia="es-CO"/>
        </w:rPr>
      </w:pPr>
      <w:r w:rsidRPr="00485FD2">
        <w:rPr>
          <w:b/>
          <w:bCs/>
          <w:lang w:val="es-419" w:eastAsia="es-CO"/>
        </w:rPr>
        <w:t>Barreras logísticas:</w:t>
      </w:r>
      <w:r w:rsidRPr="00485FD2">
        <w:rPr>
          <w:lang w:val="es-419" w:eastAsia="es-CO"/>
        </w:rPr>
        <w:t xml:space="preserve"> costos elevados y procesos de exportación complejos. </w:t>
      </w:r>
    </w:p>
    <w:p w14:paraId="284FE6D0" w14:textId="0F159416" w:rsidR="0019261F" w:rsidRPr="00485FD2" w:rsidRDefault="0019261F" w:rsidP="00BF1372">
      <w:pPr>
        <w:pStyle w:val="Prrafodelista"/>
        <w:numPr>
          <w:ilvl w:val="0"/>
          <w:numId w:val="11"/>
        </w:numPr>
        <w:rPr>
          <w:lang w:val="es-419" w:eastAsia="es-CO"/>
        </w:rPr>
      </w:pPr>
      <w:r w:rsidRPr="00485FD2">
        <w:rPr>
          <w:b/>
          <w:bCs/>
          <w:lang w:val="es-419" w:eastAsia="es-CO"/>
        </w:rPr>
        <w:t>Necesidad de fortalecimiento:</w:t>
      </w:r>
      <w:r w:rsidRPr="00485FD2">
        <w:rPr>
          <w:lang w:val="es-419" w:eastAsia="es-CO"/>
        </w:rPr>
        <w:t xml:space="preserve"> acceso a capacitación, financiamiento y acompañamiento institucional. </w:t>
      </w:r>
    </w:p>
    <w:p w14:paraId="3E31214F" w14:textId="77777777" w:rsidR="0019261F" w:rsidRPr="0019261F" w:rsidRDefault="0019261F" w:rsidP="0019261F">
      <w:pPr>
        <w:rPr>
          <w:lang w:val="es-419" w:eastAsia="es-CO"/>
        </w:rPr>
      </w:pPr>
      <w:r w:rsidRPr="00DD7B9E">
        <w:rPr>
          <w:b/>
          <w:bCs/>
          <w:lang w:val="es-419" w:eastAsia="es-CO"/>
        </w:rPr>
        <w:t>Sector agropecuario:</w:t>
      </w:r>
      <w:r w:rsidRPr="0019261F">
        <w:rPr>
          <w:lang w:val="es-419" w:eastAsia="es-CO"/>
        </w:rPr>
        <w:t xml:space="preserve"> el sector agropecuario presenta resultados heterogéneos, con productos que han ampliado su acceso al mercado estadounidense y otros que enfrentan mayor competencia externa.</w:t>
      </w:r>
    </w:p>
    <w:p w14:paraId="7DD7AB10" w14:textId="77777777" w:rsidR="0019261F" w:rsidRPr="0019261F" w:rsidRDefault="0019261F" w:rsidP="0019261F">
      <w:pPr>
        <w:rPr>
          <w:lang w:val="es-419" w:eastAsia="es-CO"/>
        </w:rPr>
      </w:pPr>
      <w:r w:rsidRPr="0019261F">
        <w:rPr>
          <w:lang w:val="es-419" w:eastAsia="es-CO"/>
        </w:rPr>
        <w:t>En este contexto, se evidencian los siguientes efectos:</w:t>
      </w:r>
    </w:p>
    <w:p w14:paraId="55CA7D12" w14:textId="5E9F4691" w:rsidR="0019261F" w:rsidRPr="00485FD2" w:rsidRDefault="0019261F" w:rsidP="00BF1372">
      <w:pPr>
        <w:pStyle w:val="Prrafodelista"/>
        <w:numPr>
          <w:ilvl w:val="0"/>
          <w:numId w:val="12"/>
        </w:numPr>
        <w:rPr>
          <w:lang w:val="es-419" w:eastAsia="es-CO"/>
        </w:rPr>
      </w:pPr>
      <w:r w:rsidRPr="00485FD2">
        <w:rPr>
          <w:b/>
          <w:bCs/>
          <w:lang w:val="es-419" w:eastAsia="es-CO"/>
        </w:rPr>
        <w:t>Productos favorecidos:</w:t>
      </w:r>
      <w:r w:rsidRPr="00485FD2">
        <w:rPr>
          <w:lang w:val="es-419" w:eastAsia="es-CO"/>
        </w:rPr>
        <w:t xml:space="preserve"> flores, café, banano, aguacate Hass y frutas tropicales. </w:t>
      </w:r>
    </w:p>
    <w:p w14:paraId="542D09E8" w14:textId="655E4C27" w:rsidR="0019261F" w:rsidRPr="00485FD2" w:rsidRDefault="0019261F" w:rsidP="00BF1372">
      <w:pPr>
        <w:pStyle w:val="Prrafodelista"/>
        <w:numPr>
          <w:ilvl w:val="0"/>
          <w:numId w:val="12"/>
        </w:numPr>
        <w:rPr>
          <w:lang w:val="es-419" w:eastAsia="es-CO"/>
        </w:rPr>
      </w:pPr>
      <w:r w:rsidRPr="00485FD2">
        <w:rPr>
          <w:b/>
          <w:bCs/>
          <w:lang w:val="es-419" w:eastAsia="es-CO"/>
        </w:rPr>
        <w:t>Acceso al mercado:</w:t>
      </w:r>
      <w:r w:rsidRPr="00485FD2">
        <w:rPr>
          <w:lang w:val="es-419" w:eastAsia="es-CO"/>
        </w:rPr>
        <w:t xml:space="preserve"> incremento de exportaciones hacia Estados Unidos. </w:t>
      </w:r>
    </w:p>
    <w:p w14:paraId="5EE1F879" w14:textId="65A2F5A3" w:rsidR="0019261F" w:rsidRPr="00485FD2" w:rsidRDefault="0019261F" w:rsidP="00BF1372">
      <w:pPr>
        <w:pStyle w:val="Prrafodelista"/>
        <w:numPr>
          <w:ilvl w:val="0"/>
          <w:numId w:val="12"/>
        </w:numPr>
        <w:rPr>
          <w:lang w:val="es-419" w:eastAsia="es-CO"/>
        </w:rPr>
      </w:pPr>
      <w:r w:rsidRPr="00485FD2">
        <w:rPr>
          <w:b/>
          <w:bCs/>
          <w:lang w:val="es-419" w:eastAsia="es-CO"/>
        </w:rPr>
        <w:t>Productos sensibles:</w:t>
      </w:r>
      <w:r w:rsidRPr="00485FD2">
        <w:rPr>
          <w:lang w:val="es-419" w:eastAsia="es-CO"/>
        </w:rPr>
        <w:t xml:space="preserve"> maíz, arroz, soya y lácteos. </w:t>
      </w:r>
    </w:p>
    <w:p w14:paraId="1E062914" w14:textId="719EEAC5" w:rsidR="0019261F" w:rsidRPr="00485FD2" w:rsidRDefault="0019261F" w:rsidP="00BF1372">
      <w:pPr>
        <w:pStyle w:val="Prrafodelista"/>
        <w:numPr>
          <w:ilvl w:val="0"/>
          <w:numId w:val="12"/>
        </w:numPr>
        <w:rPr>
          <w:lang w:val="es-419" w:eastAsia="es-CO"/>
        </w:rPr>
      </w:pPr>
      <w:r w:rsidRPr="00485FD2">
        <w:rPr>
          <w:b/>
          <w:bCs/>
          <w:lang w:val="es-419" w:eastAsia="es-CO"/>
        </w:rPr>
        <w:t>Competencia externa:</w:t>
      </w:r>
      <w:r w:rsidRPr="00485FD2">
        <w:rPr>
          <w:lang w:val="es-419" w:eastAsia="es-CO"/>
        </w:rPr>
        <w:t xml:space="preserve"> aumento de importaciones con reducción arancelaria. </w:t>
      </w:r>
    </w:p>
    <w:p w14:paraId="6D62A60D" w14:textId="0E13B599" w:rsidR="0019261F" w:rsidRPr="00485FD2" w:rsidRDefault="0019261F" w:rsidP="00BF1372">
      <w:pPr>
        <w:pStyle w:val="Prrafodelista"/>
        <w:numPr>
          <w:ilvl w:val="0"/>
          <w:numId w:val="12"/>
        </w:numPr>
        <w:rPr>
          <w:lang w:val="es-419" w:eastAsia="es-CO"/>
        </w:rPr>
      </w:pPr>
      <w:r w:rsidRPr="00485FD2">
        <w:rPr>
          <w:b/>
          <w:bCs/>
          <w:lang w:val="es-419" w:eastAsia="es-CO"/>
        </w:rPr>
        <w:lastRenderedPageBreak/>
        <w:t>Alerta gremial:</w:t>
      </w:r>
      <w:r w:rsidRPr="00485FD2">
        <w:rPr>
          <w:lang w:val="es-419" w:eastAsia="es-CO"/>
        </w:rPr>
        <w:t xml:space="preserve"> preocupaciones de organizaciones como </w:t>
      </w:r>
      <w:proofErr w:type="spellStart"/>
      <w:r w:rsidRPr="00485FD2">
        <w:rPr>
          <w:lang w:val="es-419" w:eastAsia="es-CO"/>
        </w:rPr>
        <w:t>Fedegán</w:t>
      </w:r>
      <w:proofErr w:type="spellEnd"/>
      <w:r w:rsidRPr="00485FD2">
        <w:rPr>
          <w:lang w:val="es-419" w:eastAsia="es-CO"/>
        </w:rPr>
        <w:t xml:space="preserve"> (2024).</w:t>
      </w:r>
    </w:p>
    <w:p w14:paraId="358FF83F" w14:textId="77777777" w:rsidR="0019261F" w:rsidRPr="0019261F" w:rsidRDefault="0019261F" w:rsidP="0019261F">
      <w:pPr>
        <w:rPr>
          <w:lang w:val="es-419" w:eastAsia="es-CO"/>
        </w:rPr>
      </w:pPr>
      <w:r w:rsidRPr="00DD7B9E">
        <w:rPr>
          <w:b/>
          <w:bCs/>
          <w:lang w:val="es-419" w:eastAsia="es-CO"/>
        </w:rPr>
        <w:t>Otros sectores productivos:</w:t>
      </w:r>
      <w:r w:rsidRPr="0019261F">
        <w:rPr>
          <w:lang w:val="es-419" w:eastAsia="es-CO"/>
        </w:rPr>
        <w:t xml:space="preserve"> en otros sectores, los efectos del acuerdo dependen de la capacidad de adaptación empresarial y del nivel de competitividad frente al mercado internacional.</w:t>
      </w:r>
    </w:p>
    <w:p w14:paraId="6F3358FC" w14:textId="77777777" w:rsidR="0019261F" w:rsidRPr="0019261F" w:rsidRDefault="0019261F" w:rsidP="0019261F">
      <w:pPr>
        <w:rPr>
          <w:lang w:val="es-419" w:eastAsia="es-CO"/>
        </w:rPr>
      </w:pPr>
      <w:r w:rsidRPr="0019261F">
        <w:rPr>
          <w:lang w:val="es-419" w:eastAsia="es-CO"/>
        </w:rPr>
        <w:t>En este contexto, se identifican las siguientes situaciones:</w:t>
      </w:r>
    </w:p>
    <w:p w14:paraId="1FE99C0F" w14:textId="14B421F0" w:rsidR="0019261F" w:rsidRPr="00485FD2" w:rsidRDefault="0019261F" w:rsidP="00BF1372">
      <w:pPr>
        <w:pStyle w:val="Prrafodelista"/>
        <w:numPr>
          <w:ilvl w:val="0"/>
          <w:numId w:val="13"/>
        </w:numPr>
        <w:rPr>
          <w:lang w:val="es-419" w:eastAsia="es-CO"/>
        </w:rPr>
      </w:pPr>
      <w:r w:rsidRPr="00485FD2">
        <w:rPr>
          <w:b/>
          <w:bCs/>
          <w:lang w:val="es-419" w:eastAsia="es-CO"/>
        </w:rPr>
        <w:t>Sector arrocero:</w:t>
      </w:r>
      <w:r w:rsidRPr="00485FD2">
        <w:rPr>
          <w:lang w:val="es-419" w:eastAsia="es-CO"/>
        </w:rPr>
        <w:t xml:space="preserve"> impactos negativos y necesidad de reconversión productiva. </w:t>
      </w:r>
    </w:p>
    <w:p w14:paraId="60149D20" w14:textId="153BC131" w:rsidR="0019261F" w:rsidRPr="00485FD2" w:rsidRDefault="0019261F" w:rsidP="00BF1372">
      <w:pPr>
        <w:pStyle w:val="Prrafodelista"/>
        <w:numPr>
          <w:ilvl w:val="0"/>
          <w:numId w:val="13"/>
        </w:numPr>
        <w:rPr>
          <w:lang w:val="es-419" w:eastAsia="es-CO"/>
        </w:rPr>
      </w:pPr>
      <w:r w:rsidRPr="00485FD2">
        <w:rPr>
          <w:b/>
          <w:bCs/>
          <w:lang w:val="es-419" w:eastAsia="es-CO"/>
        </w:rPr>
        <w:t>Pequeños productores:</w:t>
      </w:r>
      <w:r w:rsidRPr="00485FD2">
        <w:rPr>
          <w:lang w:val="es-419" w:eastAsia="es-CO"/>
        </w:rPr>
        <w:t xml:space="preserve"> requieren asistencia técnica y apoyo institucional. </w:t>
      </w:r>
    </w:p>
    <w:p w14:paraId="11DCBEE0" w14:textId="6F27397C" w:rsidR="0019261F" w:rsidRPr="00485FD2" w:rsidRDefault="0019261F" w:rsidP="00BF1372">
      <w:pPr>
        <w:pStyle w:val="Prrafodelista"/>
        <w:numPr>
          <w:ilvl w:val="0"/>
          <w:numId w:val="13"/>
        </w:numPr>
        <w:rPr>
          <w:lang w:val="es-419" w:eastAsia="es-CO"/>
        </w:rPr>
      </w:pPr>
      <w:r w:rsidRPr="00485FD2">
        <w:rPr>
          <w:b/>
          <w:bCs/>
          <w:lang w:val="es-419" w:eastAsia="es-CO"/>
        </w:rPr>
        <w:t>Sector confecciones:</w:t>
      </w:r>
      <w:r w:rsidRPr="00485FD2">
        <w:rPr>
          <w:lang w:val="es-419" w:eastAsia="es-CO"/>
        </w:rPr>
        <w:t xml:space="preserve"> posicionamiento en nichos de mayor valor mediante innovación y calidad. </w:t>
      </w:r>
    </w:p>
    <w:p w14:paraId="5C936094" w14:textId="758D371D" w:rsidR="0019261F" w:rsidRPr="00485FD2" w:rsidRDefault="0019261F" w:rsidP="00BF1372">
      <w:pPr>
        <w:pStyle w:val="Prrafodelista"/>
        <w:numPr>
          <w:ilvl w:val="0"/>
          <w:numId w:val="13"/>
        </w:numPr>
        <w:rPr>
          <w:lang w:val="es-419" w:eastAsia="es-CO"/>
        </w:rPr>
      </w:pPr>
      <w:r w:rsidRPr="00485FD2">
        <w:rPr>
          <w:b/>
          <w:bCs/>
          <w:lang w:val="es-419" w:eastAsia="es-CO"/>
        </w:rPr>
        <w:t>Empresas no adaptadas:</w:t>
      </w:r>
      <w:r w:rsidRPr="00485FD2">
        <w:rPr>
          <w:lang w:val="es-419" w:eastAsia="es-CO"/>
        </w:rPr>
        <w:t xml:space="preserve"> pérdida de participación frente a competidores internacionales.</w:t>
      </w:r>
    </w:p>
    <w:p w14:paraId="4A273854" w14:textId="77777777" w:rsidR="0019261F" w:rsidRPr="0019261F" w:rsidRDefault="0019261F" w:rsidP="0019261F">
      <w:pPr>
        <w:rPr>
          <w:lang w:val="es-419" w:eastAsia="es-CO"/>
        </w:rPr>
      </w:pPr>
      <w:r w:rsidRPr="00485FD2">
        <w:rPr>
          <w:b/>
          <w:bCs/>
          <w:lang w:val="es-419" w:eastAsia="es-CO"/>
        </w:rPr>
        <w:t>Bioeconomía:</w:t>
      </w:r>
      <w:r w:rsidRPr="0019261F">
        <w:rPr>
          <w:lang w:val="es-419" w:eastAsia="es-CO"/>
        </w:rPr>
        <w:t xml:space="preserve"> la bioeconomía se configura como una oportunidad estratégica para diversificar la oferta exportadora y generar valor a partir de los recursos biológicos del país.</w:t>
      </w:r>
    </w:p>
    <w:p w14:paraId="5DA8DCA9" w14:textId="77777777" w:rsidR="0019261F" w:rsidRPr="0019261F" w:rsidRDefault="0019261F" w:rsidP="0019261F">
      <w:pPr>
        <w:rPr>
          <w:lang w:val="es-419" w:eastAsia="es-CO"/>
        </w:rPr>
      </w:pPr>
      <w:r w:rsidRPr="0019261F">
        <w:rPr>
          <w:lang w:val="es-419" w:eastAsia="es-CO"/>
        </w:rPr>
        <w:t>En este contexto, se destacan los siguientes elementos:</w:t>
      </w:r>
    </w:p>
    <w:p w14:paraId="322619AF" w14:textId="250DFB00" w:rsidR="0019261F" w:rsidRPr="00485FD2" w:rsidRDefault="0019261F" w:rsidP="00BF1372">
      <w:pPr>
        <w:pStyle w:val="Prrafodelista"/>
        <w:numPr>
          <w:ilvl w:val="0"/>
          <w:numId w:val="14"/>
        </w:numPr>
        <w:rPr>
          <w:lang w:val="es-419" w:eastAsia="es-CO"/>
        </w:rPr>
      </w:pPr>
      <w:r w:rsidRPr="00485FD2">
        <w:rPr>
          <w:b/>
          <w:bCs/>
          <w:lang w:val="es-419" w:eastAsia="es-CO"/>
        </w:rPr>
        <w:t>Ventaja competitiva:</w:t>
      </w:r>
      <w:r w:rsidRPr="00485FD2">
        <w:rPr>
          <w:lang w:val="es-419" w:eastAsia="es-CO"/>
        </w:rPr>
        <w:t xml:space="preserve"> biodiversidad como recurso estratégico. </w:t>
      </w:r>
    </w:p>
    <w:p w14:paraId="7AB423B1" w14:textId="1FE9BEC4" w:rsidR="0019261F" w:rsidRPr="00485FD2" w:rsidRDefault="0019261F" w:rsidP="00BF1372">
      <w:pPr>
        <w:pStyle w:val="Prrafodelista"/>
        <w:numPr>
          <w:ilvl w:val="0"/>
          <w:numId w:val="14"/>
        </w:numPr>
        <w:rPr>
          <w:lang w:val="es-419" w:eastAsia="es-CO"/>
        </w:rPr>
      </w:pPr>
      <w:r w:rsidRPr="00485FD2">
        <w:rPr>
          <w:b/>
          <w:bCs/>
          <w:lang w:val="es-419" w:eastAsia="es-CO"/>
        </w:rPr>
        <w:t>Nuevos mercados:</w:t>
      </w:r>
      <w:r w:rsidRPr="00485FD2">
        <w:rPr>
          <w:lang w:val="es-419" w:eastAsia="es-CO"/>
        </w:rPr>
        <w:t xml:space="preserve"> </w:t>
      </w:r>
      <w:proofErr w:type="spellStart"/>
      <w:r w:rsidRPr="00485FD2">
        <w:rPr>
          <w:lang w:val="es-419" w:eastAsia="es-CO"/>
        </w:rPr>
        <w:t>bioproductos</w:t>
      </w:r>
      <w:proofErr w:type="spellEnd"/>
      <w:r w:rsidRPr="00485FD2">
        <w:rPr>
          <w:lang w:val="es-419" w:eastAsia="es-CO"/>
        </w:rPr>
        <w:t xml:space="preserve">, biotecnología y servicios ambientales. </w:t>
      </w:r>
    </w:p>
    <w:p w14:paraId="6BCA2453" w14:textId="70D4F22A" w:rsidR="0019261F" w:rsidRPr="00485FD2" w:rsidRDefault="0019261F" w:rsidP="00BF1372">
      <w:pPr>
        <w:pStyle w:val="Prrafodelista"/>
        <w:numPr>
          <w:ilvl w:val="0"/>
          <w:numId w:val="14"/>
        </w:numPr>
        <w:rPr>
          <w:lang w:val="es-419" w:eastAsia="es-CO"/>
        </w:rPr>
      </w:pPr>
      <w:r w:rsidRPr="00485FD2">
        <w:rPr>
          <w:b/>
          <w:bCs/>
          <w:lang w:val="es-419" w:eastAsia="es-CO"/>
        </w:rPr>
        <w:t>Retos:</w:t>
      </w:r>
      <w:r w:rsidRPr="00485FD2">
        <w:rPr>
          <w:lang w:val="es-419" w:eastAsia="es-CO"/>
        </w:rPr>
        <w:t xml:space="preserve"> fortalecimiento regulatorio e institucional.</w:t>
      </w:r>
    </w:p>
    <w:p w14:paraId="72DDF8D7" w14:textId="77777777" w:rsidR="0019261F" w:rsidRPr="0019261F" w:rsidRDefault="0019261F" w:rsidP="0019261F">
      <w:pPr>
        <w:rPr>
          <w:lang w:val="es-419" w:eastAsia="es-CO"/>
        </w:rPr>
      </w:pPr>
      <w:r w:rsidRPr="00DD7B9E">
        <w:rPr>
          <w:b/>
          <w:bCs/>
          <w:lang w:val="es-419" w:eastAsia="es-CO"/>
        </w:rPr>
        <w:t>Política pública:</w:t>
      </w:r>
      <w:r w:rsidRPr="0019261F">
        <w:rPr>
          <w:lang w:val="es-419" w:eastAsia="es-CO"/>
        </w:rPr>
        <w:t xml:space="preserve"> el aprovechamiento del TLC requiere la articulación con políticas públicas orientadas al desarrollo productivo, la innovación y la sostenibilidad.</w:t>
      </w:r>
    </w:p>
    <w:p w14:paraId="48A03CC0" w14:textId="77777777" w:rsidR="0019261F" w:rsidRPr="0019261F" w:rsidRDefault="0019261F" w:rsidP="0019261F">
      <w:pPr>
        <w:rPr>
          <w:lang w:val="es-419" w:eastAsia="es-CO"/>
        </w:rPr>
      </w:pPr>
      <w:r w:rsidRPr="0019261F">
        <w:rPr>
          <w:lang w:val="es-419" w:eastAsia="es-CO"/>
        </w:rPr>
        <w:t>En este contexto, se consideran los siguientes aspectos:</w:t>
      </w:r>
    </w:p>
    <w:p w14:paraId="46477A46" w14:textId="51DFB5D3" w:rsidR="0019261F" w:rsidRPr="00485FD2" w:rsidRDefault="0019261F" w:rsidP="00BF1372">
      <w:pPr>
        <w:pStyle w:val="Prrafodelista"/>
        <w:numPr>
          <w:ilvl w:val="0"/>
          <w:numId w:val="15"/>
        </w:numPr>
        <w:rPr>
          <w:lang w:val="es-419" w:eastAsia="es-CO"/>
        </w:rPr>
      </w:pPr>
      <w:r w:rsidRPr="00485FD2">
        <w:rPr>
          <w:b/>
          <w:bCs/>
          <w:lang w:val="es-419" w:eastAsia="es-CO"/>
        </w:rPr>
        <w:lastRenderedPageBreak/>
        <w:t>Misión Bioeconomía 2030:</w:t>
      </w:r>
      <w:r w:rsidRPr="00485FD2">
        <w:rPr>
          <w:lang w:val="es-419" w:eastAsia="es-CO"/>
        </w:rPr>
        <w:t xml:space="preserve"> metas de exportación de </w:t>
      </w:r>
      <w:proofErr w:type="spellStart"/>
      <w:r w:rsidRPr="00485FD2">
        <w:rPr>
          <w:lang w:val="es-419" w:eastAsia="es-CO"/>
        </w:rPr>
        <w:t>bioproductos</w:t>
      </w:r>
      <w:proofErr w:type="spellEnd"/>
      <w:r w:rsidRPr="00485FD2">
        <w:rPr>
          <w:lang w:val="es-419" w:eastAsia="es-CO"/>
        </w:rPr>
        <w:t xml:space="preserve">. </w:t>
      </w:r>
    </w:p>
    <w:p w14:paraId="3F2AB82E" w14:textId="445F934A" w:rsidR="0019261F" w:rsidRPr="00485FD2" w:rsidRDefault="0019261F" w:rsidP="00BF1372">
      <w:pPr>
        <w:pStyle w:val="Prrafodelista"/>
        <w:numPr>
          <w:ilvl w:val="0"/>
          <w:numId w:val="15"/>
        </w:numPr>
        <w:rPr>
          <w:lang w:val="es-419" w:eastAsia="es-CO"/>
        </w:rPr>
      </w:pPr>
      <w:r w:rsidRPr="00485FD2">
        <w:rPr>
          <w:b/>
          <w:bCs/>
          <w:lang w:val="es-419" w:eastAsia="es-CO"/>
        </w:rPr>
        <w:t>Articulación estratégica:</w:t>
      </w:r>
      <w:r w:rsidRPr="00485FD2">
        <w:rPr>
          <w:lang w:val="es-419" w:eastAsia="es-CO"/>
        </w:rPr>
        <w:t xml:space="preserve"> innovación, propiedad intelectual y acceso a recursos genéticos. </w:t>
      </w:r>
    </w:p>
    <w:p w14:paraId="64E89400" w14:textId="0EB7F038" w:rsidR="0019261F" w:rsidRPr="00485FD2" w:rsidRDefault="0019261F" w:rsidP="00BF1372">
      <w:pPr>
        <w:pStyle w:val="Prrafodelista"/>
        <w:numPr>
          <w:ilvl w:val="0"/>
          <w:numId w:val="15"/>
        </w:numPr>
        <w:rPr>
          <w:lang w:val="es-419" w:eastAsia="es-CO"/>
        </w:rPr>
      </w:pPr>
      <w:r w:rsidRPr="00485FD2">
        <w:rPr>
          <w:b/>
          <w:bCs/>
          <w:lang w:val="es-419" w:eastAsia="es-CO"/>
        </w:rPr>
        <w:t>Enfoque de desarrollo:</w:t>
      </w:r>
      <w:r w:rsidRPr="00485FD2">
        <w:rPr>
          <w:lang w:val="es-419" w:eastAsia="es-CO"/>
        </w:rPr>
        <w:t xml:space="preserve"> fortalecimiento más allá del acceso arancelario.</w:t>
      </w:r>
    </w:p>
    <w:p w14:paraId="7350B1D6" w14:textId="77777777" w:rsidR="00DD7B9E" w:rsidRDefault="00DD7B9E" w:rsidP="0019261F">
      <w:pPr>
        <w:rPr>
          <w:lang w:val="es-419" w:eastAsia="es-CO"/>
        </w:rPr>
      </w:pPr>
    </w:p>
    <w:p w14:paraId="466AAD76" w14:textId="5CE25E83" w:rsidR="0019261F" w:rsidRPr="0019261F" w:rsidRDefault="0019261F" w:rsidP="0019261F">
      <w:pPr>
        <w:rPr>
          <w:lang w:val="es-419" w:eastAsia="es-CO"/>
        </w:rPr>
      </w:pPr>
      <w:r w:rsidRPr="0019261F">
        <w:rPr>
          <w:lang w:val="es-419" w:eastAsia="es-CO"/>
        </w:rPr>
        <w:t>En conjunto, estos elementos permiten comprender que los efectos del Tratado de Libre Comercio no son homogéneos, sino que varían según las condiciones y capacidades de cada sector económico. Asimismo, evidencian la importancia de fortalecer la competitividad, la innovación y la articulación institucional para aprovechar las oportunidades del comercio internacional y enfrentar sus desafíos.</w:t>
      </w:r>
    </w:p>
    <w:p w14:paraId="1A7FFEB9" w14:textId="77777777" w:rsidR="0019261F" w:rsidRPr="0019261F" w:rsidRDefault="0019261F" w:rsidP="0019261F">
      <w:pPr>
        <w:rPr>
          <w:lang w:val="es-419" w:eastAsia="es-CO"/>
        </w:rPr>
      </w:pPr>
      <w:r w:rsidRPr="0019261F">
        <w:rPr>
          <w:lang w:val="es-419" w:eastAsia="es-CO"/>
        </w:rPr>
        <w:t>El análisis del sector agropecuario evidencia que, aunque el Tratado de Libre Comercio ha generado oportunidades de acceso a mercados internacionales, también ha incrementado la presión competitiva sobre algunos productores nacionales. De acuerdo con ProColombia (2024) y gremios como la Federación Colombiana de Ganaderos (</w:t>
      </w:r>
      <w:proofErr w:type="spellStart"/>
      <w:r w:rsidRPr="0019261F">
        <w:rPr>
          <w:lang w:val="es-419" w:eastAsia="es-CO"/>
        </w:rPr>
        <w:t>Fedegán</w:t>
      </w:r>
      <w:proofErr w:type="spellEnd"/>
      <w:r w:rsidRPr="0019261F">
        <w:rPr>
          <w:lang w:val="es-419" w:eastAsia="es-CO"/>
        </w:rPr>
        <w:t>), resulta necesario fortalecer las capacidades productivas y la articulación institucional para mejorar el aprovechamiento del acuerdo en este sector.</w:t>
      </w:r>
    </w:p>
    <w:p w14:paraId="4AE51296" w14:textId="77777777" w:rsidR="0019261F" w:rsidRPr="0019261F" w:rsidRDefault="0019261F" w:rsidP="0019261F">
      <w:pPr>
        <w:rPr>
          <w:lang w:val="es-419" w:eastAsia="es-CO"/>
        </w:rPr>
      </w:pPr>
      <w:r w:rsidRPr="0019261F">
        <w:rPr>
          <w:lang w:val="es-419" w:eastAsia="es-CO"/>
        </w:rPr>
        <w:t>A continuación, se presentan los principales aspectos identificados:</w:t>
      </w:r>
    </w:p>
    <w:p w14:paraId="5106E5F9" w14:textId="77777777" w:rsidR="0019261F" w:rsidRPr="0019261F" w:rsidRDefault="0019261F" w:rsidP="0019261F">
      <w:pPr>
        <w:rPr>
          <w:lang w:val="es-419" w:eastAsia="es-CO"/>
        </w:rPr>
      </w:pPr>
      <w:r w:rsidRPr="00485FD2">
        <w:rPr>
          <w:b/>
          <w:bCs/>
          <w:lang w:val="es-419" w:eastAsia="es-CO"/>
        </w:rPr>
        <w:t>Acceso a mercados:</w:t>
      </w:r>
      <w:r w:rsidRPr="0019261F">
        <w:rPr>
          <w:lang w:val="es-419" w:eastAsia="es-CO"/>
        </w:rPr>
        <w:t xml:space="preserve"> incremento de exportaciones en productos con ventajas competitivas. </w:t>
      </w:r>
    </w:p>
    <w:p w14:paraId="10B1675D" w14:textId="77777777" w:rsidR="0019261F" w:rsidRPr="0019261F" w:rsidRDefault="0019261F" w:rsidP="0019261F">
      <w:pPr>
        <w:rPr>
          <w:lang w:val="es-419" w:eastAsia="es-CO"/>
        </w:rPr>
      </w:pPr>
      <w:r w:rsidRPr="00485FD2">
        <w:rPr>
          <w:b/>
          <w:bCs/>
          <w:lang w:val="es-419" w:eastAsia="es-CO"/>
        </w:rPr>
        <w:t>Competencia externa:</w:t>
      </w:r>
      <w:r w:rsidRPr="0019261F">
        <w:rPr>
          <w:lang w:val="es-419" w:eastAsia="es-CO"/>
        </w:rPr>
        <w:t xml:space="preserve"> aumento de importaciones en productos sensibles. </w:t>
      </w:r>
    </w:p>
    <w:p w14:paraId="00D70F77" w14:textId="77777777" w:rsidR="0019261F" w:rsidRPr="0019261F" w:rsidRDefault="0019261F" w:rsidP="0019261F">
      <w:pPr>
        <w:rPr>
          <w:lang w:val="es-419" w:eastAsia="es-CO"/>
        </w:rPr>
      </w:pPr>
      <w:r w:rsidRPr="00485FD2">
        <w:rPr>
          <w:b/>
          <w:bCs/>
          <w:lang w:val="es-419" w:eastAsia="es-CO"/>
        </w:rPr>
        <w:t>Sector lácteo:</w:t>
      </w:r>
      <w:r w:rsidRPr="0019261F">
        <w:rPr>
          <w:lang w:val="es-419" w:eastAsia="es-CO"/>
        </w:rPr>
        <w:t xml:space="preserve"> presión por reducción de aranceles y mayor ingreso de productos importados. </w:t>
      </w:r>
    </w:p>
    <w:p w14:paraId="5578EFF1" w14:textId="77777777" w:rsidR="0019261F" w:rsidRPr="0019261F" w:rsidRDefault="0019261F" w:rsidP="0019261F">
      <w:pPr>
        <w:rPr>
          <w:lang w:val="es-419" w:eastAsia="es-CO"/>
        </w:rPr>
      </w:pPr>
      <w:r w:rsidRPr="00485FD2">
        <w:rPr>
          <w:b/>
          <w:bCs/>
          <w:lang w:val="es-419" w:eastAsia="es-CO"/>
        </w:rPr>
        <w:lastRenderedPageBreak/>
        <w:t>Productores rurales:</w:t>
      </w:r>
      <w:r w:rsidRPr="0019261F">
        <w:rPr>
          <w:lang w:val="es-419" w:eastAsia="es-CO"/>
        </w:rPr>
        <w:t xml:space="preserve"> necesidad de asistencia técnica y apoyo institucional. </w:t>
      </w:r>
    </w:p>
    <w:p w14:paraId="1B99D4BC" w14:textId="77777777" w:rsidR="0019261F" w:rsidRPr="0019261F" w:rsidRDefault="0019261F" w:rsidP="0019261F">
      <w:pPr>
        <w:rPr>
          <w:lang w:val="es-419" w:eastAsia="es-CO"/>
        </w:rPr>
      </w:pPr>
      <w:r w:rsidRPr="00485FD2">
        <w:rPr>
          <w:b/>
          <w:bCs/>
          <w:lang w:val="es-419" w:eastAsia="es-CO"/>
        </w:rPr>
        <w:t>Reconversión productiva:</w:t>
      </w:r>
      <w:r w:rsidRPr="0019261F">
        <w:rPr>
          <w:lang w:val="es-419" w:eastAsia="es-CO"/>
        </w:rPr>
        <w:t xml:space="preserve"> adaptación a nuevas condiciones del mercado internacional.</w:t>
      </w:r>
    </w:p>
    <w:p w14:paraId="35F0D4CF" w14:textId="77777777" w:rsidR="0019261F" w:rsidRPr="0019261F" w:rsidRDefault="0019261F" w:rsidP="0019261F">
      <w:pPr>
        <w:rPr>
          <w:lang w:val="es-419" w:eastAsia="es-CO"/>
        </w:rPr>
      </w:pPr>
      <w:r w:rsidRPr="0019261F">
        <w:rPr>
          <w:lang w:val="es-419" w:eastAsia="es-CO"/>
        </w:rPr>
        <w:t>El sector floricultor colombiano se ha consolidado como uno de los principales beneficiarios del Tratado de Libre Comercio, gracias a su capacidad exportadora y a su posicionamiento en el mercado estadounidense. Este sector representa un ejemplo de aprovechamiento exitoso del acuerdo, impulsado por la calidad del producto, el cumplimiento de estándares internacionales y el desarrollo de capacidades logísticas.</w:t>
      </w:r>
    </w:p>
    <w:p w14:paraId="4C996C00" w14:textId="77777777" w:rsidR="0019261F" w:rsidRPr="0019261F" w:rsidRDefault="0019261F" w:rsidP="0019261F">
      <w:pPr>
        <w:rPr>
          <w:lang w:val="es-419" w:eastAsia="es-CO"/>
        </w:rPr>
      </w:pPr>
      <w:r w:rsidRPr="0019261F">
        <w:rPr>
          <w:lang w:val="es-419" w:eastAsia="es-CO"/>
        </w:rPr>
        <w:t>A continuación, se presentan los principales factores que explican este comportamiento:</w:t>
      </w:r>
    </w:p>
    <w:p w14:paraId="34D1080E" w14:textId="60683D5B" w:rsidR="0019261F" w:rsidRPr="00485FD2" w:rsidRDefault="0019261F" w:rsidP="00BF1372">
      <w:pPr>
        <w:pStyle w:val="Prrafodelista"/>
        <w:numPr>
          <w:ilvl w:val="0"/>
          <w:numId w:val="16"/>
        </w:numPr>
        <w:rPr>
          <w:lang w:val="es-419" w:eastAsia="es-CO"/>
        </w:rPr>
      </w:pPr>
      <w:r w:rsidRPr="00485FD2">
        <w:rPr>
          <w:b/>
          <w:bCs/>
          <w:lang w:val="es-419" w:eastAsia="es-CO"/>
        </w:rPr>
        <w:t>Liderazgo exportador:</w:t>
      </w:r>
      <w:r w:rsidRPr="00485FD2">
        <w:rPr>
          <w:lang w:val="es-419" w:eastAsia="es-CO"/>
        </w:rPr>
        <w:t xml:space="preserve"> alta participación en el mercado de Estados Unidos. </w:t>
      </w:r>
    </w:p>
    <w:p w14:paraId="522EC293" w14:textId="738E1DC3" w:rsidR="0019261F" w:rsidRPr="00485FD2" w:rsidRDefault="0019261F" w:rsidP="00BF1372">
      <w:pPr>
        <w:pStyle w:val="Prrafodelista"/>
        <w:numPr>
          <w:ilvl w:val="0"/>
          <w:numId w:val="16"/>
        </w:numPr>
        <w:rPr>
          <w:lang w:val="es-419" w:eastAsia="es-CO"/>
        </w:rPr>
      </w:pPr>
      <w:r w:rsidRPr="00485FD2">
        <w:rPr>
          <w:b/>
          <w:bCs/>
          <w:lang w:val="es-419" w:eastAsia="es-CO"/>
        </w:rPr>
        <w:t>Ventaja competitiva:</w:t>
      </w:r>
      <w:r w:rsidRPr="00485FD2">
        <w:rPr>
          <w:lang w:val="es-419" w:eastAsia="es-CO"/>
        </w:rPr>
        <w:t xml:space="preserve"> calidad, variedad y cumplimiento de estándares internacionales. </w:t>
      </w:r>
    </w:p>
    <w:p w14:paraId="66EB51CC" w14:textId="37F83C36" w:rsidR="0019261F" w:rsidRPr="00485FD2" w:rsidRDefault="0019261F" w:rsidP="00BF1372">
      <w:pPr>
        <w:pStyle w:val="Prrafodelista"/>
        <w:numPr>
          <w:ilvl w:val="0"/>
          <w:numId w:val="16"/>
        </w:numPr>
        <w:rPr>
          <w:lang w:val="es-419" w:eastAsia="es-CO"/>
        </w:rPr>
      </w:pPr>
      <w:r w:rsidRPr="00485FD2">
        <w:rPr>
          <w:b/>
          <w:bCs/>
          <w:lang w:val="es-419" w:eastAsia="es-CO"/>
        </w:rPr>
        <w:t>Acceso preferencial:</w:t>
      </w:r>
      <w:r w:rsidRPr="00485FD2">
        <w:rPr>
          <w:lang w:val="es-419" w:eastAsia="es-CO"/>
        </w:rPr>
        <w:t xml:space="preserve"> eliminación de aranceles para exportaciones. </w:t>
      </w:r>
    </w:p>
    <w:p w14:paraId="6CADFB7D" w14:textId="190F7D3A" w:rsidR="0019261F" w:rsidRPr="00485FD2" w:rsidRDefault="0019261F" w:rsidP="00BF1372">
      <w:pPr>
        <w:pStyle w:val="Prrafodelista"/>
        <w:numPr>
          <w:ilvl w:val="0"/>
          <w:numId w:val="16"/>
        </w:numPr>
        <w:rPr>
          <w:lang w:val="es-419" w:eastAsia="es-CO"/>
        </w:rPr>
      </w:pPr>
      <w:r w:rsidRPr="00485FD2">
        <w:rPr>
          <w:b/>
          <w:bCs/>
          <w:lang w:val="es-419" w:eastAsia="es-CO"/>
        </w:rPr>
        <w:t>Generación de empleo:</w:t>
      </w:r>
      <w:r w:rsidRPr="00485FD2">
        <w:rPr>
          <w:lang w:val="es-419" w:eastAsia="es-CO"/>
        </w:rPr>
        <w:t xml:space="preserve"> impacto positivo en zonas rurales. </w:t>
      </w:r>
    </w:p>
    <w:p w14:paraId="6995D854" w14:textId="566CA649" w:rsidR="0019261F" w:rsidRPr="00485FD2" w:rsidRDefault="0019261F" w:rsidP="00BF1372">
      <w:pPr>
        <w:pStyle w:val="Prrafodelista"/>
        <w:numPr>
          <w:ilvl w:val="0"/>
          <w:numId w:val="16"/>
        </w:numPr>
        <w:rPr>
          <w:lang w:val="es-419" w:eastAsia="es-CO"/>
        </w:rPr>
      </w:pPr>
      <w:r w:rsidRPr="00485FD2">
        <w:rPr>
          <w:b/>
          <w:bCs/>
          <w:lang w:val="es-419" w:eastAsia="es-CO"/>
        </w:rPr>
        <w:t>Capacidad logística:</w:t>
      </w:r>
      <w:r w:rsidRPr="00485FD2">
        <w:rPr>
          <w:lang w:val="es-419" w:eastAsia="es-CO"/>
        </w:rPr>
        <w:t xml:space="preserve"> eficiencia en transporte y distribución internacional. </w:t>
      </w:r>
    </w:p>
    <w:p w14:paraId="603585F9" w14:textId="308D08B0" w:rsidR="0019261F" w:rsidRDefault="0019261F" w:rsidP="0019261F">
      <w:pPr>
        <w:rPr>
          <w:lang w:val="es-419" w:eastAsia="es-CO"/>
        </w:rPr>
      </w:pPr>
      <w:r w:rsidRPr="0019261F">
        <w:rPr>
          <w:lang w:val="es-419" w:eastAsia="es-CO"/>
        </w:rPr>
        <w:t xml:space="preserve">En conjunto, los aspectos identificados en el sector agropecuario y los factores que explican el desempeño del sector floricultor evidencian que el aprovechamiento del Tratado de Libre Comercio es diferencial entre actividades productivas. Mientras algunos sectores han logrado consolidar su presencia en los mercados internacionales, otros requieren fortalecer sus capacidades productivas, técnicas e institucionales. En este sentido, resulta fundamental promover estrategias de adaptación, innovación y </w:t>
      </w:r>
      <w:r w:rsidRPr="0019261F">
        <w:rPr>
          <w:lang w:val="es-419" w:eastAsia="es-CO"/>
        </w:rPr>
        <w:lastRenderedPageBreak/>
        <w:t>articulación institucional que permitan mejorar la competitividad y ampliar la participación en el comercio exterior.</w:t>
      </w:r>
    </w:p>
    <w:p w14:paraId="2D931E68" w14:textId="18079876" w:rsidR="0019261F" w:rsidRDefault="0019261F" w:rsidP="0019261F">
      <w:pPr>
        <w:rPr>
          <w:lang w:val="es-419" w:eastAsia="es-CO"/>
        </w:rPr>
      </w:pPr>
      <w:r w:rsidRPr="0019261F">
        <w:rPr>
          <w:lang w:val="es-419" w:eastAsia="es-CO"/>
        </w:rPr>
        <w:t>El Tratado de Libre Comercio ha generado efectos diferenciados en los sectores económicos del país. Mientras la industria y el sector floricultor han fortalecido su competitividad, el ámbito agropecuario enfrenta mayores desafíos por la competencia externa. Su aprovechamiento depende de la capacidad productiva, la articulación institucional y la diversificación económica.</w:t>
      </w:r>
    </w:p>
    <w:p w14:paraId="014212AA" w14:textId="77777777" w:rsidR="0019261F" w:rsidRPr="0019261F" w:rsidRDefault="0019261F" w:rsidP="0019261F">
      <w:pPr>
        <w:rPr>
          <w:lang w:val="es-419" w:eastAsia="es-CO"/>
        </w:rPr>
      </w:pPr>
      <w:r w:rsidRPr="0019261F">
        <w:rPr>
          <w:lang w:val="es-419" w:eastAsia="es-CO"/>
        </w:rPr>
        <w:t xml:space="preserve">A partir del análisis de los efectos del Tratado de Libre Comercio en los sectores económicos, se identifican factores clave que influyen en su aprovechamiento. Estos factores permiten comprender las condiciones necesarias para que los actores productivos accedan de manera efectiva a los mercados internacionales y fortalezcan su competitividad en el contexto del comercio exterior. </w:t>
      </w:r>
    </w:p>
    <w:p w14:paraId="56789733" w14:textId="77777777" w:rsidR="0019261F" w:rsidRPr="0019261F" w:rsidRDefault="0019261F" w:rsidP="0019261F">
      <w:pPr>
        <w:rPr>
          <w:lang w:val="es-419" w:eastAsia="es-CO"/>
        </w:rPr>
      </w:pPr>
      <w:r w:rsidRPr="0019261F">
        <w:rPr>
          <w:lang w:val="es-419" w:eastAsia="es-CO"/>
        </w:rPr>
        <w:t>A continuación, se presentan los principales factores que determinan el aprovechamiento sectorial del acuerdo:</w:t>
      </w:r>
    </w:p>
    <w:p w14:paraId="13082A33" w14:textId="3763C8B4" w:rsidR="0019261F" w:rsidRPr="00485FD2" w:rsidRDefault="0019261F" w:rsidP="00BF1372">
      <w:pPr>
        <w:pStyle w:val="Prrafodelista"/>
        <w:numPr>
          <w:ilvl w:val="0"/>
          <w:numId w:val="17"/>
        </w:numPr>
        <w:rPr>
          <w:lang w:val="es-419" w:eastAsia="es-CO"/>
        </w:rPr>
      </w:pPr>
      <w:r w:rsidRPr="00485FD2">
        <w:rPr>
          <w:b/>
          <w:bCs/>
          <w:lang w:val="es-419" w:eastAsia="es-CO"/>
        </w:rPr>
        <w:t>Capacidad empresarial:</w:t>
      </w:r>
      <w:r w:rsidRPr="00485FD2">
        <w:rPr>
          <w:lang w:val="es-419" w:eastAsia="es-CO"/>
        </w:rPr>
        <w:t xml:space="preserve"> cumplimiento de exigencias técnicas, sanitarias y de calidad requeridas por el mercado estadounidense. </w:t>
      </w:r>
    </w:p>
    <w:p w14:paraId="3B47AE16" w14:textId="4803CC50" w:rsidR="0019261F" w:rsidRPr="00485FD2" w:rsidRDefault="0019261F" w:rsidP="00BF1372">
      <w:pPr>
        <w:pStyle w:val="Prrafodelista"/>
        <w:numPr>
          <w:ilvl w:val="0"/>
          <w:numId w:val="17"/>
        </w:numPr>
        <w:rPr>
          <w:lang w:val="es-419" w:eastAsia="es-CO"/>
        </w:rPr>
      </w:pPr>
      <w:r w:rsidRPr="00485FD2">
        <w:rPr>
          <w:b/>
          <w:bCs/>
          <w:lang w:val="es-419" w:eastAsia="es-CO"/>
        </w:rPr>
        <w:t>Políticas públicas de apoyo:</w:t>
      </w:r>
      <w:r w:rsidRPr="00485FD2">
        <w:rPr>
          <w:lang w:val="es-419" w:eastAsia="es-CO"/>
        </w:rPr>
        <w:t xml:space="preserve"> disponibilidad de instrumentos financieros, asistencia técnica e infraestructura logística que faciliten la actividad exportadora. </w:t>
      </w:r>
    </w:p>
    <w:p w14:paraId="47EE4760" w14:textId="3C67FB03" w:rsidR="0019261F" w:rsidRPr="00485FD2" w:rsidRDefault="0019261F" w:rsidP="00BF1372">
      <w:pPr>
        <w:pStyle w:val="Prrafodelista"/>
        <w:numPr>
          <w:ilvl w:val="0"/>
          <w:numId w:val="17"/>
        </w:numPr>
        <w:rPr>
          <w:lang w:val="es-419" w:eastAsia="es-CO"/>
        </w:rPr>
      </w:pPr>
      <w:r w:rsidRPr="00485FD2">
        <w:rPr>
          <w:b/>
          <w:bCs/>
          <w:lang w:val="es-419" w:eastAsia="es-CO"/>
        </w:rPr>
        <w:t>Articulación institucional:</w:t>
      </w:r>
      <w:r w:rsidRPr="00485FD2">
        <w:rPr>
          <w:lang w:val="es-419" w:eastAsia="es-CO"/>
        </w:rPr>
        <w:t xml:space="preserve"> coordinación entre el sector privado, las autoridades aduaneras y las entidades formadoras, como el SENA.</w:t>
      </w:r>
    </w:p>
    <w:p w14:paraId="5D9AFBF6" w14:textId="77777777" w:rsidR="0019261F" w:rsidRPr="0019261F" w:rsidRDefault="0019261F" w:rsidP="0019261F">
      <w:pPr>
        <w:rPr>
          <w:lang w:val="es-419" w:eastAsia="es-CO"/>
        </w:rPr>
      </w:pPr>
      <w:r w:rsidRPr="0019261F">
        <w:rPr>
          <w:lang w:val="es-419" w:eastAsia="es-CO"/>
        </w:rPr>
        <w:t xml:space="preserve">En conjunto, estos factores evidencian que el aprovechamiento del acuerdo no depende únicamente del acceso preferencial a los mercados, sino de la capacidad de </w:t>
      </w:r>
      <w:r w:rsidRPr="0019261F">
        <w:rPr>
          <w:lang w:val="es-419" w:eastAsia="es-CO"/>
        </w:rPr>
        <w:lastRenderedPageBreak/>
        <w:t>los sectores para adaptarse a sus exigencias. Asimismo, resaltan la importancia de fortalecer la competitividad, la innovación y la articulación institucional como elementos clave para consolidar la participación del país en el comercio internacional.</w:t>
      </w:r>
    </w:p>
    <w:p w14:paraId="7670A2CF" w14:textId="1CD3CF1A" w:rsidR="00DD7B9E" w:rsidRDefault="0019261F" w:rsidP="0019261F">
      <w:pPr>
        <w:rPr>
          <w:lang w:val="es-419" w:eastAsia="es-CO"/>
        </w:rPr>
      </w:pPr>
      <w:r w:rsidRPr="0019261F">
        <w:rPr>
          <w:lang w:val="es-419" w:eastAsia="es-CO"/>
        </w:rPr>
        <w:t>En este contexto, el aprovechamiento efectivo del Tratado de Libre Comercio no solo depende de las capacidades productivas y de la articulación institucional, sino también del conocimiento y cumplimiento de las normas que regulan su aplicación. Por ello, resulta necesario analizar los principios y disposiciones que orientan el trato nacional y los procedimientos aduaneros en el marco del acuerdo.</w:t>
      </w:r>
    </w:p>
    <w:p w14:paraId="04BCE314" w14:textId="77777777" w:rsidR="00DD7B9E" w:rsidRDefault="00DD7B9E">
      <w:pPr>
        <w:spacing w:before="0" w:after="160" w:line="259" w:lineRule="auto"/>
        <w:ind w:firstLine="0"/>
        <w:rPr>
          <w:lang w:val="es-419" w:eastAsia="es-CO"/>
        </w:rPr>
      </w:pPr>
      <w:r>
        <w:rPr>
          <w:lang w:val="es-419" w:eastAsia="es-CO"/>
        </w:rPr>
        <w:br w:type="page"/>
      </w:r>
    </w:p>
    <w:p w14:paraId="196A13C1" w14:textId="2E16474B" w:rsidR="00831C29" w:rsidRDefault="00485FD2" w:rsidP="00831C29">
      <w:pPr>
        <w:pStyle w:val="Ttulo1"/>
      </w:pPr>
      <w:bookmarkStart w:id="5" w:name="_Toc231992451"/>
      <w:r w:rsidRPr="00485FD2">
        <w:lastRenderedPageBreak/>
        <w:t>Trato nacional y normatividad aduanera</w:t>
      </w:r>
      <w:bookmarkEnd w:id="5"/>
    </w:p>
    <w:p w14:paraId="31533A17" w14:textId="09FA8E74" w:rsidR="00485FD2" w:rsidRDefault="00485FD2" w:rsidP="00485FD2">
      <w:r>
        <w:t>El acceso al mercado estadounidense no se limita a la eliminación de aranceles, implica, además, el cumplimiento de un entramado normativo que regula el trato que cada país otorga a los bienes del otro, los procedimientos aduaneros que deben seguirse y los estándares técnicos y sanitarios que deben acreditarse. Conocer este marco normativo resulta indispensable para todo operador de comercio exterior que aspire a aprovechar plenamente las ventajas del APC y a evitar contingencias que puedan derivar en sanciones o pérdida de las preferencias arancelarias.</w:t>
      </w:r>
    </w:p>
    <w:p w14:paraId="4B674D5F" w14:textId="77777777" w:rsidR="00485FD2" w:rsidRDefault="00485FD2" w:rsidP="00485FD2">
      <w:r>
        <w:t>En este contexto, el principio de trato nacional constituye un eje fundamental del acuerdo, ya que garantiza que los productos importados reciban un tratamiento no menos favorable que el otorgado a los productos nacionales. Este principio busca asegurar condiciones de competencia equitativa y evitar prácticas discriminatorias en el comercio bilateral.</w:t>
      </w:r>
    </w:p>
    <w:p w14:paraId="67431DAC" w14:textId="77777777" w:rsidR="00485FD2" w:rsidRDefault="00485FD2" w:rsidP="00485FD2">
      <w:r>
        <w:t>En el marco del acceso efectivo al mercado, los exportadores deben cumplir un conjunto de requisitos técnicos, sanitarios y administrativos establecidos por las autoridades competentes en cada país. Estos requisitos buscan garantizar la calidad de los productos, la protección de la salud pública y el cumplimiento de las disposiciones legales que regulan el comercio internacional. A continuación, se presentan los principales requisitos que deben cumplirse para el acceso al mercado:</w:t>
      </w:r>
    </w:p>
    <w:p w14:paraId="78F05051" w14:textId="66D3BD12" w:rsidR="00485FD2" w:rsidRDefault="00485FD2" w:rsidP="00BF1372">
      <w:pPr>
        <w:pStyle w:val="Prrafodelista"/>
        <w:numPr>
          <w:ilvl w:val="0"/>
          <w:numId w:val="18"/>
        </w:numPr>
      </w:pPr>
      <w:r w:rsidRPr="00485FD2">
        <w:rPr>
          <w:b/>
          <w:bCs/>
        </w:rPr>
        <w:t>Normas de calidad:</w:t>
      </w:r>
      <w:r>
        <w:t xml:space="preserve"> criterios técnicos que aseguran que los productos cumplen con los estándares exigidos por el mercado de destino. </w:t>
      </w:r>
    </w:p>
    <w:p w14:paraId="36463F05" w14:textId="0B36480F" w:rsidR="00485FD2" w:rsidRDefault="00485FD2" w:rsidP="00BF1372">
      <w:pPr>
        <w:pStyle w:val="Prrafodelista"/>
        <w:numPr>
          <w:ilvl w:val="0"/>
          <w:numId w:val="18"/>
        </w:numPr>
      </w:pPr>
      <w:r w:rsidRPr="00485FD2">
        <w:rPr>
          <w:b/>
          <w:bCs/>
        </w:rPr>
        <w:t>Certificaciones:</w:t>
      </w:r>
      <w:r>
        <w:t xml:space="preserve"> documentos oficiales que validan el cumplimiento de requisitos técnicos, sanitarios o comerciales. </w:t>
      </w:r>
    </w:p>
    <w:p w14:paraId="3FEC6594" w14:textId="2847373E" w:rsidR="00485FD2" w:rsidRDefault="00485FD2" w:rsidP="00BF1372">
      <w:pPr>
        <w:pStyle w:val="Prrafodelista"/>
        <w:numPr>
          <w:ilvl w:val="0"/>
          <w:numId w:val="18"/>
        </w:numPr>
      </w:pPr>
      <w:r w:rsidRPr="00485FD2">
        <w:rPr>
          <w:b/>
          <w:bCs/>
        </w:rPr>
        <w:lastRenderedPageBreak/>
        <w:t>Controles fitosanitarios:</w:t>
      </w:r>
      <w:r>
        <w:t xml:space="preserve"> medidas orientadas a proteger la salud humana, animal y vegetal frente a riesgos sanitarios. </w:t>
      </w:r>
    </w:p>
    <w:p w14:paraId="6B01B288" w14:textId="012AB5F2" w:rsidR="00485FD2" w:rsidRDefault="00485FD2" w:rsidP="00BF1372">
      <w:pPr>
        <w:pStyle w:val="Prrafodelista"/>
        <w:numPr>
          <w:ilvl w:val="0"/>
          <w:numId w:val="18"/>
        </w:numPr>
      </w:pPr>
      <w:r w:rsidRPr="00485FD2">
        <w:rPr>
          <w:b/>
          <w:bCs/>
        </w:rPr>
        <w:t>Procedimientos administrativos:</w:t>
      </w:r>
      <w:r>
        <w:t xml:space="preserve"> trámites y procesos exigidos por las autoridades para autorizar las operaciones de comercio exterior. </w:t>
      </w:r>
    </w:p>
    <w:p w14:paraId="3B2B0E75" w14:textId="42B72253" w:rsidR="00485FD2" w:rsidRDefault="00485FD2" w:rsidP="00BF1372">
      <w:pPr>
        <w:pStyle w:val="Prrafodelista"/>
        <w:numPr>
          <w:ilvl w:val="0"/>
          <w:numId w:val="18"/>
        </w:numPr>
      </w:pPr>
      <w:r w:rsidRPr="00485FD2">
        <w:rPr>
          <w:b/>
          <w:bCs/>
        </w:rPr>
        <w:t>Cumplimiento normativo:</w:t>
      </w:r>
      <w:r>
        <w:t xml:space="preserve"> aplicación de las disposiciones legales necesarias para garantizar la legalidad de las operaciones comerciales.</w:t>
      </w:r>
    </w:p>
    <w:p w14:paraId="260D6E13" w14:textId="77777777" w:rsidR="00485FD2" w:rsidRDefault="00485FD2" w:rsidP="00485FD2">
      <w:r>
        <w:t>Estos requisitos evidencian que el acceso al mercado no depende únicamente de las condiciones arancelarias, sino del cumplimiento integral de las normas que regulan el comercio exterior. Su adecuada aplicación permite asegurar la legalidad, la calidad de los productos y la confianza en las relaciones comerciales internacionales.</w:t>
      </w:r>
    </w:p>
    <w:p w14:paraId="1C1FF302" w14:textId="4FBCD094" w:rsidR="00831C29" w:rsidRDefault="00485FD2" w:rsidP="00485FD2">
      <w:r>
        <w:t>De igual forma, los procedimientos aduaneros y los mecanismos de facilitación del comercio permiten optimizar las operaciones internacionales y fortalecer la implementación del acuerdo. La cooperación entre autoridades y el uso de herramientas como el Operador Económico Autorizado (OEA) contribuyen a reducir tiempos, costos y riesgos en los procesos de importación y exportación.</w:t>
      </w:r>
    </w:p>
    <w:p w14:paraId="199AA206" w14:textId="77777777" w:rsidR="00CE0826" w:rsidRDefault="00CE0826" w:rsidP="00485FD2"/>
    <w:p w14:paraId="10BA4DF3" w14:textId="5F32F52E" w:rsidR="00831C29" w:rsidRDefault="00485FD2" w:rsidP="00831C29">
      <w:pPr>
        <w:pStyle w:val="Ttulo2"/>
      </w:pPr>
      <w:bookmarkStart w:id="6" w:name="_Toc231992452"/>
      <w:r w:rsidRPr="00485FD2">
        <w:t>Trato nacional y acceso al mercado</w:t>
      </w:r>
      <w:bookmarkEnd w:id="6"/>
    </w:p>
    <w:p w14:paraId="40DB7DB6" w14:textId="002CB7ED" w:rsidR="00485FD2" w:rsidRDefault="00485FD2" w:rsidP="00485FD2">
      <w:r>
        <w:t xml:space="preserve">El principio de trato nacional constituye uno de los pilares fundamentales del sistema multilateral de comercio y de los tratados bilaterales, como el APC Colombia–Estados Unidos. Este principio, codificado en el artículo III del Acuerdo General sobre Aranceles Aduaneros y Comercio (GATT, 1994) y replicado en el artículo 2.2 del APC, obliga a cada país a otorgar a las mercancías importadas un trato no menos favorable que el concedido a los productos nacionales similares, una vez dichas mercancías han </w:t>
      </w:r>
      <w:r>
        <w:lastRenderedPageBreak/>
        <w:t>superado los controles aduaneros de ingreso. A continuación, se presentan los principales alcances del principio de trato nacional:</w:t>
      </w:r>
    </w:p>
    <w:p w14:paraId="28CEC73D" w14:textId="528628E5" w:rsidR="00485FD2" w:rsidRDefault="00485FD2" w:rsidP="00BF1372">
      <w:pPr>
        <w:pStyle w:val="Prrafodelista"/>
        <w:numPr>
          <w:ilvl w:val="0"/>
          <w:numId w:val="19"/>
        </w:numPr>
      </w:pPr>
      <w:r w:rsidRPr="00485FD2">
        <w:rPr>
          <w:b/>
          <w:bCs/>
        </w:rPr>
        <w:t>Igualdad de trato:</w:t>
      </w:r>
      <w:r>
        <w:t xml:space="preserve"> los productos importados reciben las mismas condiciones que los nacionales. </w:t>
      </w:r>
    </w:p>
    <w:p w14:paraId="1FBE2842" w14:textId="6D0F5489" w:rsidR="00485FD2" w:rsidRDefault="00485FD2" w:rsidP="00BF1372">
      <w:pPr>
        <w:pStyle w:val="Prrafodelista"/>
        <w:numPr>
          <w:ilvl w:val="0"/>
          <w:numId w:val="19"/>
        </w:numPr>
      </w:pPr>
      <w:r w:rsidRPr="00485FD2">
        <w:rPr>
          <w:b/>
          <w:bCs/>
        </w:rPr>
        <w:t>No discriminación:</w:t>
      </w:r>
      <w:r>
        <w:t xml:space="preserve"> se prohíben medidas que favorezcan la producción interna. </w:t>
      </w:r>
    </w:p>
    <w:p w14:paraId="5D1B2F30" w14:textId="09472E57" w:rsidR="00485FD2" w:rsidRDefault="00485FD2" w:rsidP="00BF1372">
      <w:pPr>
        <w:pStyle w:val="Prrafodelista"/>
        <w:numPr>
          <w:ilvl w:val="0"/>
          <w:numId w:val="19"/>
        </w:numPr>
      </w:pPr>
      <w:r w:rsidRPr="00485FD2">
        <w:rPr>
          <w:b/>
          <w:bCs/>
        </w:rPr>
        <w:t>Aplicación posterior:</w:t>
      </w:r>
      <w:r>
        <w:t xml:space="preserve"> se activa una vez la mercancía ingresa al país. </w:t>
      </w:r>
    </w:p>
    <w:p w14:paraId="76EE1BA7" w14:textId="35AA1C4F" w:rsidR="00485FD2" w:rsidRDefault="00485FD2" w:rsidP="00BF1372">
      <w:pPr>
        <w:pStyle w:val="Prrafodelista"/>
        <w:numPr>
          <w:ilvl w:val="0"/>
          <w:numId w:val="19"/>
        </w:numPr>
      </w:pPr>
      <w:r w:rsidRPr="00485FD2">
        <w:rPr>
          <w:b/>
          <w:bCs/>
        </w:rPr>
        <w:t>Base normativa:</w:t>
      </w:r>
      <w:r>
        <w:t xml:space="preserve"> sustentado en el GATT (1994) y el APC.</w:t>
      </w:r>
    </w:p>
    <w:p w14:paraId="697D4385" w14:textId="77777777" w:rsidR="00485FD2" w:rsidRDefault="00485FD2" w:rsidP="00485FD2">
      <w:r>
        <w:t>En conjunto, estos elementos garantizan condiciones equitativas de competencia y evitan la aplicación de medidas discriminatorias en el comercio bilateral, fortaleciendo la transparencia en las relaciones comerciales.</w:t>
      </w:r>
    </w:p>
    <w:p w14:paraId="21928FA4" w14:textId="77777777" w:rsidR="00485FD2" w:rsidRDefault="00485FD2" w:rsidP="00485FD2">
      <w:r>
        <w:t>En términos prácticos, esto significa que un producto colombiano que ingresa legalmente al mercado estadounidense no puede ser objeto de impuestos internos, regulaciones técnicas o procedimientos administrativos más restrictivos que los aplicados a los productos de fabricación local en Estados Unidos.</w:t>
      </w:r>
    </w:p>
    <w:p w14:paraId="435B3F24" w14:textId="77777777" w:rsidR="00485FD2" w:rsidRDefault="00485FD2" w:rsidP="00485FD2">
      <w:r>
        <w:t>En términos prácticos, esto implica que los productos colombianos que ingresan legalmente al mercado estadounidense no pueden ser objeto de impuestos internos, regulaciones técnicas o procedimientos administrativos más restrictivos que los aplicados a los productos nacionales. De igual manera, este principio se aplica de forma recíproca a los productos estadounidenses que ingresan a Colombia, con el propósito de evitar prácticas de proteccionismo encubierto.</w:t>
      </w:r>
    </w:p>
    <w:p w14:paraId="69680C4E" w14:textId="77777777" w:rsidR="00485FD2" w:rsidRDefault="00485FD2" w:rsidP="00485FD2">
      <w:r>
        <w:t>A continuación, se presentan las principales formas en que puede manifestarse este tipo de protección:</w:t>
      </w:r>
    </w:p>
    <w:p w14:paraId="228AD58B" w14:textId="4F1FF04C" w:rsidR="00485FD2" w:rsidRDefault="00485FD2" w:rsidP="00BF1372">
      <w:pPr>
        <w:pStyle w:val="Prrafodelista"/>
        <w:numPr>
          <w:ilvl w:val="0"/>
          <w:numId w:val="20"/>
        </w:numPr>
      </w:pPr>
      <w:r w:rsidRPr="00485FD2">
        <w:rPr>
          <w:b/>
          <w:bCs/>
        </w:rPr>
        <w:lastRenderedPageBreak/>
        <w:t>Impuestos discriminatorios:</w:t>
      </w:r>
      <w:r>
        <w:t xml:space="preserve"> cargas internas que afectan de manera desigual a los productos importados. </w:t>
      </w:r>
    </w:p>
    <w:p w14:paraId="432EF6FC" w14:textId="7F08BB2B" w:rsidR="00485FD2" w:rsidRDefault="00485FD2" w:rsidP="00BF1372">
      <w:pPr>
        <w:pStyle w:val="Prrafodelista"/>
        <w:numPr>
          <w:ilvl w:val="0"/>
          <w:numId w:val="20"/>
        </w:numPr>
      </w:pPr>
      <w:r w:rsidRPr="00485FD2">
        <w:rPr>
          <w:b/>
          <w:bCs/>
        </w:rPr>
        <w:t>Requisitos técnicos arbitrarios:</w:t>
      </w:r>
      <w:r>
        <w:t xml:space="preserve"> exigencias que dificultan el cumplimiento sin justificación técnica. </w:t>
      </w:r>
    </w:p>
    <w:p w14:paraId="7BC5F1F1" w14:textId="1FAE9D67" w:rsidR="00485FD2" w:rsidRDefault="00485FD2" w:rsidP="00BF1372">
      <w:pPr>
        <w:pStyle w:val="Prrafodelista"/>
        <w:numPr>
          <w:ilvl w:val="0"/>
          <w:numId w:val="20"/>
        </w:numPr>
      </w:pPr>
      <w:r w:rsidRPr="00485FD2">
        <w:rPr>
          <w:b/>
          <w:bCs/>
        </w:rPr>
        <w:t>Procedimientos administrativos restrictivos:</w:t>
      </w:r>
      <w:r>
        <w:t xml:space="preserve"> trámites complejos que limitan el acceso al mercado.</w:t>
      </w:r>
    </w:p>
    <w:p w14:paraId="6613E661" w14:textId="77777777" w:rsidR="00485FD2" w:rsidRDefault="00485FD2" w:rsidP="00485FD2">
      <w:r>
        <w:t>En conjunto, estas prácticas pueden distorsionar la competencia y afectar la equidad en el comercio internacional, por lo que su regulación resulta fundamental en el marco del acuerdo.</w:t>
      </w:r>
    </w:p>
    <w:p w14:paraId="77D43EE5" w14:textId="77777777" w:rsidR="00485FD2" w:rsidRDefault="00485FD2" w:rsidP="00485FD2">
      <w:r>
        <w:t>El acceso al mercado, por su parte, se determina a partir de las condiciones arancelarias definidas en los cronogramas de desgravación del tratado. Desde la entrada en vigor del APC, Colombia obtuvo acceso inmediato al mercado estadounidense para la mayor parte de su oferta industrial (99,9 %). En contraste, para el sector agropecuario se establecieron plazos diferenciados, con periodos de hasta diecinueve años para los productos más sensibles.</w:t>
      </w:r>
    </w:p>
    <w:p w14:paraId="3B2DF475" w14:textId="4EB0777F" w:rsidR="00CE0826" w:rsidRDefault="00485FD2" w:rsidP="00485FD2">
      <w:r>
        <w:t xml:space="preserve">Con el propósito de comprender la aplicación de los compromisos arancelarios del acuerdo, resulta pertinente analizar las categorías de desgravación establecidas. Estas permiten identificar los plazos y las condiciones bajo las cuales se realiza la reducción de aranceles para los diferentes productos. A continuación, se presentan dichas categorías, en las que se evidencian los tiempos de culminación de la desgravación y las condiciones aplicables a cada producto. </w:t>
      </w:r>
    </w:p>
    <w:p w14:paraId="62E51BDA" w14:textId="77777777" w:rsidR="00CE0826" w:rsidRDefault="00CE0826">
      <w:pPr>
        <w:spacing w:before="0" w:after="160" w:line="259" w:lineRule="auto"/>
        <w:ind w:firstLine="0"/>
      </w:pPr>
      <w:r>
        <w:br w:type="page"/>
      </w:r>
    </w:p>
    <w:p w14:paraId="564D1BEC" w14:textId="0B8EEF9E" w:rsidR="00831C29" w:rsidRDefault="00485FD2" w:rsidP="00CE0826">
      <w:pPr>
        <w:pStyle w:val="Tabla"/>
      </w:pPr>
      <w:r>
        <w:lastRenderedPageBreak/>
        <w:t>Categorías de desgravación arancelaria del Acuerdo de Promoción Comercial (APC) Colombia–Estados Unidos y estado en 2026</w:t>
      </w:r>
    </w:p>
    <w:tbl>
      <w:tblPr>
        <w:tblStyle w:val="SENA"/>
        <w:tblW w:w="9968" w:type="dxa"/>
        <w:tblLook w:val="04A0" w:firstRow="1" w:lastRow="0" w:firstColumn="1" w:lastColumn="0" w:noHBand="0" w:noVBand="1"/>
      </w:tblPr>
      <w:tblGrid>
        <w:gridCol w:w="1597"/>
        <w:gridCol w:w="2343"/>
        <w:gridCol w:w="6028"/>
      </w:tblGrid>
      <w:tr w:rsidR="00485FD2" w:rsidRPr="00485FD2" w14:paraId="5932E52B" w14:textId="77777777" w:rsidTr="00A23BD4">
        <w:trPr>
          <w:cnfStyle w:val="100000000000" w:firstRow="1" w:lastRow="0" w:firstColumn="0" w:lastColumn="0" w:oddVBand="0" w:evenVBand="0" w:oddHBand="0" w:evenHBand="0" w:firstRowFirstColumn="0" w:firstRowLastColumn="0" w:lastRowFirstColumn="0" w:lastRowLastColumn="0"/>
          <w:trHeight w:val="883"/>
          <w:tblHeader/>
        </w:trPr>
        <w:tc>
          <w:tcPr>
            <w:tcW w:w="1597" w:type="dxa"/>
          </w:tcPr>
          <w:p w14:paraId="2559BB36" w14:textId="77777777" w:rsidR="00485FD2" w:rsidRPr="00485FD2" w:rsidRDefault="00485FD2" w:rsidP="00CE0826">
            <w:pPr>
              <w:pStyle w:val="TextoTablas"/>
            </w:pPr>
            <w:r w:rsidRPr="00485FD2">
              <w:t>Canasta</w:t>
            </w:r>
          </w:p>
        </w:tc>
        <w:tc>
          <w:tcPr>
            <w:tcW w:w="2343" w:type="dxa"/>
          </w:tcPr>
          <w:p w14:paraId="7E6FDCC8" w14:textId="77777777" w:rsidR="00485FD2" w:rsidRPr="00485FD2" w:rsidRDefault="00485FD2" w:rsidP="00CE0826">
            <w:pPr>
              <w:pStyle w:val="TextoTablas"/>
            </w:pPr>
            <w:r w:rsidRPr="00485FD2">
              <w:t>Plazo de desgravación</w:t>
            </w:r>
          </w:p>
        </w:tc>
        <w:tc>
          <w:tcPr>
            <w:tcW w:w="6028" w:type="dxa"/>
          </w:tcPr>
          <w:p w14:paraId="2475E084" w14:textId="77777777" w:rsidR="00485FD2" w:rsidRPr="00485FD2" w:rsidRDefault="00485FD2" w:rsidP="00CE0826">
            <w:pPr>
              <w:pStyle w:val="TextoTablas"/>
            </w:pPr>
            <w:r w:rsidRPr="00485FD2">
              <w:t>Estado en 2026 y observaciones</w:t>
            </w:r>
          </w:p>
        </w:tc>
      </w:tr>
      <w:tr w:rsidR="00485FD2" w:rsidRPr="00485FD2" w14:paraId="3B901379" w14:textId="77777777" w:rsidTr="00A23BD4">
        <w:trPr>
          <w:cnfStyle w:val="000000100000" w:firstRow="0" w:lastRow="0" w:firstColumn="0" w:lastColumn="0" w:oddVBand="0" w:evenVBand="0" w:oddHBand="1" w:evenHBand="0" w:firstRowFirstColumn="0" w:firstRowLastColumn="0" w:lastRowFirstColumn="0" w:lastRowLastColumn="0"/>
          <w:trHeight w:val="1182"/>
        </w:trPr>
        <w:tc>
          <w:tcPr>
            <w:tcW w:w="1597" w:type="dxa"/>
          </w:tcPr>
          <w:p w14:paraId="108E8BD3" w14:textId="77777777" w:rsidR="00485FD2" w:rsidRPr="00485FD2" w:rsidRDefault="00485FD2" w:rsidP="00CE0826">
            <w:pPr>
              <w:pStyle w:val="TextoTablas"/>
              <w:rPr>
                <w:szCs w:val="24"/>
              </w:rPr>
            </w:pPr>
            <w:r w:rsidRPr="00485FD2">
              <w:rPr>
                <w:szCs w:val="24"/>
              </w:rPr>
              <w:t>A</w:t>
            </w:r>
          </w:p>
        </w:tc>
        <w:tc>
          <w:tcPr>
            <w:tcW w:w="2343" w:type="dxa"/>
          </w:tcPr>
          <w:p w14:paraId="4796D207" w14:textId="77777777" w:rsidR="00485FD2" w:rsidRPr="00485FD2" w:rsidRDefault="00485FD2" w:rsidP="00CE0826">
            <w:pPr>
              <w:pStyle w:val="TextoTablas"/>
              <w:rPr>
                <w:szCs w:val="24"/>
              </w:rPr>
            </w:pPr>
            <w:r w:rsidRPr="00485FD2">
              <w:rPr>
                <w:szCs w:val="24"/>
              </w:rPr>
              <w:t>Inmediata</w:t>
            </w:r>
          </w:p>
        </w:tc>
        <w:tc>
          <w:tcPr>
            <w:tcW w:w="6028" w:type="dxa"/>
          </w:tcPr>
          <w:p w14:paraId="00042F1D" w14:textId="77777777" w:rsidR="00485FD2" w:rsidRPr="00485FD2" w:rsidRDefault="00485FD2" w:rsidP="00CE0826">
            <w:pPr>
              <w:pStyle w:val="TextoTablas"/>
              <w:rPr>
                <w:szCs w:val="24"/>
              </w:rPr>
            </w:pPr>
            <w:r w:rsidRPr="00485FD2">
              <w:rPr>
                <w:szCs w:val="24"/>
              </w:rPr>
              <w:t>Aplica desde el 15 de mayo de 2012. Incluye más del 99 % de los productos industriales colombianos. Plenamente vigente.</w:t>
            </w:r>
          </w:p>
        </w:tc>
      </w:tr>
      <w:tr w:rsidR="00485FD2" w:rsidRPr="00485FD2" w14:paraId="1B78CC19" w14:textId="77777777" w:rsidTr="00A23BD4">
        <w:trPr>
          <w:trHeight w:val="871"/>
        </w:trPr>
        <w:tc>
          <w:tcPr>
            <w:tcW w:w="1597" w:type="dxa"/>
          </w:tcPr>
          <w:p w14:paraId="2147DBAE" w14:textId="77777777" w:rsidR="00485FD2" w:rsidRPr="00485FD2" w:rsidRDefault="00485FD2" w:rsidP="00CE0826">
            <w:pPr>
              <w:pStyle w:val="TextoTablas"/>
              <w:rPr>
                <w:szCs w:val="24"/>
              </w:rPr>
            </w:pPr>
            <w:r w:rsidRPr="00485FD2">
              <w:rPr>
                <w:szCs w:val="24"/>
              </w:rPr>
              <w:t>B</w:t>
            </w:r>
          </w:p>
        </w:tc>
        <w:tc>
          <w:tcPr>
            <w:tcW w:w="2343" w:type="dxa"/>
          </w:tcPr>
          <w:p w14:paraId="5CC377ED" w14:textId="77777777" w:rsidR="00485FD2" w:rsidRPr="00485FD2" w:rsidRDefault="00485FD2" w:rsidP="00CE0826">
            <w:pPr>
              <w:pStyle w:val="TextoTablas"/>
              <w:rPr>
                <w:szCs w:val="24"/>
              </w:rPr>
            </w:pPr>
            <w:r w:rsidRPr="00485FD2">
              <w:rPr>
                <w:szCs w:val="24"/>
              </w:rPr>
              <w:t>5 años (lineal)</w:t>
            </w:r>
          </w:p>
        </w:tc>
        <w:tc>
          <w:tcPr>
            <w:tcW w:w="6028" w:type="dxa"/>
          </w:tcPr>
          <w:p w14:paraId="51DCB782" w14:textId="77777777" w:rsidR="00485FD2" w:rsidRPr="00485FD2" w:rsidRDefault="00485FD2" w:rsidP="00CE0826">
            <w:pPr>
              <w:pStyle w:val="TextoTablas"/>
              <w:rPr>
                <w:szCs w:val="24"/>
              </w:rPr>
            </w:pPr>
            <w:r w:rsidRPr="00485FD2">
              <w:rPr>
                <w:szCs w:val="24"/>
              </w:rPr>
              <w:t>Concluyó en 2017. Productos como algunos textiles, calzado y manufacturas livianas.</w:t>
            </w:r>
          </w:p>
        </w:tc>
      </w:tr>
      <w:tr w:rsidR="00485FD2" w:rsidRPr="00485FD2" w14:paraId="6D006D04" w14:textId="77777777" w:rsidTr="00A23BD4">
        <w:trPr>
          <w:cnfStyle w:val="000000100000" w:firstRow="0" w:lastRow="0" w:firstColumn="0" w:lastColumn="0" w:oddVBand="0" w:evenVBand="0" w:oddHBand="1" w:evenHBand="0" w:firstRowFirstColumn="0" w:firstRowLastColumn="0" w:lastRowFirstColumn="0" w:lastRowLastColumn="0"/>
          <w:trHeight w:val="883"/>
        </w:trPr>
        <w:tc>
          <w:tcPr>
            <w:tcW w:w="1597" w:type="dxa"/>
          </w:tcPr>
          <w:p w14:paraId="043A94B5" w14:textId="77777777" w:rsidR="00485FD2" w:rsidRPr="00485FD2" w:rsidRDefault="00485FD2" w:rsidP="00CE0826">
            <w:pPr>
              <w:pStyle w:val="TextoTablas"/>
              <w:rPr>
                <w:szCs w:val="24"/>
              </w:rPr>
            </w:pPr>
            <w:r w:rsidRPr="00485FD2">
              <w:rPr>
                <w:szCs w:val="24"/>
              </w:rPr>
              <w:t>BB</w:t>
            </w:r>
          </w:p>
        </w:tc>
        <w:tc>
          <w:tcPr>
            <w:tcW w:w="2343" w:type="dxa"/>
          </w:tcPr>
          <w:p w14:paraId="56678B04" w14:textId="77777777" w:rsidR="00485FD2" w:rsidRPr="00485FD2" w:rsidRDefault="00485FD2" w:rsidP="00CE0826">
            <w:pPr>
              <w:pStyle w:val="TextoTablas"/>
              <w:rPr>
                <w:szCs w:val="24"/>
              </w:rPr>
            </w:pPr>
            <w:r w:rsidRPr="00485FD2">
              <w:rPr>
                <w:szCs w:val="24"/>
              </w:rPr>
              <w:t>7 años</w:t>
            </w:r>
          </w:p>
        </w:tc>
        <w:tc>
          <w:tcPr>
            <w:tcW w:w="6028" w:type="dxa"/>
          </w:tcPr>
          <w:p w14:paraId="5D4CF92F" w14:textId="77777777" w:rsidR="00485FD2" w:rsidRPr="00485FD2" w:rsidRDefault="00485FD2" w:rsidP="00CE0826">
            <w:pPr>
              <w:pStyle w:val="TextoTablas"/>
              <w:rPr>
                <w:szCs w:val="24"/>
              </w:rPr>
            </w:pPr>
            <w:r w:rsidRPr="00485FD2">
              <w:rPr>
                <w:szCs w:val="24"/>
              </w:rPr>
              <w:t>Concluyó en 2019. Aplicada a determinados productos agroindustriales.</w:t>
            </w:r>
          </w:p>
        </w:tc>
      </w:tr>
      <w:tr w:rsidR="00485FD2" w:rsidRPr="00485FD2" w14:paraId="6C87CDB8" w14:textId="77777777" w:rsidTr="00A23BD4">
        <w:trPr>
          <w:trHeight w:val="883"/>
        </w:trPr>
        <w:tc>
          <w:tcPr>
            <w:tcW w:w="1597" w:type="dxa"/>
          </w:tcPr>
          <w:p w14:paraId="446336B4" w14:textId="77777777" w:rsidR="00485FD2" w:rsidRPr="00485FD2" w:rsidRDefault="00485FD2" w:rsidP="00CE0826">
            <w:pPr>
              <w:pStyle w:val="TextoTablas"/>
              <w:rPr>
                <w:szCs w:val="24"/>
              </w:rPr>
            </w:pPr>
            <w:r w:rsidRPr="00485FD2">
              <w:rPr>
                <w:szCs w:val="24"/>
              </w:rPr>
              <w:t>C</w:t>
            </w:r>
          </w:p>
        </w:tc>
        <w:tc>
          <w:tcPr>
            <w:tcW w:w="2343" w:type="dxa"/>
          </w:tcPr>
          <w:p w14:paraId="2D3661CC" w14:textId="77777777" w:rsidR="00485FD2" w:rsidRPr="00485FD2" w:rsidRDefault="00485FD2" w:rsidP="00CE0826">
            <w:pPr>
              <w:pStyle w:val="TextoTablas"/>
              <w:rPr>
                <w:szCs w:val="24"/>
              </w:rPr>
            </w:pPr>
            <w:r w:rsidRPr="00485FD2">
              <w:rPr>
                <w:szCs w:val="24"/>
              </w:rPr>
              <w:t>10 años (lineal)</w:t>
            </w:r>
          </w:p>
        </w:tc>
        <w:tc>
          <w:tcPr>
            <w:tcW w:w="6028" w:type="dxa"/>
          </w:tcPr>
          <w:p w14:paraId="1A5290C0" w14:textId="77777777" w:rsidR="00485FD2" w:rsidRPr="00485FD2" w:rsidRDefault="00485FD2" w:rsidP="00CE0826">
            <w:pPr>
              <w:pStyle w:val="TextoTablas"/>
              <w:rPr>
                <w:szCs w:val="24"/>
              </w:rPr>
            </w:pPr>
            <w:r w:rsidRPr="00485FD2">
              <w:rPr>
                <w:szCs w:val="24"/>
              </w:rPr>
              <w:t>Concluyó en 2022. Maquinaria, equipos y bienes de capital seleccionados.</w:t>
            </w:r>
          </w:p>
        </w:tc>
      </w:tr>
      <w:tr w:rsidR="00485FD2" w:rsidRPr="00485FD2" w14:paraId="7BA53AF8" w14:textId="77777777" w:rsidTr="00A23BD4">
        <w:trPr>
          <w:cnfStyle w:val="000000100000" w:firstRow="0" w:lastRow="0" w:firstColumn="0" w:lastColumn="0" w:oddVBand="0" w:evenVBand="0" w:oddHBand="1" w:evenHBand="0" w:firstRowFirstColumn="0" w:firstRowLastColumn="0" w:lastRowFirstColumn="0" w:lastRowLastColumn="0"/>
          <w:trHeight w:val="1182"/>
        </w:trPr>
        <w:tc>
          <w:tcPr>
            <w:tcW w:w="1597" w:type="dxa"/>
          </w:tcPr>
          <w:p w14:paraId="30EBFFFC" w14:textId="77777777" w:rsidR="00485FD2" w:rsidRPr="00485FD2" w:rsidRDefault="00485FD2" w:rsidP="00CE0826">
            <w:pPr>
              <w:pStyle w:val="TextoTablas"/>
              <w:rPr>
                <w:szCs w:val="24"/>
              </w:rPr>
            </w:pPr>
            <w:r w:rsidRPr="00485FD2">
              <w:rPr>
                <w:szCs w:val="24"/>
              </w:rPr>
              <w:t>D</w:t>
            </w:r>
          </w:p>
        </w:tc>
        <w:tc>
          <w:tcPr>
            <w:tcW w:w="2343" w:type="dxa"/>
          </w:tcPr>
          <w:p w14:paraId="68C82F00" w14:textId="77777777" w:rsidR="00485FD2" w:rsidRPr="00485FD2" w:rsidRDefault="00485FD2" w:rsidP="00CE0826">
            <w:pPr>
              <w:pStyle w:val="TextoTablas"/>
              <w:rPr>
                <w:szCs w:val="24"/>
              </w:rPr>
            </w:pPr>
            <w:r w:rsidRPr="00485FD2">
              <w:rPr>
                <w:szCs w:val="24"/>
              </w:rPr>
              <w:t>15 años (no lineal, con período de gracia)</w:t>
            </w:r>
          </w:p>
        </w:tc>
        <w:tc>
          <w:tcPr>
            <w:tcW w:w="6028" w:type="dxa"/>
          </w:tcPr>
          <w:p w14:paraId="62C005A3" w14:textId="77777777" w:rsidR="00485FD2" w:rsidRPr="00485FD2" w:rsidRDefault="00485FD2" w:rsidP="00CE0826">
            <w:pPr>
              <w:pStyle w:val="TextoTablas"/>
              <w:rPr>
                <w:szCs w:val="24"/>
              </w:rPr>
            </w:pPr>
            <w:r w:rsidRPr="00485FD2">
              <w:rPr>
                <w:szCs w:val="24"/>
              </w:rPr>
              <w:t>Aplica a productos agropecuarios sensibles. La mayoría culmina en 2027 o se encuentra en su tramo final.</w:t>
            </w:r>
          </w:p>
        </w:tc>
      </w:tr>
      <w:tr w:rsidR="00485FD2" w:rsidRPr="00485FD2" w14:paraId="68529E14" w14:textId="77777777" w:rsidTr="00A23BD4">
        <w:trPr>
          <w:trHeight w:val="1170"/>
        </w:trPr>
        <w:tc>
          <w:tcPr>
            <w:tcW w:w="1597" w:type="dxa"/>
          </w:tcPr>
          <w:p w14:paraId="0CD4267F" w14:textId="77777777" w:rsidR="00485FD2" w:rsidRPr="00485FD2" w:rsidRDefault="00485FD2" w:rsidP="00CE0826">
            <w:pPr>
              <w:pStyle w:val="TextoTablas"/>
              <w:rPr>
                <w:szCs w:val="24"/>
              </w:rPr>
            </w:pPr>
            <w:r w:rsidRPr="00485FD2">
              <w:rPr>
                <w:szCs w:val="24"/>
              </w:rPr>
              <w:t>F</w:t>
            </w:r>
          </w:p>
        </w:tc>
        <w:tc>
          <w:tcPr>
            <w:tcW w:w="2343" w:type="dxa"/>
          </w:tcPr>
          <w:p w14:paraId="41D586EA" w14:textId="77777777" w:rsidR="00485FD2" w:rsidRPr="00485FD2" w:rsidRDefault="00485FD2" w:rsidP="00CE0826">
            <w:pPr>
              <w:pStyle w:val="TextoTablas"/>
              <w:rPr>
                <w:szCs w:val="24"/>
              </w:rPr>
            </w:pPr>
            <w:r w:rsidRPr="00485FD2">
              <w:rPr>
                <w:szCs w:val="24"/>
              </w:rPr>
              <w:t>Exclusión</w:t>
            </w:r>
          </w:p>
        </w:tc>
        <w:tc>
          <w:tcPr>
            <w:tcW w:w="6028" w:type="dxa"/>
          </w:tcPr>
          <w:p w14:paraId="37A5A25D" w14:textId="77777777" w:rsidR="00485FD2" w:rsidRPr="00485FD2" w:rsidRDefault="00485FD2" w:rsidP="00CE0826">
            <w:pPr>
              <w:pStyle w:val="TextoTablas"/>
              <w:rPr>
                <w:szCs w:val="24"/>
              </w:rPr>
            </w:pPr>
            <w:r w:rsidRPr="00485FD2">
              <w:rPr>
                <w:szCs w:val="24"/>
              </w:rPr>
              <w:t>Incluye productos sensibles excluidos de la desgravación, como el azúcar de caña sin refinar para Estados Unidos, entre otros.</w:t>
            </w:r>
          </w:p>
        </w:tc>
      </w:tr>
      <w:tr w:rsidR="00485FD2" w:rsidRPr="00485FD2" w14:paraId="31FBDE5D" w14:textId="77777777" w:rsidTr="00A23BD4">
        <w:trPr>
          <w:cnfStyle w:val="000000100000" w:firstRow="0" w:lastRow="0" w:firstColumn="0" w:lastColumn="0" w:oddVBand="0" w:evenVBand="0" w:oddHBand="1" w:evenHBand="0" w:firstRowFirstColumn="0" w:firstRowLastColumn="0" w:lastRowFirstColumn="0" w:lastRowLastColumn="0"/>
          <w:trHeight w:val="1182"/>
        </w:trPr>
        <w:tc>
          <w:tcPr>
            <w:tcW w:w="1597" w:type="dxa"/>
          </w:tcPr>
          <w:p w14:paraId="44874C5E" w14:textId="77777777" w:rsidR="00485FD2" w:rsidRPr="00485FD2" w:rsidRDefault="00485FD2" w:rsidP="00CE0826">
            <w:pPr>
              <w:pStyle w:val="TextoTablas"/>
              <w:rPr>
                <w:szCs w:val="24"/>
              </w:rPr>
            </w:pPr>
            <w:r w:rsidRPr="00485FD2">
              <w:rPr>
                <w:szCs w:val="24"/>
              </w:rPr>
              <w:t>H</w:t>
            </w:r>
          </w:p>
        </w:tc>
        <w:tc>
          <w:tcPr>
            <w:tcW w:w="2343" w:type="dxa"/>
          </w:tcPr>
          <w:p w14:paraId="15898998" w14:textId="77777777" w:rsidR="00485FD2" w:rsidRPr="00485FD2" w:rsidRDefault="00485FD2" w:rsidP="00CE0826">
            <w:pPr>
              <w:pStyle w:val="TextoTablas"/>
              <w:rPr>
                <w:szCs w:val="24"/>
              </w:rPr>
            </w:pPr>
            <w:r w:rsidRPr="00485FD2">
              <w:rPr>
                <w:szCs w:val="24"/>
              </w:rPr>
              <w:t>10 años con contingente arancelario</w:t>
            </w:r>
          </w:p>
        </w:tc>
        <w:tc>
          <w:tcPr>
            <w:tcW w:w="6028" w:type="dxa"/>
          </w:tcPr>
          <w:p w14:paraId="0B37990E" w14:textId="2A6C73D1" w:rsidR="00485FD2" w:rsidRPr="00485FD2" w:rsidRDefault="00485FD2" w:rsidP="00CE0826">
            <w:pPr>
              <w:pStyle w:val="TextoTablas"/>
              <w:rPr>
                <w:vanish/>
                <w:szCs w:val="24"/>
              </w:rPr>
            </w:pPr>
            <w:r w:rsidRPr="00485FD2">
              <w:rPr>
                <w:szCs w:val="24"/>
              </w:rPr>
              <w:t>Incluye productos como lácteos, carne de cerdo y carne de pollo. Para varias subpartidas lácteas, el arancel se reduce a 0 % a partir de 2026.</w:t>
            </w:r>
          </w:p>
          <w:p w14:paraId="7BD83F28" w14:textId="77777777" w:rsidR="00485FD2" w:rsidRPr="00485FD2" w:rsidRDefault="00485FD2" w:rsidP="00CE0826">
            <w:pPr>
              <w:pStyle w:val="TextoTablas"/>
              <w:rPr>
                <w:szCs w:val="24"/>
              </w:rPr>
            </w:pPr>
          </w:p>
        </w:tc>
      </w:tr>
      <w:tr w:rsidR="00485FD2" w:rsidRPr="00485FD2" w14:paraId="589D01FB" w14:textId="77777777" w:rsidTr="00A23BD4">
        <w:trPr>
          <w:trHeight w:val="1182"/>
        </w:trPr>
        <w:tc>
          <w:tcPr>
            <w:tcW w:w="1597" w:type="dxa"/>
          </w:tcPr>
          <w:p w14:paraId="268E60F1" w14:textId="77777777" w:rsidR="00485FD2" w:rsidRPr="00485FD2" w:rsidRDefault="00485FD2" w:rsidP="00CE0826">
            <w:pPr>
              <w:pStyle w:val="TextoTablas"/>
              <w:rPr>
                <w:szCs w:val="24"/>
              </w:rPr>
            </w:pPr>
            <w:r w:rsidRPr="00485FD2">
              <w:rPr>
                <w:szCs w:val="24"/>
              </w:rPr>
              <w:t>K</w:t>
            </w:r>
          </w:p>
        </w:tc>
        <w:tc>
          <w:tcPr>
            <w:tcW w:w="2343" w:type="dxa"/>
          </w:tcPr>
          <w:p w14:paraId="3F29B825" w14:textId="77777777" w:rsidR="00485FD2" w:rsidRPr="00485FD2" w:rsidRDefault="00485FD2" w:rsidP="00CE0826">
            <w:pPr>
              <w:pStyle w:val="TextoTablas"/>
              <w:rPr>
                <w:szCs w:val="24"/>
              </w:rPr>
            </w:pPr>
            <w:r w:rsidRPr="00485FD2">
              <w:rPr>
                <w:szCs w:val="24"/>
              </w:rPr>
              <w:t>12-19 años</w:t>
            </w:r>
          </w:p>
        </w:tc>
        <w:tc>
          <w:tcPr>
            <w:tcW w:w="6028" w:type="dxa"/>
          </w:tcPr>
          <w:p w14:paraId="3E8A3EEE" w14:textId="77777777" w:rsidR="00485FD2" w:rsidRPr="00485FD2" w:rsidRDefault="00485FD2" w:rsidP="00CE0826">
            <w:pPr>
              <w:pStyle w:val="TextoTablas"/>
              <w:rPr>
                <w:szCs w:val="24"/>
              </w:rPr>
            </w:pPr>
            <w:r w:rsidRPr="00485FD2">
              <w:rPr>
                <w:szCs w:val="24"/>
              </w:rPr>
              <w:t>Incluye productos como maíz amarillo, arroz, fríjol y oleaginosas. Presenta plazos extensos para mitigar el impacto en sectores sensibles.</w:t>
            </w:r>
          </w:p>
        </w:tc>
      </w:tr>
      <w:tr w:rsidR="00485FD2" w:rsidRPr="00485FD2" w14:paraId="7011509A" w14:textId="77777777" w:rsidTr="00A23BD4">
        <w:trPr>
          <w:cnfStyle w:val="000000100000" w:firstRow="0" w:lastRow="0" w:firstColumn="0" w:lastColumn="0" w:oddVBand="0" w:evenVBand="0" w:oddHBand="1" w:evenHBand="0" w:firstRowFirstColumn="0" w:firstRowLastColumn="0" w:lastRowFirstColumn="0" w:lastRowLastColumn="0"/>
          <w:trHeight w:val="883"/>
        </w:trPr>
        <w:tc>
          <w:tcPr>
            <w:tcW w:w="1597" w:type="dxa"/>
          </w:tcPr>
          <w:p w14:paraId="1A61EC01" w14:textId="77777777" w:rsidR="00485FD2" w:rsidRPr="00485FD2" w:rsidRDefault="00485FD2" w:rsidP="00CE0826">
            <w:pPr>
              <w:pStyle w:val="TextoTablas"/>
              <w:rPr>
                <w:szCs w:val="24"/>
              </w:rPr>
            </w:pPr>
            <w:r w:rsidRPr="00485FD2">
              <w:rPr>
                <w:szCs w:val="24"/>
              </w:rPr>
              <w:t>T</w:t>
            </w:r>
          </w:p>
        </w:tc>
        <w:tc>
          <w:tcPr>
            <w:tcW w:w="2343" w:type="dxa"/>
          </w:tcPr>
          <w:p w14:paraId="39A79278" w14:textId="77777777" w:rsidR="00485FD2" w:rsidRPr="00485FD2" w:rsidRDefault="00485FD2" w:rsidP="00CE0826">
            <w:pPr>
              <w:pStyle w:val="TextoTablas"/>
              <w:rPr>
                <w:szCs w:val="24"/>
              </w:rPr>
            </w:pPr>
            <w:r w:rsidRPr="00485FD2">
              <w:rPr>
                <w:szCs w:val="24"/>
              </w:rPr>
              <w:t>Plazo especial</w:t>
            </w:r>
          </w:p>
        </w:tc>
        <w:tc>
          <w:tcPr>
            <w:tcW w:w="6028" w:type="dxa"/>
          </w:tcPr>
          <w:p w14:paraId="6CAAD098" w14:textId="77777777" w:rsidR="00485FD2" w:rsidRPr="00485FD2" w:rsidRDefault="00485FD2" w:rsidP="00CE0826">
            <w:pPr>
              <w:pStyle w:val="TextoTablas"/>
              <w:rPr>
                <w:szCs w:val="24"/>
              </w:rPr>
            </w:pPr>
            <w:r w:rsidRPr="00485FD2">
              <w:rPr>
                <w:szCs w:val="24"/>
              </w:rPr>
              <w:t>Aplica a productos textiles con reglas específicas de origen, como el criterio de “</w:t>
            </w:r>
            <w:proofErr w:type="spellStart"/>
            <w:r w:rsidRPr="00485FD2">
              <w:rPr>
                <w:i/>
                <w:iCs/>
                <w:szCs w:val="24"/>
              </w:rPr>
              <w:t>yarn</w:t>
            </w:r>
            <w:proofErr w:type="spellEnd"/>
            <w:r w:rsidRPr="00485FD2">
              <w:rPr>
                <w:i/>
                <w:iCs/>
                <w:szCs w:val="24"/>
              </w:rPr>
              <w:t xml:space="preserve"> forward rule</w:t>
            </w:r>
            <w:r w:rsidRPr="00485FD2">
              <w:rPr>
                <w:szCs w:val="24"/>
              </w:rPr>
              <w:t>”.</w:t>
            </w:r>
          </w:p>
        </w:tc>
      </w:tr>
    </w:tbl>
    <w:p w14:paraId="1C70F849" w14:textId="77777777" w:rsidR="00485FD2" w:rsidRDefault="00485FD2" w:rsidP="00485FD2">
      <w:r>
        <w:lastRenderedPageBreak/>
        <w:t xml:space="preserve">Nota. Adaptado de Office </w:t>
      </w:r>
      <w:proofErr w:type="spellStart"/>
      <w:r>
        <w:t>of</w:t>
      </w:r>
      <w:proofErr w:type="spellEnd"/>
      <w:r>
        <w:t xml:space="preserve"> </w:t>
      </w:r>
      <w:proofErr w:type="spellStart"/>
      <w:r>
        <w:t>the</w:t>
      </w:r>
      <w:proofErr w:type="spellEnd"/>
      <w:r>
        <w:t xml:space="preserve"> </w:t>
      </w:r>
      <w:proofErr w:type="spellStart"/>
      <w:r>
        <w:t>United</w:t>
      </w:r>
      <w:proofErr w:type="spellEnd"/>
      <w:r>
        <w:t xml:space="preserve"> </w:t>
      </w:r>
      <w:proofErr w:type="spellStart"/>
      <w:r>
        <w:t>States</w:t>
      </w:r>
      <w:proofErr w:type="spellEnd"/>
      <w:r>
        <w:t xml:space="preserve"> </w:t>
      </w:r>
      <w:proofErr w:type="spellStart"/>
      <w:r>
        <w:t>Trade</w:t>
      </w:r>
      <w:proofErr w:type="spellEnd"/>
      <w:r>
        <w:t xml:space="preserve"> Representative (USTR) (2012), Ministerio de Comercio, Industria y Turismo – MinCIT (2018) y Banco de la República (2025). El detalle completo se encuentra en el Anexo 2.3 del APC.</w:t>
      </w:r>
    </w:p>
    <w:p w14:paraId="371A60EA" w14:textId="277D007C" w:rsidR="00485FD2" w:rsidRDefault="00485FD2" w:rsidP="00485FD2">
      <w:r>
        <w:t>En conjunto, estas categorías evidencian que el proceso de apertura comercial se desarrolla de manera gradual y diferenciada, de acuerdo con la sensibilidad de los sectores productivos. Mientras algunos bienes acceden de forma inmediata al mercado, otros cuentan con plazos extendidos que facilitan la adaptación de la economía nacional frente a la competencia internacional.</w:t>
      </w:r>
    </w:p>
    <w:p w14:paraId="018868E5" w14:textId="12524D65" w:rsidR="00485FD2" w:rsidRDefault="00485FD2" w:rsidP="00485FD2">
      <w:r w:rsidRPr="00485FD2">
        <w:t>Las canastas A, B, BB, C, D, F, H, K y T del APC establecen los plazos y condiciones de desgravación arancelaria, por lo que permiten comprender cómo se aplica la reducción de aranceles de manera progresiva en el comercio bilateral.</w:t>
      </w:r>
    </w:p>
    <w:p w14:paraId="1657186B" w14:textId="77777777" w:rsidR="00485FD2" w:rsidRDefault="00485FD2" w:rsidP="00485FD2">
      <w:r>
        <w:t xml:space="preserve">Es importante distinguir el acceso arancelario del acceso efectivo al mercado. El primero se refiere a la eliminación de aranceles mientras el segundo, implica superar barreras no arancelarias como los requisitos técnicos, los estándares sanitarios y fitosanitarios, los procedimientos administrativos y las exigencias de etiquetado, trazabilidad y certificación. </w:t>
      </w:r>
    </w:p>
    <w:p w14:paraId="76449ABE" w14:textId="77777777" w:rsidR="00485FD2" w:rsidRDefault="00485FD2" w:rsidP="00485FD2">
      <w:r>
        <w:t>En el marco del acceso efectivo al mercado, resulta fundamental comprender que la eliminación de aranceles no es el único factor que determina el aprovechamiento del acuerdo. Existen otros elementos clave relacionados con requisitos técnicos, sanitarios y administrativos que pueden facilitar o limitar la entrada de los productos a los mercados internacionales. En este sentido, se identifican aspectos relevantes que inciden en la admisibilidad de los bienes en el comercio exterior:</w:t>
      </w:r>
    </w:p>
    <w:p w14:paraId="0A04524D" w14:textId="7323F6E0" w:rsidR="00485FD2" w:rsidRDefault="00485FD2" w:rsidP="00BF1372">
      <w:pPr>
        <w:pStyle w:val="Prrafodelista"/>
        <w:numPr>
          <w:ilvl w:val="0"/>
          <w:numId w:val="21"/>
        </w:numPr>
      </w:pPr>
      <w:r w:rsidRPr="00CE0826">
        <w:rPr>
          <w:b/>
          <w:bCs/>
        </w:rPr>
        <w:lastRenderedPageBreak/>
        <w:t>Obstáculos técnicos al comercio (OTC):</w:t>
      </w:r>
      <w:r>
        <w:t xml:space="preserve"> requisitos técnicos y normativos que deben cumplir los productos para su comercialización en el país de destino. </w:t>
      </w:r>
    </w:p>
    <w:p w14:paraId="62D61229" w14:textId="2904CC54" w:rsidR="00485FD2" w:rsidRDefault="00485FD2" w:rsidP="00BF1372">
      <w:pPr>
        <w:pStyle w:val="Prrafodelista"/>
        <w:numPr>
          <w:ilvl w:val="0"/>
          <w:numId w:val="21"/>
        </w:numPr>
      </w:pPr>
      <w:r w:rsidRPr="00485FD2">
        <w:rPr>
          <w:b/>
          <w:bCs/>
        </w:rPr>
        <w:t>Admisibilidad sanitaria:</w:t>
      </w:r>
      <w:r>
        <w:t xml:space="preserve"> cumplimiento de normas sanitarias y fitosanitarias exigidas para proteger la salud humana, animal y vegetal. </w:t>
      </w:r>
    </w:p>
    <w:p w14:paraId="4983A5F5" w14:textId="3E9F5957" w:rsidR="00485FD2" w:rsidRDefault="00485FD2" w:rsidP="00BF1372">
      <w:pPr>
        <w:pStyle w:val="Prrafodelista"/>
        <w:numPr>
          <w:ilvl w:val="0"/>
          <w:numId w:val="21"/>
        </w:numPr>
      </w:pPr>
      <w:r w:rsidRPr="00485FD2">
        <w:rPr>
          <w:b/>
          <w:bCs/>
        </w:rPr>
        <w:t>Rechazos en frontera:</w:t>
      </w:r>
      <w:r>
        <w:t xml:space="preserve"> devoluciones o restricciones aplicadas por autoridades como </w:t>
      </w:r>
      <w:proofErr w:type="spellStart"/>
      <w:r>
        <w:t>Customs</w:t>
      </w:r>
      <w:proofErr w:type="spellEnd"/>
      <w:r>
        <w:t xml:space="preserve"> and </w:t>
      </w:r>
      <w:proofErr w:type="spellStart"/>
      <w:r>
        <w:t>Border</w:t>
      </w:r>
      <w:proofErr w:type="spellEnd"/>
      <w:r>
        <w:t xml:space="preserve"> </w:t>
      </w:r>
      <w:proofErr w:type="spellStart"/>
      <w:r>
        <w:t>Protection</w:t>
      </w:r>
      <w:proofErr w:type="spellEnd"/>
      <w:r>
        <w:t xml:space="preserve"> (CBP) o la </w:t>
      </w:r>
      <w:proofErr w:type="spellStart"/>
      <w:r>
        <w:t>Food</w:t>
      </w:r>
      <w:proofErr w:type="spellEnd"/>
      <w:r>
        <w:t xml:space="preserve"> and </w:t>
      </w:r>
      <w:proofErr w:type="spellStart"/>
      <w:r>
        <w:t>Drug</w:t>
      </w:r>
      <w:proofErr w:type="spellEnd"/>
      <w:r>
        <w:t xml:space="preserve"> </w:t>
      </w:r>
      <w:proofErr w:type="spellStart"/>
      <w:r>
        <w:t>Administration</w:t>
      </w:r>
      <w:proofErr w:type="spellEnd"/>
      <w:r>
        <w:t xml:space="preserve"> (FDA). </w:t>
      </w:r>
    </w:p>
    <w:p w14:paraId="5A827388" w14:textId="59B68469" w:rsidR="00485FD2" w:rsidRDefault="00485FD2" w:rsidP="00BF1372">
      <w:pPr>
        <w:pStyle w:val="Prrafodelista"/>
        <w:numPr>
          <w:ilvl w:val="0"/>
          <w:numId w:val="21"/>
        </w:numPr>
      </w:pPr>
      <w:r w:rsidRPr="00485FD2">
        <w:rPr>
          <w:b/>
          <w:bCs/>
        </w:rPr>
        <w:t>Etiquetado y trazabilidad:</w:t>
      </w:r>
      <w:r>
        <w:t xml:space="preserve"> exigencias relacionadas con la identificación del producto, su origen y su cadena de producción. </w:t>
      </w:r>
    </w:p>
    <w:p w14:paraId="599705D7" w14:textId="54CDD638" w:rsidR="00485FD2" w:rsidRDefault="00485FD2" w:rsidP="00BF1372">
      <w:pPr>
        <w:pStyle w:val="Prrafodelista"/>
        <w:numPr>
          <w:ilvl w:val="0"/>
          <w:numId w:val="21"/>
        </w:numPr>
      </w:pPr>
      <w:r w:rsidRPr="00485FD2">
        <w:rPr>
          <w:b/>
          <w:bCs/>
        </w:rPr>
        <w:t>Registros sanitarios:</w:t>
      </w:r>
      <w:r>
        <w:t xml:space="preserve"> autorizaciones necesarias para la comercialización de productos en mercados internacionales.</w:t>
      </w:r>
    </w:p>
    <w:p w14:paraId="3F42AE17" w14:textId="77777777" w:rsidR="00485FD2" w:rsidRDefault="00485FD2" w:rsidP="00485FD2">
      <w:r>
        <w:t>En este contexto, estos aspectos evidencian que el acceso efectivo al mercado depende del cumplimiento integral de requisitos técnicos y regulatorios, más allá de la desgravación arancelaria. Por ello, resulta indispensable fortalecer las capacidades de los productores y exportadores para garantizar la calidad, la legalidad y la competitividad de sus productos en el comercio internacional.</w:t>
      </w:r>
    </w:p>
    <w:p w14:paraId="7A6FCABE" w14:textId="140CDED9" w:rsidR="00485FD2" w:rsidRDefault="00485FD2" w:rsidP="00485FD2">
      <w:r>
        <w:t>El aprovechamiento efectivo del acuerdo no solo depende del cumplimiento de requisitos técnicos y sanitarios, sino también del conocimiento del marco normativo que regula su aplicación. Comprender las disposiciones legales, los procedimientos aduaneros y los instrumentos de facilitación del comercio permite a los actores del comercio exterior actuar con mayor seguridad jurídica y eficiencia en sus operaciones. Por ello, resulta necesario analizar el conjunto de normas que orientan la implementación del tratado en el ámbito bilateral.</w:t>
      </w:r>
    </w:p>
    <w:p w14:paraId="16BBE390" w14:textId="057313FA" w:rsidR="00831C29" w:rsidRDefault="00A641F0" w:rsidP="00831C29">
      <w:pPr>
        <w:pStyle w:val="Ttulo2"/>
      </w:pPr>
      <w:bookmarkStart w:id="7" w:name="_Toc231992453"/>
      <w:r w:rsidRPr="00A641F0">
        <w:lastRenderedPageBreak/>
        <w:t>Marco normativo del TLC</w:t>
      </w:r>
      <w:bookmarkEnd w:id="7"/>
    </w:p>
    <w:p w14:paraId="404D87C3" w14:textId="371988A3" w:rsidR="00BF6E53" w:rsidRDefault="00BF6E53" w:rsidP="00BF6E53">
      <w:r>
        <w:t>El Acuerdo de Promoción Comercial (APC) entre Colombia y Estados Unidos constituye un instrumento jurídico de amplia cobertura que regula el intercambio comercial bilateral. Este acuerdo integra disposiciones relacionadas con el acceso a mercados, la facilitación del comercio, la propiedad intelectual y la solución de controversias, lo que permite orientar las operaciones de comercio exterior bajo condiciones de seguridad jurídica.</w:t>
      </w:r>
    </w:p>
    <w:p w14:paraId="29779B77" w14:textId="77777777" w:rsidR="00BF6E53" w:rsidRDefault="00BF6E53" w:rsidP="00BF6E53">
      <w:r>
        <w:t>La comprensión de su estructura normativa resulta fundamental para los actores del comercio internacional, ya que facilita la identificación de las reglas aplicables a cada operación y permite anticipar los efectos jurídicos de sus decisiones. En este sentido, el conocimiento del marco legal no solo garantiza el cumplimiento de los requisitos exigidos, sino que también contribuye a una gestión más eficiente de los procesos de importación y exportación.</w:t>
      </w:r>
    </w:p>
    <w:p w14:paraId="0053BA95" w14:textId="77777777" w:rsidR="00BF6E53" w:rsidRDefault="00BF6E53" w:rsidP="00BF6E53">
      <w:r>
        <w:t>Con el propósito de comprender la base legal que regula la implementación del tratado, a continuación, se presentan los principales instrumentos normativos que orientan su aplicación en Colombia y Estados Unidos, así como su relevancia en el desarrollo de las operaciones de comercio exterior.</w:t>
      </w:r>
    </w:p>
    <w:p w14:paraId="3449C56A" w14:textId="02E9CD94" w:rsidR="00831C29" w:rsidRDefault="00BF6E53" w:rsidP="00CE0826">
      <w:pPr>
        <w:pStyle w:val="Tabla"/>
      </w:pPr>
      <w:r>
        <w:t>Principales instrumentos normativos del TLC Colombia – EE. UU.</w:t>
      </w:r>
    </w:p>
    <w:tbl>
      <w:tblPr>
        <w:tblStyle w:val="SENA"/>
        <w:tblW w:w="9980" w:type="dxa"/>
        <w:tblLook w:val="04A0" w:firstRow="1" w:lastRow="0" w:firstColumn="1" w:lastColumn="0" w:noHBand="0" w:noVBand="1"/>
      </w:tblPr>
      <w:tblGrid>
        <w:gridCol w:w="2879"/>
        <w:gridCol w:w="3476"/>
        <w:gridCol w:w="3625"/>
      </w:tblGrid>
      <w:tr w:rsidR="00BF6E53" w:rsidRPr="00BF6E53" w14:paraId="23C5853A" w14:textId="77777777" w:rsidTr="00A23BD4">
        <w:trPr>
          <w:cnfStyle w:val="100000000000" w:firstRow="1" w:lastRow="0" w:firstColumn="0" w:lastColumn="0" w:oddVBand="0" w:evenVBand="0" w:oddHBand="0" w:evenHBand="0" w:firstRowFirstColumn="0" w:firstRowLastColumn="0" w:lastRowFirstColumn="0" w:lastRowLastColumn="0"/>
          <w:trHeight w:val="582"/>
          <w:tblHeader/>
        </w:trPr>
        <w:tc>
          <w:tcPr>
            <w:tcW w:w="2879" w:type="dxa"/>
          </w:tcPr>
          <w:p w14:paraId="6860059E" w14:textId="77777777" w:rsidR="00BF6E53" w:rsidRPr="00BF6E53" w:rsidRDefault="00BF6E53" w:rsidP="00CE0826">
            <w:pPr>
              <w:pStyle w:val="TextoTablas"/>
            </w:pPr>
            <w:r w:rsidRPr="00BF6E53">
              <w:t>Instrumento normativo</w:t>
            </w:r>
          </w:p>
        </w:tc>
        <w:tc>
          <w:tcPr>
            <w:tcW w:w="3476" w:type="dxa"/>
          </w:tcPr>
          <w:p w14:paraId="46C47981" w14:textId="77777777" w:rsidR="00BF6E53" w:rsidRPr="00BF6E53" w:rsidRDefault="00BF6E53" w:rsidP="00CE0826">
            <w:pPr>
              <w:pStyle w:val="TextoTablas"/>
            </w:pPr>
            <w:r w:rsidRPr="00BF6E53">
              <w:t>Descripción</w:t>
            </w:r>
          </w:p>
        </w:tc>
        <w:tc>
          <w:tcPr>
            <w:tcW w:w="3625" w:type="dxa"/>
          </w:tcPr>
          <w:p w14:paraId="7A763468" w14:textId="77777777" w:rsidR="00BF6E53" w:rsidRPr="00BF6E53" w:rsidRDefault="00BF6E53" w:rsidP="00CE0826">
            <w:pPr>
              <w:pStyle w:val="TextoTablas"/>
            </w:pPr>
            <w:r w:rsidRPr="00BF6E53">
              <w:t>Relevancia para el TLC</w:t>
            </w:r>
          </w:p>
        </w:tc>
      </w:tr>
      <w:tr w:rsidR="00BF6E53" w:rsidRPr="00BF6E53" w14:paraId="0BABCAFD" w14:textId="77777777" w:rsidTr="00A23BD4">
        <w:trPr>
          <w:cnfStyle w:val="000000100000" w:firstRow="0" w:lastRow="0" w:firstColumn="0" w:lastColumn="0" w:oddVBand="0" w:evenVBand="0" w:oddHBand="1" w:evenHBand="0" w:firstRowFirstColumn="0" w:firstRowLastColumn="0" w:lastRowFirstColumn="0" w:lastRowLastColumn="0"/>
          <w:trHeight w:val="1460"/>
        </w:trPr>
        <w:tc>
          <w:tcPr>
            <w:tcW w:w="2879" w:type="dxa"/>
          </w:tcPr>
          <w:p w14:paraId="6B94B6E4" w14:textId="77777777" w:rsidR="00BF6E53" w:rsidRPr="00BF6E53" w:rsidRDefault="00BF6E53" w:rsidP="00CE0826">
            <w:pPr>
              <w:pStyle w:val="TextoTablas"/>
              <w:rPr>
                <w:szCs w:val="24"/>
              </w:rPr>
            </w:pPr>
            <w:r w:rsidRPr="00BF6E53">
              <w:rPr>
                <w:szCs w:val="24"/>
              </w:rPr>
              <w:t>APC Colombia – EE. UU. (2012)</w:t>
            </w:r>
          </w:p>
        </w:tc>
        <w:tc>
          <w:tcPr>
            <w:tcW w:w="3476" w:type="dxa"/>
          </w:tcPr>
          <w:p w14:paraId="43394B34" w14:textId="77777777" w:rsidR="00BF6E53" w:rsidRPr="00BF6E53" w:rsidRDefault="00BF6E53" w:rsidP="00CE0826">
            <w:pPr>
              <w:pStyle w:val="TextoTablas"/>
              <w:rPr>
                <w:szCs w:val="24"/>
              </w:rPr>
            </w:pPr>
            <w:r w:rsidRPr="00BF6E53">
              <w:rPr>
                <w:szCs w:val="24"/>
              </w:rPr>
              <w:t>Acuerdo de Promoción Comercial vigente desde el 15 de mayo de 2012, compuesto por 23 capítulos.</w:t>
            </w:r>
          </w:p>
        </w:tc>
        <w:tc>
          <w:tcPr>
            <w:tcW w:w="3625" w:type="dxa"/>
          </w:tcPr>
          <w:p w14:paraId="0806E5D5" w14:textId="77777777" w:rsidR="00BF6E53" w:rsidRPr="00BF6E53" w:rsidRDefault="00BF6E53" w:rsidP="00CE0826">
            <w:pPr>
              <w:pStyle w:val="TextoTablas"/>
              <w:rPr>
                <w:szCs w:val="24"/>
              </w:rPr>
            </w:pPr>
            <w:r w:rsidRPr="00BF6E53">
              <w:rPr>
                <w:szCs w:val="24"/>
              </w:rPr>
              <w:t>Marco jurídico principal del intercambio comercial bilateral.</w:t>
            </w:r>
          </w:p>
        </w:tc>
      </w:tr>
      <w:tr w:rsidR="00BF6E53" w:rsidRPr="00BF6E53" w14:paraId="0A436E82" w14:textId="77777777" w:rsidTr="00A23BD4">
        <w:trPr>
          <w:trHeight w:val="1175"/>
        </w:trPr>
        <w:tc>
          <w:tcPr>
            <w:tcW w:w="2879" w:type="dxa"/>
          </w:tcPr>
          <w:p w14:paraId="5896FEA3" w14:textId="77777777" w:rsidR="00BF6E53" w:rsidRPr="00BF6E53" w:rsidRDefault="00BF6E53" w:rsidP="00CE0826">
            <w:pPr>
              <w:pStyle w:val="TextoTablas"/>
              <w:rPr>
                <w:szCs w:val="24"/>
              </w:rPr>
            </w:pPr>
            <w:r w:rsidRPr="00BF6E53">
              <w:rPr>
                <w:szCs w:val="24"/>
              </w:rPr>
              <w:lastRenderedPageBreak/>
              <w:t>Ley 1143 de 2007</w:t>
            </w:r>
          </w:p>
        </w:tc>
        <w:tc>
          <w:tcPr>
            <w:tcW w:w="3476" w:type="dxa"/>
          </w:tcPr>
          <w:p w14:paraId="33B38BEE" w14:textId="77777777" w:rsidR="00BF6E53" w:rsidRPr="00BF6E53" w:rsidRDefault="00BF6E53" w:rsidP="00CE0826">
            <w:pPr>
              <w:pStyle w:val="TextoTablas"/>
              <w:rPr>
                <w:szCs w:val="24"/>
              </w:rPr>
            </w:pPr>
            <w:r w:rsidRPr="00BF6E53">
              <w:rPr>
                <w:szCs w:val="24"/>
              </w:rPr>
              <w:t>Aprobación del acuerdo por parte del Congreso de Colombia.</w:t>
            </w:r>
          </w:p>
        </w:tc>
        <w:tc>
          <w:tcPr>
            <w:tcW w:w="3625" w:type="dxa"/>
          </w:tcPr>
          <w:p w14:paraId="0A0C05B4" w14:textId="77777777" w:rsidR="00BF6E53" w:rsidRPr="00BF6E53" w:rsidRDefault="00BF6E53" w:rsidP="00CE0826">
            <w:pPr>
              <w:pStyle w:val="TextoTablas"/>
              <w:rPr>
                <w:szCs w:val="24"/>
              </w:rPr>
            </w:pPr>
            <w:r w:rsidRPr="00BF6E53">
              <w:rPr>
                <w:szCs w:val="24"/>
              </w:rPr>
              <w:t>Incorporación del tratado al ordenamiento jurídico interno.</w:t>
            </w:r>
          </w:p>
        </w:tc>
      </w:tr>
      <w:tr w:rsidR="00BF6E53" w:rsidRPr="00BF6E53" w14:paraId="5505EC4C" w14:textId="77777777" w:rsidTr="00A23BD4">
        <w:trPr>
          <w:cnfStyle w:val="000000100000" w:firstRow="0" w:lastRow="0" w:firstColumn="0" w:lastColumn="0" w:oddVBand="0" w:evenVBand="0" w:oddHBand="1" w:evenHBand="0" w:firstRowFirstColumn="0" w:firstRowLastColumn="0" w:lastRowFirstColumn="0" w:lastRowLastColumn="0"/>
          <w:trHeight w:val="878"/>
        </w:trPr>
        <w:tc>
          <w:tcPr>
            <w:tcW w:w="2879" w:type="dxa"/>
          </w:tcPr>
          <w:p w14:paraId="57F339D5" w14:textId="77777777" w:rsidR="00BF6E53" w:rsidRPr="00BF6E53" w:rsidRDefault="00BF6E53" w:rsidP="00CE0826">
            <w:pPr>
              <w:pStyle w:val="TextoTablas"/>
              <w:rPr>
                <w:szCs w:val="24"/>
              </w:rPr>
            </w:pPr>
            <w:r w:rsidRPr="00BF6E53">
              <w:rPr>
                <w:szCs w:val="24"/>
              </w:rPr>
              <w:t>Sentencia C-750 de 2008 (Corte Constitucional)</w:t>
            </w:r>
          </w:p>
        </w:tc>
        <w:tc>
          <w:tcPr>
            <w:tcW w:w="3476" w:type="dxa"/>
          </w:tcPr>
          <w:p w14:paraId="28FE7A98" w14:textId="77777777" w:rsidR="00BF6E53" w:rsidRPr="00BF6E53" w:rsidRDefault="00BF6E53" w:rsidP="00CE0826">
            <w:pPr>
              <w:pStyle w:val="TextoTablas"/>
              <w:rPr>
                <w:szCs w:val="24"/>
              </w:rPr>
            </w:pPr>
            <w:r w:rsidRPr="00BF6E53">
              <w:rPr>
                <w:szCs w:val="24"/>
              </w:rPr>
              <w:t xml:space="preserve">Declaratoria de </w:t>
            </w:r>
            <w:proofErr w:type="spellStart"/>
            <w:r w:rsidRPr="00BF6E53">
              <w:rPr>
                <w:szCs w:val="24"/>
              </w:rPr>
              <w:t>exequibilidad</w:t>
            </w:r>
            <w:proofErr w:type="spellEnd"/>
            <w:r w:rsidRPr="00BF6E53">
              <w:rPr>
                <w:szCs w:val="24"/>
              </w:rPr>
              <w:t xml:space="preserve"> del acuerdo.</w:t>
            </w:r>
          </w:p>
        </w:tc>
        <w:tc>
          <w:tcPr>
            <w:tcW w:w="3625" w:type="dxa"/>
          </w:tcPr>
          <w:p w14:paraId="45B1E75E" w14:textId="77777777" w:rsidR="00BF6E53" w:rsidRPr="00BF6E53" w:rsidRDefault="00BF6E53" w:rsidP="00CE0826">
            <w:pPr>
              <w:pStyle w:val="TextoTablas"/>
              <w:rPr>
                <w:szCs w:val="24"/>
              </w:rPr>
            </w:pPr>
            <w:r w:rsidRPr="00BF6E53">
              <w:rPr>
                <w:szCs w:val="24"/>
              </w:rPr>
              <w:t>Aval constitucional para la entrada en vigor.</w:t>
            </w:r>
          </w:p>
        </w:tc>
      </w:tr>
      <w:tr w:rsidR="00BF6E53" w:rsidRPr="00BF6E53" w14:paraId="767A387C" w14:textId="77777777" w:rsidTr="00A23BD4">
        <w:trPr>
          <w:trHeight w:val="866"/>
        </w:trPr>
        <w:tc>
          <w:tcPr>
            <w:tcW w:w="2879" w:type="dxa"/>
          </w:tcPr>
          <w:p w14:paraId="5F46EFB5" w14:textId="77777777" w:rsidR="00BF6E53" w:rsidRPr="00BF6E53" w:rsidRDefault="00BF6E53" w:rsidP="00CE0826">
            <w:pPr>
              <w:pStyle w:val="TextoTablas"/>
              <w:rPr>
                <w:szCs w:val="24"/>
              </w:rPr>
            </w:pPr>
            <w:r w:rsidRPr="00BF6E53">
              <w:rPr>
                <w:szCs w:val="24"/>
              </w:rPr>
              <w:t>Decreto 993 de 2012</w:t>
            </w:r>
          </w:p>
        </w:tc>
        <w:tc>
          <w:tcPr>
            <w:tcW w:w="3476" w:type="dxa"/>
          </w:tcPr>
          <w:p w14:paraId="3F66D343" w14:textId="77777777" w:rsidR="00BF6E53" w:rsidRPr="00BF6E53" w:rsidRDefault="00BF6E53" w:rsidP="00CE0826">
            <w:pPr>
              <w:pStyle w:val="TextoTablas"/>
              <w:rPr>
                <w:szCs w:val="24"/>
              </w:rPr>
            </w:pPr>
            <w:r w:rsidRPr="00BF6E53">
              <w:rPr>
                <w:szCs w:val="24"/>
              </w:rPr>
              <w:t>Aprobación interna del acuerdo en Colombia.</w:t>
            </w:r>
          </w:p>
        </w:tc>
        <w:tc>
          <w:tcPr>
            <w:tcW w:w="3625" w:type="dxa"/>
          </w:tcPr>
          <w:p w14:paraId="66C38961" w14:textId="77777777" w:rsidR="00BF6E53" w:rsidRPr="00BF6E53" w:rsidRDefault="00BF6E53" w:rsidP="00CE0826">
            <w:pPr>
              <w:pStyle w:val="TextoTablas"/>
              <w:rPr>
                <w:szCs w:val="24"/>
              </w:rPr>
            </w:pPr>
            <w:r w:rsidRPr="00BF6E53">
              <w:rPr>
                <w:szCs w:val="24"/>
              </w:rPr>
              <w:t>Instrumento de ratificación y entrada en vigor.</w:t>
            </w:r>
          </w:p>
        </w:tc>
      </w:tr>
      <w:tr w:rsidR="00BF6E53" w:rsidRPr="00BF6E53" w14:paraId="068DBABB" w14:textId="77777777" w:rsidTr="00A23BD4">
        <w:trPr>
          <w:cnfStyle w:val="000000100000" w:firstRow="0" w:lastRow="0" w:firstColumn="0" w:lastColumn="0" w:oddVBand="0" w:evenVBand="0" w:oddHBand="1" w:evenHBand="0" w:firstRowFirstColumn="0" w:firstRowLastColumn="0" w:lastRowFirstColumn="0" w:lastRowLastColumn="0"/>
          <w:trHeight w:val="1175"/>
        </w:trPr>
        <w:tc>
          <w:tcPr>
            <w:tcW w:w="2879" w:type="dxa"/>
          </w:tcPr>
          <w:p w14:paraId="49D5DC9D" w14:textId="77777777" w:rsidR="00BF6E53" w:rsidRPr="00BF6E53" w:rsidRDefault="00BF6E53" w:rsidP="00CE0826">
            <w:pPr>
              <w:pStyle w:val="TextoTablas"/>
              <w:rPr>
                <w:szCs w:val="24"/>
              </w:rPr>
            </w:pPr>
            <w:r w:rsidRPr="00BF6E53">
              <w:rPr>
                <w:szCs w:val="24"/>
              </w:rPr>
              <w:t>Decreto 1165 de 2019</w:t>
            </w:r>
          </w:p>
        </w:tc>
        <w:tc>
          <w:tcPr>
            <w:tcW w:w="3476" w:type="dxa"/>
          </w:tcPr>
          <w:p w14:paraId="2C7D5EB5" w14:textId="77777777" w:rsidR="00BF6E53" w:rsidRPr="00BF6E53" w:rsidRDefault="00BF6E53" w:rsidP="00CE0826">
            <w:pPr>
              <w:pStyle w:val="TextoTablas"/>
              <w:rPr>
                <w:szCs w:val="24"/>
              </w:rPr>
            </w:pPr>
            <w:r w:rsidRPr="00BF6E53">
              <w:rPr>
                <w:szCs w:val="24"/>
              </w:rPr>
              <w:t>Régimen aduanero colombiano.</w:t>
            </w:r>
          </w:p>
        </w:tc>
        <w:tc>
          <w:tcPr>
            <w:tcW w:w="3625" w:type="dxa"/>
          </w:tcPr>
          <w:p w14:paraId="60A72044" w14:textId="77777777" w:rsidR="00BF6E53" w:rsidRPr="00BF6E53" w:rsidRDefault="00BF6E53" w:rsidP="00CE0826">
            <w:pPr>
              <w:pStyle w:val="TextoTablas"/>
              <w:rPr>
                <w:szCs w:val="24"/>
              </w:rPr>
            </w:pPr>
            <w:r w:rsidRPr="00BF6E53">
              <w:rPr>
                <w:szCs w:val="24"/>
              </w:rPr>
              <w:t>Regula procedimientos de importación, exportación y tránsito aduanero.</w:t>
            </w:r>
          </w:p>
        </w:tc>
      </w:tr>
      <w:tr w:rsidR="00BF6E53" w:rsidRPr="00BF6E53" w14:paraId="30302EE2" w14:textId="77777777" w:rsidTr="00A23BD4">
        <w:trPr>
          <w:trHeight w:val="878"/>
        </w:trPr>
        <w:tc>
          <w:tcPr>
            <w:tcW w:w="2879" w:type="dxa"/>
          </w:tcPr>
          <w:p w14:paraId="06414C3D" w14:textId="77777777" w:rsidR="00BF6E53" w:rsidRPr="00BF6E53" w:rsidRDefault="00BF6E53" w:rsidP="00CE0826">
            <w:pPr>
              <w:pStyle w:val="TextoTablas"/>
              <w:rPr>
                <w:szCs w:val="24"/>
              </w:rPr>
            </w:pPr>
            <w:r w:rsidRPr="00BF6E53">
              <w:rPr>
                <w:szCs w:val="24"/>
              </w:rPr>
              <w:t>Resolución DIAN 046 de 2019</w:t>
            </w:r>
          </w:p>
        </w:tc>
        <w:tc>
          <w:tcPr>
            <w:tcW w:w="3476" w:type="dxa"/>
          </w:tcPr>
          <w:p w14:paraId="12166B66" w14:textId="77777777" w:rsidR="00BF6E53" w:rsidRPr="00BF6E53" w:rsidRDefault="00BF6E53" w:rsidP="00CE0826">
            <w:pPr>
              <w:pStyle w:val="TextoTablas"/>
              <w:rPr>
                <w:szCs w:val="24"/>
              </w:rPr>
            </w:pPr>
            <w:r w:rsidRPr="00BF6E53">
              <w:rPr>
                <w:szCs w:val="24"/>
              </w:rPr>
              <w:t>Manual de procedimientos aduaneros.</w:t>
            </w:r>
          </w:p>
        </w:tc>
        <w:tc>
          <w:tcPr>
            <w:tcW w:w="3625" w:type="dxa"/>
          </w:tcPr>
          <w:p w14:paraId="0122D41E" w14:textId="77777777" w:rsidR="00BF6E53" w:rsidRPr="00BF6E53" w:rsidRDefault="00BF6E53" w:rsidP="00CE0826">
            <w:pPr>
              <w:pStyle w:val="TextoTablas"/>
              <w:rPr>
                <w:szCs w:val="24"/>
              </w:rPr>
            </w:pPr>
            <w:r w:rsidRPr="00BF6E53">
              <w:rPr>
                <w:szCs w:val="24"/>
              </w:rPr>
              <w:t>Establece formularios, formatos y procedimientos operativos.</w:t>
            </w:r>
          </w:p>
        </w:tc>
      </w:tr>
      <w:tr w:rsidR="00BF6E53" w:rsidRPr="00BF6E53" w14:paraId="61F72053" w14:textId="77777777" w:rsidTr="00A23BD4">
        <w:trPr>
          <w:cnfStyle w:val="000000100000" w:firstRow="0" w:lastRow="0" w:firstColumn="0" w:lastColumn="0" w:oddVBand="0" w:evenVBand="0" w:oddHBand="1" w:evenHBand="0" w:firstRowFirstColumn="0" w:firstRowLastColumn="0" w:lastRowFirstColumn="0" w:lastRowLastColumn="0"/>
          <w:trHeight w:val="878"/>
        </w:trPr>
        <w:tc>
          <w:tcPr>
            <w:tcW w:w="2879" w:type="dxa"/>
          </w:tcPr>
          <w:p w14:paraId="43835F7B" w14:textId="77777777" w:rsidR="00BF6E53" w:rsidRPr="00BF6E53" w:rsidRDefault="00BF6E53" w:rsidP="00CE0826">
            <w:pPr>
              <w:pStyle w:val="TextoTablas"/>
              <w:rPr>
                <w:szCs w:val="24"/>
              </w:rPr>
            </w:pPr>
            <w:r w:rsidRPr="00BF6E53">
              <w:rPr>
                <w:szCs w:val="24"/>
              </w:rPr>
              <w:t>Ley 7 de 1991</w:t>
            </w:r>
          </w:p>
        </w:tc>
        <w:tc>
          <w:tcPr>
            <w:tcW w:w="3476" w:type="dxa"/>
          </w:tcPr>
          <w:p w14:paraId="21F2CCB0" w14:textId="77777777" w:rsidR="00BF6E53" w:rsidRPr="00BF6E53" w:rsidRDefault="00BF6E53" w:rsidP="00CE0826">
            <w:pPr>
              <w:pStyle w:val="TextoTablas"/>
              <w:rPr>
                <w:szCs w:val="24"/>
              </w:rPr>
            </w:pPr>
            <w:r w:rsidRPr="00BF6E53">
              <w:rPr>
                <w:szCs w:val="24"/>
              </w:rPr>
              <w:t>Marco general de comercio exterior de Colombia.</w:t>
            </w:r>
          </w:p>
        </w:tc>
        <w:tc>
          <w:tcPr>
            <w:tcW w:w="3625" w:type="dxa"/>
          </w:tcPr>
          <w:p w14:paraId="7AA33362" w14:textId="77777777" w:rsidR="00BF6E53" w:rsidRPr="00BF6E53" w:rsidRDefault="00BF6E53" w:rsidP="00CE0826">
            <w:pPr>
              <w:pStyle w:val="TextoTablas"/>
              <w:rPr>
                <w:szCs w:val="24"/>
              </w:rPr>
            </w:pPr>
            <w:r w:rsidRPr="00BF6E53">
              <w:rPr>
                <w:szCs w:val="24"/>
              </w:rPr>
              <w:t>Define la estructura institucional del sector.</w:t>
            </w:r>
          </w:p>
        </w:tc>
      </w:tr>
      <w:tr w:rsidR="00BF6E53" w:rsidRPr="00BF6E53" w14:paraId="61C4DC74" w14:textId="77777777" w:rsidTr="00A23BD4">
        <w:trPr>
          <w:trHeight w:val="866"/>
        </w:trPr>
        <w:tc>
          <w:tcPr>
            <w:tcW w:w="2879" w:type="dxa"/>
          </w:tcPr>
          <w:p w14:paraId="609FF561" w14:textId="77777777" w:rsidR="00BF6E53" w:rsidRPr="00BF6E53" w:rsidRDefault="00BF6E53" w:rsidP="00CE0826">
            <w:pPr>
              <w:pStyle w:val="TextoTablas"/>
              <w:rPr>
                <w:szCs w:val="24"/>
              </w:rPr>
            </w:pPr>
            <w:r w:rsidRPr="00BF6E53">
              <w:rPr>
                <w:szCs w:val="24"/>
              </w:rPr>
              <w:t>Estatuto Tributario (DUR 1625 de 2016)</w:t>
            </w:r>
          </w:p>
        </w:tc>
        <w:tc>
          <w:tcPr>
            <w:tcW w:w="3476" w:type="dxa"/>
          </w:tcPr>
          <w:p w14:paraId="73957349" w14:textId="77777777" w:rsidR="00BF6E53" w:rsidRPr="00BF6E53" w:rsidRDefault="00BF6E53" w:rsidP="00CE0826">
            <w:pPr>
              <w:pStyle w:val="TextoTablas"/>
              <w:rPr>
                <w:szCs w:val="24"/>
              </w:rPr>
            </w:pPr>
            <w:r w:rsidRPr="00BF6E53">
              <w:rPr>
                <w:szCs w:val="24"/>
              </w:rPr>
              <w:t>Régimen tributario nacional.</w:t>
            </w:r>
          </w:p>
        </w:tc>
        <w:tc>
          <w:tcPr>
            <w:tcW w:w="3625" w:type="dxa"/>
          </w:tcPr>
          <w:p w14:paraId="4774AAAF" w14:textId="77777777" w:rsidR="00BF6E53" w:rsidRPr="00BF6E53" w:rsidRDefault="00BF6E53" w:rsidP="00CE0826">
            <w:pPr>
              <w:pStyle w:val="TextoTablas"/>
              <w:rPr>
                <w:szCs w:val="24"/>
              </w:rPr>
            </w:pPr>
            <w:r w:rsidRPr="00BF6E53">
              <w:rPr>
                <w:szCs w:val="24"/>
              </w:rPr>
              <w:t>Aplica IVA y otros tributos a las importaciones.</w:t>
            </w:r>
          </w:p>
        </w:tc>
      </w:tr>
      <w:tr w:rsidR="00BF6E53" w:rsidRPr="00BF6E53" w14:paraId="653344EC" w14:textId="77777777" w:rsidTr="00A23BD4">
        <w:trPr>
          <w:cnfStyle w:val="000000100000" w:firstRow="0" w:lastRow="0" w:firstColumn="0" w:lastColumn="0" w:oddVBand="0" w:evenVBand="0" w:oddHBand="1" w:evenHBand="0" w:firstRowFirstColumn="0" w:firstRowLastColumn="0" w:lastRowFirstColumn="0" w:lastRowLastColumn="0"/>
          <w:trHeight w:val="878"/>
        </w:trPr>
        <w:tc>
          <w:tcPr>
            <w:tcW w:w="2879" w:type="dxa"/>
          </w:tcPr>
          <w:p w14:paraId="584A4906" w14:textId="77777777" w:rsidR="00BF6E53" w:rsidRPr="00BF6E53" w:rsidRDefault="00BF6E53" w:rsidP="00CE0826">
            <w:pPr>
              <w:pStyle w:val="TextoTablas"/>
              <w:rPr>
                <w:szCs w:val="24"/>
              </w:rPr>
            </w:pPr>
            <w:r w:rsidRPr="00CE0826">
              <w:rPr>
                <w:rStyle w:val="Extranjerismo"/>
              </w:rPr>
              <w:t xml:space="preserve">Tariff Act of </w:t>
            </w:r>
            <w:r w:rsidRPr="00BF6E53">
              <w:rPr>
                <w:szCs w:val="24"/>
              </w:rPr>
              <w:t>1930 (EE. UU.)</w:t>
            </w:r>
          </w:p>
        </w:tc>
        <w:tc>
          <w:tcPr>
            <w:tcW w:w="3476" w:type="dxa"/>
          </w:tcPr>
          <w:p w14:paraId="34E040D3" w14:textId="77777777" w:rsidR="00BF6E53" w:rsidRPr="00BF6E53" w:rsidRDefault="00BF6E53" w:rsidP="00CE0826">
            <w:pPr>
              <w:pStyle w:val="TextoTablas"/>
              <w:rPr>
                <w:szCs w:val="24"/>
              </w:rPr>
            </w:pPr>
            <w:r w:rsidRPr="00BF6E53">
              <w:rPr>
                <w:szCs w:val="24"/>
              </w:rPr>
              <w:t>Base del sistema aduanero estadounidense.</w:t>
            </w:r>
          </w:p>
        </w:tc>
        <w:tc>
          <w:tcPr>
            <w:tcW w:w="3625" w:type="dxa"/>
          </w:tcPr>
          <w:p w14:paraId="1A23A9BC" w14:textId="77777777" w:rsidR="00BF6E53" w:rsidRPr="00BF6E53" w:rsidRDefault="00BF6E53" w:rsidP="00CE0826">
            <w:pPr>
              <w:pStyle w:val="TextoTablas"/>
              <w:rPr>
                <w:szCs w:val="24"/>
              </w:rPr>
            </w:pPr>
            <w:r w:rsidRPr="00BF6E53">
              <w:rPr>
                <w:szCs w:val="24"/>
              </w:rPr>
              <w:t>Regula el control fronterizo de mercancías importadas.</w:t>
            </w:r>
          </w:p>
        </w:tc>
      </w:tr>
      <w:tr w:rsidR="00BF6E53" w:rsidRPr="00BF6E53" w14:paraId="78DFACF4" w14:textId="77777777" w:rsidTr="00A23BD4">
        <w:trPr>
          <w:trHeight w:val="1175"/>
        </w:trPr>
        <w:tc>
          <w:tcPr>
            <w:tcW w:w="2879" w:type="dxa"/>
          </w:tcPr>
          <w:p w14:paraId="7AE7F157" w14:textId="77777777" w:rsidR="00BF6E53" w:rsidRPr="00BF6E53" w:rsidRDefault="00BF6E53" w:rsidP="00CE0826">
            <w:pPr>
              <w:pStyle w:val="TextoTablas"/>
              <w:rPr>
                <w:szCs w:val="24"/>
              </w:rPr>
            </w:pPr>
            <w:proofErr w:type="spellStart"/>
            <w:r w:rsidRPr="00BF6E53">
              <w:rPr>
                <w:szCs w:val="24"/>
              </w:rPr>
              <w:t>Trade</w:t>
            </w:r>
            <w:proofErr w:type="spellEnd"/>
            <w:r w:rsidRPr="00BF6E53">
              <w:rPr>
                <w:szCs w:val="24"/>
              </w:rPr>
              <w:t xml:space="preserve"> </w:t>
            </w:r>
            <w:proofErr w:type="spellStart"/>
            <w:r w:rsidRPr="00BF6E53">
              <w:rPr>
                <w:szCs w:val="24"/>
              </w:rPr>
              <w:t>Promotion</w:t>
            </w:r>
            <w:proofErr w:type="spellEnd"/>
            <w:r w:rsidRPr="00BF6E53">
              <w:rPr>
                <w:szCs w:val="24"/>
              </w:rPr>
              <w:t xml:space="preserve"> </w:t>
            </w:r>
            <w:proofErr w:type="spellStart"/>
            <w:r w:rsidRPr="00BF6E53">
              <w:rPr>
                <w:szCs w:val="24"/>
              </w:rPr>
              <w:t>Authority</w:t>
            </w:r>
            <w:proofErr w:type="spellEnd"/>
            <w:r w:rsidRPr="00BF6E53">
              <w:rPr>
                <w:szCs w:val="24"/>
              </w:rPr>
              <w:t xml:space="preserve"> </w:t>
            </w:r>
            <w:proofErr w:type="spellStart"/>
            <w:r w:rsidRPr="00BF6E53">
              <w:rPr>
                <w:szCs w:val="24"/>
              </w:rPr>
              <w:t>Act</w:t>
            </w:r>
            <w:proofErr w:type="spellEnd"/>
          </w:p>
        </w:tc>
        <w:tc>
          <w:tcPr>
            <w:tcW w:w="3476" w:type="dxa"/>
          </w:tcPr>
          <w:p w14:paraId="2F228E1E" w14:textId="77777777" w:rsidR="00BF6E53" w:rsidRPr="00BF6E53" w:rsidRDefault="00BF6E53" w:rsidP="00CE0826">
            <w:pPr>
              <w:pStyle w:val="TextoTablas"/>
              <w:rPr>
                <w:szCs w:val="24"/>
              </w:rPr>
            </w:pPr>
            <w:r w:rsidRPr="00BF6E53">
              <w:rPr>
                <w:szCs w:val="24"/>
              </w:rPr>
              <w:t xml:space="preserve">Mecanismo de </w:t>
            </w:r>
            <w:r w:rsidRPr="00CE0826">
              <w:rPr>
                <w:rStyle w:val="Extranjerismo"/>
              </w:rPr>
              <w:t>fast-track</w:t>
            </w:r>
            <w:r w:rsidRPr="00BF6E53">
              <w:rPr>
                <w:szCs w:val="24"/>
              </w:rPr>
              <w:t xml:space="preserve"> para la aprobación de tratados comerciales en EE. UU.</w:t>
            </w:r>
          </w:p>
        </w:tc>
        <w:tc>
          <w:tcPr>
            <w:tcW w:w="3625" w:type="dxa"/>
          </w:tcPr>
          <w:p w14:paraId="5BB2E3F2" w14:textId="77777777" w:rsidR="00BF6E53" w:rsidRPr="00BF6E53" w:rsidRDefault="00BF6E53" w:rsidP="00CE0826">
            <w:pPr>
              <w:pStyle w:val="TextoTablas"/>
              <w:rPr>
                <w:szCs w:val="24"/>
              </w:rPr>
            </w:pPr>
            <w:r w:rsidRPr="00BF6E53">
              <w:rPr>
                <w:szCs w:val="24"/>
              </w:rPr>
              <w:t>Habilitó la ratificación del APC en el Congreso estadounidense.</w:t>
            </w:r>
          </w:p>
        </w:tc>
      </w:tr>
      <w:tr w:rsidR="00BF6E53" w:rsidRPr="00BF6E53" w14:paraId="1F8C8D58" w14:textId="77777777" w:rsidTr="00A23BD4">
        <w:trPr>
          <w:cnfStyle w:val="000000100000" w:firstRow="0" w:lastRow="0" w:firstColumn="0" w:lastColumn="0" w:oddVBand="0" w:evenVBand="0" w:oddHBand="1" w:evenHBand="0" w:firstRowFirstColumn="0" w:firstRowLastColumn="0" w:lastRowFirstColumn="0" w:lastRowLastColumn="0"/>
          <w:trHeight w:val="878"/>
        </w:trPr>
        <w:tc>
          <w:tcPr>
            <w:tcW w:w="2879" w:type="dxa"/>
          </w:tcPr>
          <w:p w14:paraId="37FAF804" w14:textId="77777777" w:rsidR="00BF6E53" w:rsidRPr="00BF6E53" w:rsidRDefault="00BF6E53" w:rsidP="00CE0826">
            <w:pPr>
              <w:pStyle w:val="TextoTablas"/>
              <w:rPr>
                <w:szCs w:val="24"/>
              </w:rPr>
            </w:pPr>
            <w:proofErr w:type="spellStart"/>
            <w:r w:rsidRPr="00BF6E53">
              <w:rPr>
                <w:i/>
                <w:iCs/>
                <w:szCs w:val="24"/>
              </w:rPr>
              <w:t>Customs</w:t>
            </w:r>
            <w:proofErr w:type="spellEnd"/>
            <w:r w:rsidRPr="00BF6E53">
              <w:rPr>
                <w:i/>
                <w:iCs/>
                <w:szCs w:val="24"/>
              </w:rPr>
              <w:t xml:space="preserve"> </w:t>
            </w:r>
            <w:proofErr w:type="spellStart"/>
            <w:r w:rsidRPr="00BF6E53">
              <w:rPr>
                <w:i/>
                <w:iCs/>
                <w:szCs w:val="24"/>
              </w:rPr>
              <w:t>Modernization</w:t>
            </w:r>
            <w:proofErr w:type="spellEnd"/>
            <w:r w:rsidRPr="00BF6E53">
              <w:rPr>
                <w:i/>
                <w:iCs/>
                <w:szCs w:val="24"/>
              </w:rPr>
              <w:t xml:space="preserve"> </w:t>
            </w:r>
            <w:proofErr w:type="spellStart"/>
            <w:r w:rsidRPr="00BF6E53">
              <w:rPr>
                <w:i/>
                <w:iCs/>
                <w:szCs w:val="24"/>
              </w:rPr>
              <w:t>Act</w:t>
            </w:r>
            <w:proofErr w:type="spellEnd"/>
            <w:r w:rsidRPr="00BF6E53">
              <w:rPr>
                <w:i/>
                <w:iCs/>
                <w:szCs w:val="24"/>
              </w:rPr>
              <w:t xml:space="preserve"> </w:t>
            </w:r>
            <w:r w:rsidRPr="00BF6E53">
              <w:rPr>
                <w:szCs w:val="24"/>
              </w:rPr>
              <w:t>(1993)</w:t>
            </w:r>
          </w:p>
        </w:tc>
        <w:tc>
          <w:tcPr>
            <w:tcW w:w="3476" w:type="dxa"/>
          </w:tcPr>
          <w:p w14:paraId="3209702B" w14:textId="77777777" w:rsidR="00BF6E53" w:rsidRPr="00BF6E53" w:rsidRDefault="00BF6E53" w:rsidP="00CE0826">
            <w:pPr>
              <w:pStyle w:val="TextoTablas"/>
              <w:rPr>
                <w:szCs w:val="24"/>
              </w:rPr>
            </w:pPr>
            <w:r w:rsidRPr="00BF6E53">
              <w:rPr>
                <w:szCs w:val="24"/>
              </w:rPr>
              <w:t>Modernización del sistema aduanero estadounidense.</w:t>
            </w:r>
          </w:p>
        </w:tc>
        <w:tc>
          <w:tcPr>
            <w:tcW w:w="3625" w:type="dxa"/>
          </w:tcPr>
          <w:p w14:paraId="2F20FCBC" w14:textId="77777777" w:rsidR="00BF6E53" w:rsidRPr="00BF6E53" w:rsidRDefault="00BF6E53" w:rsidP="00CE0826">
            <w:pPr>
              <w:pStyle w:val="TextoTablas"/>
              <w:rPr>
                <w:szCs w:val="24"/>
              </w:rPr>
            </w:pPr>
            <w:r w:rsidRPr="00BF6E53">
              <w:rPr>
                <w:szCs w:val="24"/>
              </w:rPr>
              <w:t>Marco operativo del CBP para la gestión de importaciones.</w:t>
            </w:r>
          </w:p>
        </w:tc>
      </w:tr>
      <w:tr w:rsidR="00BF6E53" w:rsidRPr="00BF6E53" w14:paraId="6690BA86" w14:textId="77777777" w:rsidTr="00A23BD4">
        <w:trPr>
          <w:trHeight w:val="1163"/>
        </w:trPr>
        <w:tc>
          <w:tcPr>
            <w:tcW w:w="2879" w:type="dxa"/>
          </w:tcPr>
          <w:p w14:paraId="6E1722A9" w14:textId="77777777" w:rsidR="00BF6E53" w:rsidRPr="00BF6E53" w:rsidRDefault="00BF6E53" w:rsidP="00CE0826">
            <w:pPr>
              <w:pStyle w:val="TextoTablas"/>
              <w:rPr>
                <w:szCs w:val="24"/>
              </w:rPr>
            </w:pPr>
            <w:proofErr w:type="spellStart"/>
            <w:r w:rsidRPr="0018113C">
              <w:rPr>
                <w:szCs w:val="24"/>
              </w:rPr>
              <w:t>Food</w:t>
            </w:r>
            <w:proofErr w:type="spellEnd"/>
            <w:r w:rsidRPr="0018113C">
              <w:rPr>
                <w:szCs w:val="24"/>
              </w:rPr>
              <w:t xml:space="preserve"> Safety </w:t>
            </w:r>
            <w:proofErr w:type="spellStart"/>
            <w:r w:rsidRPr="0018113C">
              <w:rPr>
                <w:szCs w:val="24"/>
              </w:rPr>
              <w:t>Modernization</w:t>
            </w:r>
            <w:proofErr w:type="spellEnd"/>
            <w:r w:rsidRPr="0018113C">
              <w:rPr>
                <w:szCs w:val="24"/>
              </w:rPr>
              <w:t xml:space="preserve"> </w:t>
            </w:r>
            <w:proofErr w:type="spellStart"/>
            <w:r w:rsidRPr="0018113C">
              <w:rPr>
                <w:szCs w:val="24"/>
              </w:rPr>
              <w:t>Act</w:t>
            </w:r>
            <w:proofErr w:type="spellEnd"/>
            <w:r w:rsidRPr="00BF6E53">
              <w:rPr>
                <w:szCs w:val="24"/>
              </w:rPr>
              <w:t xml:space="preserve"> (FSMA, 2011)</w:t>
            </w:r>
          </w:p>
        </w:tc>
        <w:tc>
          <w:tcPr>
            <w:tcW w:w="3476" w:type="dxa"/>
          </w:tcPr>
          <w:p w14:paraId="0899A85B" w14:textId="77777777" w:rsidR="00BF6E53" w:rsidRPr="00BF6E53" w:rsidRDefault="00BF6E53" w:rsidP="00CE0826">
            <w:pPr>
              <w:pStyle w:val="TextoTablas"/>
              <w:rPr>
                <w:szCs w:val="24"/>
              </w:rPr>
            </w:pPr>
            <w:r w:rsidRPr="00BF6E53">
              <w:rPr>
                <w:szCs w:val="24"/>
              </w:rPr>
              <w:t>Ley de modernización de la inocuidad alimentaria.</w:t>
            </w:r>
          </w:p>
        </w:tc>
        <w:tc>
          <w:tcPr>
            <w:tcW w:w="3625" w:type="dxa"/>
          </w:tcPr>
          <w:p w14:paraId="09DC6163" w14:textId="77777777" w:rsidR="00BF6E53" w:rsidRPr="00BF6E53" w:rsidRDefault="00BF6E53" w:rsidP="00CE0826">
            <w:pPr>
              <w:pStyle w:val="TextoTablas"/>
              <w:rPr>
                <w:szCs w:val="24"/>
              </w:rPr>
            </w:pPr>
            <w:r w:rsidRPr="00BF6E53">
              <w:rPr>
                <w:szCs w:val="24"/>
              </w:rPr>
              <w:t>Aplica a alimentos exportados por Colombia a EE. UU.</w:t>
            </w:r>
          </w:p>
        </w:tc>
      </w:tr>
    </w:tbl>
    <w:p w14:paraId="06CD8D8A" w14:textId="77777777" w:rsidR="00BF6E53" w:rsidRDefault="00BF6E53" w:rsidP="00BF6E53">
      <w:r>
        <w:t>Nota. Elaboración con base en SICE-OEA (2012), MinCIT (2018), Función Pública (2019), DIAN (2019), USTR (2012) y FDA (2024).</w:t>
      </w:r>
    </w:p>
    <w:p w14:paraId="37019A84" w14:textId="77777777" w:rsidR="00BF6E53" w:rsidRDefault="00BF6E53" w:rsidP="00BF6E53">
      <w:r>
        <w:lastRenderedPageBreak/>
        <w:t>Los instrumentos normativos recogidos en la tabla anterior conforman el marco jurídico que regula cada operación de comercio exterior amparada por el APC. Su conocimiento permite al operador de comercio exterior identificar la norma aplicable en cada etapa del proceso de importación o exportación y anticipar las consecuencias jurídicas de su incumplimiento. Con este fundamento, resulta pertinente profundizar en los ámbitos de mayor complejidad del acuerdo: la propiedad intelectual, los mecanismos de defensa comercial, la contratación pública y la solución de controversias.</w:t>
      </w:r>
    </w:p>
    <w:p w14:paraId="11DCF00F" w14:textId="77777777" w:rsidR="00BF6E53" w:rsidRDefault="00BF6E53" w:rsidP="00BF6E53">
      <w:r>
        <w:t>En el ámbito del comercio exterior, la propiedad intelectual (PI) comprende el conjunto de reglas que protegen las creaciones de la mente, marcas, patentes, diseños y derechos de autor, cuando estas cruzan fronteras. Su objetivo es garantizar que el exportador conserve la exclusividad y el valor comercial de sus activos intangibles en el mercado de destino.</w:t>
      </w:r>
    </w:p>
    <w:p w14:paraId="5EF88450" w14:textId="77777777" w:rsidR="00BF6E53" w:rsidRDefault="00BF6E53" w:rsidP="00BF6E53">
      <w:r>
        <w:t>En el marco del Acuerdo de Promoción Comercial (APC) entre Colombia y Estados Unidos, la propiedad intelectual opera bajo el concepto de Acuerdo sobre los Aspectos de los Derechos de Propiedad Intelectual relacionados con el Comercio Plus (ADPIC Plus). Este concepto implica que el tratado exige al país niveles de protección superiores a los mínimos acordados en la Organización Mundial del Comercio (OMC), lo que fortalece la seguridad jurídica de las empresas colombianas que operan en el mercado internacional.</w:t>
      </w:r>
    </w:p>
    <w:p w14:paraId="2EB1565C" w14:textId="77777777" w:rsidR="00BF6E53" w:rsidRDefault="00BF6E53" w:rsidP="00BF6E53">
      <w:r>
        <w:t>A continuación, se presentan los cinco ámbitos en que el capítulo 16 del APC protege la propiedad intelectual del exportador colombiano, desde el registro de marcas hasta el control en frontera.</w:t>
      </w:r>
    </w:p>
    <w:p w14:paraId="159FF1DD" w14:textId="3736354A" w:rsidR="00BF6E53" w:rsidRPr="00CE0826" w:rsidRDefault="00BF6E53" w:rsidP="00CE0826">
      <w:pPr>
        <w:rPr>
          <w:b/>
          <w:bCs/>
        </w:rPr>
      </w:pPr>
      <w:r w:rsidRPr="00CE0826">
        <w:rPr>
          <w:b/>
          <w:bCs/>
        </w:rPr>
        <w:lastRenderedPageBreak/>
        <w:t>Ámbitos de protección de la propiedad intelectual en el APC</w:t>
      </w:r>
    </w:p>
    <w:p w14:paraId="1DEB96F3" w14:textId="3FDD8CF5" w:rsidR="00BF6E53" w:rsidRDefault="00BF6E53" w:rsidP="00CE0826">
      <w:pPr>
        <w:pStyle w:val="Prrafodelista"/>
        <w:numPr>
          <w:ilvl w:val="0"/>
          <w:numId w:val="43"/>
        </w:numPr>
      </w:pPr>
      <w:r w:rsidRPr="00CE0826">
        <w:rPr>
          <w:b/>
          <w:bCs/>
        </w:rPr>
        <w:t>Protección de marca y reputación:</w:t>
      </w:r>
      <w:r>
        <w:t xml:space="preserve"> impide que terceros en el extranjero reproduzcan sin autorización el nombre, el logotipo o el empaque de un producto. Sin el registro de marca en el país de destino, el exportador carece de respaldo legal frente a falsificaciones.</w:t>
      </w:r>
    </w:p>
    <w:p w14:paraId="720AA2A5" w14:textId="3BADE368" w:rsidR="00BF6E53" w:rsidRDefault="00BF6E53" w:rsidP="00CE0826">
      <w:pPr>
        <w:pStyle w:val="Prrafodelista"/>
        <w:numPr>
          <w:ilvl w:val="0"/>
          <w:numId w:val="43"/>
        </w:numPr>
      </w:pPr>
      <w:r w:rsidRPr="00CE0826">
        <w:rPr>
          <w:b/>
          <w:bCs/>
        </w:rPr>
        <w:t>Patentes y tecnología:</w:t>
      </w:r>
      <w:r>
        <w:t xml:space="preserve"> protege las invenciones técnicas mediante estándares elevados que impiden la copia o la imitación ilegal de tecnología exportada.</w:t>
      </w:r>
    </w:p>
    <w:p w14:paraId="1D0E80E4" w14:textId="41BDC3C8" w:rsidR="00BF6E53" w:rsidRDefault="00BF6E53" w:rsidP="00CE0826">
      <w:pPr>
        <w:pStyle w:val="Prrafodelista"/>
        <w:numPr>
          <w:ilvl w:val="0"/>
          <w:numId w:val="43"/>
        </w:numPr>
      </w:pPr>
      <w:r w:rsidRPr="00CE0826">
        <w:rPr>
          <w:b/>
          <w:bCs/>
        </w:rPr>
        <w:t>Denominaciones de origen:</w:t>
      </w:r>
      <w:r>
        <w:t xml:space="preserve"> ampara los productos cuya calidad se asocia a su procedencia geográfica como el café de Colombia e impide que otros productores empleen esa denominación sin cumplir los requisitos establecidos.</w:t>
      </w:r>
    </w:p>
    <w:p w14:paraId="50736280" w14:textId="3FDFE10B" w:rsidR="00BF6E53" w:rsidRDefault="00BF6E53" w:rsidP="00CE0826">
      <w:pPr>
        <w:pStyle w:val="Prrafodelista"/>
        <w:numPr>
          <w:ilvl w:val="0"/>
          <w:numId w:val="43"/>
        </w:numPr>
      </w:pPr>
      <w:r w:rsidRPr="00CE0826">
        <w:rPr>
          <w:b/>
          <w:bCs/>
        </w:rPr>
        <w:t>Derechos de autor:</w:t>
      </w:r>
      <w:r>
        <w:t xml:space="preserve"> resultan fundamentales para la exportación de </w:t>
      </w:r>
      <w:r w:rsidRPr="00CE0826">
        <w:rPr>
          <w:rStyle w:val="Extranjerismo"/>
        </w:rPr>
        <w:t>software</w:t>
      </w:r>
      <w:r>
        <w:t>, música, contenidos audiovisuales y publicaciones, ya que aseguran el pago de regalías y el respeto a la autoría.</w:t>
      </w:r>
    </w:p>
    <w:p w14:paraId="040DDCC6" w14:textId="1CF2465A" w:rsidR="00BF6E53" w:rsidRDefault="00BF6E53" w:rsidP="00CE0826">
      <w:pPr>
        <w:pStyle w:val="Prrafodelista"/>
        <w:numPr>
          <w:ilvl w:val="0"/>
          <w:numId w:val="43"/>
        </w:numPr>
      </w:pPr>
      <w:r w:rsidRPr="00CE0826">
        <w:rPr>
          <w:b/>
          <w:bCs/>
        </w:rPr>
        <w:t>Control aduanero:</w:t>
      </w:r>
      <w:r>
        <w:t xml:space="preserve"> las autoridades aduaneras están facultadas para retener e incautar mercancías que vulneren derechos de propiedad intelectual en el punto de ingreso al territorio de destino.</w:t>
      </w:r>
    </w:p>
    <w:p w14:paraId="0C223A27" w14:textId="77777777" w:rsidR="00BF6E53" w:rsidRDefault="00BF6E53" w:rsidP="00BF6E53">
      <w:r>
        <w:t xml:space="preserve">En conjunto, los ámbitos de protección descritos evidencian que la propiedad intelectual no constituye un trámite accesorio al proceso de exportación, sino un componente estratégico que determina la viabilidad comercial y jurídica de los productos colombianos en el mercado estadounidense. La protección simultánea de marcas, patentes, denominaciones de origen y derechos de autor garantiza que el exportador conserve el valor diferencial de su oferta frente a la competencia, prevenga la reproducción no autorizada de sus activos intangibles y cuente con el respaldo legal </w:t>
      </w:r>
      <w:r>
        <w:lastRenderedPageBreak/>
        <w:t>necesario ante posibles infracciones. Así mismo, la facultad de las autoridades aduaneras para actuar de oficio refuerza la eficacia del sistema de protección en el momento más crítico: el ingreso de la mercancía al territorio de destino.</w:t>
      </w:r>
    </w:p>
    <w:p w14:paraId="45CD96BD" w14:textId="77777777" w:rsidR="00BF6E53" w:rsidRDefault="00BF6E53" w:rsidP="00BF6E53">
      <w:r>
        <w:t>Con este fundamento, resulta pertinente examinar las particularidades que el capítulo 16 del APC establece para Colombia y Estados Unidos, las cuales definen los compromisos específicos asumidos por cada parte en materia de propiedad intelectual.</w:t>
      </w:r>
    </w:p>
    <w:p w14:paraId="16C596AA" w14:textId="77777777" w:rsidR="00BF6E53" w:rsidRDefault="00BF6E53" w:rsidP="00BF6E53">
      <w:r>
        <w:t>La clave del TLC en materia de propiedad intelectual reside en que los tratados obligan a los países signatarios a endurecer sus legislaciones y controles fronterizos, de modo que las empresas inviertan y exporten con la certeza de que sus activos intangibles están debidamente protegidos. El capítulo 16 del APC establece las siguientes particularidades:</w:t>
      </w:r>
    </w:p>
    <w:p w14:paraId="4FFB5204" w14:textId="690B42CB" w:rsidR="00BF6E53" w:rsidRDefault="00BF6E53" w:rsidP="00BF1372">
      <w:pPr>
        <w:pStyle w:val="Prrafodelista"/>
        <w:numPr>
          <w:ilvl w:val="0"/>
          <w:numId w:val="23"/>
        </w:numPr>
      </w:pPr>
      <w:r w:rsidRPr="00BF6E53">
        <w:rPr>
          <w:b/>
          <w:bCs/>
        </w:rPr>
        <w:t>Adopción del modelo estadounidense:</w:t>
      </w:r>
      <w:r>
        <w:t xml:space="preserve"> Colombia debió ajustar su normativa interna, especialmente en materia de derechos de autor, para asimilarla al sistema de copyright de Estados Unidos, más rígido que el sistema tradicional andino.</w:t>
      </w:r>
    </w:p>
    <w:p w14:paraId="77864AED" w14:textId="148E11D0" w:rsidR="00BF6E53" w:rsidRDefault="00BF6E53" w:rsidP="00BF1372">
      <w:pPr>
        <w:pStyle w:val="Prrafodelista"/>
        <w:numPr>
          <w:ilvl w:val="0"/>
          <w:numId w:val="23"/>
        </w:numPr>
      </w:pPr>
      <w:r w:rsidRPr="00BF6E53">
        <w:rPr>
          <w:b/>
          <w:bCs/>
        </w:rPr>
        <w:t xml:space="preserve">Protección en el entorno digital: </w:t>
      </w:r>
      <w:r>
        <w:t>el tratado incluye normas específicas sobre la responsabilidad de los proveedores de servicios de internet (PSI) y la implementación de medidas tecnológicas de protección (MTP) para prevenir la piratería en línea.</w:t>
      </w:r>
    </w:p>
    <w:p w14:paraId="75F56061" w14:textId="6109788E" w:rsidR="00BF6E53" w:rsidRDefault="00BF6E53" w:rsidP="00BF1372">
      <w:pPr>
        <w:pStyle w:val="Prrafodelista"/>
        <w:numPr>
          <w:ilvl w:val="0"/>
          <w:numId w:val="23"/>
        </w:numPr>
      </w:pPr>
      <w:r w:rsidRPr="00BF6E53">
        <w:rPr>
          <w:b/>
          <w:bCs/>
        </w:rPr>
        <w:t>Indemnizaciones preestablecidas:</w:t>
      </w:r>
      <w:r>
        <w:t xml:space="preserve"> el APC obliga a establecer multas fijas por infracciones de PI, lo que facilita que el titular del derecho obtenga compensación económica sin necesidad de demostrar el daño exacto sufrido.</w:t>
      </w:r>
    </w:p>
    <w:p w14:paraId="617F53DC" w14:textId="2FDB86B3" w:rsidR="00BF6E53" w:rsidRDefault="00BF6E53" w:rsidP="00BF1372">
      <w:pPr>
        <w:pStyle w:val="Prrafodelista"/>
        <w:numPr>
          <w:ilvl w:val="0"/>
          <w:numId w:val="23"/>
        </w:numPr>
      </w:pPr>
      <w:r w:rsidRPr="00BF6E53">
        <w:rPr>
          <w:b/>
          <w:bCs/>
        </w:rPr>
        <w:lastRenderedPageBreak/>
        <w:t>Protección de datos de prueba:</w:t>
      </w:r>
      <w:r>
        <w:t xml:space="preserve"> otorga periodos de exclusividad sobre la información de seguridad y eficacia de productos farmacéuticos y agroquímicos, lo que puede retrasar la entrada de medicamentos genéricos al mercado.</w:t>
      </w:r>
    </w:p>
    <w:p w14:paraId="6CC10B0A" w14:textId="6F1CDEED" w:rsidR="00BF6E53" w:rsidRDefault="00BF6E53" w:rsidP="00BF1372">
      <w:pPr>
        <w:pStyle w:val="Prrafodelista"/>
        <w:numPr>
          <w:ilvl w:val="0"/>
          <w:numId w:val="23"/>
        </w:numPr>
      </w:pPr>
      <w:r w:rsidRPr="00BF6E53">
        <w:rPr>
          <w:b/>
          <w:bCs/>
        </w:rPr>
        <w:t>Nivel de protección elevado:</w:t>
      </w:r>
      <w:r>
        <w:t xml:space="preserve"> busca garantizar que los inventores y creadores dispongan de un monopolio temporal que incentive la inversión y la transferencia de tecnología.</w:t>
      </w:r>
    </w:p>
    <w:p w14:paraId="44D182F5" w14:textId="2E492D82" w:rsidR="00BF6E53" w:rsidRDefault="00BF6E53" w:rsidP="00BF1372">
      <w:pPr>
        <w:pStyle w:val="Prrafodelista"/>
        <w:numPr>
          <w:ilvl w:val="0"/>
          <w:numId w:val="23"/>
        </w:numPr>
      </w:pPr>
      <w:r w:rsidRPr="00BF6E53">
        <w:rPr>
          <w:b/>
          <w:bCs/>
        </w:rPr>
        <w:t>Territorialidad:</w:t>
      </w:r>
      <w:r>
        <w:t xml:space="preserve"> aunque el APC armoniza reglas, los derechos de propiedad intelectual deben registrarse en cada país para ser exigibles. Una marca protegida en Colombia no lo está automáticamente en Estados Unidos.</w:t>
      </w:r>
    </w:p>
    <w:p w14:paraId="3499C274" w14:textId="2A640B50" w:rsidR="00BF6E53" w:rsidRDefault="00BF6E53" w:rsidP="00BF1372">
      <w:pPr>
        <w:pStyle w:val="Prrafodelista"/>
        <w:numPr>
          <w:ilvl w:val="0"/>
          <w:numId w:val="23"/>
        </w:numPr>
      </w:pPr>
      <w:r w:rsidRPr="00BF6E53">
        <w:rPr>
          <w:b/>
          <w:bCs/>
        </w:rPr>
        <w:t>Vinculación con la aduana:</w:t>
      </w:r>
      <w:r>
        <w:t xml:space="preserve"> permite que las autoridades aduaneras actúen de oficio para suspender el despacho de mercancías presuntamente falsificadas o pirateadas.</w:t>
      </w:r>
    </w:p>
    <w:p w14:paraId="09C5A0A1" w14:textId="5B2B6E1C" w:rsidR="00BF6E53" w:rsidRDefault="00BF6E53" w:rsidP="00BF1372">
      <w:pPr>
        <w:pStyle w:val="Prrafodelista"/>
        <w:numPr>
          <w:ilvl w:val="0"/>
          <w:numId w:val="23"/>
        </w:numPr>
      </w:pPr>
      <w:r w:rsidRPr="00BF6E53">
        <w:rPr>
          <w:b/>
          <w:bCs/>
        </w:rPr>
        <w:t>Balance de intereses:</w:t>
      </w:r>
      <w:r>
        <w:t xml:space="preserve"> aunque el enfoque privilegia la protección del titular del derecho, el acuerdo reconoce el objetivo de mantener un equilibrio con el interés público y el acceso a la cultura y a la salud.</w:t>
      </w:r>
    </w:p>
    <w:p w14:paraId="624BDB1B" w14:textId="77777777" w:rsidR="00BF6E53" w:rsidRDefault="00BF6E53" w:rsidP="00BF6E53">
      <w:r>
        <w:t xml:space="preserve">Las particularidades del capítulo 16 del APC revelan que Colombia asumió, en el marco de este acuerdo, compromisos de protección de la propiedad intelectual que superan con amplitud los estándares mínimos exigidos por la Organización Mundial del Comercio. Esto implicó reformas legislativas internas de considerable alcance en materia de derechos de autor, patentes farmacéuticas y protección de datos de prueba. Para el exportador colombiano, el conocimiento de estas particularidades resulta indispensable, pues define las condiciones bajo las cuales sus activos intangibles </w:t>
      </w:r>
      <w:r>
        <w:lastRenderedPageBreak/>
        <w:t>estarán protegidos en el territorio estadounidense, los registros que debe mantener actualizados y las restricciones que aplican en caso de infracción.</w:t>
      </w:r>
    </w:p>
    <w:p w14:paraId="6CCB460A" w14:textId="77777777" w:rsidR="00BF6E53" w:rsidRDefault="00BF6E53" w:rsidP="00BF6E53">
      <w:r>
        <w:t>A partir de este marco de compromisos, es posible identificar los aspectos operativos que las empresas exportadoras deben gestionar de manera concreta para hacer efectiva la protección de su propiedad intelectual en ambos mercados.</w:t>
      </w:r>
    </w:p>
    <w:p w14:paraId="4A5D0CE9" w14:textId="77777777" w:rsidR="00BF6E53" w:rsidRDefault="00BF6E53" w:rsidP="00BF6E53">
      <w:r>
        <w:t>El cumplimiento efectivo de las disposiciones de PI requiere que las empresas exportadoras adelanten un conjunto de gestiones específicas ante las autoridades competentes de ambos países. A continuación, se presentan los aspectos operativos más relevantes:</w:t>
      </w:r>
    </w:p>
    <w:p w14:paraId="1D0B94BF" w14:textId="2492CB94" w:rsidR="00BF6E53" w:rsidRDefault="00BF6E53" w:rsidP="00BF1372">
      <w:pPr>
        <w:pStyle w:val="Prrafodelista"/>
        <w:numPr>
          <w:ilvl w:val="0"/>
          <w:numId w:val="24"/>
        </w:numPr>
      </w:pPr>
      <w:r w:rsidRPr="00BF6E53">
        <w:rPr>
          <w:b/>
          <w:bCs/>
        </w:rPr>
        <w:t>Registro y reconocimiento:</w:t>
      </w:r>
      <w:r>
        <w:t xml:space="preserve"> las empresas que deseen exportar deben registrar sus marcas y patentes ante la Oficina de Patentes y Marcas de Estados Unidos (USPTO) para acceder a los beneficios del tratado en ese territorio.</w:t>
      </w:r>
    </w:p>
    <w:p w14:paraId="6056191C" w14:textId="604F9CBE" w:rsidR="00BF6E53" w:rsidRDefault="00BF6E53" w:rsidP="00BF1372">
      <w:pPr>
        <w:pStyle w:val="Prrafodelista"/>
        <w:numPr>
          <w:ilvl w:val="0"/>
          <w:numId w:val="24"/>
        </w:numPr>
      </w:pPr>
      <w:r w:rsidRPr="00BF6E53">
        <w:rPr>
          <w:b/>
          <w:bCs/>
        </w:rPr>
        <w:t>Observancia y aplicación:</w:t>
      </w:r>
      <w:r>
        <w:t xml:space="preserve"> el tratado obliga a ambos Estados a garantizar procedimientos judiciales y administrativos efectivos para sancionar a quienes infrinjan los derechos de PI.</w:t>
      </w:r>
    </w:p>
    <w:p w14:paraId="620E2A13" w14:textId="68AA90A3" w:rsidR="00BF6E53" w:rsidRDefault="00BF6E53" w:rsidP="00BF1372">
      <w:pPr>
        <w:pStyle w:val="Prrafodelista"/>
        <w:numPr>
          <w:ilvl w:val="0"/>
          <w:numId w:val="24"/>
        </w:numPr>
      </w:pPr>
      <w:r w:rsidRPr="00BF6E53">
        <w:rPr>
          <w:b/>
          <w:bCs/>
        </w:rPr>
        <w:t>Cooperación técnica:</w:t>
      </w:r>
      <w:r>
        <w:t xml:space="preserve"> existen mecanismos de asistencia mutua entre las oficinas de propiedad intelectual de ambos países, como el </w:t>
      </w:r>
      <w:proofErr w:type="spellStart"/>
      <w:r>
        <w:t>Patent</w:t>
      </w:r>
      <w:proofErr w:type="spellEnd"/>
      <w:r>
        <w:t xml:space="preserve"> </w:t>
      </w:r>
      <w:proofErr w:type="spellStart"/>
      <w:r>
        <w:t>Prosecution</w:t>
      </w:r>
      <w:proofErr w:type="spellEnd"/>
      <w:r>
        <w:t xml:space="preserve"> </w:t>
      </w:r>
      <w:proofErr w:type="spellStart"/>
      <w:r>
        <w:t>Highway</w:t>
      </w:r>
      <w:proofErr w:type="spellEnd"/>
      <w:r>
        <w:t xml:space="preserve"> (PPH), que agiliza los procesos de reconocimiento.</w:t>
      </w:r>
    </w:p>
    <w:p w14:paraId="26F16988" w14:textId="705BF03D" w:rsidR="00BF6E53" w:rsidRDefault="00BF6E53" w:rsidP="00BF6E53">
      <w:r>
        <w:t xml:space="preserve">Los aspectos operativos descritos permiten comprender que la protección efectiva de la propiedad intelectual en el marco del APC exige una gestión activa, continua y documentada por parte del exportador. El registro ante la USPTO, el seguimiento de los procedimientos de observancia y el aprovechamiento de los </w:t>
      </w:r>
      <w:r>
        <w:lastRenderedPageBreak/>
        <w:t>mecanismos de cooperación técnica constituyen acciones complementarias que, en su conjunto, conforman una estrategia integral de protección de los activos intangibles en el mercado estadounidense.</w:t>
      </w:r>
    </w:p>
    <w:p w14:paraId="121C4D19" w14:textId="54422C04" w:rsidR="00BF6E53" w:rsidRDefault="00BF6E53" w:rsidP="00BF6E53">
      <w:r w:rsidRPr="00BF6E53">
        <w:t>El incumplimiento de obligaciones como el registro de marca y patentes, así como el seguimiento de los procedimientos de observancia, puede generar la pérdida de los derechos de propiedad intelectual.</w:t>
      </w:r>
    </w:p>
    <w:p w14:paraId="5AA01CFA" w14:textId="77777777" w:rsidR="00BF6E53" w:rsidRDefault="00BF6E53" w:rsidP="00BF6E53">
      <w:r>
        <w:t>Los derechos de propiedad intelectual establecidos en el capítulo 16 del APC son de obligatorio cumplimiento para toda empresa colombiana que aspire a ingresar al mercado estadounidense. Su gestión adecuada no solo protege el valor de la oferta exportable, sino que constituye un requisito previo a cualquier operación de exportación en sectores como el agroindustrial, el farmacéutico, el tecnológico y el cultural.</w:t>
      </w:r>
    </w:p>
    <w:p w14:paraId="36BA5988" w14:textId="77777777" w:rsidR="00BF6E53" w:rsidRDefault="00BF6E53" w:rsidP="00BF6E53">
      <w:r>
        <w:t>El registro de marca en el mercado estadounidense introduce particularidades que difieren del sistema colombiano y que el exportador debe conocer antes de iniciar operaciones en ese territorio. A diferencia del régimen nacional, en el que el derecho sobre la marca surge principalmente del acto formal de registro, el sistema de Estados Unidos otorga una importancia central al uso efectivo de la marca en el mercado. El capítulo 16 del APC incorporó estas particularidades al marco bilateral mediante los siguientes requisitos específicos que deben cumplirse para que una marca quede protegida y sea exigible ante las autoridades estadounidenses:</w:t>
      </w:r>
    </w:p>
    <w:p w14:paraId="54B3B7CE" w14:textId="58A6A8DA" w:rsidR="00BF6E53" w:rsidRDefault="00BF6E53" w:rsidP="00BF1372">
      <w:pPr>
        <w:pStyle w:val="Prrafodelista"/>
        <w:numPr>
          <w:ilvl w:val="0"/>
          <w:numId w:val="25"/>
        </w:numPr>
      </w:pPr>
      <w:r w:rsidRPr="00BF6E53">
        <w:rPr>
          <w:b/>
          <w:bCs/>
        </w:rPr>
        <w:t>Registro basado en el uso o intención de uso:</w:t>
      </w:r>
      <w:r>
        <w:t xml:space="preserve"> el sistema estadounidense prioriza el uso real de la marca y permite solicitar su registro antes de iniciar su comercialización.</w:t>
      </w:r>
    </w:p>
    <w:p w14:paraId="0D9F30D5" w14:textId="77777777" w:rsidR="00BF6E53" w:rsidRDefault="00BF6E53" w:rsidP="00CE0826">
      <w:pPr>
        <w:ind w:left="1416" w:firstLine="1"/>
      </w:pPr>
      <w:r>
        <w:lastRenderedPageBreak/>
        <w:t>Ejemplo: una empresa colombiana puede registrar su marca en Estados Unidos antes de exportar, demostrando intención de uso.</w:t>
      </w:r>
    </w:p>
    <w:p w14:paraId="219A20DD" w14:textId="52BC71A3" w:rsidR="00BF6E53" w:rsidRDefault="00BF6E53" w:rsidP="00BF1372">
      <w:pPr>
        <w:pStyle w:val="Prrafodelista"/>
        <w:numPr>
          <w:ilvl w:val="0"/>
          <w:numId w:val="25"/>
        </w:numPr>
      </w:pPr>
      <w:r w:rsidRPr="00BF6E53">
        <w:rPr>
          <w:b/>
          <w:bCs/>
        </w:rPr>
        <w:t>Eliminación de requisitos de forma:</w:t>
      </w:r>
      <w:r>
        <w:t xml:space="preserve"> el sistema permite registrar marcas no tradicionales, siempre que sean perceptibles y permitan identificar el origen del producto.</w:t>
      </w:r>
    </w:p>
    <w:p w14:paraId="30EB7E46" w14:textId="77777777" w:rsidR="00BF6E53" w:rsidRDefault="00BF6E53" w:rsidP="00CE0826">
      <w:pPr>
        <w:ind w:left="1416" w:firstLine="1"/>
      </w:pPr>
      <w:r>
        <w:t>Ejemplo: una empresa puede registrar un sonido o aroma distintivo asociado a su producto como marca.</w:t>
      </w:r>
    </w:p>
    <w:p w14:paraId="3119E9B9" w14:textId="7A2BB1B6" w:rsidR="00BF6E53" w:rsidRDefault="00BF6E53" w:rsidP="00BF1372">
      <w:pPr>
        <w:pStyle w:val="Prrafodelista"/>
        <w:numPr>
          <w:ilvl w:val="0"/>
          <w:numId w:val="25"/>
        </w:numPr>
      </w:pPr>
      <w:r w:rsidRPr="00BF6E53">
        <w:rPr>
          <w:b/>
          <w:bCs/>
        </w:rPr>
        <w:t>Sistema de oposición:</w:t>
      </w:r>
      <w:r>
        <w:t xml:space="preserve"> establece un periodo en el que terceros pueden oponerse al registro de una marca si consideran que afecta derechos previamente adquiridos.</w:t>
      </w:r>
    </w:p>
    <w:p w14:paraId="4A281E45" w14:textId="77777777" w:rsidR="00BF6E53" w:rsidRDefault="00BF6E53" w:rsidP="00CE0826">
      <w:pPr>
        <w:ind w:left="1416" w:firstLine="13"/>
      </w:pPr>
      <w:r>
        <w:t>Ejemplo: una empresa puede oponerse al registro de una marca similar a la suya en el mercado estadounidense.</w:t>
      </w:r>
    </w:p>
    <w:p w14:paraId="1F1F1FE9" w14:textId="18AB1AFC" w:rsidR="00BF6E53" w:rsidRDefault="00BF6E53" w:rsidP="00BF1372">
      <w:pPr>
        <w:pStyle w:val="Prrafodelista"/>
        <w:numPr>
          <w:ilvl w:val="0"/>
          <w:numId w:val="25"/>
        </w:numPr>
      </w:pPr>
      <w:r w:rsidRPr="00BF6E53">
        <w:rPr>
          <w:b/>
          <w:bCs/>
        </w:rPr>
        <w:t>Nombres de dominio en internet:</w:t>
      </w:r>
      <w:r>
        <w:t xml:space="preserve"> regula el registro de dominios para evitar el uso indebido de marcas ajenas en entornos digitales.</w:t>
      </w:r>
    </w:p>
    <w:p w14:paraId="0817EE17" w14:textId="77777777" w:rsidR="00BF6E53" w:rsidRDefault="00BF6E53" w:rsidP="00CE0826">
      <w:pPr>
        <w:ind w:left="1416" w:firstLine="1"/>
      </w:pPr>
      <w:r>
        <w:t>Ejemplo: no se permite registrar un dominio con una marca reconocida para luego venderlo a su titular.</w:t>
      </w:r>
    </w:p>
    <w:p w14:paraId="6AA6A777" w14:textId="34567228" w:rsidR="00BF6E53" w:rsidRDefault="00BF6E53" w:rsidP="00BF1372">
      <w:pPr>
        <w:pStyle w:val="Prrafodelista"/>
        <w:numPr>
          <w:ilvl w:val="0"/>
          <w:numId w:val="25"/>
        </w:numPr>
      </w:pPr>
      <w:r w:rsidRPr="00BF6E53">
        <w:rPr>
          <w:b/>
          <w:bCs/>
        </w:rPr>
        <w:t>Carga de la prueba y presunción:</w:t>
      </w:r>
      <w:r>
        <w:t xml:space="preserve"> se presume que quien usa la marca es su titular legítimo, facilitando la defensa legal frente a posibles infracciones.</w:t>
      </w:r>
    </w:p>
    <w:p w14:paraId="1673774B" w14:textId="77777777" w:rsidR="00BF6E53" w:rsidRDefault="00BF6E53" w:rsidP="00CE0826">
      <w:pPr>
        <w:ind w:left="1416" w:firstLine="1"/>
      </w:pPr>
      <w:r>
        <w:t>Ejemplo: una empresa puede reclamar legalmente si otra utiliza su marca sin autorización en el mercado.</w:t>
      </w:r>
    </w:p>
    <w:p w14:paraId="2C98E05E" w14:textId="77777777" w:rsidR="00BF6E53" w:rsidRDefault="00BF6E53" w:rsidP="00BF6E53">
      <w:r>
        <w:t xml:space="preserve">En este sentido, estos elementos evidencian que la protección de la marca en el mercado estadounidense requiere no solo el registro formal, sino también el </w:t>
      </w:r>
      <w:r>
        <w:lastRenderedPageBreak/>
        <w:t xml:space="preserve">cumplimiento de condiciones relacionadas con su uso, defensa y control. Por ello, resulta fundamental que las empresas exportadoras comprendan estas particularidades y gestionen de manera adecuada sus activos intangibles, con el fin de garantizar su protección y sostenibilidad en el comercio internacional. </w:t>
      </w:r>
    </w:p>
    <w:p w14:paraId="72517D41" w14:textId="37D1C725" w:rsidR="00BF6E53" w:rsidRDefault="00BF6E53" w:rsidP="00BF6E53">
      <w:r>
        <w:t xml:space="preserve"> El Acuerdo de Promoción Comercial (APC) entre Colombia y Estados Unidos establece un marco normativo integral que regula aspectos clave del comercio bilateral, como el acceso a mercados, las reglas de origen, la facilitación del comercio y las medidas sanitarias y técnicas. Estos componentes permiten definir las condiciones bajo las cuales se desarrollan las operaciones comerciales, garantizando transparencia, seguridad jurídica y cumplimiento de estándares internacionales.</w:t>
      </w:r>
    </w:p>
    <w:p w14:paraId="7D5CD8BA" w14:textId="77777777" w:rsidR="00BF6E53" w:rsidRDefault="00BF6E53" w:rsidP="00BF6E53">
      <w:r>
        <w:t>Asimismo, el tratado incorpora disposiciones en materia de inversión, propiedad intelectual, defensa comercial y contratación pública, que amplían su alcance más allá de la desgravación arancelaria. Estas normas incluyen mecanismos de protección a inversionistas, medidas frente a prácticas desleales, participación en licitaciones internacionales y procedimientos para la solución de controversias, lo que contribuye a fortalecer la competitividad de las empresas en el comercio exterior.</w:t>
      </w:r>
    </w:p>
    <w:p w14:paraId="7216133D" w14:textId="293F1257" w:rsidR="00BF6E53" w:rsidRDefault="00BF6E53" w:rsidP="00BF6E53">
      <w:r>
        <w:t>En este contexto, la aplicación efectiva de estas disposiciones requiere su articulación con los procedimientos aduaneros y los mecanismos de cooperación entre las autoridades competentes. En consecuencia, se abordan los mecanismos operativos que permiten aplicar lo establecido en el acuerdo dentro de las dinámicas del intercambio internacional.</w:t>
      </w:r>
    </w:p>
    <w:p w14:paraId="347C4749" w14:textId="7EB24B43" w:rsidR="00831C29" w:rsidRDefault="008C6FAB" w:rsidP="00831C29">
      <w:pPr>
        <w:pStyle w:val="Ttulo2"/>
      </w:pPr>
      <w:bookmarkStart w:id="8" w:name="_Toc231992454"/>
      <w:r w:rsidRPr="008C6FAB">
        <w:lastRenderedPageBreak/>
        <w:t>Procedimientos y cooperación aduanera</w:t>
      </w:r>
      <w:bookmarkEnd w:id="8"/>
    </w:p>
    <w:p w14:paraId="36437C1E" w14:textId="7FA7D10E" w:rsidR="008C6FAB" w:rsidRDefault="008C6FAB" w:rsidP="008C6FAB">
      <w:r>
        <w:t>Los procedimientos aduaneros constituyen el punto de encuentro entre la normatividad del TLC y la operación práctica del comercio exterior. El capítulo 5 del APC establece disposiciones específicas en materia de facilitación del comercio, cooperación aduanera y transparencia, orientadas a reducir los costos y los tiempos asociados al cruce de mercancías en la frontera.</w:t>
      </w:r>
    </w:p>
    <w:p w14:paraId="7605AD35" w14:textId="77777777" w:rsidR="008C6FAB" w:rsidRDefault="008C6FAB" w:rsidP="008C6FAB">
      <w:r>
        <w:t>El desarrollo de este subtema se presenta en tres partes: las autoridades competentes en cada país, el procedimiento estándar para una operación de exportación colombiana hacia Estados Unidos y los mecanismos de cooperación bilateral que permiten optimizar dicha operación.</w:t>
      </w:r>
    </w:p>
    <w:p w14:paraId="7A3DCCCD" w14:textId="108552B1" w:rsidR="008C6FAB" w:rsidRDefault="008C6FAB" w:rsidP="008C6FAB">
      <w:r>
        <w:t>El primer aspecto por comprender es quiénes son las entidades responsables del control aduanero en Colombia y en Estados Unidos, pues son ellas quienes autorizan el despacho de las mercancías, verifican el cumplimiento de las reglas de origen y aplican las preferencias arancelarias del APC.</w:t>
      </w:r>
    </w:p>
    <w:p w14:paraId="65C2011D" w14:textId="77777777" w:rsidR="00CE0826" w:rsidRDefault="00CE0826" w:rsidP="008C6FAB"/>
    <w:p w14:paraId="4503E7F9" w14:textId="77777777" w:rsidR="008C6FAB" w:rsidRPr="008C6FAB" w:rsidRDefault="008C6FAB" w:rsidP="008C6FAB">
      <w:pPr>
        <w:rPr>
          <w:b/>
          <w:bCs/>
        </w:rPr>
      </w:pPr>
      <w:r w:rsidRPr="008C6FAB">
        <w:rPr>
          <w:b/>
          <w:bCs/>
        </w:rPr>
        <w:t>Autoridades aduaneras competentes</w:t>
      </w:r>
    </w:p>
    <w:p w14:paraId="41E70BEE" w14:textId="77777777" w:rsidR="008C6FAB" w:rsidRDefault="008C6FAB" w:rsidP="008C6FAB">
      <w:r>
        <w:t>El conocimiento de las entidades responsables del control aduanero en cada país resulta indispensable para el operador de comercio exterior, pues son estas autoridades quienes autorizan el despacho de las mercancías, verifican el cumplimiento de las reglas de origen y aplican las preferencias arancelarias del APC. A continuación, se presentan las dos autoridades centrales del proceso y sus principales funciones.</w:t>
      </w:r>
    </w:p>
    <w:p w14:paraId="21DC173A" w14:textId="77777777" w:rsidR="00CE0826" w:rsidRDefault="00CE0826">
      <w:pPr>
        <w:spacing w:before="0" w:after="160" w:line="259" w:lineRule="auto"/>
        <w:ind w:firstLine="0"/>
      </w:pPr>
      <w:r>
        <w:br w:type="page"/>
      </w:r>
    </w:p>
    <w:p w14:paraId="1EC78D1E" w14:textId="61A8C00A" w:rsidR="00831C29" w:rsidRDefault="008C6FAB" w:rsidP="00CE0826">
      <w:pPr>
        <w:pStyle w:val="Tabla"/>
      </w:pPr>
      <w:r>
        <w:lastRenderedPageBreak/>
        <w:t>Autoridades aduaneras competentes en el marco del APC Colombia – EE. UU.</w:t>
      </w:r>
    </w:p>
    <w:tbl>
      <w:tblPr>
        <w:tblStyle w:val="SENA"/>
        <w:tblW w:w="0" w:type="auto"/>
        <w:tblLook w:val="04A0" w:firstRow="1" w:lastRow="0" w:firstColumn="1" w:lastColumn="0" w:noHBand="0" w:noVBand="1"/>
      </w:tblPr>
      <w:tblGrid>
        <w:gridCol w:w="1577"/>
        <w:gridCol w:w="4077"/>
        <w:gridCol w:w="4308"/>
      </w:tblGrid>
      <w:tr w:rsidR="008C6FAB" w:rsidRPr="008C6FAB" w14:paraId="68A6D61D" w14:textId="77777777" w:rsidTr="00CE0826">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107C71E" w14:textId="77777777" w:rsidR="008C6FAB" w:rsidRPr="008C6FAB" w:rsidRDefault="008C6FAB" w:rsidP="00CE0826">
            <w:pPr>
              <w:pStyle w:val="TextoTablas"/>
            </w:pPr>
            <w:r w:rsidRPr="008C6FAB">
              <w:rPr>
                <w:bdr w:val="none" w:sz="0" w:space="0" w:color="auto" w:frame="1"/>
              </w:rPr>
              <w:t>Criterio</w:t>
            </w:r>
          </w:p>
        </w:tc>
        <w:tc>
          <w:tcPr>
            <w:tcW w:w="0" w:type="auto"/>
            <w:hideMark/>
          </w:tcPr>
          <w:p w14:paraId="326EAB62" w14:textId="77777777" w:rsidR="008C6FAB" w:rsidRPr="008C6FAB" w:rsidRDefault="008C6FAB" w:rsidP="00CE0826">
            <w:pPr>
              <w:pStyle w:val="TextoTablas"/>
            </w:pPr>
            <w:r w:rsidRPr="008C6FAB">
              <w:rPr>
                <w:bdr w:val="none" w:sz="0" w:space="0" w:color="auto" w:frame="1"/>
              </w:rPr>
              <w:t>DIAN (Colombia)</w:t>
            </w:r>
          </w:p>
        </w:tc>
        <w:tc>
          <w:tcPr>
            <w:tcW w:w="0" w:type="auto"/>
            <w:hideMark/>
          </w:tcPr>
          <w:p w14:paraId="5AB18E24" w14:textId="77777777" w:rsidR="008C6FAB" w:rsidRPr="008C6FAB" w:rsidRDefault="008C6FAB" w:rsidP="00CE0826">
            <w:pPr>
              <w:pStyle w:val="TextoTablas"/>
            </w:pPr>
            <w:r w:rsidRPr="008C6FAB">
              <w:rPr>
                <w:bdr w:val="none" w:sz="0" w:space="0" w:color="auto" w:frame="1"/>
              </w:rPr>
              <w:t>CBP (Estados Unidos)</w:t>
            </w:r>
          </w:p>
        </w:tc>
      </w:tr>
      <w:tr w:rsidR="008C6FAB" w:rsidRPr="008C6FAB" w14:paraId="35202576" w14:textId="77777777" w:rsidTr="00CE0826">
        <w:trPr>
          <w:cnfStyle w:val="000000100000" w:firstRow="0" w:lastRow="0" w:firstColumn="0" w:lastColumn="0" w:oddVBand="0" w:evenVBand="0" w:oddHBand="1" w:evenHBand="0" w:firstRowFirstColumn="0" w:firstRowLastColumn="0" w:lastRowFirstColumn="0" w:lastRowLastColumn="0"/>
        </w:trPr>
        <w:tc>
          <w:tcPr>
            <w:tcW w:w="0" w:type="auto"/>
            <w:hideMark/>
          </w:tcPr>
          <w:p w14:paraId="63710AF9" w14:textId="77777777" w:rsidR="008C6FAB" w:rsidRPr="008C6FAB" w:rsidRDefault="008C6FAB" w:rsidP="00CE0826">
            <w:pPr>
              <w:pStyle w:val="TextoTablas"/>
              <w:rPr>
                <w:szCs w:val="24"/>
              </w:rPr>
            </w:pPr>
            <w:r w:rsidRPr="008C6FAB">
              <w:rPr>
                <w:szCs w:val="24"/>
                <w:bdr w:val="none" w:sz="0" w:space="0" w:color="auto" w:frame="1"/>
              </w:rPr>
              <w:t>Nombre completo</w:t>
            </w:r>
          </w:p>
        </w:tc>
        <w:tc>
          <w:tcPr>
            <w:tcW w:w="0" w:type="auto"/>
            <w:hideMark/>
          </w:tcPr>
          <w:p w14:paraId="02BED6A4" w14:textId="77777777" w:rsidR="008C6FAB" w:rsidRPr="008C6FAB" w:rsidRDefault="008C6FAB" w:rsidP="00CE0826">
            <w:pPr>
              <w:pStyle w:val="TextoTablas"/>
              <w:rPr>
                <w:szCs w:val="24"/>
              </w:rPr>
            </w:pPr>
            <w:r w:rsidRPr="008C6FAB">
              <w:rPr>
                <w:szCs w:val="24"/>
                <w:bdr w:val="none" w:sz="0" w:space="0" w:color="auto" w:frame="1"/>
              </w:rPr>
              <w:t>Dirección de Impuestos y Aduanas Nacionales.</w:t>
            </w:r>
          </w:p>
        </w:tc>
        <w:tc>
          <w:tcPr>
            <w:tcW w:w="0" w:type="auto"/>
            <w:hideMark/>
          </w:tcPr>
          <w:p w14:paraId="6E3CFF6F" w14:textId="77777777" w:rsidR="008C6FAB" w:rsidRPr="008C6FAB" w:rsidRDefault="008C6FAB" w:rsidP="00CE0826">
            <w:pPr>
              <w:pStyle w:val="TextoTablas"/>
              <w:rPr>
                <w:i/>
                <w:iCs/>
                <w:szCs w:val="24"/>
              </w:rPr>
            </w:pPr>
            <w:r w:rsidRPr="008C6FAB">
              <w:rPr>
                <w:i/>
                <w:iCs/>
                <w:szCs w:val="24"/>
                <w:bdr w:val="none" w:sz="0" w:space="0" w:color="auto" w:frame="1"/>
              </w:rPr>
              <w:t xml:space="preserve">U.S. </w:t>
            </w:r>
            <w:proofErr w:type="spellStart"/>
            <w:r w:rsidRPr="008C6FAB">
              <w:rPr>
                <w:i/>
                <w:iCs/>
                <w:szCs w:val="24"/>
                <w:bdr w:val="none" w:sz="0" w:space="0" w:color="auto" w:frame="1"/>
              </w:rPr>
              <w:t>Customs</w:t>
            </w:r>
            <w:proofErr w:type="spellEnd"/>
            <w:r w:rsidRPr="008C6FAB">
              <w:rPr>
                <w:i/>
                <w:iCs/>
                <w:szCs w:val="24"/>
                <w:bdr w:val="none" w:sz="0" w:space="0" w:color="auto" w:frame="1"/>
              </w:rPr>
              <w:t xml:space="preserve"> and </w:t>
            </w:r>
            <w:proofErr w:type="spellStart"/>
            <w:r w:rsidRPr="008C6FAB">
              <w:rPr>
                <w:i/>
                <w:iCs/>
                <w:szCs w:val="24"/>
                <w:bdr w:val="none" w:sz="0" w:space="0" w:color="auto" w:frame="1"/>
              </w:rPr>
              <w:t>Border</w:t>
            </w:r>
            <w:proofErr w:type="spellEnd"/>
            <w:r w:rsidRPr="008C6FAB">
              <w:rPr>
                <w:i/>
                <w:iCs/>
                <w:szCs w:val="24"/>
                <w:bdr w:val="none" w:sz="0" w:space="0" w:color="auto" w:frame="1"/>
              </w:rPr>
              <w:t xml:space="preserve"> </w:t>
            </w:r>
            <w:proofErr w:type="spellStart"/>
            <w:r w:rsidRPr="008C6FAB">
              <w:rPr>
                <w:i/>
                <w:iCs/>
                <w:szCs w:val="24"/>
                <w:bdr w:val="none" w:sz="0" w:space="0" w:color="auto" w:frame="1"/>
              </w:rPr>
              <w:t>Protection</w:t>
            </w:r>
            <w:proofErr w:type="spellEnd"/>
            <w:r w:rsidRPr="008C6FAB">
              <w:rPr>
                <w:i/>
                <w:iCs/>
                <w:szCs w:val="24"/>
                <w:bdr w:val="none" w:sz="0" w:space="0" w:color="auto" w:frame="1"/>
              </w:rPr>
              <w:t>.</w:t>
            </w:r>
          </w:p>
        </w:tc>
      </w:tr>
      <w:tr w:rsidR="008C6FAB" w:rsidRPr="008C6FAB" w14:paraId="77A27F3B" w14:textId="77777777" w:rsidTr="00CE0826">
        <w:tc>
          <w:tcPr>
            <w:tcW w:w="0" w:type="auto"/>
            <w:hideMark/>
          </w:tcPr>
          <w:p w14:paraId="2D49EC12" w14:textId="77777777" w:rsidR="008C6FAB" w:rsidRPr="008C6FAB" w:rsidRDefault="008C6FAB" w:rsidP="00CE0826">
            <w:pPr>
              <w:pStyle w:val="TextoTablas"/>
              <w:rPr>
                <w:szCs w:val="24"/>
              </w:rPr>
            </w:pPr>
            <w:r w:rsidRPr="008C6FAB">
              <w:rPr>
                <w:szCs w:val="24"/>
                <w:bdr w:val="none" w:sz="0" w:space="0" w:color="auto" w:frame="1"/>
              </w:rPr>
              <w:t>Adscripción</w:t>
            </w:r>
          </w:p>
        </w:tc>
        <w:tc>
          <w:tcPr>
            <w:tcW w:w="0" w:type="auto"/>
            <w:hideMark/>
          </w:tcPr>
          <w:p w14:paraId="07F23DF8" w14:textId="77777777" w:rsidR="008C6FAB" w:rsidRPr="008C6FAB" w:rsidRDefault="008C6FAB" w:rsidP="00CE0826">
            <w:pPr>
              <w:pStyle w:val="TextoTablas"/>
              <w:rPr>
                <w:szCs w:val="24"/>
              </w:rPr>
            </w:pPr>
            <w:r w:rsidRPr="008C6FAB">
              <w:rPr>
                <w:szCs w:val="24"/>
                <w:bdr w:val="none" w:sz="0" w:space="0" w:color="auto" w:frame="1"/>
              </w:rPr>
              <w:t>Ministerio de Hacienda y Crédito Público.</w:t>
            </w:r>
          </w:p>
        </w:tc>
        <w:tc>
          <w:tcPr>
            <w:tcW w:w="0" w:type="auto"/>
            <w:hideMark/>
          </w:tcPr>
          <w:p w14:paraId="733FF4E2" w14:textId="77777777" w:rsidR="008C6FAB" w:rsidRPr="008C6FAB" w:rsidRDefault="008C6FAB" w:rsidP="00CE0826">
            <w:pPr>
              <w:pStyle w:val="TextoTablas"/>
              <w:rPr>
                <w:i/>
                <w:iCs/>
                <w:szCs w:val="24"/>
              </w:rPr>
            </w:pPr>
            <w:proofErr w:type="spellStart"/>
            <w:r w:rsidRPr="008C6FAB">
              <w:rPr>
                <w:i/>
                <w:iCs/>
                <w:szCs w:val="24"/>
                <w:bdr w:val="none" w:sz="0" w:space="0" w:color="auto" w:frame="1"/>
              </w:rPr>
              <w:t>Department</w:t>
            </w:r>
            <w:proofErr w:type="spellEnd"/>
            <w:r w:rsidRPr="008C6FAB">
              <w:rPr>
                <w:i/>
                <w:iCs/>
                <w:szCs w:val="24"/>
                <w:bdr w:val="none" w:sz="0" w:space="0" w:color="auto" w:frame="1"/>
              </w:rPr>
              <w:t xml:space="preserve"> </w:t>
            </w:r>
            <w:proofErr w:type="spellStart"/>
            <w:r w:rsidRPr="008C6FAB">
              <w:rPr>
                <w:i/>
                <w:iCs/>
                <w:szCs w:val="24"/>
                <w:bdr w:val="none" w:sz="0" w:space="0" w:color="auto" w:frame="1"/>
              </w:rPr>
              <w:t>of</w:t>
            </w:r>
            <w:proofErr w:type="spellEnd"/>
            <w:r w:rsidRPr="008C6FAB">
              <w:rPr>
                <w:i/>
                <w:iCs/>
                <w:szCs w:val="24"/>
                <w:bdr w:val="none" w:sz="0" w:space="0" w:color="auto" w:frame="1"/>
              </w:rPr>
              <w:t xml:space="preserve"> </w:t>
            </w:r>
            <w:proofErr w:type="spellStart"/>
            <w:r w:rsidRPr="008C6FAB">
              <w:rPr>
                <w:i/>
                <w:iCs/>
                <w:szCs w:val="24"/>
                <w:bdr w:val="none" w:sz="0" w:space="0" w:color="auto" w:frame="1"/>
              </w:rPr>
              <w:t>Homeland</w:t>
            </w:r>
            <w:proofErr w:type="spellEnd"/>
            <w:r w:rsidRPr="008C6FAB">
              <w:rPr>
                <w:i/>
                <w:iCs/>
                <w:szCs w:val="24"/>
                <w:bdr w:val="none" w:sz="0" w:space="0" w:color="auto" w:frame="1"/>
              </w:rPr>
              <w:t xml:space="preserve"> Security.</w:t>
            </w:r>
          </w:p>
        </w:tc>
      </w:tr>
      <w:tr w:rsidR="008C6FAB" w:rsidRPr="008C6FAB" w14:paraId="544A9E8B" w14:textId="77777777" w:rsidTr="00CE0826">
        <w:trPr>
          <w:cnfStyle w:val="000000100000" w:firstRow="0" w:lastRow="0" w:firstColumn="0" w:lastColumn="0" w:oddVBand="0" w:evenVBand="0" w:oddHBand="1" w:evenHBand="0" w:firstRowFirstColumn="0" w:firstRowLastColumn="0" w:lastRowFirstColumn="0" w:lastRowLastColumn="0"/>
        </w:trPr>
        <w:tc>
          <w:tcPr>
            <w:tcW w:w="0" w:type="auto"/>
            <w:hideMark/>
          </w:tcPr>
          <w:p w14:paraId="2FF7E176" w14:textId="77777777" w:rsidR="008C6FAB" w:rsidRPr="008C6FAB" w:rsidRDefault="008C6FAB" w:rsidP="00CE0826">
            <w:pPr>
              <w:pStyle w:val="TextoTablas"/>
              <w:rPr>
                <w:szCs w:val="24"/>
              </w:rPr>
            </w:pPr>
            <w:r w:rsidRPr="008C6FAB">
              <w:rPr>
                <w:szCs w:val="24"/>
                <w:bdr w:val="none" w:sz="0" w:space="0" w:color="auto" w:frame="1"/>
              </w:rPr>
              <w:t>Marco normativo</w:t>
            </w:r>
          </w:p>
        </w:tc>
        <w:tc>
          <w:tcPr>
            <w:tcW w:w="0" w:type="auto"/>
            <w:hideMark/>
          </w:tcPr>
          <w:p w14:paraId="53913C6A" w14:textId="77777777" w:rsidR="008C6FAB" w:rsidRPr="008C6FAB" w:rsidRDefault="008C6FAB" w:rsidP="00CE0826">
            <w:pPr>
              <w:pStyle w:val="TextoTablas"/>
              <w:rPr>
                <w:szCs w:val="24"/>
              </w:rPr>
            </w:pPr>
            <w:r w:rsidRPr="008C6FAB">
              <w:rPr>
                <w:szCs w:val="24"/>
                <w:bdr w:val="none" w:sz="0" w:space="0" w:color="auto" w:frame="1"/>
              </w:rPr>
              <w:t>Decreto 1165 de 2019 · Resolución DIAN 046 de 2019.</w:t>
            </w:r>
          </w:p>
        </w:tc>
        <w:tc>
          <w:tcPr>
            <w:tcW w:w="0" w:type="auto"/>
            <w:hideMark/>
          </w:tcPr>
          <w:p w14:paraId="05C79277" w14:textId="77777777" w:rsidR="008C6FAB" w:rsidRPr="008C6FAB" w:rsidRDefault="008C6FAB" w:rsidP="00CE0826">
            <w:pPr>
              <w:pStyle w:val="TextoTablas"/>
              <w:rPr>
                <w:i/>
                <w:iCs/>
                <w:szCs w:val="24"/>
              </w:rPr>
            </w:pPr>
            <w:proofErr w:type="spellStart"/>
            <w:r w:rsidRPr="008C6FAB">
              <w:rPr>
                <w:i/>
                <w:iCs/>
                <w:szCs w:val="24"/>
                <w:bdr w:val="none" w:sz="0" w:space="0" w:color="auto" w:frame="1"/>
              </w:rPr>
              <w:t>Tariff</w:t>
            </w:r>
            <w:proofErr w:type="spellEnd"/>
            <w:r w:rsidRPr="008C6FAB">
              <w:rPr>
                <w:i/>
                <w:iCs/>
                <w:szCs w:val="24"/>
                <w:bdr w:val="none" w:sz="0" w:space="0" w:color="auto" w:frame="1"/>
              </w:rPr>
              <w:t xml:space="preserve"> </w:t>
            </w:r>
            <w:proofErr w:type="spellStart"/>
            <w:r w:rsidRPr="008C6FAB">
              <w:rPr>
                <w:i/>
                <w:iCs/>
                <w:szCs w:val="24"/>
                <w:bdr w:val="none" w:sz="0" w:space="0" w:color="auto" w:frame="1"/>
              </w:rPr>
              <w:t>Act</w:t>
            </w:r>
            <w:proofErr w:type="spellEnd"/>
            <w:r w:rsidRPr="008C6FAB">
              <w:rPr>
                <w:i/>
                <w:iCs/>
                <w:szCs w:val="24"/>
                <w:bdr w:val="none" w:sz="0" w:space="0" w:color="auto" w:frame="1"/>
              </w:rPr>
              <w:t xml:space="preserve"> </w:t>
            </w:r>
            <w:proofErr w:type="spellStart"/>
            <w:r w:rsidRPr="008C6FAB">
              <w:rPr>
                <w:i/>
                <w:iCs/>
                <w:szCs w:val="24"/>
                <w:bdr w:val="none" w:sz="0" w:space="0" w:color="auto" w:frame="1"/>
              </w:rPr>
              <w:t>of</w:t>
            </w:r>
            <w:proofErr w:type="spellEnd"/>
            <w:r w:rsidRPr="008C6FAB">
              <w:rPr>
                <w:i/>
                <w:iCs/>
                <w:szCs w:val="24"/>
                <w:bdr w:val="none" w:sz="0" w:space="0" w:color="auto" w:frame="1"/>
              </w:rPr>
              <w:t xml:space="preserve"> 1930 · </w:t>
            </w:r>
            <w:proofErr w:type="spellStart"/>
            <w:r w:rsidRPr="008C6FAB">
              <w:rPr>
                <w:i/>
                <w:iCs/>
                <w:szCs w:val="24"/>
                <w:bdr w:val="none" w:sz="0" w:space="0" w:color="auto" w:frame="1"/>
              </w:rPr>
              <w:t>Customs</w:t>
            </w:r>
            <w:proofErr w:type="spellEnd"/>
            <w:r w:rsidRPr="008C6FAB">
              <w:rPr>
                <w:i/>
                <w:iCs/>
                <w:szCs w:val="24"/>
                <w:bdr w:val="none" w:sz="0" w:space="0" w:color="auto" w:frame="1"/>
              </w:rPr>
              <w:t xml:space="preserve"> </w:t>
            </w:r>
            <w:proofErr w:type="spellStart"/>
            <w:r w:rsidRPr="008C6FAB">
              <w:rPr>
                <w:i/>
                <w:iCs/>
                <w:szCs w:val="24"/>
                <w:bdr w:val="none" w:sz="0" w:space="0" w:color="auto" w:frame="1"/>
              </w:rPr>
              <w:t>Modernization</w:t>
            </w:r>
            <w:proofErr w:type="spellEnd"/>
            <w:r w:rsidRPr="008C6FAB">
              <w:rPr>
                <w:i/>
                <w:iCs/>
                <w:szCs w:val="24"/>
                <w:bdr w:val="none" w:sz="0" w:space="0" w:color="auto" w:frame="1"/>
              </w:rPr>
              <w:t xml:space="preserve"> </w:t>
            </w:r>
            <w:proofErr w:type="spellStart"/>
            <w:r w:rsidRPr="008C6FAB">
              <w:rPr>
                <w:i/>
                <w:iCs/>
                <w:szCs w:val="24"/>
                <w:bdr w:val="none" w:sz="0" w:space="0" w:color="auto" w:frame="1"/>
              </w:rPr>
              <w:t>Act</w:t>
            </w:r>
            <w:proofErr w:type="spellEnd"/>
            <w:r w:rsidRPr="008C6FAB">
              <w:rPr>
                <w:i/>
                <w:iCs/>
                <w:szCs w:val="24"/>
                <w:bdr w:val="none" w:sz="0" w:space="0" w:color="auto" w:frame="1"/>
              </w:rPr>
              <w:t xml:space="preserve"> (1993).</w:t>
            </w:r>
          </w:p>
        </w:tc>
      </w:tr>
      <w:tr w:rsidR="008C6FAB" w:rsidRPr="008C6FAB" w14:paraId="32A1D3C5" w14:textId="77777777" w:rsidTr="00CE0826">
        <w:tc>
          <w:tcPr>
            <w:tcW w:w="0" w:type="auto"/>
            <w:hideMark/>
          </w:tcPr>
          <w:p w14:paraId="4DB126FE" w14:textId="77777777" w:rsidR="008C6FAB" w:rsidRPr="008C6FAB" w:rsidRDefault="008C6FAB" w:rsidP="00CE0826">
            <w:pPr>
              <w:pStyle w:val="TextoTablas"/>
              <w:rPr>
                <w:szCs w:val="24"/>
              </w:rPr>
            </w:pPr>
            <w:r w:rsidRPr="008C6FAB">
              <w:rPr>
                <w:szCs w:val="24"/>
                <w:bdr w:val="none" w:sz="0" w:space="0" w:color="auto" w:frame="1"/>
              </w:rPr>
              <w:t>Plataforma tecnológica</w:t>
            </w:r>
          </w:p>
        </w:tc>
        <w:tc>
          <w:tcPr>
            <w:tcW w:w="0" w:type="auto"/>
            <w:hideMark/>
          </w:tcPr>
          <w:p w14:paraId="2031B8B7" w14:textId="77777777" w:rsidR="008C6FAB" w:rsidRPr="008C6FAB" w:rsidRDefault="008C6FAB" w:rsidP="00CE0826">
            <w:pPr>
              <w:pStyle w:val="TextoTablas"/>
              <w:rPr>
                <w:szCs w:val="24"/>
              </w:rPr>
            </w:pPr>
            <w:r w:rsidRPr="008C6FAB">
              <w:rPr>
                <w:szCs w:val="24"/>
                <w:bdr w:val="none" w:sz="0" w:space="0" w:color="auto" w:frame="1"/>
              </w:rPr>
              <w:t>Sistema Muisca.</w:t>
            </w:r>
          </w:p>
        </w:tc>
        <w:tc>
          <w:tcPr>
            <w:tcW w:w="0" w:type="auto"/>
            <w:hideMark/>
          </w:tcPr>
          <w:p w14:paraId="2E88012C" w14:textId="77777777" w:rsidR="008C6FAB" w:rsidRPr="008C6FAB" w:rsidRDefault="008C6FAB" w:rsidP="00CE0826">
            <w:pPr>
              <w:pStyle w:val="TextoTablas"/>
              <w:rPr>
                <w:szCs w:val="24"/>
              </w:rPr>
            </w:pPr>
            <w:proofErr w:type="spellStart"/>
            <w:r w:rsidRPr="0018113C">
              <w:rPr>
                <w:szCs w:val="24"/>
                <w:bdr w:val="none" w:sz="0" w:space="0" w:color="auto" w:frame="1"/>
              </w:rPr>
              <w:t>Automated</w:t>
            </w:r>
            <w:proofErr w:type="spellEnd"/>
            <w:r w:rsidRPr="0018113C">
              <w:rPr>
                <w:szCs w:val="24"/>
                <w:bdr w:val="none" w:sz="0" w:space="0" w:color="auto" w:frame="1"/>
              </w:rPr>
              <w:t xml:space="preserve"> </w:t>
            </w:r>
            <w:proofErr w:type="spellStart"/>
            <w:r w:rsidRPr="0018113C">
              <w:rPr>
                <w:szCs w:val="24"/>
                <w:bdr w:val="none" w:sz="0" w:space="0" w:color="auto" w:frame="1"/>
              </w:rPr>
              <w:t>Commercial</w:t>
            </w:r>
            <w:proofErr w:type="spellEnd"/>
            <w:r w:rsidRPr="0018113C">
              <w:rPr>
                <w:szCs w:val="24"/>
                <w:bdr w:val="none" w:sz="0" w:space="0" w:color="auto" w:frame="1"/>
              </w:rPr>
              <w:t xml:space="preserve"> </w:t>
            </w:r>
            <w:proofErr w:type="spellStart"/>
            <w:r w:rsidRPr="0018113C">
              <w:rPr>
                <w:szCs w:val="24"/>
                <w:bdr w:val="none" w:sz="0" w:space="0" w:color="auto" w:frame="1"/>
              </w:rPr>
              <w:t>Environment</w:t>
            </w:r>
            <w:proofErr w:type="spellEnd"/>
            <w:r w:rsidRPr="0018113C">
              <w:rPr>
                <w:szCs w:val="24"/>
                <w:bdr w:val="none" w:sz="0" w:space="0" w:color="auto" w:frame="1"/>
              </w:rPr>
              <w:t xml:space="preserve"> (ACE).</w:t>
            </w:r>
          </w:p>
        </w:tc>
      </w:tr>
      <w:tr w:rsidR="008C6FAB" w:rsidRPr="008C6FAB" w14:paraId="51FC9450" w14:textId="77777777" w:rsidTr="00CE0826">
        <w:trPr>
          <w:cnfStyle w:val="000000100000" w:firstRow="0" w:lastRow="0" w:firstColumn="0" w:lastColumn="0" w:oddVBand="0" w:evenVBand="0" w:oddHBand="1" w:evenHBand="0" w:firstRowFirstColumn="0" w:firstRowLastColumn="0" w:lastRowFirstColumn="0" w:lastRowLastColumn="0"/>
        </w:trPr>
        <w:tc>
          <w:tcPr>
            <w:tcW w:w="0" w:type="auto"/>
            <w:hideMark/>
          </w:tcPr>
          <w:p w14:paraId="0545FDCB" w14:textId="77777777" w:rsidR="008C6FAB" w:rsidRPr="008C6FAB" w:rsidRDefault="008C6FAB" w:rsidP="00CE0826">
            <w:pPr>
              <w:pStyle w:val="TextoTablas"/>
              <w:rPr>
                <w:szCs w:val="24"/>
              </w:rPr>
            </w:pPr>
            <w:r w:rsidRPr="008C6FAB">
              <w:rPr>
                <w:szCs w:val="24"/>
                <w:bdr w:val="none" w:sz="0" w:space="0" w:color="auto" w:frame="1"/>
              </w:rPr>
              <w:t>Función principal</w:t>
            </w:r>
          </w:p>
        </w:tc>
        <w:tc>
          <w:tcPr>
            <w:tcW w:w="0" w:type="auto"/>
            <w:hideMark/>
          </w:tcPr>
          <w:p w14:paraId="69260453" w14:textId="77777777" w:rsidR="008C6FAB" w:rsidRPr="008C6FAB" w:rsidRDefault="008C6FAB" w:rsidP="00CE0826">
            <w:pPr>
              <w:pStyle w:val="TextoTablas"/>
              <w:rPr>
                <w:szCs w:val="24"/>
              </w:rPr>
            </w:pPr>
            <w:r w:rsidRPr="008C6FAB">
              <w:rPr>
                <w:szCs w:val="24"/>
                <w:bdr w:val="none" w:sz="0" w:space="0" w:color="auto" w:frame="1"/>
              </w:rPr>
              <w:t>Administrar las declaraciones de exportación e importación, recaudar tributos aduaneros y verificar el cumplimiento normativo en Colombia.</w:t>
            </w:r>
          </w:p>
        </w:tc>
        <w:tc>
          <w:tcPr>
            <w:tcW w:w="0" w:type="auto"/>
            <w:hideMark/>
          </w:tcPr>
          <w:p w14:paraId="7280CB1A" w14:textId="77777777" w:rsidR="008C6FAB" w:rsidRPr="008C6FAB" w:rsidRDefault="008C6FAB" w:rsidP="00CE0826">
            <w:pPr>
              <w:pStyle w:val="TextoTablas"/>
              <w:rPr>
                <w:szCs w:val="24"/>
              </w:rPr>
            </w:pPr>
            <w:r w:rsidRPr="008C6FAB">
              <w:rPr>
                <w:szCs w:val="24"/>
                <w:bdr w:val="none" w:sz="0" w:space="0" w:color="auto" w:frame="1"/>
              </w:rPr>
              <w:t>Controlar el ingreso de mercancías al territorio estadounidense, recaudar aranceles y verificar el cumplimiento de las reglas de origen del APC.</w:t>
            </w:r>
          </w:p>
        </w:tc>
      </w:tr>
      <w:tr w:rsidR="008C6FAB" w:rsidRPr="008C6FAB" w14:paraId="0BEA6DFD" w14:textId="77777777" w:rsidTr="00CE0826">
        <w:tc>
          <w:tcPr>
            <w:tcW w:w="0" w:type="auto"/>
            <w:hideMark/>
          </w:tcPr>
          <w:p w14:paraId="61D2A23E" w14:textId="77777777" w:rsidR="008C6FAB" w:rsidRPr="008C6FAB" w:rsidRDefault="008C6FAB" w:rsidP="00CE0826">
            <w:pPr>
              <w:pStyle w:val="TextoTablas"/>
              <w:rPr>
                <w:szCs w:val="24"/>
              </w:rPr>
            </w:pPr>
            <w:r w:rsidRPr="008C6FAB">
              <w:rPr>
                <w:szCs w:val="24"/>
                <w:bdr w:val="none" w:sz="0" w:space="0" w:color="auto" w:frame="1"/>
              </w:rPr>
              <w:t>Figura de facilitación</w:t>
            </w:r>
          </w:p>
        </w:tc>
        <w:tc>
          <w:tcPr>
            <w:tcW w:w="0" w:type="auto"/>
            <w:hideMark/>
          </w:tcPr>
          <w:p w14:paraId="68A714EA" w14:textId="77777777" w:rsidR="008C6FAB" w:rsidRPr="0018113C" w:rsidRDefault="008C6FAB" w:rsidP="00CE0826">
            <w:pPr>
              <w:pStyle w:val="TextoTablas"/>
              <w:rPr>
                <w:szCs w:val="24"/>
              </w:rPr>
            </w:pPr>
            <w:r w:rsidRPr="0018113C">
              <w:rPr>
                <w:szCs w:val="24"/>
                <w:bdr w:val="none" w:sz="0" w:space="0" w:color="auto" w:frame="1"/>
              </w:rPr>
              <w:t>Operador Económico Autorizado (OEA).</w:t>
            </w:r>
          </w:p>
        </w:tc>
        <w:tc>
          <w:tcPr>
            <w:tcW w:w="0" w:type="auto"/>
            <w:hideMark/>
          </w:tcPr>
          <w:p w14:paraId="6CDA4087" w14:textId="77777777" w:rsidR="008C6FAB" w:rsidRPr="0018113C" w:rsidRDefault="008C6FAB" w:rsidP="00CE0826">
            <w:pPr>
              <w:pStyle w:val="TextoTablas"/>
              <w:rPr>
                <w:szCs w:val="24"/>
              </w:rPr>
            </w:pPr>
            <w:proofErr w:type="spellStart"/>
            <w:r w:rsidRPr="0018113C">
              <w:rPr>
                <w:szCs w:val="24"/>
                <w:bdr w:val="none" w:sz="0" w:space="0" w:color="auto" w:frame="1"/>
              </w:rPr>
              <w:t>Customs-Trade</w:t>
            </w:r>
            <w:proofErr w:type="spellEnd"/>
            <w:r w:rsidRPr="0018113C">
              <w:rPr>
                <w:szCs w:val="24"/>
                <w:bdr w:val="none" w:sz="0" w:space="0" w:color="auto" w:frame="1"/>
              </w:rPr>
              <w:t xml:space="preserve"> </w:t>
            </w:r>
            <w:proofErr w:type="spellStart"/>
            <w:r w:rsidRPr="0018113C">
              <w:rPr>
                <w:szCs w:val="24"/>
                <w:bdr w:val="none" w:sz="0" w:space="0" w:color="auto" w:frame="1"/>
              </w:rPr>
              <w:t>Partnership</w:t>
            </w:r>
            <w:proofErr w:type="spellEnd"/>
            <w:r w:rsidRPr="0018113C">
              <w:rPr>
                <w:szCs w:val="24"/>
                <w:bdr w:val="none" w:sz="0" w:space="0" w:color="auto" w:frame="1"/>
              </w:rPr>
              <w:t xml:space="preserve"> </w:t>
            </w:r>
            <w:proofErr w:type="spellStart"/>
            <w:r w:rsidRPr="0018113C">
              <w:rPr>
                <w:szCs w:val="24"/>
                <w:bdr w:val="none" w:sz="0" w:space="0" w:color="auto" w:frame="1"/>
              </w:rPr>
              <w:t>Against</w:t>
            </w:r>
            <w:proofErr w:type="spellEnd"/>
            <w:r w:rsidRPr="0018113C">
              <w:rPr>
                <w:szCs w:val="24"/>
                <w:bdr w:val="none" w:sz="0" w:space="0" w:color="auto" w:frame="1"/>
              </w:rPr>
              <w:t xml:space="preserve"> </w:t>
            </w:r>
            <w:proofErr w:type="spellStart"/>
            <w:r w:rsidRPr="0018113C">
              <w:rPr>
                <w:szCs w:val="24"/>
                <w:bdr w:val="none" w:sz="0" w:space="0" w:color="auto" w:frame="1"/>
              </w:rPr>
              <w:t>Terrorism</w:t>
            </w:r>
            <w:proofErr w:type="spellEnd"/>
            <w:r w:rsidRPr="0018113C">
              <w:rPr>
                <w:szCs w:val="24"/>
                <w:bdr w:val="none" w:sz="0" w:space="0" w:color="auto" w:frame="1"/>
              </w:rPr>
              <w:t xml:space="preserve"> (C-TPAT).</w:t>
            </w:r>
          </w:p>
        </w:tc>
      </w:tr>
    </w:tbl>
    <w:p w14:paraId="153F506A" w14:textId="3D9C64F4" w:rsidR="008C6FAB" w:rsidRDefault="008C6FAB" w:rsidP="008C6FAB">
      <w:r>
        <w:t xml:space="preserve">Nota. Elaboración con base en DIAN (2019), USTR (2012) y U.S. </w:t>
      </w:r>
      <w:proofErr w:type="spellStart"/>
      <w:r>
        <w:t>Customs</w:t>
      </w:r>
      <w:proofErr w:type="spellEnd"/>
      <w:r>
        <w:t xml:space="preserve"> and </w:t>
      </w:r>
      <w:proofErr w:type="spellStart"/>
      <w:r>
        <w:t>Border</w:t>
      </w:r>
      <w:proofErr w:type="spellEnd"/>
      <w:r>
        <w:t xml:space="preserve"> </w:t>
      </w:r>
      <w:proofErr w:type="spellStart"/>
      <w:r>
        <w:t>Protection</w:t>
      </w:r>
      <w:proofErr w:type="spellEnd"/>
      <w:r>
        <w:t xml:space="preserve"> (2024).</w:t>
      </w:r>
    </w:p>
    <w:p w14:paraId="33D9A95A" w14:textId="77777777" w:rsidR="005414EF" w:rsidRDefault="005414EF" w:rsidP="008C6FAB"/>
    <w:p w14:paraId="4F1F6A3A" w14:textId="77777777" w:rsidR="008C6FAB" w:rsidRDefault="008C6FAB" w:rsidP="008C6FAB">
      <w:r>
        <w:t>Las dos autoridades descritas en la tabla anterior actúan de manera coordinada en el marco del APC: la DIAN autoriza la salida de la mercancía del territorio colombiano, mientras que el CBP controla su ingreso al mercado estadounidense y verifica el cumplimiento de las reglas de origen del acuerdo. Su conocimiento resulta indispensable para ejecutar una operación de exportación sin contratiempos.</w:t>
      </w:r>
    </w:p>
    <w:p w14:paraId="5D6620FF" w14:textId="77777777" w:rsidR="008C6FAB" w:rsidRDefault="008C6FAB" w:rsidP="008C6FAB">
      <w:r>
        <w:t xml:space="preserve">En Colombia, la entidad responsable de la administración aduanera es la Dirección de Impuestos y Aduanas Nacionales (DIAN), cuya actuación se rige por el </w:t>
      </w:r>
      <w:r>
        <w:lastRenderedPageBreak/>
        <w:t>Decreto 1165 de 2019 y la Resolución 046 del mismo año. La DIAN administra el Sistema Informático Electrónico Muisca (Modelo Único de Ingresos, Servicio y Control Automatizado), plataforma a través de la cual se gestionan las declaraciones de exportación e importación, la consulta del arancel armonizado y la verificación de subpartidas arancelarias.</w:t>
      </w:r>
    </w:p>
    <w:p w14:paraId="2B36D55A" w14:textId="77777777" w:rsidR="008C6FAB" w:rsidRDefault="008C6FAB" w:rsidP="008C6FAB">
      <w:r>
        <w:t xml:space="preserve">En Estados Unidos, la autoridad aduanera es el U.S. </w:t>
      </w:r>
      <w:proofErr w:type="spellStart"/>
      <w:r>
        <w:t>Customs</w:t>
      </w:r>
      <w:proofErr w:type="spellEnd"/>
      <w:r>
        <w:t xml:space="preserve"> and </w:t>
      </w:r>
      <w:proofErr w:type="spellStart"/>
      <w:r>
        <w:t>Border</w:t>
      </w:r>
      <w:proofErr w:type="spellEnd"/>
      <w:r>
        <w:t xml:space="preserve"> </w:t>
      </w:r>
      <w:proofErr w:type="spellStart"/>
      <w:r>
        <w:t>Protection</w:t>
      </w:r>
      <w:proofErr w:type="spellEnd"/>
      <w:r>
        <w:t xml:space="preserve"> (CBP), organismo adscrito al </w:t>
      </w:r>
      <w:proofErr w:type="spellStart"/>
      <w:r>
        <w:t>Department</w:t>
      </w:r>
      <w:proofErr w:type="spellEnd"/>
      <w:r>
        <w:t xml:space="preserve"> </w:t>
      </w:r>
      <w:proofErr w:type="spellStart"/>
      <w:r>
        <w:t>of</w:t>
      </w:r>
      <w:proofErr w:type="spellEnd"/>
      <w:r>
        <w:t xml:space="preserve"> </w:t>
      </w:r>
      <w:proofErr w:type="spellStart"/>
      <w:r>
        <w:t>Homeland</w:t>
      </w:r>
      <w:proofErr w:type="spellEnd"/>
      <w:r>
        <w:t xml:space="preserve"> Security, encargado del control fronterizo, la recaudación de aranceles y la verificación del cumplimiento de las reglas de origen establecidas en el APC.</w:t>
      </w:r>
    </w:p>
    <w:p w14:paraId="311830B1" w14:textId="4042AAD3" w:rsidR="008C6FAB" w:rsidRDefault="008C6FAB" w:rsidP="008C6FAB">
      <w:r>
        <w:t>Conocer las autoridades responsables del control aduanero es el punto de partida. El siguiente paso es comprender el recorrido que sigue la mercancía desde que sale de Colombia hasta que llega al mercado estadounidense.</w:t>
      </w:r>
    </w:p>
    <w:p w14:paraId="0755CF08" w14:textId="77777777" w:rsidR="008C6FAB" w:rsidRPr="008C6FAB" w:rsidRDefault="008C6FAB" w:rsidP="008C6FAB">
      <w:pPr>
        <w:rPr>
          <w:b/>
          <w:bCs/>
        </w:rPr>
      </w:pPr>
      <w:r w:rsidRPr="008C6FAB">
        <w:rPr>
          <w:b/>
          <w:bCs/>
        </w:rPr>
        <w:t>Etapas del proceso de exportación hacia Estados Unidos</w:t>
      </w:r>
    </w:p>
    <w:p w14:paraId="01F41424" w14:textId="77777777" w:rsidR="008C6FAB" w:rsidRDefault="008C6FAB" w:rsidP="008C6FAB">
      <w:r>
        <w:t>Exportar correctamente no es solo enviar una mercancía, es seguir un proceso ordenado ante las autoridades aduaneras de Colombia y de Estados Unidos. Cada etapa depende de la anterior y su omisión puede derivar en retrasos, costos adicionales o la devolución de la carga.</w:t>
      </w:r>
    </w:p>
    <w:p w14:paraId="4816E07A" w14:textId="77777777" w:rsidR="008C6FAB" w:rsidRDefault="008C6FAB" w:rsidP="008C6FAB">
      <w:r>
        <w:t>Una operación de exportación desde Colombia hacia Estados Unidos comprende las siguientes etapas, que deben ejecutarse de manera secuencial ante las autoridades competentes de ambos países:</w:t>
      </w:r>
    </w:p>
    <w:p w14:paraId="2F8AAE2A" w14:textId="360BACA4" w:rsidR="008C6FAB" w:rsidRDefault="008C6FAB" w:rsidP="00BF1372">
      <w:pPr>
        <w:pStyle w:val="Prrafodelista"/>
        <w:numPr>
          <w:ilvl w:val="0"/>
          <w:numId w:val="25"/>
        </w:numPr>
      </w:pPr>
      <w:r w:rsidRPr="008C6FAB">
        <w:rPr>
          <w:b/>
          <w:bCs/>
        </w:rPr>
        <w:t>Solicitud de autorización de embarque (SAE):</w:t>
      </w:r>
      <w:r>
        <w:t xml:space="preserve"> presentada por el exportador o su agente de aduanas ante la DIAN a través del sistema </w:t>
      </w:r>
      <w:r>
        <w:lastRenderedPageBreak/>
        <w:t xml:space="preserve">Muisca. Constituye el primer acto formal que habilita la salida de la mercancía del territorio aduanero nacional. </w:t>
      </w:r>
    </w:p>
    <w:p w14:paraId="76483C86" w14:textId="2ADAF1AF" w:rsidR="008C6FAB" w:rsidRDefault="008C6FAB" w:rsidP="00BF1372">
      <w:pPr>
        <w:pStyle w:val="Prrafodelista"/>
        <w:numPr>
          <w:ilvl w:val="0"/>
          <w:numId w:val="25"/>
        </w:numPr>
      </w:pPr>
      <w:r w:rsidRPr="008C6FAB">
        <w:rPr>
          <w:b/>
          <w:bCs/>
        </w:rPr>
        <w:t>Declaración de exportación (Formulario 600):</w:t>
      </w:r>
      <w:r>
        <w:t xml:space="preserve"> documento mediante el cual el exportador informa a la DIAN la salida definitiva de la mercancía, con la descripción detallada del bien, su clasificación arancelaria, el valor FOB y los datos del destinatario en Estados Unidos. </w:t>
      </w:r>
    </w:p>
    <w:p w14:paraId="4C46D485" w14:textId="6F120EE4" w:rsidR="008C6FAB" w:rsidRDefault="008C6FAB" w:rsidP="00BF1372">
      <w:pPr>
        <w:pStyle w:val="Prrafodelista"/>
        <w:numPr>
          <w:ilvl w:val="0"/>
          <w:numId w:val="25"/>
        </w:numPr>
      </w:pPr>
      <w:r w:rsidRPr="008C6FAB">
        <w:rPr>
          <w:b/>
          <w:bCs/>
        </w:rPr>
        <w:t>Inspección de la DIAN:</w:t>
      </w:r>
      <w:r>
        <w:t xml:space="preserve"> las autoridades realizan verificaciones físicas, documentales o no intrusivas antes del embarque, con base en perfiles de riesgo previamente definidos. El resultado determina si la mercancía puede continuar su tránsito o si requiere ajustes documentales. </w:t>
      </w:r>
    </w:p>
    <w:p w14:paraId="5453C543" w14:textId="399DA086" w:rsidR="008C6FAB" w:rsidRDefault="008C6FAB" w:rsidP="00BF1372">
      <w:pPr>
        <w:pStyle w:val="Prrafodelista"/>
        <w:numPr>
          <w:ilvl w:val="0"/>
          <w:numId w:val="25"/>
        </w:numPr>
      </w:pPr>
      <w:r w:rsidRPr="008C6FAB">
        <w:rPr>
          <w:b/>
          <w:bCs/>
        </w:rPr>
        <w:t>Embarque y emisión del documento de transporte:</w:t>
      </w:r>
      <w:r>
        <w:t xml:space="preserve"> para transporte marítimo se emite el Bill </w:t>
      </w:r>
      <w:proofErr w:type="spellStart"/>
      <w:r>
        <w:t>of</w:t>
      </w:r>
      <w:proofErr w:type="spellEnd"/>
      <w:r>
        <w:t xml:space="preserve"> </w:t>
      </w:r>
      <w:proofErr w:type="spellStart"/>
      <w:r>
        <w:t>Lading</w:t>
      </w:r>
      <w:proofErr w:type="spellEnd"/>
      <w:r>
        <w:t xml:space="preserve"> (B/L); para transporte aéreo, el Air </w:t>
      </w:r>
      <w:proofErr w:type="spellStart"/>
      <w:r>
        <w:t>Waybill</w:t>
      </w:r>
      <w:proofErr w:type="spellEnd"/>
      <w:r>
        <w:t xml:space="preserve"> (AWB). Ambos documentos acreditan el contrato de transporte y son exigidos por el CBP en el proceso de importación. </w:t>
      </w:r>
    </w:p>
    <w:p w14:paraId="2CC3781A" w14:textId="388E6360" w:rsidR="008C6FAB" w:rsidRDefault="008C6FAB" w:rsidP="00BF1372">
      <w:pPr>
        <w:pStyle w:val="Prrafodelista"/>
        <w:numPr>
          <w:ilvl w:val="0"/>
          <w:numId w:val="25"/>
        </w:numPr>
      </w:pPr>
      <w:r w:rsidRPr="008C6FAB">
        <w:rPr>
          <w:b/>
          <w:bCs/>
        </w:rPr>
        <w:t>Aviso previo (</w:t>
      </w:r>
      <w:r w:rsidRPr="005414EF">
        <w:rPr>
          <w:rStyle w:val="Extranjerismo"/>
          <w:b/>
          <w:bCs/>
        </w:rPr>
        <w:t>Prior Notice</w:t>
      </w:r>
      <w:r w:rsidRPr="008C6FAB">
        <w:rPr>
          <w:b/>
          <w:bCs/>
        </w:rPr>
        <w:t>) ante la FDA:</w:t>
      </w:r>
      <w:r>
        <w:t xml:space="preserve"> obligatorio para alimentos, bebidas, suplementos dietarios, productos farmacéuticos y cosméticos. Debe presentarse con un mínimo de dos horas de anticipación para envíos terrestres y entre cuatro y ocho horas para envíos marítimos. Su omisión puede derivar en la devolución del envío al puerto de origen. </w:t>
      </w:r>
    </w:p>
    <w:p w14:paraId="61E35256" w14:textId="438D1EEA" w:rsidR="008C6FAB" w:rsidRDefault="008C6FAB" w:rsidP="00BF1372">
      <w:pPr>
        <w:pStyle w:val="Prrafodelista"/>
        <w:numPr>
          <w:ilvl w:val="0"/>
          <w:numId w:val="25"/>
        </w:numPr>
      </w:pPr>
      <w:r w:rsidRPr="008C6FAB">
        <w:rPr>
          <w:b/>
          <w:bCs/>
        </w:rPr>
        <w:t xml:space="preserve">Declaración aduanera de importación en EE. UU. (CBP </w:t>
      </w:r>
      <w:proofErr w:type="spellStart"/>
      <w:r w:rsidRPr="008C6FAB">
        <w:rPr>
          <w:b/>
          <w:bCs/>
        </w:rPr>
        <w:t>Form</w:t>
      </w:r>
      <w:proofErr w:type="spellEnd"/>
      <w:r w:rsidRPr="008C6FAB">
        <w:rPr>
          <w:b/>
          <w:bCs/>
        </w:rPr>
        <w:t xml:space="preserve"> 7501):</w:t>
      </w:r>
      <w:r>
        <w:t xml:space="preserve"> presentada por el importador estadounidense o su </w:t>
      </w:r>
      <w:r w:rsidRPr="005414EF">
        <w:rPr>
          <w:rStyle w:val="Extranjerismo"/>
        </w:rPr>
        <w:t>broker</w:t>
      </w:r>
      <w:r>
        <w:t xml:space="preserve"> ante el CBP. Incluye la solicitud de preferencias arancelarias mediante el indicador "CO" cuando la mercancía cumple los requisitos de origen del APC. </w:t>
      </w:r>
    </w:p>
    <w:p w14:paraId="68DAA5BA" w14:textId="29ED2B36" w:rsidR="008C6FAB" w:rsidRDefault="008C6FAB" w:rsidP="00BF1372">
      <w:pPr>
        <w:pStyle w:val="Prrafodelista"/>
        <w:numPr>
          <w:ilvl w:val="0"/>
          <w:numId w:val="25"/>
        </w:numPr>
      </w:pPr>
      <w:r w:rsidRPr="008C6FAB">
        <w:rPr>
          <w:b/>
          <w:bCs/>
        </w:rPr>
        <w:lastRenderedPageBreak/>
        <w:t>Inspección y verificación del CBP:</w:t>
      </w:r>
      <w:r>
        <w:t xml:space="preserve"> puede ser física, documental o no intrusiva mediante escaneo. La autoridad aduanera está facultada para realizar auditorías posteriores al despacho (</w:t>
      </w:r>
      <w:r w:rsidRPr="005414EF">
        <w:rPr>
          <w:rStyle w:val="Extranjerismo"/>
        </w:rPr>
        <w:t>post-clearance audit</w:t>
      </w:r>
      <w:r>
        <w:t>) hasta cinco años después del ingreso de la mercancía.</w:t>
      </w:r>
    </w:p>
    <w:p w14:paraId="2714AD69" w14:textId="0A053A0B" w:rsidR="008C6FAB" w:rsidRDefault="008C6FAB" w:rsidP="00BF1372">
      <w:pPr>
        <w:pStyle w:val="Prrafodelista"/>
        <w:numPr>
          <w:ilvl w:val="0"/>
          <w:numId w:val="25"/>
        </w:numPr>
      </w:pPr>
      <w:r w:rsidRPr="008C6FAB">
        <w:rPr>
          <w:b/>
          <w:bCs/>
        </w:rPr>
        <w:t>Liberación y entrega:</w:t>
      </w:r>
      <w:r>
        <w:t xml:space="preserve"> una vez aprobado el ingreso, el CBP libera la mercancía y la pone a disposición del importador para su distribución en el territorio estadounidense.</w:t>
      </w:r>
    </w:p>
    <w:p w14:paraId="232E1FC3" w14:textId="77777777" w:rsidR="008C6FAB" w:rsidRDefault="008C6FAB" w:rsidP="008C6FAB">
      <w:r>
        <w:t>El cumplimiento ordenado de estas etapas garantiza la legalidad y la eficiencia de la operación. Ahora bien, ese proceso no depende únicamente de los trámites del exportador, también exige que los dos países trabajen de manera articulada.</w:t>
      </w:r>
    </w:p>
    <w:p w14:paraId="04FB4879" w14:textId="77777777" w:rsidR="008C6FAB" w:rsidRPr="008C6FAB" w:rsidRDefault="008C6FAB" w:rsidP="008C6FAB">
      <w:pPr>
        <w:rPr>
          <w:b/>
          <w:bCs/>
        </w:rPr>
      </w:pPr>
      <w:r w:rsidRPr="008C6FAB">
        <w:rPr>
          <w:b/>
          <w:bCs/>
        </w:rPr>
        <w:t>Mecanismos de cooperación aduanera bilateral</w:t>
      </w:r>
    </w:p>
    <w:p w14:paraId="2F2B93F2" w14:textId="77777777" w:rsidR="008C6FAB" w:rsidRDefault="008C6FAB" w:rsidP="008C6FAB">
      <w:r>
        <w:t>La cooperación aduanera entre Colombia y Estados Unidos se articula mediante mecanismos de intercambio de información, asistencia técnica y formación de funcionarios. El capítulo 5 del APC contempla la realización de auditorías conjuntas, el desarrollo de programas de capacitación y la armonización de procedimientos para facilitar el comercio bilateral. Esta cooperación resulta fundamental para prevenir riesgos asociados a prácticas como el contrabando técnico por desviación del comercio, identificado como uno de los principales desafíos en la gestión del acuerdo.</w:t>
      </w:r>
    </w:p>
    <w:p w14:paraId="24FED4F7" w14:textId="77777777" w:rsidR="008C6FAB" w:rsidRDefault="008C6FAB" w:rsidP="008C6FAB">
      <w:r>
        <w:t xml:space="preserve">Las medidas sanitarias y fitosanitarias aplicadas por la </w:t>
      </w:r>
      <w:proofErr w:type="spellStart"/>
      <w:r>
        <w:t>Food</w:t>
      </w:r>
      <w:proofErr w:type="spellEnd"/>
      <w:r>
        <w:t xml:space="preserve"> and </w:t>
      </w:r>
      <w:proofErr w:type="spellStart"/>
      <w:r>
        <w:t>Drug</w:t>
      </w:r>
      <w:proofErr w:type="spellEnd"/>
      <w:r>
        <w:t xml:space="preserve"> </w:t>
      </w:r>
      <w:proofErr w:type="spellStart"/>
      <w:r>
        <w:t>Administration</w:t>
      </w:r>
      <w:proofErr w:type="spellEnd"/>
      <w:r>
        <w:t xml:space="preserve"> (FDA) y el U.S. </w:t>
      </w:r>
      <w:proofErr w:type="spellStart"/>
      <w:r>
        <w:t>Department</w:t>
      </w:r>
      <w:proofErr w:type="spellEnd"/>
      <w:r>
        <w:t xml:space="preserve"> </w:t>
      </w:r>
      <w:proofErr w:type="spellStart"/>
      <w:r>
        <w:t>of</w:t>
      </w:r>
      <w:proofErr w:type="spellEnd"/>
      <w:r>
        <w:t xml:space="preserve"> </w:t>
      </w:r>
      <w:proofErr w:type="spellStart"/>
      <w:r>
        <w:t>Agriculture</w:t>
      </w:r>
      <w:proofErr w:type="spellEnd"/>
      <w:r>
        <w:t xml:space="preserve"> (USDA) representan uno de los principales obstáculos no arancelarios para los exportadores colombianos de productos alimenticios. En este contexto, es necesario cumplir con los siguientes requisitos:</w:t>
      </w:r>
    </w:p>
    <w:p w14:paraId="39176438" w14:textId="48D86771" w:rsidR="008C6FAB" w:rsidRDefault="008C6FAB" w:rsidP="00BF1372">
      <w:pPr>
        <w:pStyle w:val="Prrafodelista"/>
        <w:numPr>
          <w:ilvl w:val="0"/>
          <w:numId w:val="26"/>
        </w:numPr>
      </w:pPr>
      <w:r>
        <w:lastRenderedPageBreak/>
        <w:t xml:space="preserve">El registro de instalaciones ante la FDA, en cumplimiento de la </w:t>
      </w:r>
      <w:proofErr w:type="spellStart"/>
      <w:r>
        <w:t>Bioterrorism</w:t>
      </w:r>
      <w:proofErr w:type="spellEnd"/>
      <w:r>
        <w:t xml:space="preserve"> </w:t>
      </w:r>
      <w:proofErr w:type="spellStart"/>
      <w:r>
        <w:t>Act</w:t>
      </w:r>
      <w:proofErr w:type="spellEnd"/>
      <w:r>
        <w:t xml:space="preserve"> y la </w:t>
      </w:r>
      <w:proofErr w:type="spellStart"/>
      <w:r>
        <w:t>Food</w:t>
      </w:r>
      <w:proofErr w:type="spellEnd"/>
      <w:r>
        <w:t xml:space="preserve"> Safety </w:t>
      </w:r>
      <w:proofErr w:type="spellStart"/>
      <w:r>
        <w:t>Modernization</w:t>
      </w:r>
      <w:proofErr w:type="spellEnd"/>
      <w:r>
        <w:t xml:space="preserve"> </w:t>
      </w:r>
      <w:proofErr w:type="spellStart"/>
      <w:r>
        <w:t>Act</w:t>
      </w:r>
      <w:proofErr w:type="spellEnd"/>
      <w:r>
        <w:t xml:space="preserve"> (FSMA).</w:t>
      </w:r>
    </w:p>
    <w:p w14:paraId="516C82E6" w14:textId="0DF359EF" w:rsidR="008C6FAB" w:rsidRDefault="008C6FAB" w:rsidP="00BF1372">
      <w:pPr>
        <w:pStyle w:val="Prrafodelista"/>
        <w:numPr>
          <w:ilvl w:val="0"/>
          <w:numId w:val="26"/>
        </w:numPr>
      </w:pPr>
      <w:r>
        <w:t>La presentación de la notificación previa de importación (</w:t>
      </w:r>
      <w:r w:rsidRPr="005414EF">
        <w:rPr>
          <w:rStyle w:val="Extranjerismo"/>
        </w:rPr>
        <w:t>Prior Notice</w:t>
      </w:r>
      <w:r>
        <w:t>).</w:t>
      </w:r>
    </w:p>
    <w:p w14:paraId="4AE68121" w14:textId="345DE1E7" w:rsidR="008C6FAB" w:rsidRDefault="008C6FAB" w:rsidP="00BF1372">
      <w:pPr>
        <w:pStyle w:val="Prrafodelista"/>
        <w:numPr>
          <w:ilvl w:val="0"/>
          <w:numId w:val="26"/>
        </w:numPr>
      </w:pPr>
      <w:r>
        <w:t>El cumplimiento de los estándares de etiquetado, composición y trazabilidad exigidos por la normativa estadounidense.</w:t>
      </w:r>
    </w:p>
    <w:p w14:paraId="07F4A516" w14:textId="51695938" w:rsidR="008C6FAB" w:rsidRDefault="008C6FAB" w:rsidP="00BF1372">
      <w:pPr>
        <w:pStyle w:val="Prrafodelista"/>
        <w:numPr>
          <w:ilvl w:val="0"/>
          <w:numId w:val="26"/>
        </w:numPr>
      </w:pPr>
      <w:r>
        <w:t xml:space="preserve">La implementación de programas como Hazard </w:t>
      </w:r>
      <w:proofErr w:type="spellStart"/>
      <w:r>
        <w:t>Analysis</w:t>
      </w:r>
      <w:proofErr w:type="spellEnd"/>
      <w:r>
        <w:t xml:space="preserve"> and </w:t>
      </w:r>
      <w:proofErr w:type="spellStart"/>
      <w:r>
        <w:t>Critical</w:t>
      </w:r>
      <w:proofErr w:type="spellEnd"/>
      <w:r>
        <w:t xml:space="preserve"> Control </w:t>
      </w:r>
      <w:proofErr w:type="spellStart"/>
      <w:r>
        <w:t>Points</w:t>
      </w:r>
      <w:proofErr w:type="spellEnd"/>
      <w:r>
        <w:t xml:space="preserve"> (HACCP) y </w:t>
      </w:r>
      <w:proofErr w:type="spellStart"/>
      <w:r>
        <w:t>Foreign</w:t>
      </w:r>
      <w:proofErr w:type="spellEnd"/>
      <w:r>
        <w:t xml:space="preserve"> </w:t>
      </w:r>
      <w:proofErr w:type="spellStart"/>
      <w:r>
        <w:t>Supplier</w:t>
      </w:r>
      <w:proofErr w:type="spellEnd"/>
      <w:r>
        <w:t xml:space="preserve"> </w:t>
      </w:r>
      <w:proofErr w:type="spellStart"/>
      <w:r>
        <w:t>Verification</w:t>
      </w:r>
      <w:proofErr w:type="spellEnd"/>
      <w:r>
        <w:t xml:space="preserve"> </w:t>
      </w:r>
      <w:proofErr w:type="spellStart"/>
      <w:r>
        <w:t>Program</w:t>
      </w:r>
      <w:proofErr w:type="spellEnd"/>
      <w:r>
        <w:t xml:space="preserve"> (FSVP).</w:t>
      </w:r>
    </w:p>
    <w:p w14:paraId="45FCF0CB" w14:textId="77777777" w:rsidR="008C6FAB" w:rsidRDefault="008C6FAB" w:rsidP="008C6FAB">
      <w:r>
        <w:t xml:space="preserve">El incumplimiento de estos requisitos puede dar lugar a la retención, destrucción o reexportación de la mercancía, con costos asumidos por el exportador. En este sentido, los procedimientos aduaneros del TLC integran disposiciones multilaterales, como el Acuerdo sobre Facilitación del Comercio de la OMC, junto con normas bilaterales del APC y regulaciones nacionales, como el Decreto 1165 de 2019 y la </w:t>
      </w:r>
      <w:r w:rsidRPr="005414EF">
        <w:rPr>
          <w:rStyle w:val="Extranjerismo"/>
        </w:rPr>
        <w:t>Customs Modernization Act</w:t>
      </w:r>
      <w:r>
        <w:t>.</w:t>
      </w:r>
    </w:p>
    <w:p w14:paraId="0486227E" w14:textId="37897224" w:rsidR="0018113C" w:rsidRDefault="008C6FAB" w:rsidP="008C6FAB">
      <w:r>
        <w:t>Con el propósito de comprender cómo funciona el proceso de exportación en el marco del Tratado de Libre Comercio, se presenta a continuación un recurso de audio que explica, de manera sencilla, los pasos aduaneros que debe seguir un exportador colombiano y la forma en que Colombia y Estados Unidos cooperan para facilitar el comercio bilateral.</w:t>
      </w:r>
      <w:r w:rsidR="0018113C">
        <w:t xml:space="preserve"> </w:t>
      </w:r>
    </w:p>
    <w:tbl>
      <w:tblPr>
        <w:tblStyle w:val="Tablaconcuadrcula"/>
        <w:tblW w:w="0" w:type="auto"/>
        <w:tblLook w:val="04A0" w:firstRow="1" w:lastRow="0" w:firstColumn="1" w:lastColumn="0" w:noHBand="0" w:noVBand="1"/>
      </w:tblPr>
      <w:tblGrid>
        <w:gridCol w:w="9962"/>
      </w:tblGrid>
      <w:tr w:rsidR="008C6FAB" w14:paraId="7D0DD586" w14:textId="77777777" w:rsidTr="00C80A8F">
        <w:trPr>
          <w:tblHeader/>
        </w:trPr>
        <w:tc>
          <w:tcPr>
            <w:tcW w:w="9962" w:type="dxa"/>
          </w:tcPr>
          <w:p w14:paraId="65D6D09C" w14:textId="3F900EE5" w:rsidR="008C6FAB" w:rsidRDefault="008C6FAB" w:rsidP="00C80A8F">
            <w:pPr>
              <w:ind w:firstLine="0"/>
            </w:pPr>
            <w:r>
              <w:rPr>
                <w:b/>
              </w:rPr>
              <w:t xml:space="preserve">Transcripción del podcast. </w:t>
            </w:r>
            <w:r w:rsidR="0018113C" w:rsidRPr="0018113C">
              <w:rPr>
                <w:bCs/>
              </w:rPr>
              <w:t>Procedimientos y cooperación aduanera en el TLC Colombia con Estados Unidos</w:t>
            </w:r>
          </w:p>
        </w:tc>
      </w:tr>
      <w:tr w:rsidR="008C6FAB" w14:paraId="007675D7" w14:textId="77777777" w:rsidTr="00C80A8F">
        <w:tc>
          <w:tcPr>
            <w:tcW w:w="9962" w:type="dxa"/>
          </w:tcPr>
          <w:p w14:paraId="7CCDADFF" w14:textId="40A1B378" w:rsidR="0018113C" w:rsidRDefault="0018113C" w:rsidP="0018113C">
            <w:r>
              <w:t xml:space="preserve">Mujer: Laura lleva tres años diseñando ropa en Medellín. Prendas que combinan tejidos artesanales con cortes contemporáneos, ese estilo que afuera le </w:t>
            </w:r>
            <w:r>
              <w:lastRenderedPageBreak/>
              <w:t>dicen “</w:t>
            </w:r>
            <w:proofErr w:type="spellStart"/>
            <w:r>
              <w:t>Colombian</w:t>
            </w:r>
            <w:proofErr w:type="spellEnd"/>
            <w:r>
              <w:t xml:space="preserve"> </w:t>
            </w:r>
            <w:proofErr w:type="spellStart"/>
            <w:r>
              <w:t>fashion</w:t>
            </w:r>
            <w:proofErr w:type="spellEnd"/>
            <w:r>
              <w:t xml:space="preserve">” y que nosotros aquí simplemente le decimos talento. Un día le llega un mensaje de una boutique en Miami. Quieren su colección. Quieren veinte piezas para el próximo mes. Y Laura, que sabe mucho sobre cómo hacer ropa, no tiene idea de cómo exportarla. </w:t>
            </w:r>
          </w:p>
          <w:p w14:paraId="6C222AD6" w14:textId="2D3614C4" w:rsidR="0018113C" w:rsidRDefault="0018113C" w:rsidP="0018113C">
            <w:r>
              <w:t xml:space="preserve">Hombre: tener esa oportunidad de negocio en la mano sin saber cómo ejecutarla, es más común de lo que parece. El comercio internacional tiene un lenguaje propio, unos procedimientos precisos y unas autoridades que los supervisan. Conocerlos es lo que le permite a Laura ejecutar ese negocio que ya tiene en la mano. </w:t>
            </w:r>
          </w:p>
          <w:p w14:paraId="261548F9" w14:textId="22F95083" w:rsidR="0018113C" w:rsidRDefault="0018113C" w:rsidP="0018113C">
            <w:r>
              <w:t xml:space="preserve">Mujer: en el programa de hoy acompañaremos a Laura en ese recorrido. Cada paso del proceso tiene una razón, y saltarse uno puede cambiar completamente el final de su historia. </w:t>
            </w:r>
          </w:p>
          <w:p w14:paraId="527B1903" w14:textId="44D92A53" w:rsidR="0018113C" w:rsidRDefault="0018113C" w:rsidP="0018113C">
            <w:r>
              <w:t xml:space="preserve">Hombre: lo primero que Laura necesita entender es que su mercancía no puede salir de Colombia sin el permiso de la DIAN, la Dirección de Impuestos y Aduanas Nacionales. Y ese permiso empieza con la solicitud de autorización de embarque. Es la manera de informarle a la DIAN que hay una mercancía lista para enviar al exterior, con todos los detalles, y que necesita autorización para sacarla del país. </w:t>
            </w:r>
          </w:p>
          <w:p w14:paraId="3F64BC25" w14:textId="568E098A" w:rsidR="0018113C" w:rsidRDefault="0018113C" w:rsidP="0018113C">
            <w:r>
              <w:t xml:space="preserve">Mujer: una vez aprobada esa autorización, Laura organiza la declaración de exportación. Un documento que describe con precisión qué viaja, cuánto vale y hacia </w:t>
            </w:r>
            <w:r>
              <w:lastRenderedPageBreak/>
              <w:t xml:space="preserve">dónde. Con esa información en mano, la DIAN hace su revisión. Y cuando toda cuadra, las prendas de Laura finalmente pueden subirse al avión rumbo a Miami. </w:t>
            </w:r>
          </w:p>
          <w:p w14:paraId="2DF53FB9" w14:textId="086BDCC2" w:rsidR="0018113C" w:rsidRDefault="0018113C" w:rsidP="0018113C">
            <w:r>
              <w:t xml:space="preserve">Hombre: con las prendas ya embarcadas, se genera el documento de transporte, que es el contrato entre Laura y quien va a mover su carga. La aduana de Miami lo va a pedir antes de liberar cualquier mercancía, y si no está, la carga no pasa. No importa cuánto valga el pedido ni quién esté esperándolo al otro lado. </w:t>
            </w:r>
          </w:p>
          <w:p w14:paraId="6D7E6B61" w14:textId="4F0766C2" w:rsidR="0018113C" w:rsidRDefault="0018113C" w:rsidP="0018113C">
            <w:r>
              <w:t xml:space="preserve">Mujer: hasta aquí todo va bien. Pero hay un requisito que muchos exportadores nuevos descubren tarde y que puede arruinar todo en el último momento. Si la mercancía incluye productos que las autoridades sanitarias de Estados Unidos clasifican como regulados, hay que enviar un aviso previo con varias horas de anticipación al arribo de la carga. </w:t>
            </w:r>
          </w:p>
          <w:p w14:paraId="6673EDF7" w14:textId="788DB613" w:rsidR="0018113C" w:rsidRDefault="0018113C" w:rsidP="0018113C">
            <w:r>
              <w:t xml:space="preserve">Hombre: y ese aviso no es opcional. Si no llega a tiempo, el envío puede ser devuelto al puerto de origen con todos los costos a cargo del exportador.  </w:t>
            </w:r>
          </w:p>
          <w:p w14:paraId="0609F186" w14:textId="66B8C2D0" w:rsidR="0018113C" w:rsidRDefault="0018113C" w:rsidP="0018113C">
            <w:r>
              <w:t xml:space="preserve">Mujer: en Miami, cuando las prendas llegan, la boutique tiene su propia tarea. Solicitar ante la aduana estadounidense las preferencias arancelarias del TLC, los beneficios tributarios que Colombia y Estados Unidos acordaron para este tipo de operaciones. Si nadie los pide, nadie los recibe. Y las ventajas obtenidas gracias al TLC se perderían. </w:t>
            </w:r>
          </w:p>
          <w:p w14:paraId="62E1AD96" w14:textId="49E79AA7" w:rsidR="0018113C" w:rsidRDefault="0018113C" w:rsidP="0018113C">
            <w:r>
              <w:t xml:space="preserve">Mujer: detrás de cada exportación exitosa como la de Laura hay dos países trabajando en la misma dirección. El Acuerdo de Promoción Comercial creó </w:t>
            </w:r>
            <w:r>
              <w:lastRenderedPageBreak/>
              <w:t xml:space="preserve">mecanismos concretos de cooperación entre la DIAN y la aduana estadounidense. Información compartida, procedimientos coordinados, equipos que se capacitan juntos para que operaciones como la de Laura lleguen a buen puerto con menos obstáculos. </w:t>
            </w:r>
          </w:p>
          <w:p w14:paraId="73A91B58" w14:textId="0F1C79D9" w:rsidR="0018113C" w:rsidRDefault="0018113C" w:rsidP="0018113C">
            <w:r>
              <w:t xml:space="preserve">Hombre: y si Laura sigue exportando y creciendo, en algún momento va a querer conocer el Operador Económico Autorizado. Una certificación que la DIAN otorga a las empresas que demuestran tener procesos seguros y confiables en toda su cadena de exportación. Quienes la tienen pasan menos inspecciones y tienen trámites más ágiles. Es como tener un carné de confianza ante la aduana. Una ventaja que se gana con tiempo y con un historial limpio. </w:t>
            </w:r>
          </w:p>
          <w:p w14:paraId="6DE6CA45" w14:textId="6AFCA003" w:rsidR="0018113C" w:rsidRDefault="0018113C" w:rsidP="0018113C">
            <w:r>
              <w:t xml:space="preserve">Mujer: esa cooperación también protege a Laura del contrabando técnico. Esto pasa cuando mercancías de otros países intentan entrar a Estados Unidos haciéndose pasar por productos colombianos para aprovechar los beneficios del TLC sin tener derecho a ellos. Los controles conjuntos entre ambas aduanas están diseñados para detectar exactamente eso y garantizar que quienes exportan legalmente, como Laura, no compitan en desventaja. </w:t>
            </w:r>
          </w:p>
          <w:p w14:paraId="03726B8D" w14:textId="37C4F2AF" w:rsidR="0018113C" w:rsidRDefault="0018113C" w:rsidP="0018113C">
            <w:r>
              <w:t xml:space="preserve">Hombre: finalmente, Laura logró realizar su primera exportación. Las veinte piezas llegaron a Miami, la boutique las recibió en perfectas condiciones y el cliente quedó tan satisfecho que ya está pidiendo la siguiente colección. El éxito de esta operación fue conocer el proceso, respetar cada paso y entender que detrás de cada trámite hay una razón que protege su negocio. </w:t>
            </w:r>
          </w:p>
          <w:p w14:paraId="634170E6" w14:textId="3369941F" w:rsidR="0018113C" w:rsidRDefault="0018113C" w:rsidP="0018113C">
            <w:r>
              <w:lastRenderedPageBreak/>
              <w:t xml:space="preserve">Mujer: y eso es exactamente lo que el conocimiento de los procedimientos aduaneros le da a cualquier profesional del comercio internacional. Laura ya lo vivió y ahora ustedes también lo conocen.  </w:t>
            </w:r>
          </w:p>
          <w:p w14:paraId="2D5712BC" w14:textId="3FE277DA" w:rsidR="008C6FAB" w:rsidRDefault="0018113C" w:rsidP="0018113C">
            <w:r>
              <w:t>Hombre: gracias por su compañía. Nos escuchamos en el próximo programa.</w:t>
            </w:r>
          </w:p>
        </w:tc>
      </w:tr>
    </w:tbl>
    <w:p w14:paraId="5F64B1EC" w14:textId="77777777" w:rsidR="0018113C" w:rsidRDefault="0018113C" w:rsidP="008C6FAB"/>
    <w:p w14:paraId="3900E2DE" w14:textId="6E1CBBFC" w:rsidR="008C6FAB" w:rsidRDefault="008C6FAB" w:rsidP="008C6FAB">
      <w:r w:rsidRPr="008C6FAB">
        <w:t>Gestionar correctamente una exportación exige conocer las normas que la regulan y saber usar las herramientas tecnológicas que las aduanas de ambos países ponen a disposición del exportador.</w:t>
      </w:r>
    </w:p>
    <w:p w14:paraId="0EBB6506" w14:textId="5AF634C4" w:rsidR="005414EF" w:rsidRDefault="008C6FAB" w:rsidP="008C6FAB">
      <w:r w:rsidRPr="008C6FAB">
        <w:t>En este escenario, el cumplimiento de los requisitos técnicos y regulatorios se complementa con la aplicación de criterios que determinan el origen de las mercancías y las condiciones de negociación internacional. Por ello, resulta pertinente analizar las reglas de origen y los Incoterms como elementos clave para la correcta ejecución de las operaciones comerciales.</w:t>
      </w:r>
    </w:p>
    <w:p w14:paraId="32531ED7" w14:textId="77777777" w:rsidR="005414EF" w:rsidRDefault="005414EF">
      <w:pPr>
        <w:spacing w:before="0" w:after="160" w:line="259" w:lineRule="auto"/>
        <w:ind w:firstLine="0"/>
      </w:pPr>
      <w:r>
        <w:br w:type="page"/>
      </w:r>
    </w:p>
    <w:p w14:paraId="4EB2AD1D" w14:textId="0FB3E36C" w:rsidR="00831C29" w:rsidRDefault="008C6FAB" w:rsidP="00831C29">
      <w:pPr>
        <w:pStyle w:val="Ttulo1"/>
      </w:pPr>
      <w:bookmarkStart w:id="9" w:name="_Toc231992455"/>
      <w:r w:rsidRPr="008C6FAB">
        <w:lastRenderedPageBreak/>
        <w:t>Reglas de origen e Incoterms</w:t>
      </w:r>
      <w:bookmarkEnd w:id="9"/>
    </w:p>
    <w:p w14:paraId="2B886366" w14:textId="3073845D" w:rsidR="008C6FAB" w:rsidRDefault="008C6FAB" w:rsidP="008C6FAB">
      <w:r>
        <w:t>El aprovechamiento efectivo del APC entre Colombia y Estados Unidos no depende únicamente de la eliminación de aranceles, sino del cumplimiento de dos instrumentos técnicos que determinan las condiciones reales bajo las cuales una mercancía puede ingresar al mercado estadounidense con trato preferencial. Estos instrumentos operan en ámbitos distintos, el normativo-aduanero y el contractual-logístico, pero se articulan estrechamente en la práctica, pues la elección del término de negociación incide directamente en el valor utilizado para calcular el contenido regional y, por tanto, en la verificación del cumplimiento de las reglas de origen. Por ello, el operador de comercio exterior debe conocerlos y aplicarlos de manera integrada. A continuación, se describen cada uno de ellos:</w:t>
      </w:r>
    </w:p>
    <w:p w14:paraId="5C166994" w14:textId="39757BFC" w:rsidR="008C6FAB" w:rsidRDefault="008C6FAB" w:rsidP="00BF1372">
      <w:pPr>
        <w:pStyle w:val="Prrafodelista"/>
        <w:numPr>
          <w:ilvl w:val="0"/>
          <w:numId w:val="27"/>
        </w:numPr>
      </w:pPr>
      <w:r w:rsidRPr="008C6FAB">
        <w:rPr>
          <w:b/>
          <w:bCs/>
        </w:rPr>
        <w:t>Reglas de origen:</w:t>
      </w:r>
      <w:r>
        <w:t xml:space="preserve"> disposiciones del capítulo 4 del APC que establecen los criterios que debe cumplir un producto para acceder a las preferencias arancelarias del acuerdo. Su verificación está a cargo del CBP en Estados Unidos y de la DIAN en Colombia. </w:t>
      </w:r>
    </w:p>
    <w:p w14:paraId="62DD47A7" w14:textId="49D217C9" w:rsidR="008C6FAB" w:rsidRDefault="008C6FAB" w:rsidP="00BF1372">
      <w:pPr>
        <w:pStyle w:val="Prrafodelista"/>
        <w:numPr>
          <w:ilvl w:val="0"/>
          <w:numId w:val="27"/>
        </w:numPr>
      </w:pPr>
      <w:r w:rsidRPr="008C6FAB">
        <w:rPr>
          <w:b/>
          <w:bCs/>
        </w:rPr>
        <w:t>Incoterms 2020:</w:t>
      </w:r>
      <w:r>
        <w:t xml:space="preserve"> términos internacionales publicados por la Cámara de Comercio Internacional (CCI) que definen la distribución de responsabilidades, costos y riesgos entre el exportador y el importador en cada operación de comercio exterior.</w:t>
      </w:r>
    </w:p>
    <w:p w14:paraId="4824C3E2" w14:textId="3DB64BD4" w:rsidR="00831C29" w:rsidRDefault="008C6FAB" w:rsidP="008C6FAB">
      <w:r>
        <w:t>El dominio articulado de estos dos instrumentos permite al operador de comercio exterior planear cada operación con precisión, reducir contingencias jurídicas y logísticas, y garantizar el acceso efectivo a las condiciones preferenciales del APC. Con el fin de profundizar en su aplicación práctica, a continuación, se analizan los criterios y tipos de origen establecidos en el acuerdo.</w:t>
      </w:r>
    </w:p>
    <w:p w14:paraId="457B80DB" w14:textId="1E891E83" w:rsidR="00831C29" w:rsidRDefault="008C6FAB" w:rsidP="00831C29">
      <w:pPr>
        <w:pStyle w:val="Ttulo2"/>
      </w:pPr>
      <w:bookmarkStart w:id="10" w:name="_Toc231992456"/>
      <w:r w:rsidRPr="008C6FAB">
        <w:lastRenderedPageBreak/>
        <w:t>Criterios y tipos de origen</w:t>
      </w:r>
      <w:bookmarkEnd w:id="10"/>
    </w:p>
    <w:p w14:paraId="2D92202C" w14:textId="306833F9" w:rsidR="008C6FAB" w:rsidRDefault="008C6FAB" w:rsidP="008C6FAB">
      <w:r>
        <w:t>Las reglas de origen son las disposiciones del APC que establecen los requisitos que debe cumplir un producto para ser considerado originario de Colombia o de Estados Unidos y, en consecuencia, beneficiarse de las preferencias arancelarias del tratado. No todo producto exportado desde Colombia hacia Estados Unidos accede automáticamente al arancel preferencial; debe demostrarse que cumple con los criterios definidos en el capítulo 4 y en el Anexo 4.1 del acuerdo, los cuales detallan reglas específicas para cada subpartida arancelaria del Sistema Armonizado (SA).</w:t>
      </w:r>
    </w:p>
    <w:p w14:paraId="32AD024D" w14:textId="289EB472" w:rsidR="008C6FAB" w:rsidRDefault="008C6FAB" w:rsidP="008C6FAB">
      <w:r>
        <w:t>El APC define tres criterios principales de origen, cuya aplicación varía según las características productivas de cada bien. A continuación, se describen cada uno de ellos:</w:t>
      </w:r>
    </w:p>
    <w:p w14:paraId="323E145F" w14:textId="3E943CF4" w:rsidR="008C6FAB" w:rsidRDefault="008C6FAB" w:rsidP="00BF1372">
      <w:pPr>
        <w:pStyle w:val="Prrafodelista"/>
        <w:numPr>
          <w:ilvl w:val="0"/>
          <w:numId w:val="28"/>
        </w:numPr>
      </w:pPr>
      <w:r w:rsidRPr="008C6FAB">
        <w:rPr>
          <w:b/>
          <w:bCs/>
        </w:rPr>
        <w:t>Totalmente obtenido o producido (</w:t>
      </w:r>
      <w:r w:rsidRPr="005414EF">
        <w:rPr>
          <w:rStyle w:val="Extranjerismo"/>
          <w:b/>
          <w:bCs/>
        </w:rPr>
        <w:t>Wholly Obtained</w:t>
      </w:r>
      <w:r w:rsidRPr="008C6FAB">
        <w:rPr>
          <w:b/>
          <w:bCs/>
        </w:rPr>
        <w:t>):</w:t>
      </w:r>
      <w:r>
        <w:t xml:space="preserve"> aplica a los productos que nacen, crecen, se extraen o se cosechan íntegramente en el territorio de una de las partes. Este criterio cubre principalmente productos minerales extraídos del subsuelo, vegetales cosechados, animales nacidos y criados en el territorio, y productos derivados de estos. </w:t>
      </w:r>
    </w:p>
    <w:p w14:paraId="12A05688" w14:textId="745DBFF0" w:rsidR="008C6FAB" w:rsidRDefault="008C6FAB" w:rsidP="00BF1372">
      <w:pPr>
        <w:pStyle w:val="Prrafodelista"/>
        <w:numPr>
          <w:ilvl w:val="0"/>
          <w:numId w:val="28"/>
        </w:numPr>
      </w:pPr>
      <w:r w:rsidRPr="008C6FAB">
        <w:rPr>
          <w:b/>
          <w:bCs/>
        </w:rPr>
        <w:t>Cambio de clasificación arancelaria (salto arancelario, CTH/CTSH):</w:t>
      </w:r>
      <w:r>
        <w:t xml:space="preserve"> se aplica cuando los insumos importados de terceros países se transforman de tal manera que el producto final clasifica en una partida arancelaria distinta a la de los insumos utilizados. Es el criterio más empleado en productos manufacturados, pues evalúa la transformación productiva a través del sistema de clasificación arancelaria del SA. </w:t>
      </w:r>
    </w:p>
    <w:p w14:paraId="2C2466F7" w14:textId="45C9C4CF" w:rsidR="008C6FAB" w:rsidRDefault="008C6FAB" w:rsidP="00BF1372">
      <w:pPr>
        <w:pStyle w:val="Prrafodelista"/>
        <w:numPr>
          <w:ilvl w:val="0"/>
          <w:numId w:val="28"/>
        </w:numPr>
      </w:pPr>
      <w:r w:rsidRPr="008C6FAB">
        <w:rPr>
          <w:b/>
          <w:bCs/>
        </w:rPr>
        <w:t>Valor de Contenido Regional (VCR):</w:t>
      </w:r>
      <w:r>
        <w:t xml:space="preserve"> exige que el porcentaje de valor agregado en Colombia o en Estados Unidos alcance un mínimo definido </w:t>
      </w:r>
      <w:r>
        <w:lastRenderedPageBreak/>
        <w:t>por el acuerdo, generalmente entre el 35 % y el 45 %, según la metodología de cálculo seleccionada.</w:t>
      </w:r>
    </w:p>
    <w:p w14:paraId="01DF5505" w14:textId="77777777" w:rsidR="008C6FAB" w:rsidRDefault="008C6FAB" w:rsidP="008C6FAB">
      <w:r>
        <w:t>Los tres criterios descritos determinan si un producto colombiano califica para acceder a las preferencias arancelarias del APC y no son excluyentes entre sí; el Anexo 4.1 del acuerdo permite que un mismo bien acredite el origen mediante más de uno de ellos, lo que otorga al exportador flexibilidad para elegir el que mejor se adapte a su estructura de costos y a la composición de sus insumos. En el caso específico del Valor de Contenido Regional, su verificación exige un cálculo preciso que puede realizarse mediante dos métodos reconocidos por el acuerdo.</w:t>
      </w:r>
    </w:p>
    <w:p w14:paraId="34F65E1A" w14:textId="77777777" w:rsidR="008C6FAB" w:rsidRDefault="008C6FAB" w:rsidP="008C6FAB">
      <w:r>
        <w:t xml:space="preserve">El cálculo del Valor de Contenido Regional (VCR), entendido como el porcentaje mínimo de valor agregado que debe generarse en el territorio de una de las partes del acuerdo para que el producto sea considerado originario, puede realizarse mediante dos métodos, cuya elección corresponde al exportador según las características de su proceso productivo (USTR, 2012, Art. 4.2 del APC): </w:t>
      </w:r>
    </w:p>
    <w:p w14:paraId="034C6203" w14:textId="5CA20226" w:rsidR="008C6FAB" w:rsidRDefault="008C6FAB" w:rsidP="00BF1372">
      <w:pPr>
        <w:pStyle w:val="Prrafodelista"/>
        <w:numPr>
          <w:ilvl w:val="0"/>
          <w:numId w:val="29"/>
        </w:numPr>
      </w:pPr>
      <w:r w:rsidRPr="008C6FAB">
        <w:rPr>
          <w:b/>
          <w:bCs/>
        </w:rPr>
        <w:t>Método de reducción del valor (</w:t>
      </w:r>
      <w:r w:rsidRPr="007D45C0">
        <w:rPr>
          <w:rStyle w:val="Extranjerismo"/>
          <w:b/>
          <w:bCs/>
        </w:rPr>
        <w:t>build-down</w:t>
      </w:r>
      <w:r w:rsidRPr="008C6FAB">
        <w:rPr>
          <w:b/>
          <w:bCs/>
        </w:rPr>
        <w:t>):</w:t>
      </w:r>
      <w:r>
        <w:t xml:space="preserve"> el VCR se calcula dividiendo la diferencia entre el valor ajustado de la mercancía y el valor de los materiales no originarios, sobre el valor ajustado, multiplicado por cien. Este método requiere generalmente un VCR mínimo del 45 %. </w:t>
      </w:r>
    </w:p>
    <w:p w14:paraId="2458BBC6" w14:textId="22394BE0" w:rsidR="008C6FAB" w:rsidRDefault="008C6FAB" w:rsidP="00BF1372">
      <w:pPr>
        <w:pStyle w:val="Prrafodelista"/>
        <w:numPr>
          <w:ilvl w:val="0"/>
          <w:numId w:val="29"/>
        </w:numPr>
      </w:pPr>
      <w:r w:rsidRPr="006A44AF">
        <w:rPr>
          <w:b/>
          <w:bCs/>
        </w:rPr>
        <w:t>Método de aumento del valor (</w:t>
      </w:r>
      <w:r w:rsidRPr="007D45C0">
        <w:rPr>
          <w:rStyle w:val="Extranjerismo"/>
          <w:b/>
          <w:bCs/>
        </w:rPr>
        <w:t>build-up</w:t>
      </w:r>
      <w:r w:rsidRPr="006A44AF">
        <w:rPr>
          <w:b/>
          <w:bCs/>
        </w:rPr>
        <w:t>):</w:t>
      </w:r>
      <w:r>
        <w:t xml:space="preserve"> el VCR se obtiene dividiendo el valor de los materiales originarios entre el valor ajustado de la mercancía, multiplicado por cien. Este método requiere generalmente un VCR mínimo del 35 %.</w:t>
      </w:r>
    </w:p>
    <w:p w14:paraId="554369B9" w14:textId="77777777" w:rsidR="008C6FAB" w:rsidRDefault="008C6FAB" w:rsidP="008C6FAB">
      <w:r>
        <w:lastRenderedPageBreak/>
        <w:t>Ambos métodos producen resultados equivalentes cuando se aplican correctamente, pero parten de enfoques distintos, donde el primero mide cuánto valor no originario contiene el producto, mientras que el segundo mide cuánto valor originario aporta. La elección del método corresponde al exportador según la composición de sus insumos y la disponibilidad de información de costos. La siguiente tabla presenta de manera comparativa los criterios de origen del APC con su descripción operativa y ejemplos de aplicación en productos representativos de la oferta exportadora colombiana.</w:t>
      </w:r>
    </w:p>
    <w:p w14:paraId="4298A634" w14:textId="178760E6" w:rsidR="00FC40F0" w:rsidRDefault="008C6FAB" w:rsidP="007D45C0">
      <w:pPr>
        <w:pStyle w:val="Tabla"/>
      </w:pPr>
      <w:r>
        <w:t>Criterios de origen en el Acuerdo de Promoción Comercial entre Colombia y Estados Unidos</w:t>
      </w:r>
      <w:r w:rsidR="006A44AF">
        <w:t>.</w:t>
      </w:r>
    </w:p>
    <w:tbl>
      <w:tblPr>
        <w:tblStyle w:val="SENA"/>
        <w:tblW w:w="9918" w:type="dxa"/>
        <w:tblLook w:val="04A0" w:firstRow="1" w:lastRow="0" w:firstColumn="1" w:lastColumn="0" w:noHBand="0" w:noVBand="1"/>
      </w:tblPr>
      <w:tblGrid>
        <w:gridCol w:w="2547"/>
        <w:gridCol w:w="3533"/>
        <w:gridCol w:w="3838"/>
      </w:tblGrid>
      <w:tr w:rsidR="006A44AF" w:rsidRPr="006A44AF" w14:paraId="767D1D65" w14:textId="77777777" w:rsidTr="00A23BD4">
        <w:trPr>
          <w:cnfStyle w:val="100000000000" w:firstRow="1" w:lastRow="0" w:firstColumn="0" w:lastColumn="0" w:oddVBand="0" w:evenVBand="0" w:oddHBand="0" w:evenHBand="0" w:firstRowFirstColumn="0" w:firstRowLastColumn="0" w:lastRowFirstColumn="0" w:lastRowLastColumn="0"/>
          <w:tblHeader/>
        </w:trPr>
        <w:tc>
          <w:tcPr>
            <w:tcW w:w="2547" w:type="dxa"/>
          </w:tcPr>
          <w:p w14:paraId="7D66C264" w14:textId="77777777" w:rsidR="006A44AF" w:rsidRPr="006A44AF" w:rsidRDefault="006A44AF" w:rsidP="007D45C0">
            <w:pPr>
              <w:pStyle w:val="TextoTablas"/>
            </w:pPr>
            <w:r w:rsidRPr="006A44AF">
              <w:t>Criterio de origen</w:t>
            </w:r>
          </w:p>
        </w:tc>
        <w:tc>
          <w:tcPr>
            <w:tcW w:w="3533" w:type="dxa"/>
          </w:tcPr>
          <w:p w14:paraId="6A3C7122" w14:textId="77777777" w:rsidR="006A44AF" w:rsidRPr="006A44AF" w:rsidRDefault="006A44AF" w:rsidP="007D45C0">
            <w:pPr>
              <w:pStyle w:val="TextoTablas"/>
            </w:pPr>
            <w:r w:rsidRPr="006A44AF">
              <w:t>Descripción</w:t>
            </w:r>
          </w:p>
        </w:tc>
        <w:tc>
          <w:tcPr>
            <w:tcW w:w="3838" w:type="dxa"/>
          </w:tcPr>
          <w:p w14:paraId="2BCD1A77" w14:textId="77777777" w:rsidR="006A44AF" w:rsidRPr="006A44AF" w:rsidRDefault="006A44AF" w:rsidP="007D45C0">
            <w:pPr>
              <w:pStyle w:val="TextoTablas"/>
            </w:pPr>
            <w:r w:rsidRPr="006A44AF">
              <w:t>Ejemplo aplicado</w:t>
            </w:r>
          </w:p>
        </w:tc>
      </w:tr>
      <w:tr w:rsidR="006A44AF" w:rsidRPr="006A44AF" w14:paraId="3987BD34" w14:textId="77777777" w:rsidTr="00A23BD4">
        <w:trPr>
          <w:cnfStyle w:val="000000100000" w:firstRow="0" w:lastRow="0" w:firstColumn="0" w:lastColumn="0" w:oddVBand="0" w:evenVBand="0" w:oddHBand="1" w:evenHBand="0" w:firstRowFirstColumn="0" w:firstRowLastColumn="0" w:lastRowFirstColumn="0" w:lastRowLastColumn="0"/>
        </w:trPr>
        <w:tc>
          <w:tcPr>
            <w:tcW w:w="2547" w:type="dxa"/>
          </w:tcPr>
          <w:p w14:paraId="38DDA78C" w14:textId="77777777" w:rsidR="006A44AF" w:rsidRPr="006A44AF" w:rsidRDefault="006A44AF" w:rsidP="007D45C0">
            <w:pPr>
              <w:pStyle w:val="TextoTablas"/>
              <w:rPr>
                <w:szCs w:val="24"/>
              </w:rPr>
            </w:pPr>
            <w:r w:rsidRPr="006A44AF">
              <w:rPr>
                <w:szCs w:val="24"/>
              </w:rPr>
              <w:t>Totalmente obtenido</w:t>
            </w:r>
          </w:p>
        </w:tc>
        <w:tc>
          <w:tcPr>
            <w:tcW w:w="3533" w:type="dxa"/>
          </w:tcPr>
          <w:p w14:paraId="2A718971" w14:textId="77777777" w:rsidR="006A44AF" w:rsidRPr="006A44AF" w:rsidRDefault="006A44AF" w:rsidP="007D45C0">
            <w:pPr>
              <w:pStyle w:val="TextoTablas"/>
              <w:rPr>
                <w:szCs w:val="24"/>
              </w:rPr>
            </w:pPr>
            <w:r w:rsidRPr="006A44AF">
              <w:rPr>
                <w:szCs w:val="24"/>
              </w:rPr>
              <w:t>Productos que nacen, crecen o se extraen íntegramente en Colombia o en Estados Unidos.</w:t>
            </w:r>
          </w:p>
        </w:tc>
        <w:tc>
          <w:tcPr>
            <w:tcW w:w="3838" w:type="dxa"/>
          </w:tcPr>
          <w:p w14:paraId="60B276E3" w14:textId="77777777" w:rsidR="006A44AF" w:rsidRPr="006A44AF" w:rsidRDefault="006A44AF" w:rsidP="007D45C0">
            <w:pPr>
              <w:pStyle w:val="TextoTablas"/>
              <w:rPr>
                <w:szCs w:val="24"/>
              </w:rPr>
            </w:pPr>
            <w:r w:rsidRPr="006A44AF">
              <w:rPr>
                <w:szCs w:val="24"/>
              </w:rPr>
              <w:t>Café, flores cortadas, carbón, frutas tropicales, banano, aguacate Hass.</w:t>
            </w:r>
          </w:p>
        </w:tc>
      </w:tr>
      <w:tr w:rsidR="006A44AF" w:rsidRPr="006A44AF" w14:paraId="053284CF" w14:textId="77777777" w:rsidTr="00A23BD4">
        <w:tc>
          <w:tcPr>
            <w:tcW w:w="2547" w:type="dxa"/>
          </w:tcPr>
          <w:p w14:paraId="27724C75" w14:textId="77777777" w:rsidR="006A44AF" w:rsidRPr="006A44AF" w:rsidRDefault="006A44AF" w:rsidP="007D45C0">
            <w:pPr>
              <w:pStyle w:val="TextoTablas"/>
              <w:rPr>
                <w:szCs w:val="24"/>
              </w:rPr>
            </w:pPr>
            <w:r w:rsidRPr="006A44AF">
              <w:rPr>
                <w:szCs w:val="24"/>
              </w:rPr>
              <w:t>Salto arancelario (CTH/CTSH)</w:t>
            </w:r>
          </w:p>
        </w:tc>
        <w:tc>
          <w:tcPr>
            <w:tcW w:w="3533" w:type="dxa"/>
          </w:tcPr>
          <w:p w14:paraId="66EBF2CD" w14:textId="77777777" w:rsidR="006A44AF" w:rsidRPr="006A44AF" w:rsidRDefault="006A44AF" w:rsidP="007D45C0">
            <w:pPr>
              <w:pStyle w:val="TextoTablas"/>
              <w:rPr>
                <w:szCs w:val="24"/>
              </w:rPr>
            </w:pPr>
            <w:r w:rsidRPr="006A44AF">
              <w:rPr>
                <w:szCs w:val="24"/>
              </w:rPr>
              <w:t>Los insumos importados se transforman de modo que el producto final clasifica en una partida arancelaria distinta.</w:t>
            </w:r>
          </w:p>
        </w:tc>
        <w:tc>
          <w:tcPr>
            <w:tcW w:w="3838" w:type="dxa"/>
          </w:tcPr>
          <w:p w14:paraId="04CE9B90" w14:textId="77777777" w:rsidR="006A44AF" w:rsidRPr="006A44AF" w:rsidRDefault="006A44AF" w:rsidP="007D45C0">
            <w:pPr>
              <w:pStyle w:val="TextoTablas"/>
              <w:rPr>
                <w:szCs w:val="24"/>
              </w:rPr>
            </w:pPr>
            <w:r w:rsidRPr="006A44AF">
              <w:rPr>
                <w:szCs w:val="24"/>
              </w:rPr>
              <w:t>Mermelada de mango elaborada en Colombia con frascos de vidrio importados de China y pectina alemana.</w:t>
            </w:r>
          </w:p>
        </w:tc>
      </w:tr>
      <w:tr w:rsidR="006A44AF" w:rsidRPr="006A44AF" w14:paraId="30C5A6ED" w14:textId="77777777" w:rsidTr="00A23BD4">
        <w:trPr>
          <w:cnfStyle w:val="000000100000" w:firstRow="0" w:lastRow="0" w:firstColumn="0" w:lastColumn="0" w:oddVBand="0" w:evenVBand="0" w:oddHBand="1" w:evenHBand="0" w:firstRowFirstColumn="0" w:firstRowLastColumn="0" w:lastRowFirstColumn="0" w:lastRowLastColumn="0"/>
        </w:trPr>
        <w:tc>
          <w:tcPr>
            <w:tcW w:w="2547" w:type="dxa"/>
          </w:tcPr>
          <w:p w14:paraId="7E1DB417" w14:textId="77777777" w:rsidR="006A44AF" w:rsidRPr="006A44AF" w:rsidRDefault="006A44AF" w:rsidP="007D45C0">
            <w:pPr>
              <w:pStyle w:val="TextoTablas"/>
              <w:rPr>
                <w:szCs w:val="24"/>
              </w:rPr>
            </w:pPr>
            <w:r w:rsidRPr="006A44AF">
              <w:rPr>
                <w:szCs w:val="24"/>
              </w:rPr>
              <w:t>Valor de Contenido Regional (VCR)</w:t>
            </w:r>
          </w:p>
        </w:tc>
        <w:tc>
          <w:tcPr>
            <w:tcW w:w="3533" w:type="dxa"/>
          </w:tcPr>
          <w:p w14:paraId="5492CDB7" w14:textId="77777777" w:rsidR="006A44AF" w:rsidRPr="006A44AF" w:rsidRDefault="006A44AF" w:rsidP="007D45C0">
            <w:pPr>
              <w:pStyle w:val="TextoTablas"/>
              <w:rPr>
                <w:szCs w:val="24"/>
              </w:rPr>
            </w:pPr>
            <w:r w:rsidRPr="006A44AF">
              <w:rPr>
                <w:szCs w:val="24"/>
              </w:rPr>
              <w:t xml:space="preserve">Porcentaje de valor agregado en Colombia o Estados Unidos. (35 % </w:t>
            </w:r>
            <w:proofErr w:type="spellStart"/>
            <w:r w:rsidRPr="006A44AF">
              <w:rPr>
                <w:i/>
                <w:iCs/>
                <w:szCs w:val="24"/>
              </w:rPr>
              <w:t>build</w:t>
            </w:r>
            <w:proofErr w:type="spellEnd"/>
            <w:r w:rsidRPr="006A44AF">
              <w:rPr>
                <w:i/>
                <w:iCs/>
                <w:szCs w:val="24"/>
              </w:rPr>
              <w:t xml:space="preserve">-up </w:t>
            </w:r>
            <w:proofErr w:type="spellStart"/>
            <w:r w:rsidRPr="006A44AF">
              <w:rPr>
                <w:i/>
                <w:iCs/>
                <w:szCs w:val="24"/>
              </w:rPr>
              <w:t>to</w:t>
            </w:r>
            <w:proofErr w:type="spellEnd"/>
            <w:r w:rsidRPr="006A44AF">
              <w:rPr>
                <w:szCs w:val="24"/>
              </w:rPr>
              <w:t xml:space="preserve"> 45 % </w:t>
            </w:r>
            <w:proofErr w:type="spellStart"/>
            <w:r w:rsidRPr="006A44AF">
              <w:rPr>
                <w:i/>
                <w:iCs/>
                <w:szCs w:val="24"/>
              </w:rPr>
              <w:t>build-down</w:t>
            </w:r>
            <w:proofErr w:type="spellEnd"/>
            <w:r w:rsidRPr="006A44AF">
              <w:rPr>
                <w:szCs w:val="24"/>
              </w:rPr>
              <w:t>).</w:t>
            </w:r>
          </w:p>
        </w:tc>
        <w:tc>
          <w:tcPr>
            <w:tcW w:w="3838" w:type="dxa"/>
          </w:tcPr>
          <w:p w14:paraId="1EEACCF5" w14:textId="77777777" w:rsidR="006A44AF" w:rsidRPr="006A44AF" w:rsidRDefault="006A44AF" w:rsidP="007D45C0">
            <w:pPr>
              <w:pStyle w:val="TextoTablas"/>
              <w:rPr>
                <w:szCs w:val="24"/>
              </w:rPr>
            </w:pPr>
            <w:r w:rsidRPr="006A44AF">
              <w:rPr>
                <w:szCs w:val="24"/>
              </w:rPr>
              <w:t>Confecciones que utilizan tela importada, pero con corte, costura, etiquetado y acabado en Colombia.</w:t>
            </w:r>
          </w:p>
        </w:tc>
      </w:tr>
      <w:tr w:rsidR="006A44AF" w:rsidRPr="006A44AF" w14:paraId="359EDCE4" w14:textId="77777777" w:rsidTr="00A23BD4">
        <w:tc>
          <w:tcPr>
            <w:tcW w:w="2547" w:type="dxa"/>
          </w:tcPr>
          <w:p w14:paraId="29A1965C" w14:textId="77777777" w:rsidR="006A44AF" w:rsidRPr="006A44AF" w:rsidRDefault="006A44AF" w:rsidP="007D45C0">
            <w:pPr>
              <w:pStyle w:val="TextoTablas"/>
              <w:rPr>
                <w:szCs w:val="24"/>
              </w:rPr>
            </w:pPr>
            <w:r w:rsidRPr="006A44AF">
              <w:rPr>
                <w:szCs w:val="24"/>
              </w:rPr>
              <w:t>Reglas específicas por producto</w:t>
            </w:r>
          </w:p>
        </w:tc>
        <w:tc>
          <w:tcPr>
            <w:tcW w:w="3533" w:type="dxa"/>
          </w:tcPr>
          <w:p w14:paraId="37120D1B" w14:textId="77777777" w:rsidR="006A44AF" w:rsidRPr="006A44AF" w:rsidRDefault="006A44AF" w:rsidP="007D45C0">
            <w:pPr>
              <w:pStyle w:val="TextoTablas"/>
              <w:rPr>
                <w:szCs w:val="24"/>
              </w:rPr>
            </w:pPr>
            <w:r w:rsidRPr="006A44AF">
              <w:rPr>
                <w:szCs w:val="24"/>
              </w:rPr>
              <w:t>Reglas establecidas en el Anexo 4.1 del APC para subpartidas particulares.</w:t>
            </w:r>
          </w:p>
        </w:tc>
        <w:tc>
          <w:tcPr>
            <w:tcW w:w="3838" w:type="dxa"/>
          </w:tcPr>
          <w:p w14:paraId="4A8D9BCD" w14:textId="77777777" w:rsidR="006A44AF" w:rsidRPr="006A44AF" w:rsidRDefault="006A44AF" w:rsidP="007D45C0">
            <w:pPr>
              <w:pStyle w:val="TextoTablas"/>
              <w:rPr>
                <w:szCs w:val="24"/>
              </w:rPr>
            </w:pPr>
            <w:proofErr w:type="spellStart"/>
            <w:r w:rsidRPr="006A44AF">
              <w:rPr>
                <w:i/>
                <w:iCs/>
                <w:szCs w:val="24"/>
              </w:rPr>
              <w:t>Yarn</w:t>
            </w:r>
            <w:proofErr w:type="spellEnd"/>
            <w:r w:rsidRPr="006A44AF">
              <w:rPr>
                <w:i/>
                <w:iCs/>
                <w:szCs w:val="24"/>
              </w:rPr>
              <w:t xml:space="preserve"> forward rule</w:t>
            </w:r>
            <w:r w:rsidRPr="006A44AF">
              <w:rPr>
                <w:szCs w:val="24"/>
              </w:rPr>
              <w:t xml:space="preserve"> para textiles: el hilo debe ser originario de una de las partes.</w:t>
            </w:r>
          </w:p>
        </w:tc>
      </w:tr>
      <w:tr w:rsidR="006A44AF" w:rsidRPr="006A44AF" w14:paraId="1E9FCE51" w14:textId="77777777" w:rsidTr="00A23BD4">
        <w:trPr>
          <w:cnfStyle w:val="000000100000" w:firstRow="0" w:lastRow="0" w:firstColumn="0" w:lastColumn="0" w:oddVBand="0" w:evenVBand="0" w:oddHBand="1" w:evenHBand="0" w:firstRowFirstColumn="0" w:firstRowLastColumn="0" w:lastRowFirstColumn="0" w:lastRowLastColumn="0"/>
        </w:trPr>
        <w:tc>
          <w:tcPr>
            <w:tcW w:w="2547" w:type="dxa"/>
          </w:tcPr>
          <w:p w14:paraId="2A8CF35E" w14:textId="77777777" w:rsidR="006A44AF" w:rsidRPr="006A44AF" w:rsidRDefault="006A44AF" w:rsidP="007D45C0">
            <w:pPr>
              <w:pStyle w:val="TextoTablas"/>
              <w:rPr>
                <w:szCs w:val="24"/>
              </w:rPr>
            </w:pPr>
            <w:r w:rsidRPr="006A44AF">
              <w:rPr>
                <w:szCs w:val="24"/>
              </w:rPr>
              <w:t>De minimis</w:t>
            </w:r>
          </w:p>
        </w:tc>
        <w:tc>
          <w:tcPr>
            <w:tcW w:w="3533" w:type="dxa"/>
          </w:tcPr>
          <w:p w14:paraId="7C611D22" w14:textId="77777777" w:rsidR="006A44AF" w:rsidRPr="006A44AF" w:rsidRDefault="006A44AF" w:rsidP="007D45C0">
            <w:pPr>
              <w:pStyle w:val="TextoTablas"/>
              <w:rPr>
                <w:szCs w:val="24"/>
              </w:rPr>
            </w:pPr>
            <w:r w:rsidRPr="006A44AF">
              <w:rPr>
                <w:szCs w:val="24"/>
              </w:rPr>
              <w:t>Cláusula que permite considerar originario un producto cuando los materiales no originarios representan menos del 10 % del valor ajustado.</w:t>
            </w:r>
          </w:p>
        </w:tc>
        <w:tc>
          <w:tcPr>
            <w:tcW w:w="3838" w:type="dxa"/>
          </w:tcPr>
          <w:p w14:paraId="34A7A633" w14:textId="77777777" w:rsidR="006A44AF" w:rsidRPr="006A44AF" w:rsidRDefault="006A44AF" w:rsidP="007D45C0">
            <w:pPr>
              <w:pStyle w:val="TextoTablas"/>
              <w:rPr>
                <w:szCs w:val="24"/>
              </w:rPr>
            </w:pPr>
            <w:r w:rsidRPr="006A44AF">
              <w:rPr>
                <w:szCs w:val="24"/>
              </w:rPr>
              <w:t>Producto agroindustrial con un aditivo importado que representa menos del 10 % del valor.</w:t>
            </w:r>
          </w:p>
        </w:tc>
      </w:tr>
    </w:tbl>
    <w:p w14:paraId="3202DB32" w14:textId="77777777" w:rsidR="006A44AF" w:rsidRDefault="006A44AF" w:rsidP="006A44AF">
      <w:r>
        <w:lastRenderedPageBreak/>
        <w:t>Nota. Adaptada de USTR (2012, Capítulo 4 y Anexo 4.1 del APC) y DIAN (2019).</w:t>
      </w:r>
    </w:p>
    <w:p w14:paraId="6322EAAE" w14:textId="77777777" w:rsidR="007D45C0" w:rsidRDefault="007D45C0" w:rsidP="006A44AF"/>
    <w:p w14:paraId="3B37457E" w14:textId="02C1E2B5" w:rsidR="006A44AF" w:rsidRDefault="006A44AF" w:rsidP="006A44AF">
      <w:r>
        <w:t>Los cinco criterios sistematizados en la tabla anterior permiten al exportador colombiano identificar, según la naturaleza y composición de cada bien, el fundamento de origen aplicable y los documentos que debe conservar como soporte ante una eventual verificación por parte de las autoridades aduaneras. Su correcta aplicación determina si el producto accede al mercado estadounidense con las preferencias arancelarias del APC o si, por el contrario, queda sujeto al pago del arancel pleno. Con el fin de ilustrar cómo operan estos criterios en situaciones reales, a continuación, se presentan dos casos de exportación colombiana:</w:t>
      </w:r>
    </w:p>
    <w:p w14:paraId="72EE92C4" w14:textId="5F476221" w:rsidR="006A44AF" w:rsidRDefault="006A44AF" w:rsidP="00BF1372">
      <w:pPr>
        <w:pStyle w:val="Prrafodelista"/>
        <w:numPr>
          <w:ilvl w:val="0"/>
          <w:numId w:val="30"/>
        </w:numPr>
      </w:pPr>
      <w:r w:rsidRPr="006A44AF">
        <w:rPr>
          <w:b/>
          <w:bCs/>
        </w:rPr>
        <w:t>Caso 1. Mermelada de mango exportada hacia Miami:</w:t>
      </w:r>
      <w:r>
        <w:t xml:space="preserve"> una empresa colombiana produce mermelada de mango utilizando mango y azúcar de origen colombiano; sin embargo, los frascos de vidrio provienen de China y la pectina, de Alemania. El producto cumple las reglas de origen mediante el criterio de salto arancelario, puesto que la transformación industrial realizada en Colombia cambia la partida arancelaria de los insumos al producto terminado, clasificado en el capítulo 20 del SA como una preparación alimenticia. El origen extranjero de los frascos de vidrio no afecta la elegibilidad arancelaria del producto final, dado que estos se clasifican como envases bajo la misma partida arancelaria que la mermelada. </w:t>
      </w:r>
    </w:p>
    <w:p w14:paraId="0D2095B6" w14:textId="6B3CA9A9" w:rsidR="006A44AF" w:rsidRDefault="006A44AF" w:rsidP="00BF1372">
      <w:pPr>
        <w:pStyle w:val="Prrafodelista"/>
        <w:numPr>
          <w:ilvl w:val="0"/>
          <w:numId w:val="30"/>
        </w:numPr>
      </w:pPr>
      <w:r w:rsidRPr="006A44AF">
        <w:rPr>
          <w:b/>
          <w:bCs/>
        </w:rPr>
        <w:t>Caso 2. Camisas de algodón exportadas hacia Estados Unidos:</w:t>
      </w:r>
      <w:r>
        <w:t xml:space="preserve"> una empresa de confecciones colombiana exporta camisas de algodón cuya tela es importada de Perú. El corte, la costura, el etiquetado y el empaque </w:t>
      </w:r>
      <w:r>
        <w:lastRenderedPageBreak/>
        <w:t xml:space="preserve">se realizan íntegramente en Colombia. En este caso, debe verificarse la regla específica del Anexo 4.1 del APC, conocida como </w:t>
      </w:r>
      <w:proofErr w:type="spellStart"/>
      <w:r>
        <w:t>yarn</w:t>
      </w:r>
      <w:proofErr w:type="spellEnd"/>
      <w:r>
        <w:t xml:space="preserve"> forward rule, que exige que el hilo y la tela sean originarios de una de las partes del acuerdo. Si el hilo proviene de Perú y no cumple la condición exigida por el APC, el producto podría no calificar como originario, incluso si el porcentaje de valor agregado en Colombia es elevado.</w:t>
      </w:r>
    </w:p>
    <w:p w14:paraId="35DA0161" w14:textId="4D920681" w:rsidR="006A44AF" w:rsidRDefault="006A44AF" w:rsidP="006A44AF">
      <w:r>
        <w:t>Los dos casos descritos evidencian que el cumplimiento de las reglas de origen no depende únicamente del lugar donde se realiza el proceso productivo, sino del conocimiento preciso de la partida arancelaria de los insumos y del producto terminado, así como de las reglas específicas del Anexo 4.1 del APC para cada categoría de productos. Para facilitar esta gestión, la DIAN pone a disposición de los exportadores el sistema Muisca, que permite consultar las subpartidas arancelarias y las medidas aplicables; adicionalmente, ProColombia ofrece servicios de orientación y diagnóstico de origen para los exportadores que requieran acompañamiento técnico especializado.</w:t>
      </w:r>
    </w:p>
    <w:p w14:paraId="761065EA" w14:textId="77777777" w:rsidR="007D45C0" w:rsidRDefault="007D45C0" w:rsidP="006A44AF"/>
    <w:p w14:paraId="4208FDEB" w14:textId="1AE5BA30" w:rsidR="00831C29" w:rsidRDefault="00E337D2" w:rsidP="00831C29">
      <w:pPr>
        <w:pStyle w:val="Ttulo2"/>
      </w:pPr>
      <w:bookmarkStart w:id="11" w:name="_Toc231992457"/>
      <w:r w:rsidRPr="00E337D2">
        <w:t>Certificación y verificación de origen</w:t>
      </w:r>
      <w:bookmarkEnd w:id="11"/>
    </w:p>
    <w:p w14:paraId="6DA3308D" w14:textId="1758A9E6" w:rsidR="00E337D2" w:rsidRDefault="00E337D2" w:rsidP="00E337D2">
      <w:r>
        <w:t xml:space="preserve">El conocimiento de los criterios de origen analizados en el apartado anterior resulta indispensable, pero insuficiente por sí solo, el exportador debe también acreditar su cumplimiento ante las autoridades aduaneras mediante una certificación de origen. A continuación, se examinan los elementos que debe contener dicho documento, el modelo de </w:t>
      </w:r>
      <w:proofErr w:type="spellStart"/>
      <w:r>
        <w:t>autocertificación</w:t>
      </w:r>
      <w:proofErr w:type="spellEnd"/>
      <w:r>
        <w:t xml:space="preserve"> adoptado por el APC y los procedimientos de verificación que pueden activarse durante o después del despacho de la mercancía.</w:t>
      </w:r>
    </w:p>
    <w:p w14:paraId="62A44643" w14:textId="77777777" w:rsidR="00E337D2" w:rsidRDefault="00E337D2" w:rsidP="00E337D2">
      <w:r>
        <w:lastRenderedPageBreak/>
        <w:t xml:space="preserve">En el marco del APC, el sistema de certificación de origen se basa en la </w:t>
      </w:r>
      <w:proofErr w:type="spellStart"/>
      <w:r>
        <w:t>autocertificación</w:t>
      </w:r>
      <w:proofErr w:type="spellEnd"/>
      <w:r>
        <w:t xml:space="preserve"> del exportador. A diferencia de otros acuerdos comerciales que exigen un certificado emitido por una entidad gubernamental o una cámara de comercio, como el EUR.1 utilizado en la Unión Europea o el Formulario A del Sistema Generalizado de Preferencias, el APC permite que sea el propio exportador quien emita y firme la certificación, asumiendo la responsabilidad legal de su veracidad conforme al artículo 4.15 del acuerdo.</w:t>
      </w:r>
    </w:p>
    <w:p w14:paraId="508BB65A" w14:textId="77777777" w:rsidR="00E337D2" w:rsidRDefault="00E337D2" w:rsidP="00E337D2">
      <w:r>
        <w:t>La certificación de origen debe contener, como mínimo, los siguientes elementos establecidos en el artículo 4.15 del APC:</w:t>
      </w:r>
    </w:p>
    <w:p w14:paraId="09F69867" w14:textId="6CE3BD26" w:rsidR="00E337D2" w:rsidRDefault="00E337D2" w:rsidP="00BF1372">
      <w:pPr>
        <w:pStyle w:val="Prrafodelista"/>
        <w:numPr>
          <w:ilvl w:val="0"/>
          <w:numId w:val="31"/>
        </w:numPr>
      </w:pPr>
      <w:r w:rsidRPr="00E337D2">
        <w:rPr>
          <w:b/>
          <w:bCs/>
        </w:rPr>
        <w:t>Datos del exportador o productor:</w:t>
      </w:r>
      <w:r>
        <w:t xml:space="preserve"> nombre, dirección y número de identificación tributaria de quien emite la certificación. </w:t>
      </w:r>
    </w:p>
    <w:p w14:paraId="5441532D" w14:textId="336CE3CD" w:rsidR="00E337D2" w:rsidRDefault="00E337D2" w:rsidP="00BF1372">
      <w:pPr>
        <w:pStyle w:val="Prrafodelista"/>
        <w:numPr>
          <w:ilvl w:val="0"/>
          <w:numId w:val="31"/>
        </w:numPr>
      </w:pPr>
      <w:r w:rsidRPr="00E337D2">
        <w:rPr>
          <w:b/>
          <w:bCs/>
        </w:rPr>
        <w:t>Datos del importador:</w:t>
      </w:r>
      <w:r>
        <w:t xml:space="preserve"> nombre, dirección y datos de contacto del importador en Estados Unidos. </w:t>
      </w:r>
    </w:p>
    <w:p w14:paraId="6920C22E" w14:textId="1A3E36C1" w:rsidR="00E337D2" w:rsidRDefault="00E337D2" w:rsidP="00BF1372">
      <w:pPr>
        <w:pStyle w:val="Prrafodelista"/>
        <w:numPr>
          <w:ilvl w:val="0"/>
          <w:numId w:val="31"/>
        </w:numPr>
      </w:pPr>
      <w:r w:rsidRPr="00E337D2">
        <w:rPr>
          <w:b/>
          <w:bCs/>
        </w:rPr>
        <w:t>Descripción de la mercancía:</w:t>
      </w:r>
      <w:r>
        <w:t xml:space="preserve"> información suficientemente precisa para identificar el bien en relación con la factura comercial correspondiente. </w:t>
      </w:r>
    </w:p>
    <w:p w14:paraId="28C660F0" w14:textId="25CA9ABD" w:rsidR="00E337D2" w:rsidRDefault="00E337D2" w:rsidP="00BF1372">
      <w:pPr>
        <w:pStyle w:val="Prrafodelista"/>
        <w:numPr>
          <w:ilvl w:val="0"/>
          <w:numId w:val="31"/>
        </w:numPr>
      </w:pPr>
      <w:r w:rsidRPr="00E337D2">
        <w:rPr>
          <w:b/>
          <w:bCs/>
        </w:rPr>
        <w:t>Clasificación arancelaria:</w:t>
      </w:r>
      <w:r>
        <w:t xml:space="preserve"> subpartida arancelaria de la mercancía a seis dígitos del Sistema Armonizado (SA). </w:t>
      </w:r>
    </w:p>
    <w:p w14:paraId="5D81A530" w14:textId="246C6932" w:rsidR="00E337D2" w:rsidRDefault="00E337D2" w:rsidP="00BF1372">
      <w:pPr>
        <w:pStyle w:val="Prrafodelista"/>
        <w:numPr>
          <w:ilvl w:val="0"/>
          <w:numId w:val="31"/>
        </w:numPr>
      </w:pPr>
      <w:r w:rsidRPr="00E337D2">
        <w:rPr>
          <w:b/>
          <w:bCs/>
        </w:rPr>
        <w:t>Criterio de origen aplicable:</w:t>
      </w:r>
      <w:r>
        <w:t xml:space="preserve"> totalmente obtenido (A), cambio de clasificación arancelaria (B), valor de contenido regional (C) o regla específica por producto (D). </w:t>
      </w:r>
    </w:p>
    <w:p w14:paraId="51AAFFA6" w14:textId="229F96E2" w:rsidR="00E337D2" w:rsidRDefault="00E337D2" w:rsidP="00BF1372">
      <w:pPr>
        <w:pStyle w:val="Prrafodelista"/>
        <w:numPr>
          <w:ilvl w:val="0"/>
          <w:numId w:val="31"/>
        </w:numPr>
      </w:pPr>
      <w:r w:rsidRPr="00E337D2">
        <w:rPr>
          <w:b/>
          <w:bCs/>
        </w:rPr>
        <w:t>Período cubierto:</w:t>
      </w:r>
      <w:r>
        <w:t xml:space="preserve"> en caso de tratarse de una certificación general para múltiples embarques de productos idénticos, el período no puede exceder doce meses. </w:t>
      </w:r>
    </w:p>
    <w:p w14:paraId="281E5BA6" w14:textId="4BF4508A" w:rsidR="00E337D2" w:rsidRDefault="00E337D2" w:rsidP="00BF1372">
      <w:pPr>
        <w:pStyle w:val="Prrafodelista"/>
        <w:numPr>
          <w:ilvl w:val="0"/>
          <w:numId w:val="31"/>
        </w:numPr>
      </w:pPr>
      <w:r w:rsidRPr="00E337D2">
        <w:rPr>
          <w:b/>
          <w:bCs/>
        </w:rPr>
        <w:lastRenderedPageBreak/>
        <w:t>Declaración de cumplimiento:</w:t>
      </w:r>
      <w:r>
        <w:t xml:space="preserve"> firma autógrafa o digital del exportador o productor, certificando que la mercancía cumple las reglas de origen del APC.</w:t>
      </w:r>
    </w:p>
    <w:p w14:paraId="5A8ABA1C" w14:textId="77777777" w:rsidR="00E337D2" w:rsidRDefault="00E337D2" w:rsidP="00E337D2">
      <w:r>
        <w:t xml:space="preserve">La certificación puede redactarse en español o en inglés, aunque se recomienda el formato bilingüe para facilitar los trámites ante el CBP. No requiere sello ni aprobación de la DIAN; únicamente la firma del exportador o productor. </w:t>
      </w:r>
    </w:p>
    <w:p w14:paraId="43276986" w14:textId="77777777" w:rsidR="00E337D2" w:rsidRDefault="00E337D2" w:rsidP="00E337D2">
      <w:r>
        <w:t>Sin embargo, el exportador debe conservar todos los documentos soporte como facturas de materias primas, guías de transporte, registros de producción, contratos, hojas de ruta por un período mínimo de cinco años desde la fecha de la transacción, dado que el CBP puede solicitar una verificación o auditoría dentro de ese plazo estipulado en el artículo 4.18 del APC.</w:t>
      </w:r>
    </w:p>
    <w:p w14:paraId="05122DC6" w14:textId="77777777" w:rsidR="00E337D2" w:rsidRDefault="00E337D2" w:rsidP="00E337D2">
      <w:r>
        <w:t>El procedimiento de verificación del origen, regulado en el artículo 4.19 del APC, se activa cuando el CBP o la DIAN tienen razones fundadas para dudar de la veracidad de una certificación. En ese caso, la autoridad competente puede adelantar las siguientes acciones:</w:t>
      </w:r>
    </w:p>
    <w:p w14:paraId="3D559CBD" w14:textId="7D22314D" w:rsidR="00E337D2" w:rsidRDefault="00E337D2" w:rsidP="00BF1372">
      <w:pPr>
        <w:pStyle w:val="Prrafodelista"/>
        <w:numPr>
          <w:ilvl w:val="0"/>
          <w:numId w:val="32"/>
        </w:numPr>
      </w:pPr>
      <w:r w:rsidRPr="00E337D2">
        <w:rPr>
          <w:b/>
          <w:bCs/>
        </w:rPr>
        <w:t>Solicitud de información al importador:</w:t>
      </w:r>
      <w:r>
        <w:t xml:space="preserve"> requerimiento de documentos adicionales que soporten la declaración de origen presentada. </w:t>
      </w:r>
    </w:p>
    <w:p w14:paraId="186ACE3D" w14:textId="71150748" w:rsidR="00E337D2" w:rsidRDefault="00E337D2" w:rsidP="00BF1372">
      <w:pPr>
        <w:pStyle w:val="Prrafodelista"/>
        <w:numPr>
          <w:ilvl w:val="0"/>
          <w:numId w:val="32"/>
        </w:numPr>
      </w:pPr>
      <w:r w:rsidRPr="00E337D2">
        <w:rPr>
          <w:b/>
          <w:bCs/>
        </w:rPr>
        <w:t>Envío de cuestionarios al exportador o productor:</w:t>
      </w:r>
      <w:r>
        <w:t xml:space="preserve"> formularios específicos que indagan sobre el proceso productivo, la composición de insumos y los registros contables del bien certificado. </w:t>
      </w:r>
    </w:p>
    <w:p w14:paraId="5476A9E3" w14:textId="42E57EC4" w:rsidR="00E337D2" w:rsidRDefault="00E337D2" w:rsidP="00BF1372">
      <w:pPr>
        <w:pStyle w:val="Prrafodelista"/>
        <w:numPr>
          <w:ilvl w:val="0"/>
          <w:numId w:val="32"/>
        </w:numPr>
      </w:pPr>
      <w:r w:rsidRPr="00E337D2">
        <w:rPr>
          <w:b/>
          <w:bCs/>
        </w:rPr>
        <w:t>Visitas de verificación a las instalaciones del productor:</w:t>
      </w:r>
      <w:r>
        <w:t xml:space="preserve"> inspecciones realizadas por funcionarios de la autoridad aduanera, previa notificación y consentimiento de las partes. </w:t>
      </w:r>
    </w:p>
    <w:p w14:paraId="67605E5A" w14:textId="7059F868" w:rsidR="00E337D2" w:rsidRDefault="00E337D2" w:rsidP="00BF1372">
      <w:pPr>
        <w:pStyle w:val="Prrafodelista"/>
        <w:numPr>
          <w:ilvl w:val="0"/>
          <w:numId w:val="32"/>
        </w:numPr>
      </w:pPr>
      <w:r w:rsidRPr="00E337D2">
        <w:rPr>
          <w:b/>
          <w:bCs/>
        </w:rPr>
        <w:lastRenderedPageBreak/>
        <w:t>Acuerdo de otros procedimientos de verificación:</w:t>
      </w:r>
      <w:r>
        <w:t xml:space="preserve"> mecanismos adicionales acordados entre las autoridades competentes de Colombia y Estados Unidos para casos de mayor complejidad.</w:t>
      </w:r>
    </w:p>
    <w:p w14:paraId="50974DA5" w14:textId="77777777" w:rsidR="00E337D2" w:rsidRDefault="00E337D2" w:rsidP="00E337D2">
      <w:r>
        <w:t>Las cuatro acciones descritas configuran un proceso de verificación escalonado que avanza desde la solicitud documental hasta la inspección directa en las instalaciones del productor, según el nivel de complejidad del caso y la gravedad de las dudas que presente la certificación. La autoridad competente debe emitir una resolución dentro de los ciento veinte días siguientes al inicio de la verificación, plazo prorrogable por noventa días adicionales en casos excepcionales debidamente justificados.</w:t>
      </w:r>
    </w:p>
    <w:p w14:paraId="7A951753" w14:textId="2EFB9F65" w:rsidR="007D45C0" w:rsidRDefault="00E337D2" w:rsidP="00E337D2">
      <w:r>
        <w:t xml:space="preserve">La </w:t>
      </w:r>
      <w:proofErr w:type="spellStart"/>
      <w:r>
        <w:t>autocertificación</w:t>
      </w:r>
      <w:proofErr w:type="spellEnd"/>
      <w:r>
        <w:t xml:space="preserve"> implica una mayor responsabilidad para el exportador, pero también una mayor agilidad operativa frente a otros sistemas de certificación. El incumplimiento de cualquiera de los aspectos que regula el APC en materia de origen y etiquetado genera consecuencias jurídicas y económicas específicas según el tipo de error y el actor responsable. La siguiente tabla resume los principales aspectos sujetos a la responsabilidad, los actores que responden ante las autoridades competentes y las consecuencias de cada tipo de incumplimiento.</w:t>
      </w:r>
      <w:r w:rsidR="007D45C0">
        <w:t xml:space="preserve"> </w:t>
      </w:r>
    </w:p>
    <w:p w14:paraId="061EB08C" w14:textId="77777777" w:rsidR="007D45C0" w:rsidRDefault="007D45C0">
      <w:pPr>
        <w:spacing w:before="0" w:after="160" w:line="259" w:lineRule="auto"/>
        <w:ind w:firstLine="0"/>
      </w:pPr>
      <w:r>
        <w:br w:type="page"/>
      </w:r>
    </w:p>
    <w:p w14:paraId="6E01F76F" w14:textId="6E22C727" w:rsidR="00831C29" w:rsidRDefault="00E337D2" w:rsidP="007D45C0">
      <w:pPr>
        <w:pStyle w:val="Tabla"/>
      </w:pPr>
      <w:r>
        <w:lastRenderedPageBreak/>
        <w:t>Responsabilidades y consecuencias en los procedimientos de origen y etiquetado.</w:t>
      </w:r>
    </w:p>
    <w:tbl>
      <w:tblPr>
        <w:tblStyle w:val="SENA"/>
        <w:tblW w:w="0" w:type="auto"/>
        <w:tblLook w:val="04A0" w:firstRow="1" w:lastRow="0" w:firstColumn="1" w:lastColumn="0" w:noHBand="0" w:noVBand="1"/>
      </w:tblPr>
      <w:tblGrid>
        <w:gridCol w:w="1901"/>
        <w:gridCol w:w="3499"/>
        <w:gridCol w:w="4562"/>
      </w:tblGrid>
      <w:tr w:rsidR="00E337D2" w:rsidRPr="00E337D2" w14:paraId="56C4A8B8" w14:textId="77777777" w:rsidTr="007D45C0">
        <w:trPr>
          <w:cnfStyle w:val="100000000000" w:firstRow="1" w:lastRow="0" w:firstColumn="0" w:lastColumn="0" w:oddVBand="0" w:evenVBand="0" w:oddHBand="0" w:evenHBand="0" w:firstRowFirstColumn="0" w:firstRowLastColumn="0" w:lastRowFirstColumn="0" w:lastRowLastColumn="0"/>
        </w:trPr>
        <w:tc>
          <w:tcPr>
            <w:tcW w:w="0" w:type="auto"/>
            <w:hideMark/>
          </w:tcPr>
          <w:p w14:paraId="63F28A05" w14:textId="77777777" w:rsidR="00E337D2" w:rsidRPr="00E337D2" w:rsidRDefault="00E337D2" w:rsidP="007D45C0">
            <w:pPr>
              <w:pStyle w:val="TextoTablas"/>
            </w:pPr>
            <w:r w:rsidRPr="00E337D2">
              <w:rPr>
                <w:bdr w:val="none" w:sz="0" w:space="0" w:color="auto" w:frame="1"/>
              </w:rPr>
              <w:t>Aspecto</w:t>
            </w:r>
          </w:p>
        </w:tc>
        <w:tc>
          <w:tcPr>
            <w:tcW w:w="0" w:type="auto"/>
            <w:hideMark/>
          </w:tcPr>
          <w:p w14:paraId="6AA5BF54" w14:textId="77777777" w:rsidR="00E337D2" w:rsidRPr="00E337D2" w:rsidRDefault="00E337D2" w:rsidP="007D45C0">
            <w:pPr>
              <w:pStyle w:val="TextoTablas"/>
            </w:pPr>
            <w:r w:rsidRPr="00E337D2">
              <w:rPr>
                <w:bdr w:val="none" w:sz="0" w:space="0" w:color="auto" w:frame="1"/>
              </w:rPr>
              <w:t>Quién responde</w:t>
            </w:r>
          </w:p>
        </w:tc>
        <w:tc>
          <w:tcPr>
            <w:tcW w:w="0" w:type="auto"/>
            <w:hideMark/>
          </w:tcPr>
          <w:p w14:paraId="73A9DE5E" w14:textId="77777777" w:rsidR="00E337D2" w:rsidRPr="00E337D2" w:rsidRDefault="00E337D2" w:rsidP="007D45C0">
            <w:pPr>
              <w:pStyle w:val="TextoTablas"/>
            </w:pPr>
            <w:r w:rsidRPr="00E337D2">
              <w:rPr>
                <w:bdr w:val="none" w:sz="0" w:space="0" w:color="auto" w:frame="1"/>
              </w:rPr>
              <w:t>Consecuencia de error</w:t>
            </w:r>
          </w:p>
        </w:tc>
      </w:tr>
      <w:tr w:rsidR="00E337D2" w:rsidRPr="00E337D2" w14:paraId="01AA2FB4" w14:textId="77777777" w:rsidTr="007D45C0">
        <w:trPr>
          <w:cnfStyle w:val="000000100000" w:firstRow="0" w:lastRow="0" w:firstColumn="0" w:lastColumn="0" w:oddVBand="0" w:evenVBand="0" w:oddHBand="1" w:evenHBand="0" w:firstRowFirstColumn="0" w:firstRowLastColumn="0" w:lastRowFirstColumn="0" w:lastRowLastColumn="0"/>
        </w:trPr>
        <w:tc>
          <w:tcPr>
            <w:tcW w:w="0" w:type="auto"/>
            <w:hideMark/>
          </w:tcPr>
          <w:p w14:paraId="51897C53" w14:textId="77777777" w:rsidR="00E337D2" w:rsidRPr="00E337D2" w:rsidRDefault="00E337D2" w:rsidP="007D45C0">
            <w:pPr>
              <w:pStyle w:val="TextoTablas"/>
              <w:rPr>
                <w:szCs w:val="24"/>
              </w:rPr>
            </w:pPr>
            <w:r w:rsidRPr="00E337D2">
              <w:rPr>
                <w:szCs w:val="24"/>
                <w:bdr w:val="none" w:sz="0" w:space="0" w:color="auto" w:frame="1"/>
              </w:rPr>
              <w:t>Etiquetado (FDA y FTC)</w:t>
            </w:r>
          </w:p>
        </w:tc>
        <w:tc>
          <w:tcPr>
            <w:tcW w:w="0" w:type="auto"/>
            <w:hideMark/>
          </w:tcPr>
          <w:p w14:paraId="2273620F" w14:textId="77777777" w:rsidR="00E337D2" w:rsidRPr="00E337D2" w:rsidRDefault="00E337D2" w:rsidP="007D45C0">
            <w:pPr>
              <w:pStyle w:val="TextoTablas"/>
              <w:rPr>
                <w:szCs w:val="24"/>
              </w:rPr>
            </w:pPr>
            <w:r w:rsidRPr="00E337D2">
              <w:rPr>
                <w:szCs w:val="24"/>
                <w:bdr w:val="none" w:sz="0" w:space="0" w:color="auto" w:frame="1"/>
              </w:rPr>
              <w:t>Exportador o fabricante.</w:t>
            </w:r>
          </w:p>
        </w:tc>
        <w:tc>
          <w:tcPr>
            <w:tcW w:w="0" w:type="auto"/>
            <w:hideMark/>
          </w:tcPr>
          <w:p w14:paraId="3F858E20" w14:textId="77777777" w:rsidR="00E337D2" w:rsidRPr="00E337D2" w:rsidRDefault="00E337D2" w:rsidP="007D45C0">
            <w:pPr>
              <w:pStyle w:val="TextoTablas"/>
              <w:rPr>
                <w:szCs w:val="24"/>
              </w:rPr>
            </w:pPr>
            <w:proofErr w:type="spellStart"/>
            <w:r w:rsidRPr="00E337D2">
              <w:rPr>
                <w:szCs w:val="24"/>
                <w:bdr w:val="none" w:sz="0" w:space="0" w:color="auto" w:frame="1"/>
              </w:rPr>
              <w:t>Reetiquetado</w:t>
            </w:r>
            <w:proofErr w:type="spellEnd"/>
            <w:r w:rsidRPr="00E337D2">
              <w:rPr>
                <w:szCs w:val="24"/>
                <w:bdr w:val="none" w:sz="0" w:space="0" w:color="auto" w:frame="1"/>
              </w:rPr>
              <w:t xml:space="preserve"> a costo del exportador en el puerto de ingreso, retención de la mercancía o destrucción si el error no es subsanable (FDA, 2024).</w:t>
            </w:r>
          </w:p>
        </w:tc>
      </w:tr>
      <w:tr w:rsidR="00E337D2" w:rsidRPr="00E337D2" w14:paraId="3DB25301" w14:textId="77777777" w:rsidTr="007D45C0">
        <w:tc>
          <w:tcPr>
            <w:tcW w:w="0" w:type="auto"/>
            <w:hideMark/>
          </w:tcPr>
          <w:p w14:paraId="78F4CA34" w14:textId="77777777" w:rsidR="00E337D2" w:rsidRPr="00E337D2" w:rsidRDefault="00E337D2" w:rsidP="007D45C0">
            <w:pPr>
              <w:pStyle w:val="TextoTablas"/>
              <w:rPr>
                <w:szCs w:val="24"/>
              </w:rPr>
            </w:pPr>
            <w:r w:rsidRPr="00E337D2">
              <w:rPr>
                <w:szCs w:val="24"/>
                <w:bdr w:val="none" w:sz="0" w:space="0" w:color="auto" w:frame="1"/>
              </w:rPr>
              <w:t>Origen (APC, capítulo 4)</w:t>
            </w:r>
          </w:p>
        </w:tc>
        <w:tc>
          <w:tcPr>
            <w:tcW w:w="0" w:type="auto"/>
            <w:hideMark/>
          </w:tcPr>
          <w:p w14:paraId="61FE2779" w14:textId="77777777" w:rsidR="00E337D2" w:rsidRPr="00E337D2" w:rsidRDefault="00E337D2" w:rsidP="007D45C0">
            <w:pPr>
              <w:pStyle w:val="TextoTablas"/>
              <w:rPr>
                <w:szCs w:val="24"/>
              </w:rPr>
            </w:pPr>
            <w:r w:rsidRPr="00E337D2">
              <w:rPr>
                <w:szCs w:val="24"/>
                <w:bdr w:val="none" w:sz="0" w:space="0" w:color="auto" w:frame="1"/>
              </w:rPr>
              <w:t xml:space="preserve">Exportador, quien emite la </w:t>
            </w:r>
            <w:proofErr w:type="spellStart"/>
            <w:r w:rsidRPr="00E337D2">
              <w:rPr>
                <w:szCs w:val="24"/>
                <w:bdr w:val="none" w:sz="0" w:space="0" w:color="auto" w:frame="1"/>
              </w:rPr>
              <w:t>autocertificación</w:t>
            </w:r>
            <w:proofErr w:type="spellEnd"/>
            <w:r w:rsidRPr="00E337D2">
              <w:rPr>
                <w:szCs w:val="24"/>
                <w:bdr w:val="none" w:sz="0" w:space="0" w:color="auto" w:frame="1"/>
              </w:rPr>
              <w:t>, e importador, de manera solidaria (USTR, 2012, Art. 4.15).</w:t>
            </w:r>
          </w:p>
        </w:tc>
        <w:tc>
          <w:tcPr>
            <w:tcW w:w="0" w:type="auto"/>
            <w:hideMark/>
          </w:tcPr>
          <w:p w14:paraId="6E3D38A0" w14:textId="77777777" w:rsidR="00E337D2" w:rsidRPr="00E337D2" w:rsidRDefault="00E337D2" w:rsidP="007D45C0">
            <w:pPr>
              <w:pStyle w:val="TextoTablas"/>
              <w:rPr>
                <w:szCs w:val="24"/>
              </w:rPr>
            </w:pPr>
            <w:r w:rsidRPr="00E337D2">
              <w:rPr>
                <w:szCs w:val="24"/>
                <w:bdr w:val="none" w:sz="0" w:space="0" w:color="auto" w:frame="1"/>
              </w:rPr>
              <w:t>Cobro retroactivo del arancel pleno, intereses y multas por fraude aduanero de hasta el 200 % del valor del bien.</w:t>
            </w:r>
          </w:p>
        </w:tc>
      </w:tr>
      <w:tr w:rsidR="00E337D2" w:rsidRPr="00E337D2" w14:paraId="4E36A356" w14:textId="77777777" w:rsidTr="007D45C0">
        <w:trPr>
          <w:cnfStyle w:val="000000100000" w:firstRow="0" w:lastRow="0" w:firstColumn="0" w:lastColumn="0" w:oddVBand="0" w:evenVBand="0" w:oddHBand="1" w:evenHBand="0" w:firstRowFirstColumn="0" w:firstRowLastColumn="0" w:lastRowFirstColumn="0" w:lastRowLastColumn="0"/>
        </w:trPr>
        <w:tc>
          <w:tcPr>
            <w:tcW w:w="0" w:type="auto"/>
            <w:hideMark/>
          </w:tcPr>
          <w:p w14:paraId="7D271105" w14:textId="77777777" w:rsidR="00E337D2" w:rsidRPr="00E337D2" w:rsidRDefault="00E337D2" w:rsidP="007D45C0">
            <w:pPr>
              <w:pStyle w:val="TextoTablas"/>
              <w:rPr>
                <w:szCs w:val="24"/>
              </w:rPr>
            </w:pPr>
            <w:r w:rsidRPr="00E337D2">
              <w:rPr>
                <w:szCs w:val="24"/>
                <w:bdr w:val="none" w:sz="0" w:space="0" w:color="auto" w:frame="1"/>
              </w:rPr>
              <w:t>Registro sanitario (FDA e INVIMA)</w:t>
            </w:r>
          </w:p>
        </w:tc>
        <w:tc>
          <w:tcPr>
            <w:tcW w:w="0" w:type="auto"/>
            <w:hideMark/>
          </w:tcPr>
          <w:p w14:paraId="5EC4EDD7" w14:textId="77777777" w:rsidR="00E337D2" w:rsidRPr="00E337D2" w:rsidRDefault="00E337D2" w:rsidP="007D45C0">
            <w:pPr>
              <w:pStyle w:val="TextoTablas"/>
              <w:rPr>
                <w:szCs w:val="24"/>
              </w:rPr>
            </w:pPr>
            <w:r w:rsidRPr="00E337D2">
              <w:rPr>
                <w:szCs w:val="24"/>
                <w:bdr w:val="none" w:sz="0" w:space="0" w:color="auto" w:frame="1"/>
              </w:rPr>
              <w:t>Exportador o productor.</w:t>
            </w:r>
          </w:p>
        </w:tc>
        <w:tc>
          <w:tcPr>
            <w:tcW w:w="0" w:type="auto"/>
            <w:hideMark/>
          </w:tcPr>
          <w:p w14:paraId="43E54937" w14:textId="77777777" w:rsidR="00E337D2" w:rsidRPr="00E337D2" w:rsidRDefault="00E337D2" w:rsidP="007D45C0">
            <w:pPr>
              <w:pStyle w:val="TextoTablas"/>
              <w:rPr>
                <w:szCs w:val="24"/>
              </w:rPr>
            </w:pPr>
            <w:r w:rsidRPr="00E337D2">
              <w:rPr>
                <w:szCs w:val="24"/>
                <w:bdr w:val="none" w:sz="0" w:space="0" w:color="auto" w:frame="1"/>
              </w:rPr>
              <w:t xml:space="preserve">Retención o destrucción de la carga en el puerto de ingreso; rechazo automático de futuras importaciones del mismo proveedor mediante </w:t>
            </w:r>
            <w:proofErr w:type="spellStart"/>
            <w:r w:rsidRPr="00E337D2">
              <w:rPr>
                <w:i/>
                <w:iCs/>
                <w:szCs w:val="24"/>
                <w:bdr w:val="none" w:sz="0" w:space="0" w:color="auto" w:frame="1"/>
              </w:rPr>
              <w:t>Import</w:t>
            </w:r>
            <w:proofErr w:type="spellEnd"/>
            <w:r w:rsidRPr="00E337D2">
              <w:rPr>
                <w:i/>
                <w:iCs/>
                <w:szCs w:val="24"/>
                <w:bdr w:val="none" w:sz="0" w:space="0" w:color="auto" w:frame="1"/>
              </w:rPr>
              <w:t xml:space="preserve"> </w:t>
            </w:r>
            <w:proofErr w:type="spellStart"/>
            <w:r w:rsidRPr="00E337D2">
              <w:rPr>
                <w:i/>
                <w:iCs/>
                <w:szCs w:val="24"/>
                <w:bdr w:val="none" w:sz="0" w:space="0" w:color="auto" w:frame="1"/>
              </w:rPr>
              <w:t>Alert</w:t>
            </w:r>
            <w:proofErr w:type="spellEnd"/>
            <w:r w:rsidRPr="00E337D2">
              <w:rPr>
                <w:szCs w:val="24"/>
                <w:bdr w:val="none" w:sz="0" w:space="0" w:color="auto" w:frame="1"/>
              </w:rPr>
              <w:t xml:space="preserve"> (FDA, 2024).</w:t>
            </w:r>
          </w:p>
        </w:tc>
      </w:tr>
      <w:tr w:rsidR="00E337D2" w:rsidRPr="00E337D2" w14:paraId="67EC053E" w14:textId="77777777" w:rsidTr="007D45C0">
        <w:tc>
          <w:tcPr>
            <w:tcW w:w="0" w:type="auto"/>
            <w:hideMark/>
          </w:tcPr>
          <w:p w14:paraId="21250AB6" w14:textId="77777777" w:rsidR="00E337D2" w:rsidRPr="00E337D2" w:rsidRDefault="00E337D2" w:rsidP="007D45C0">
            <w:pPr>
              <w:pStyle w:val="TextoTablas"/>
              <w:rPr>
                <w:szCs w:val="24"/>
              </w:rPr>
            </w:pPr>
            <w:r w:rsidRPr="00E337D2">
              <w:rPr>
                <w:szCs w:val="24"/>
                <w:bdr w:val="none" w:sz="0" w:space="0" w:color="auto" w:frame="1"/>
              </w:rPr>
              <w:t>Aviso previo (</w:t>
            </w:r>
            <w:r w:rsidRPr="00E337D2">
              <w:rPr>
                <w:i/>
                <w:iCs/>
                <w:szCs w:val="24"/>
                <w:bdr w:val="none" w:sz="0" w:space="0" w:color="auto" w:frame="1"/>
              </w:rPr>
              <w:t xml:space="preserve">Prior </w:t>
            </w:r>
            <w:proofErr w:type="spellStart"/>
            <w:r w:rsidRPr="00E337D2">
              <w:rPr>
                <w:i/>
                <w:iCs/>
                <w:szCs w:val="24"/>
                <w:bdr w:val="none" w:sz="0" w:space="0" w:color="auto" w:frame="1"/>
              </w:rPr>
              <w:t>Notice</w:t>
            </w:r>
            <w:proofErr w:type="spellEnd"/>
            <w:r w:rsidRPr="00E337D2">
              <w:rPr>
                <w:szCs w:val="24"/>
                <w:bdr w:val="none" w:sz="0" w:space="0" w:color="auto" w:frame="1"/>
              </w:rPr>
              <w:t>, FDA)</w:t>
            </w:r>
          </w:p>
        </w:tc>
        <w:tc>
          <w:tcPr>
            <w:tcW w:w="0" w:type="auto"/>
            <w:hideMark/>
          </w:tcPr>
          <w:p w14:paraId="2518B43F" w14:textId="77777777" w:rsidR="00E337D2" w:rsidRPr="00E337D2" w:rsidRDefault="00E337D2" w:rsidP="007D45C0">
            <w:pPr>
              <w:pStyle w:val="TextoTablas"/>
              <w:rPr>
                <w:szCs w:val="24"/>
              </w:rPr>
            </w:pPr>
            <w:r w:rsidRPr="00E337D2">
              <w:rPr>
                <w:szCs w:val="24"/>
                <w:bdr w:val="none" w:sz="0" w:space="0" w:color="auto" w:frame="1"/>
              </w:rPr>
              <w:t>Exportador o agente de aduanas</w:t>
            </w:r>
          </w:p>
        </w:tc>
        <w:tc>
          <w:tcPr>
            <w:tcW w:w="0" w:type="auto"/>
            <w:hideMark/>
          </w:tcPr>
          <w:p w14:paraId="3FC79D58" w14:textId="77777777" w:rsidR="00E337D2" w:rsidRPr="00E337D2" w:rsidRDefault="00E337D2" w:rsidP="007D45C0">
            <w:pPr>
              <w:pStyle w:val="TextoTablas"/>
              <w:rPr>
                <w:szCs w:val="24"/>
              </w:rPr>
            </w:pPr>
            <w:r w:rsidRPr="00E337D2">
              <w:rPr>
                <w:szCs w:val="24"/>
                <w:bdr w:val="none" w:sz="0" w:space="0" w:color="auto" w:frame="1"/>
              </w:rPr>
              <w:t>Devolución del envío al puerto de origen y asunción de los costos de flete y almacenamiento por parte del exportador FDA.</w:t>
            </w:r>
          </w:p>
        </w:tc>
      </w:tr>
      <w:tr w:rsidR="00E337D2" w:rsidRPr="00E337D2" w14:paraId="6D48ACE7" w14:textId="77777777" w:rsidTr="007D45C0">
        <w:trPr>
          <w:cnfStyle w:val="000000100000" w:firstRow="0" w:lastRow="0" w:firstColumn="0" w:lastColumn="0" w:oddVBand="0" w:evenVBand="0" w:oddHBand="1" w:evenHBand="0" w:firstRowFirstColumn="0" w:firstRowLastColumn="0" w:lastRowFirstColumn="0" w:lastRowLastColumn="0"/>
        </w:trPr>
        <w:tc>
          <w:tcPr>
            <w:tcW w:w="0" w:type="auto"/>
            <w:hideMark/>
          </w:tcPr>
          <w:p w14:paraId="64921847" w14:textId="77777777" w:rsidR="00E337D2" w:rsidRPr="00E337D2" w:rsidRDefault="00E337D2" w:rsidP="007D45C0">
            <w:pPr>
              <w:pStyle w:val="TextoTablas"/>
              <w:rPr>
                <w:szCs w:val="24"/>
              </w:rPr>
            </w:pPr>
            <w:r w:rsidRPr="00E337D2">
              <w:rPr>
                <w:szCs w:val="24"/>
                <w:bdr w:val="none" w:sz="0" w:space="0" w:color="auto" w:frame="1"/>
              </w:rPr>
              <w:t>Conservación de documentos</w:t>
            </w:r>
          </w:p>
        </w:tc>
        <w:tc>
          <w:tcPr>
            <w:tcW w:w="0" w:type="auto"/>
            <w:hideMark/>
          </w:tcPr>
          <w:p w14:paraId="53BA4631" w14:textId="77777777" w:rsidR="00E337D2" w:rsidRPr="00E337D2" w:rsidRDefault="00E337D2" w:rsidP="007D45C0">
            <w:pPr>
              <w:pStyle w:val="TextoTablas"/>
              <w:rPr>
                <w:szCs w:val="24"/>
              </w:rPr>
            </w:pPr>
            <w:r w:rsidRPr="00E337D2">
              <w:rPr>
                <w:szCs w:val="24"/>
                <w:bdr w:val="none" w:sz="0" w:space="0" w:color="auto" w:frame="1"/>
              </w:rPr>
              <w:t>Exportador y productor.</w:t>
            </w:r>
          </w:p>
        </w:tc>
        <w:tc>
          <w:tcPr>
            <w:tcW w:w="0" w:type="auto"/>
            <w:hideMark/>
          </w:tcPr>
          <w:p w14:paraId="2C239CF2" w14:textId="77777777" w:rsidR="00E337D2" w:rsidRPr="00E337D2" w:rsidRDefault="00E337D2" w:rsidP="007D45C0">
            <w:pPr>
              <w:pStyle w:val="TextoTablas"/>
              <w:rPr>
                <w:szCs w:val="24"/>
              </w:rPr>
            </w:pPr>
            <w:r w:rsidRPr="00E337D2">
              <w:rPr>
                <w:szCs w:val="24"/>
                <w:bdr w:val="none" w:sz="0" w:space="0" w:color="auto" w:frame="1"/>
              </w:rPr>
              <w:t>Imposibilidad de ejercer defensa en un proceso de verificación y pérdida retroactiva de las preferencias arancelarias obtenidas (USTR, 2012, Art. 4.18).</w:t>
            </w:r>
          </w:p>
        </w:tc>
      </w:tr>
    </w:tbl>
    <w:p w14:paraId="2A216BCA" w14:textId="6267AFF1" w:rsidR="00E337D2" w:rsidRDefault="00E337D2" w:rsidP="00E337D2">
      <w:r>
        <w:t>Nota. Adaptada de USTR (2012, capítulo 4 y Anexo 4.1), DIAN (2019), FDA (2024) y 19 U.S.C. § 1592.</w:t>
      </w:r>
    </w:p>
    <w:p w14:paraId="3ED59C86" w14:textId="77777777" w:rsidR="007D45C0" w:rsidRDefault="007D45C0" w:rsidP="00E337D2"/>
    <w:p w14:paraId="3E6AAD99" w14:textId="77777777" w:rsidR="00E337D2" w:rsidRDefault="00E337D2" w:rsidP="00E337D2">
      <w:r>
        <w:t>El incumplimiento de las reglas de origen puede generar consecuencias jurídicas y económicas de considerable gravedad para el exportador y el importador. Entre las más relevantes se destacan las siguientes:</w:t>
      </w:r>
    </w:p>
    <w:p w14:paraId="1D929B07" w14:textId="609AD201" w:rsidR="00E337D2" w:rsidRDefault="00E337D2" w:rsidP="00BF1372">
      <w:pPr>
        <w:pStyle w:val="Prrafodelista"/>
        <w:numPr>
          <w:ilvl w:val="0"/>
          <w:numId w:val="33"/>
        </w:numPr>
      </w:pPr>
      <w:r w:rsidRPr="00E337D2">
        <w:rPr>
          <w:b/>
          <w:bCs/>
        </w:rPr>
        <w:lastRenderedPageBreak/>
        <w:t>Cobro retroactivo de aranceles:</w:t>
      </w:r>
      <w:r>
        <w:t xml:space="preserve"> si el CBP detecta que una mercancía ingresó con preferencias arancelarias sin cumplir los requisitos del APC, puede exigir al importador el pago del arancel pleno aplicable, más los intereses generados desde la fecha de importación.</w:t>
      </w:r>
    </w:p>
    <w:p w14:paraId="1C522A38" w14:textId="5C89F9F8" w:rsidR="00E337D2" w:rsidRDefault="00E337D2" w:rsidP="00BF1372">
      <w:pPr>
        <w:pStyle w:val="Prrafodelista"/>
        <w:numPr>
          <w:ilvl w:val="0"/>
          <w:numId w:val="33"/>
        </w:numPr>
      </w:pPr>
      <w:r w:rsidRPr="00E337D2">
        <w:rPr>
          <w:b/>
          <w:bCs/>
        </w:rPr>
        <w:t>Multas por fraude aduanero:</w:t>
      </w:r>
      <w:r>
        <w:t xml:space="preserve"> conforme a la sección 1592 del título 19 del U.S. </w:t>
      </w:r>
      <w:r w:rsidRPr="007D45C0">
        <w:rPr>
          <w:rStyle w:val="Extranjerismo"/>
        </w:rPr>
        <w:t>Code</w:t>
      </w:r>
      <w:r>
        <w:t>, las sanciones pueden alcanzar hasta el 200 % del valor de la mercancía en casos de fraude grave.</w:t>
      </w:r>
    </w:p>
    <w:p w14:paraId="172A758C" w14:textId="3D5A7705" w:rsidR="00E337D2" w:rsidRDefault="00E337D2" w:rsidP="00BF1372">
      <w:pPr>
        <w:pStyle w:val="Prrafodelista"/>
        <w:numPr>
          <w:ilvl w:val="0"/>
          <w:numId w:val="33"/>
        </w:numPr>
      </w:pPr>
      <w:r w:rsidRPr="00E337D2">
        <w:rPr>
          <w:b/>
          <w:bCs/>
        </w:rPr>
        <w:t>Pérdida retroactiva de preferencias:</w:t>
      </w:r>
      <w:r>
        <w:t xml:space="preserve"> las preferencias arancelarias obtenidas pueden ser desconocidas con efecto retroactivo si se comprueba que la certificación de origen era incorrecta o fraudulenta.</w:t>
      </w:r>
    </w:p>
    <w:p w14:paraId="52EC2F1C" w14:textId="20BCDDB3" w:rsidR="00E337D2" w:rsidRDefault="00E337D2" w:rsidP="00BF1372">
      <w:pPr>
        <w:pStyle w:val="Prrafodelista"/>
        <w:numPr>
          <w:ilvl w:val="0"/>
          <w:numId w:val="33"/>
        </w:numPr>
      </w:pPr>
      <w:r w:rsidRPr="00E337D2">
        <w:rPr>
          <w:b/>
          <w:bCs/>
        </w:rPr>
        <w:t>Inhabilitación del proveedor:</w:t>
      </w:r>
      <w:r>
        <w:t xml:space="preserve"> el incumplimiento reiterado puede derivar en la emisión de una </w:t>
      </w:r>
      <w:r w:rsidRPr="007D45C0">
        <w:rPr>
          <w:rStyle w:val="Extranjerismo"/>
        </w:rPr>
        <w:t>Import Alert</w:t>
      </w:r>
      <w:r>
        <w:t xml:space="preserve"> por parte de la FDA o en la suspensión de los beneficios del APC para el exportador infractor.</w:t>
      </w:r>
    </w:p>
    <w:p w14:paraId="048EF7BB" w14:textId="77777777" w:rsidR="00E337D2" w:rsidRDefault="00E337D2" w:rsidP="00E337D2">
      <w:r>
        <w:t>Por ello, el exportador debe verificar meticulosamente el origen de sus insumos, calcular con precisión el valor de contenido regional cuando aplique y conservar los soportes documentales durante el período mínimo establecido en el artículo 4.18 del APC.</w:t>
      </w:r>
    </w:p>
    <w:p w14:paraId="6C1007CD" w14:textId="77777777" w:rsidR="00E337D2" w:rsidRDefault="00E337D2" w:rsidP="00E337D2">
      <w:r>
        <w:t xml:space="preserve">La </w:t>
      </w:r>
      <w:proofErr w:type="spellStart"/>
      <w:r>
        <w:t>autocertificación</w:t>
      </w:r>
      <w:proofErr w:type="spellEnd"/>
      <w:r>
        <w:t xml:space="preserve"> implica una mayor responsabilidad para el exportador, pero también una mayor agilidad operativa. Frente a otros sistemas como el EUR.1 de la Unión Europea o el Formulario A del Sistema Generalizado de Preferencias, el modelo del APC reduce los costos de transacción y los tiempos de gestión documental, siempre que el exportador disponga de un sistema interno de gestión del origen que incluya procedimientos documentados, registros actualizados y personal capacitado. ProColombia ofrece programas de orientación y diagnóstico de origen especialmente </w:t>
      </w:r>
      <w:r>
        <w:lastRenderedPageBreak/>
        <w:t>diseñados para las pequeñas y medianas empresas que se inician en la exportación hacia el mercado estadounidense.</w:t>
      </w:r>
    </w:p>
    <w:p w14:paraId="033A0586" w14:textId="0DA1928F" w:rsidR="00E337D2" w:rsidRDefault="00E337D2" w:rsidP="00E337D2">
      <w:r>
        <w:t>El dominio de las reglas de origen y la certificación garantizan el acceso preferencial al mercado estadounidense, pero el exportador debe también definir las condiciones logísticas y contractuales de la entrega. Estos aspectos son regulados por los Incoterms 2020, cuya correcta selección determina quién asume los costos, los riesgos y los trámites aduaneros en cada operación amparada por el APC.</w:t>
      </w:r>
    </w:p>
    <w:p w14:paraId="0A801D58" w14:textId="77777777" w:rsidR="007D45C0" w:rsidRDefault="007D45C0" w:rsidP="00E337D2"/>
    <w:p w14:paraId="1F6DB036" w14:textId="57CF6BB0" w:rsidR="00831C29" w:rsidRDefault="00E337D2" w:rsidP="00831C29">
      <w:pPr>
        <w:pStyle w:val="Ttulo2"/>
      </w:pPr>
      <w:bookmarkStart w:id="12" w:name="_Toc231992458"/>
      <w:r w:rsidRPr="00E337D2">
        <w:t>Incoterms 2020 en operaciones del TLC</w:t>
      </w:r>
      <w:bookmarkEnd w:id="12"/>
    </w:p>
    <w:p w14:paraId="3F0D37EF" w14:textId="28F9CC77" w:rsidR="00E337D2" w:rsidRDefault="00E337D2" w:rsidP="00E337D2">
      <w:r>
        <w:t>El dominio de las reglas de origen y la certificación garantizan el acceso preferencial al mercado estadounidense, pero el exportador debe también definir las condiciones logísticas y contractuales de la entrega. Estos aspectos son regulados por los Incoterms 2020, cuya correcta selección determina quién asume los costos, los riesgos y los trámites aduaneros en cada operación amparada por el APC.</w:t>
      </w:r>
    </w:p>
    <w:p w14:paraId="7F193ADA" w14:textId="77777777" w:rsidR="00E337D2" w:rsidRDefault="00E337D2" w:rsidP="00E337D2">
      <w:r>
        <w:t xml:space="preserve">Los Incoterms, del inglés International </w:t>
      </w:r>
      <w:r w:rsidRPr="007D45C0">
        <w:rPr>
          <w:rStyle w:val="Extranjerismo"/>
        </w:rPr>
        <w:t>Commercial Terms</w:t>
      </w:r>
      <w:r>
        <w:t>, son once reglas publicadas por la Cámara de Comercio Internacional (CCI) que definen la distribución de responsabilidades, costos y riesgos entre el vendedor y el comprador en una operación de comercio exterior. Su versión vigente fue publicada el 10 de septiembre de 2019 y entró en aplicación el 1 de enero de 2020. Aunque su uso es voluntario, constituyen el estándar global para la interpretación de los términos de entrega en contratos de compraventa internacional (CCI, 2020).</w:t>
      </w:r>
    </w:p>
    <w:p w14:paraId="70B05B14" w14:textId="77777777" w:rsidR="00E337D2" w:rsidRDefault="00E337D2" w:rsidP="00E337D2">
      <w:r>
        <w:t xml:space="preserve">Es importante precisar que los Incoterms no determinan el precio de la mercancía ni regulan la transferencia de propiedad. Su función específica es definir el </w:t>
      </w:r>
      <w:r>
        <w:lastRenderedPageBreak/>
        <w:t>punto geográfico en que se transfieren el riesgo y los costos del vendedor al comprador. Su correcta aplicación incide directamente en el cálculo del valor en aduana, el flete internacional, el seguro de la carga y la distribución de las obligaciones de despacho aduanero en ambos países.</w:t>
      </w:r>
    </w:p>
    <w:p w14:paraId="5F97A422" w14:textId="77777777" w:rsidR="00E337D2" w:rsidRDefault="00E337D2" w:rsidP="00E337D2">
      <w:r>
        <w:t>La versión 2020 introdujo cuatro cambios relevantes frente a la edición anterior de 2010, que el exportador colombiano debe conocer:</w:t>
      </w:r>
    </w:p>
    <w:p w14:paraId="7BB3D46C" w14:textId="4AC792EF" w:rsidR="00E337D2" w:rsidRDefault="00E337D2" w:rsidP="00BF1372">
      <w:pPr>
        <w:pStyle w:val="Prrafodelista"/>
        <w:numPr>
          <w:ilvl w:val="0"/>
          <w:numId w:val="34"/>
        </w:numPr>
      </w:pPr>
      <w:r w:rsidRPr="00E337D2">
        <w:rPr>
          <w:b/>
          <w:bCs/>
        </w:rPr>
        <w:t>Sustitución del término DAT por DPU:</w:t>
      </w:r>
      <w:r>
        <w:t xml:space="preserve"> el término </w:t>
      </w:r>
      <w:proofErr w:type="spellStart"/>
      <w:r>
        <w:t>Delivered</w:t>
      </w:r>
      <w:proofErr w:type="spellEnd"/>
      <w:r>
        <w:t xml:space="preserve"> at Terminal fue reemplazado por </w:t>
      </w:r>
      <w:proofErr w:type="spellStart"/>
      <w:r>
        <w:t>Delivered</w:t>
      </w:r>
      <w:proofErr w:type="spellEnd"/>
      <w:r>
        <w:t xml:space="preserve"> at Place </w:t>
      </w:r>
      <w:proofErr w:type="spellStart"/>
      <w:r>
        <w:t>Unloaded</w:t>
      </w:r>
      <w:proofErr w:type="spellEnd"/>
      <w:r>
        <w:t xml:space="preserve"> (DPU), que ofrece mayor flexibilidad geográfica al no limitarse a terminales de transporte.</w:t>
      </w:r>
    </w:p>
    <w:p w14:paraId="3CE92EB7" w14:textId="7AC75A63" w:rsidR="00E337D2" w:rsidRDefault="00E337D2" w:rsidP="00BF1372">
      <w:pPr>
        <w:pStyle w:val="Prrafodelista"/>
        <w:numPr>
          <w:ilvl w:val="0"/>
          <w:numId w:val="34"/>
        </w:numPr>
      </w:pPr>
      <w:r w:rsidRPr="00E337D2">
        <w:rPr>
          <w:b/>
          <w:bCs/>
        </w:rPr>
        <w:t>Modificación del término FCA:</w:t>
      </w:r>
      <w:r>
        <w:t xml:space="preserve"> este término admite ahora la emisión de un Bill </w:t>
      </w:r>
      <w:proofErr w:type="spellStart"/>
      <w:r>
        <w:t>of</w:t>
      </w:r>
      <w:proofErr w:type="spellEnd"/>
      <w:r>
        <w:t xml:space="preserve"> </w:t>
      </w:r>
      <w:proofErr w:type="spellStart"/>
      <w:r>
        <w:t>Lading</w:t>
      </w:r>
      <w:proofErr w:type="spellEnd"/>
      <w:r>
        <w:t xml:space="preserve"> con anotación "a bordo" cuando el comprador lo requiere para abrir una carta de crédito, facilitando el uso de este Incoterm en operaciones con financiación bancaria.</w:t>
      </w:r>
    </w:p>
    <w:p w14:paraId="58B20981" w14:textId="64609B22" w:rsidR="00E337D2" w:rsidRDefault="00E337D2" w:rsidP="00BF1372">
      <w:pPr>
        <w:pStyle w:val="Prrafodelista"/>
        <w:numPr>
          <w:ilvl w:val="0"/>
          <w:numId w:val="34"/>
        </w:numPr>
      </w:pPr>
      <w:r w:rsidRPr="00E337D2">
        <w:rPr>
          <w:b/>
          <w:bCs/>
        </w:rPr>
        <w:t>Ampliación de la cobertura del seguro en CIP:</w:t>
      </w:r>
      <w:r>
        <w:t xml:space="preserve"> el término </w:t>
      </w:r>
      <w:proofErr w:type="spellStart"/>
      <w:r>
        <w:t>Carriage</w:t>
      </w:r>
      <w:proofErr w:type="spellEnd"/>
      <w:r>
        <w:t xml:space="preserve"> and </w:t>
      </w:r>
      <w:proofErr w:type="spellStart"/>
      <w:r>
        <w:t>Insurance</w:t>
      </w:r>
      <w:proofErr w:type="spellEnd"/>
      <w:r>
        <w:t xml:space="preserve"> </w:t>
      </w:r>
      <w:proofErr w:type="spellStart"/>
      <w:r>
        <w:t>Paid</w:t>
      </w:r>
      <w:proofErr w:type="spellEnd"/>
      <w:r>
        <w:t xml:space="preserve"> </w:t>
      </w:r>
      <w:proofErr w:type="spellStart"/>
      <w:r>
        <w:t>To</w:t>
      </w:r>
      <w:proofErr w:type="spellEnd"/>
      <w:r>
        <w:t xml:space="preserve"> exige ahora un seguro con cobertura tipo A, la más amplia según las cláusulas del instituto asegurador, mientras que CIF mantiene la cobertura tipo C, que es la mínima.</w:t>
      </w:r>
    </w:p>
    <w:p w14:paraId="412390B3" w14:textId="719108CA" w:rsidR="00E337D2" w:rsidRDefault="00E337D2" w:rsidP="00BF1372">
      <w:pPr>
        <w:pStyle w:val="Prrafodelista"/>
        <w:numPr>
          <w:ilvl w:val="0"/>
          <w:numId w:val="34"/>
        </w:numPr>
      </w:pPr>
      <w:r w:rsidRPr="00E337D2">
        <w:rPr>
          <w:b/>
          <w:bCs/>
        </w:rPr>
        <w:t>Reorganización de los costos:</w:t>
      </w:r>
      <w:r>
        <w:t xml:space="preserve"> las cláusulas A9 y B9 de todos los términos fueron reorganizadas para mayor claridad operativa en la asignación de gastos entre las partes (CCI, 2020).</w:t>
      </w:r>
    </w:p>
    <w:p w14:paraId="32D45CE4" w14:textId="77777777" w:rsidR="00E337D2" w:rsidRDefault="00E337D2" w:rsidP="00E337D2">
      <w:r>
        <w:t>La siguiente tabla presenta los once términos Incoterms 2020, con su nombre completo, traducción al español y el punto geográfico en que se transfieren el riesgo y los costos del vendedor al comprador.</w:t>
      </w:r>
    </w:p>
    <w:p w14:paraId="4E0DC7FB" w14:textId="2A2B7C65" w:rsidR="00831C29" w:rsidRDefault="00E337D2" w:rsidP="007D45C0">
      <w:pPr>
        <w:pStyle w:val="Tabla"/>
      </w:pPr>
      <w:r>
        <w:lastRenderedPageBreak/>
        <w:t>Incoterms 2020 aplicables a operaciones con Estados Unidos.</w:t>
      </w:r>
    </w:p>
    <w:tbl>
      <w:tblPr>
        <w:tblStyle w:val="SENA"/>
        <w:tblW w:w="0" w:type="auto"/>
        <w:tblLook w:val="04A0" w:firstRow="1" w:lastRow="0" w:firstColumn="1" w:lastColumn="0" w:noHBand="0" w:noVBand="1"/>
      </w:tblPr>
      <w:tblGrid>
        <w:gridCol w:w="1053"/>
        <w:gridCol w:w="3351"/>
        <w:gridCol w:w="5558"/>
      </w:tblGrid>
      <w:tr w:rsidR="00E337D2" w:rsidRPr="00E337D2" w14:paraId="6AB72411" w14:textId="77777777" w:rsidTr="007D45C0">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0FAAC8E" w14:textId="77777777" w:rsidR="00E337D2" w:rsidRPr="00E337D2" w:rsidRDefault="00E337D2" w:rsidP="007D45C0">
            <w:pPr>
              <w:pStyle w:val="TextoTablas"/>
            </w:pPr>
            <w:r w:rsidRPr="00E337D2">
              <w:rPr>
                <w:bdr w:val="none" w:sz="0" w:space="0" w:color="auto" w:frame="1"/>
              </w:rPr>
              <w:t>Término</w:t>
            </w:r>
          </w:p>
        </w:tc>
        <w:tc>
          <w:tcPr>
            <w:tcW w:w="0" w:type="auto"/>
            <w:hideMark/>
          </w:tcPr>
          <w:p w14:paraId="6BBA8EA9" w14:textId="77777777" w:rsidR="00E337D2" w:rsidRPr="00E337D2" w:rsidRDefault="00E337D2" w:rsidP="007D45C0">
            <w:pPr>
              <w:pStyle w:val="TextoTablas"/>
            </w:pPr>
            <w:r w:rsidRPr="00E337D2">
              <w:rPr>
                <w:bdr w:val="none" w:sz="0" w:space="0" w:color="auto" w:frame="1"/>
              </w:rPr>
              <w:t>Nombre completo</w:t>
            </w:r>
          </w:p>
        </w:tc>
        <w:tc>
          <w:tcPr>
            <w:tcW w:w="0" w:type="auto"/>
            <w:hideMark/>
          </w:tcPr>
          <w:p w14:paraId="6EFFE9BF" w14:textId="77777777" w:rsidR="00E337D2" w:rsidRPr="00E337D2" w:rsidRDefault="00E337D2" w:rsidP="007D45C0">
            <w:pPr>
              <w:pStyle w:val="TextoTablas"/>
            </w:pPr>
            <w:r w:rsidRPr="00E337D2">
              <w:rPr>
                <w:bdr w:val="none" w:sz="0" w:space="0" w:color="auto" w:frame="1"/>
              </w:rPr>
              <w:t>Punto de transferencia de riesgo</w:t>
            </w:r>
          </w:p>
        </w:tc>
      </w:tr>
      <w:tr w:rsidR="00E337D2" w:rsidRPr="00E337D2" w14:paraId="498B4109" w14:textId="77777777" w:rsidTr="007D45C0">
        <w:trPr>
          <w:cnfStyle w:val="000000100000" w:firstRow="0" w:lastRow="0" w:firstColumn="0" w:lastColumn="0" w:oddVBand="0" w:evenVBand="0" w:oddHBand="1" w:evenHBand="0" w:firstRowFirstColumn="0" w:firstRowLastColumn="0" w:lastRowFirstColumn="0" w:lastRowLastColumn="0"/>
        </w:trPr>
        <w:tc>
          <w:tcPr>
            <w:tcW w:w="0" w:type="auto"/>
            <w:hideMark/>
          </w:tcPr>
          <w:p w14:paraId="0EEF9EBC" w14:textId="77777777" w:rsidR="00E337D2" w:rsidRPr="00E337D2" w:rsidRDefault="00E337D2" w:rsidP="007D45C0">
            <w:pPr>
              <w:pStyle w:val="TextoTablas"/>
              <w:rPr>
                <w:szCs w:val="24"/>
              </w:rPr>
            </w:pPr>
            <w:r w:rsidRPr="00E337D2">
              <w:rPr>
                <w:szCs w:val="24"/>
                <w:bdr w:val="none" w:sz="0" w:space="0" w:color="auto" w:frame="1"/>
              </w:rPr>
              <w:t>EXW</w:t>
            </w:r>
          </w:p>
        </w:tc>
        <w:tc>
          <w:tcPr>
            <w:tcW w:w="0" w:type="auto"/>
            <w:hideMark/>
          </w:tcPr>
          <w:p w14:paraId="19A93DC2" w14:textId="77777777" w:rsidR="00E337D2" w:rsidRPr="00333489" w:rsidRDefault="00E337D2" w:rsidP="007D45C0">
            <w:pPr>
              <w:pStyle w:val="TextoTablas"/>
              <w:rPr>
                <w:szCs w:val="24"/>
              </w:rPr>
            </w:pPr>
            <w:r w:rsidRPr="00333489">
              <w:rPr>
                <w:szCs w:val="24"/>
                <w:bdr w:val="none" w:sz="0" w:space="0" w:color="auto" w:frame="1"/>
              </w:rPr>
              <w:t>Ex Works (En fábrica)</w:t>
            </w:r>
          </w:p>
        </w:tc>
        <w:tc>
          <w:tcPr>
            <w:tcW w:w="0" w:type="auto"/>
            <w:hideMark/>
          </w:tcPr>
          <w:p w14:paraId="0CB2FC71" w14:textId="77777777" w:rsidR="00E337D2" w:rsidRPr="00E337D2" w:rsidRDefault="00E337D2" w:rsidP="007D45C0">
            <w:pPr>
              <w:pStyle w:val="TextoTablas"/>
              <w:rPr>
                <w:szCs w:val="24"/>
              </w:rPr>
            </w:pPr>
            <w:r w:rsidRPr="00E337D2">
              <w:rPr>
                <w:szCs w:val="24"/>
                <w:bdr w:val="none" w:sz="0" w:space="0" w:color="auto" w:frame="1"/>
              </w:rPr>
              <w:t>En las instalaciones del vendedor en Colombia. Mínima obligación para el vendedor.</w:t>
            </w:r>
          </w:p>
        </w:tc>
      </w:tr>
      <w:tr w:rsidR="00E337D2" w:rsidRPr="00E337D2" w14:paraId="4C3D680E" w14:textId="77777777" w:rsidTr="007D45C0">
        <w:tc>
          <w:tcPr>
            <w:tcW w:w="0" w:type="auto"/>
            <w:hideMark/>
          </w:tcPr>
          <w:p w14:paraId="7E4AC2C5" w14:textId="77777777" w:rsidR="00E337D2" w:rsidRPr="00E337D2" w:rsidRDefault="00E337D2" w:rsidP="007D45C0">
            <w:pPr>
              <w:pStyle w:val="TextoTablas"/>
              <w:rPr>
                <w:szCs w:val="24"/>
              </w:rPr>
            </w:pPr>
            <w:r w:rsidRPr="00E337D2">
              <w:rPr>
                <w:szCs w:val="24"/>
                <w:bdr w:val="none" w:sz="0" w:space="0" w:color="auto" w:frame="1"/>
              </w:rPr>
              <w:t>FCA</w:t>
            </w:r>
          </w:p>
        </w:tc>
        <w:tc>
          <w:tcPr>
            <w:tcW w:w="0" w:type="auto"/>
            <w:hideMark/>
          </w:tcPr>
          <w:p w14:paraId="151EEADE" w14:textId="77777777" w:rsidR="00E337D2" w:rsidRPr="00333489" w:rsidRDefault="00E337D2" w:rsidP="007D45C0">
            <w:pPr>
              <w:pStyle w:val="TextoTablas"/>
              <w:rPr>
                <w:szCs w:val="24"/>
              </w:rPr>
            </w:pPr>
            <w:r w:rsidRPr="00333489">
              <w:rPr>
                <w:szCs w:val="24"/>
                <w:bdr w:val="none" w:sz="0" w:space="0" w:color="auto" w:frame="1"/>
              </w:rPr>
              <w:t>Free Carrier (Libre transportista)</w:t>
            </w:r>
          </w:p>
        </w:tc>
        <w:tc>
          <w:tcPr>
            <w:tcW w:w="0" w:type="auto"/>
            <w:hideMark/>
          </w:tcPr>
          <w:p w14:paraId="5E24FE52" w14:textId="77777777" w:rsidR="00E337D2" w:rsidRPr="00E337D2" w:rsidRDefault="00E337D2" w:rsidP="007D45C0">
            <w:pPr>
              <w:pStyle w:val="TextoTablas"/>
              <w:rPr>
                <w:szCs w:val="24"/>
              </w:rPr>
            </w:pPr>
            <w:r w:rsidRPr="00E337D2">
              <w:rPr>
                <w:szCs w:val="24"/>
                <w:bdr w:val="none" w:sz="0" w:space="0" w:color="auto" w:frame="1"/>
              </w:rPr>
              <w:t>Al entregar la carga al transportista designado por el comprador, en un lugar acordado en Colombia.</w:t>
            </w:r>
          </w:p>
        </w:tc>
      </w:tr>
      <w:tr w:rsidR="00E337D2" w:rsidRPr="00E337D2" w14:paraId="2565A778" w14:textId="77777777" w:rsidTr="007D45C0">
        <w:trPr>
          <w:cnfStyle w:val="000000100000" w:firstRow="0" w:lastRow="0" w:firstColumn="0" w:lastColumn="0" w:oddVBand="0" w:evenVBand="0" w:oddHBand="1" w:evenHBand="0" w:firstRowFirstColumn="0" w:firstRowLastColumn="0" w:lastRowFirstColumn="0" w:lastRowLastColumn="0"/>
        </w:trPr>
        <w:tc>
          <w:tcPr>
            <w:tcW w:w="0" w:type="auto"/>
            <w:hideMark/>
          </w:tcPr>
          <w:p w14:paraId="6ACDB9E0" w14:textId="77777777" w:rsidR="00E337D2" w:rsidRPr="00E337D2" w:rsidRDefault="00E337D2" w:rsidP="007D45C0">
            <w:pPr>
              <w:pStyle w:val="TextoTablas"/>
              <w:rPr>
                <w:szCs w:val="24"/>
              </w:rPr>
            </w:pPr>
            <w:r w:rsidRPr="00E337D2">
              <w:rPr>
                <w:szCs w:val="24"/>
                <w:bdr w:val="none" w:sz="0" w:space="0" w:color="auto" w:frame="1"/>
              </w:rPr>
              <w:t>CPT</w:t>
            </w:r>
          </w:p>
        </w:tc>
        <w:tc>
          <w:tcPr>
            <w:tcW w:w="0" w:type="auto"/>
            <w:hideMark/>
          </w:tcPr>
          <w:p w14:paraId="7160A994" w14:textId="77777777" w:rsidR="00E337D2" w:rsidRPr="00333489" w:rsidRDefault="00E337D2" w:rsidP="007D45C0">
            <w:pPr>
              <w:pStyle w:val="TextoTablas"/>
              <w:rPr>
                <w:szCs w:val="24"/>
              </w:rPr>
            </w:pPr>
            <w:proofErr w:type="spellStart"/>
            <w:r w:rsidRPr="00333489">
              <w:rPr>
                <w:szCs w:val="24"/>
                <w:bdr w:val="none" w:sz="0" w:space="0" w:color="auto" w:frame="1"/>
              </w:rPr>
              <w:t>Carriage</w:t>
            </w:r>
            <w:proofErr w:type="spellEnd"/>
            <w:r w:rsidRPr="00333489">
              <w:rPr>
                <w:szCs w:val="24"/>
                <w:bdr w:val="none" w:sz="0" w:space="0" w:color="auto" w:frame="1"/>
              </w:rPr>
              <w:t xml:space="preserve"> </w:t>
            </w:r>
            <w:proofErr w:type="spellStart"/>
            <w:r w:rsidRPr="00333489">
              <w:rPr>
                <w:szCs w:val="24"/>
                <w:bdr w:val="none" w:sz="0" w:space="0" w:color="auto" w:frame="1"/>
              </w:rPr>
              <w:t>Paid</w:t>
            </w:r>
            <w:proofErr w:type="spellEnd"/>
            <w:r w:rsidRPr="00333489">
              <w:rPr>
                <w:szCs w:val="24"/>
                <w:bdr w:val="none" w:sz="0" w:space="0" w:color="auto" w:frame="1"/>
              </w:rPr>
              <w:t xml:space="preserve"> </w:t>
            </w:r>
            <w:proofErr w:type="spellStart"/>
            <w:r w:rsidRPr="00333489">
              <w:rPr>
                <w:szCs w:val="24"/>
                <w:bdr w:val="none" w:sz="0" w:space="0" w:color="auto" w:frame="1"/>
              </w:rPr>
              <w:t>To</w:t>
            </w:r>
            <w:proofErr w:type="spellEnd"/>
            <w:r w:rsidRPr="00333489">
              <w:rPr>
                <w:szCs w:val="24"/>
                <w:bdr w:val="none" w:sz="0" w:space="0" w:color="auto" w:frame="1"/>
              </w:rPr>
              <w:t xml:space="preserve"> (Transporte pagado hasta)</w:t>
            </w:r>
          </w:p>
        </w:tc>
        <w:tc>
          <w:tcPr>
            <w:tcW w:w="0" w:type="auto"/>
            <w:hideMark/>
          </w:tcPr>
          <w:p w14:paraId="24567F7D" w14:textId="77777777" w:rsidR="00E337D2" w:rsidRPr="00E337D2" w:rsidRDefault="00E337D2" w:rsidP="007D45C0">
            <w:pPr>
              <w:pStyle w:val="TextoTablas"/>
              <w:rPr>
                <w:szCs w:val="24"/>
              </w:rPr>
            </w:pPr>
            <w:r w:rsidRPr="00E337D2">
              <w:rPr>
                <w:szCs w:val="24"/>
                <w:bdr w:val="none" w:sz="0" w:space="0" w:color="auto" w:frame="1"/>
              </w:rPr>
              <w:t>Al entregar al primer transportista; el vendedor paga el flete hasta el destino acordado.</w:t>
            </w:r>
          </w:p>
        </w:tc>
      </w:tr>
      <w:tr w:rsidR="00E337D2" w:rsidRPr="00E337D2" w14:paraId="70C5084A" w14:textId="77777777" w:rsidTr="007D45C0">
        <w:tc>
          <w:tcPr>
            <w:tcW w:w="0" w:type="auto"/>
            <w:hideMark/>
          </w:tcPr>
          <w:p w14:paraId="47D65DE4" w14:textId="77777777" w:rsidR="00E337D2" w:rsidRPr="00E337D2" w:rsidRDefault="00E337D2" w:rsidP="007D45C0">
            <w:pPr>
              <w:pStyle w:val="TextoTablas"/>
              <w:rPr>
                <w:szCs w:val="24"/>
              </w:rPr>
            </w:pPr>
            <w:r w:rsidRPr="00E337D2">
              <w:rPr>
                <w:szCs w:val="24"/>
                <w:bdr w:val="none" w:sz="0" w:space="0" w:color="auto" w:frame="1"/>
              </w:rPr>
              <w:t>CIP</w:t>
            </w:r>
          </w:p>
        </w:tc>
        <w:tc>
          <w:tcPr>
            <w:tcW w:w="0" w:type="auto"/>
            <w:hideMark/>
          </w:tcPr>
          <w:p w14:paraId="05DCCF9F" w14:textId="77777777" w:rsidR="00E337D2" w:rsidRPr="00333489" w:rsidRDefault="00E337D2" w:rsidP="007D45C0">
            <w:pPr>
              <w:pStyle w:val="TextoTablas"/>
              <w:rPr>
                <w:szCs w:val="24"/>
              </w:rPr>
            </w:pPr>
            <w:proofErr w:type="spellStart"/>
            <w:r w:rsidRPr="00333489">
              <w:rPr>
                <w:szCs w:val="24"/>
                <w:bdr w:val="none" w:sz="0" w:space="0" w:color="auto" w:frame="1"/>
              </w:rPr>
              <w:t>Carriage</w:t>
            </w:r>
            <w:proofErr w:type="spellEnd"/>
            <w:r w:rsidRPr="00333489">
              <w:rPr>
                <w:szCs w:val="24"/>
                <w:bdr w:val="none" w:sz="0" w:space="0" w:color="auto" w:frame="1"/>
              </w:rPr>
              <w:t xml:space="preserve"> and </w:t>
            </w:r>
            <w:proofErr w:type="spellStart"/>
            <w:r w:rsidRPr="00333489">
              <w:rPr>
                <w:szCs w:val="24"/>
                <w:bdr w:val="none" w:sz="0" w:space="0" w:color="auto" w:frame="1"/>
              </w:rPr>
              <w:t>Insurance</w:t>
            </w:r>
            <w:proofErr w:type="spellEnd"/>
            <w:r w:rsidRPr="00333489">
              <w:rPr>
                <w:szCs w:val="24"/>
                <w:bdr w:val="none" w:sz="0" w:space="0" w:color="auto" w:frame="1"/>
              </w:rPr>
              <w:t xml:space="preserve"> </w:t>
            </w:r>
            <w:proofErr w:type="spellStart"/>
            <w:r w:rsidRPr="00333489">
              <w:rPr>
                <w:szCs w:val="24"/>
                <w:bdr w:val="none" w:sz="0" w:space="0" w:color="auto" w:frame="1"/>
              </w:rPr>
              <w:t>Paid</w:t>
            </w:r>
            <w:proofErr w:type="spellEnd"/>
            <w:r w:rsidRPr="00333489">
              <w:rPr>
                <w:szCs w:val="24"/>
                <w:bdr w:val="none" w:sz="0" w:space="0" w:color="auto" w:frame="1"/>
              </w:rPr>
              <w:t xml:space="preserve"> </w:t>
            </w:r>
            <w:proofErr w:type="spellStart"/>
            <w:r w:rsidRPr="00333489">
              <w:rPr>
                <w:szCs w:val="24"/>
                <w:bdr w:val="none" w:sz="0" w:space="0" w:color="auto" w:frame="1"/>
              </w:rPr>
              <w:t>To</w:t>
            </w:r>
            <w:proofErr w:type="spellEnd"/>
            <w:r w:rsidRPr="00333489">
              <w:rPr>
                <w:szCs w:val="24"/>
                <w:bdr w:val="none" w:sz="0" w:space="0" w:color="auto" w:frame="1"/>
              </w:rPr>
              <w:t xml:space="preserve"> (Transporte y seguro pagados hasta)</w:t>
            </w:r>
          </w:p>
        </w:tc>
        <w:tc>
          <w:tcPr>
            <w:tcW w:w="0" w:type="auto"/>
            <w:hideMark/>
          </w:tcPr>
          <w:p w14:paraId="0315A76F" w14:textId="77777777" w:rsidR="00E337D2" w:rsidRPr="00E337D2" w:rsidRDefault="00E337D2" w:rsidP="007D45C0">
            <w:pPr>
              <w:pStyle w:val="TextoTablas"/>
              <w:rPr>
                <w:szCs w:val="24"/>
              </w:rPr>
            </w:pPr>
            <w:r w:rsidRPr="00E337D2">
              <w:rPr>
                <w:szCs w:val="24"/>
                <w:bdr w:val="none" w:sz="0" w:space="0" w:color="auto" w:frame="1"/>
              </w:rPr>
              <w:t>Igual que CPT, pero el vendedor paga seguro de carga con cobertura tipo A.</w:t>
            </w:r>
          </w:p>
        </w:tc>
      </w:tr>
      <w:tr w:rsidR="00E337D2" w:rsidRPr="00E337D2" w14:paraId="7027F848" w14:textId="77777777" w:rsidTr="007D45C0">
        <w:trPr>
          <w:cnfStyle w:val="000000100000" w:firstRow="0" w:lastRow="0" w:firstColumn="0" w:lastColumn="0" w:oddVBand="0" w:evenVBand="0" w:oddHBand="1" w:evenHBand="0" w:firstRowFirstColumn="0" w:firstRowLastColumn="0" w:lastRowFirstColumn="0" w:lastRowLastColumn="0"/>
        </w:trPr>
        <w:tc>
          <w:tcPr>
            <w:tcW w:w="0" w:type="auto"/>
            <w:hideMark/>
          </w:tcPr>
          <w:p w14:paraId="51DBFD37" w14:textId="77777777" w:rsidR="00E337D2" w:rsidRPr="00E337D2" w:rsidRDefault="00E337D2" w:rsidP="007D45C0">
            <w:pPr>
              <w:pStyle w:val="TextoTablas"/>
              <w:rPr>
                <w:szCs w:val="24"/>
              </w:rPr>
            </w:pPr>
            <w:r w:rsidRPr="00E337D2">
              <w:rPr>
                <w:szCs w:val="24"/>
                <w:bdr w:val="none" w:sz="0" w:space="0" w:color="auto" w:frame="1"/>
              </w:rPr>
              <w:t>DAP</w:t>
            </w:r>
          </w:p>
        </w:tc>
        <w:tc>
          <w:tcPr>
            <w:tcW w:w="0" w:type="auto"/>
            <w:hideMark/>
          </w:tcPr>
          <w:p w14:paraId="7F8DFAF9" w14:textId="77777777" w:rsidR="00E337D2" w:rsidRPr="00333489" w:rsidRDefault="00E337D2" w:rsidP="007D45C0">
            <w:pPr>
              <w:pStyle w:val="TextoTablas"/>
              <w:rPr>
                <w:szCs w:val="24"/>
              </w:rPr>
            </w:pPr>
            <w:proofErr w:type="spellStart"/>
            <w:r w:rsidRPr="00333489">
              <w:rPr>
                <w:szCs w:val="24"/>
                <w:bdr w:val="none" w:sz="0" w:space="0" w:color="auto" w:frame="1"/>
              </w:rPr>
              <w:t>Delivered</w:t>
            </w:r>
            <w:proofErr w:type="spellEnd"/>
            <w:r w:rsidRPr="00333489">
              <w:rPr>
                <w:szCs w:val="24"/>
                <w:bdr w:val="none" w:sz="0" w:space="0" w:color="auto" w:frame="1"/>
              </w:rPr>
              <w:t xml:space="preserve"> at Place (Entregado en lugar)</w:t>
            </w:r>
          </w:p>
        </w:tc>
        <w:tc>
          <w:tcPr>
            <w:tcW w:w="0" w:type="auto"/>
            <w:hideMark/>
          </w:tcPr>
          <w:p w14:paraId="04E2140D" w14:textId="77777777" w:rsidR="00E337D2" w:rsidRPr="00E337D2" w:rsidRDefault="00E337D2" w:rsidP="007D45C0">
            <w:pPr>
              <w:pStyle w:val="TextoTablas"/>
              <w:rPr>
                <w:szCs w:val="24"/>
              </w:rPr>
            </w:pPr>
            <w:r w:rsidRPr="00E337D2">
              <w:rPr>
                <w:szCs w:val="24"/>
                <w:bdr w:val="none" w:sz="0" w:space="0" w:color="auto" w:frame="1"/>
              </w:rPr>
              <w:t>En el lugar acordado en EE. UU., sin descarga ni pago de impuestos.</w:t>
            </w:r>
          </w:p>
        </w:tc>
      </w:tr>
      <w:tr w:rsidR="00E337D2" w:rsidRPr="00E337D2" w14:paraId="55A8FD09" w14:textId="77777777" w:rsidTr="007D45C0">
        <w:tc>
          <w:tcPr>
            <w:tcW w:w="0" w:type="auto"/>
            <w:hideMark/>
          </w:tcPr>
          <w:p w14:paraId="486CDFE3" w14:textId="77777777" w:rsidR="00E337D2" w:rsidRPr="00E337D2" w:rsidRDefault="00E337D2" w:rsidP="007D45C0">
            <w:pPr>
              <w:pStyle w:val="TextoTablas"/>
              <w:rPr>
                <w:i/>
                <w:iCs/>
                <w:szCs w:val="24"/>
              </w:rPr>
            </w:pPr>
            <w:r w:rsidRPr="00E337D2">
              <w:rPr>
                <w:i/>
                <w:iCs/>
                <w:szCs w:val="24"/>
                <w:bdr w:val="none" w:sz="0" w:space="0" w:color="auto" w:frame="1"/>
              </w:rPr>
              <w:t>DPU</w:t>
            </w:r>
          </w:p>
        </w:tc>
        <w:tc>
          <w:tcPr>
            <w:tcW w:w="0" w:type="auto"/>
            <w:hideMark/>
          </w:tcPr>
          <w:p w14:paraId="0E064C76" w14:textId="67076465" w:rsidR="00E337D2" w:rsidRPr="00333489" w:rsidRDefault="00E337D2" w:rsidP="007D45C0">
            <w:pPr>
              <w:pStyle w:val="TextoTablas"/>
              <w:rPr>
                <w:szCs w:val="24"/>
                <w:bdr w:val="none" w:sz="0" w:space="0" w:color="auto" w:frame="1"/>
              </w:rPr>
            </w:pPr>
            <w:proofErr w:type="spellStart"/>
            <w:r w:rsidRPr="00333489">
              <w:rPr>
                <w:szCs w:val="24"/>
                <w:bdr w:val="none" w:sz="0" w:space="0" w:color="auto" w:frame="1"/>
              </w:rPr>
              <w:t>Delivered</w:t>
            </w:r>
            <w:proofErr w:type="spellEnd"/>
            <w:r w:rsidRPr="00333489">
              <w:rPr>
                <w:szCs w:val="24"/>
                <w:bdr w:val="none" w:sz="0" w:space="0" w:color="auto" w:frame="1"/>
              </w:rPr>
              <w:t xml:space="preserve"> at Place </w:t>
            </w:r>
            <w:proofErr w:type="spellStart"/>
            <w:r w:rsidRPr="00333489">
              <w:rPr>
                <w:szCs w:val="24"/>
                <w:bdr w:val="none" w:sz="0" w:space="0" w:color="auto" w:frame="1"/>
              </w:rPr>
              <w:t>Unloaded</w:t>
            </w:r>
            <w:proofErr w:type="spellEnd"/>
            <w:r w:rsidRPr="00333489">
              <w:rPr>
                <w:szCs w:val="24"/>
                <w:bdr w:val="none" w:sz="0" w:space="0" w:color="auto" w:frame="1"/>
              </w:rPr>
              <w:t xml:space="preserve"> (Entregado en lugar con descarga)</w:t>
            </w:r>
          </w:p>
        </w:tc>
        <w:tc>
          <w:tcPr>
            <w:tcW w:w="0" w:type="auto"/>
            <w:hideMark/>
          </w:tcPr>
          <w:p w14:paraId="22B0047D" w14:textId="77777777" w:rsidR="00E337D2" w:rsidRPr="00E337D2" w:rsidRDefault="00E337D2" w:rsidP="007D45C0">
            <w:pPr>
              <w:pStyle w:val="TextoTablas"/>
              <w:rPr>
                <w:szCs w:val="24"/>
              </w:rPr>
            </w:pPr>
            <w:r w:rsidRPr="00E337D2">
              <w:rPr>
                <w:szCs w:val="24"/>
                <w:bdr w:val="none" w:sz="0" w:space="0" w:color="auto" w:frame="1"/>
              </w:rPr>
              <w:t>En el lugar acordado, incluida la descarga (sustituye al antiguo DAT).</w:t>
            </w:r>
          </w:p>
        </w:tc>
      </w:tr>
      <w:tr w:rsidR="00E337D2" w:rsidRPr="00E337D2" w14:paraId="21A47ACE" w14:textId="77777777" w:rsidTr="007D45C0">
        <w:trPr>
          <w:cnfStyle w:val="000000100000" w:firstRow="0" w:lastRow="0" w:firstColumn="0" w:lastColumn="0" w:oddVBand="0" w:evenVBand="0" w:oddHBand="1" w:evenHBand="0" w:firstRowFirstColumn="0" w:firstRowLastColumn="0" w:lastRowFirstColumn="0" w:lastRowLastColumn="0"/>
        </w:trPr>
        <w:tc>
          <w:tcPr>
            <w:tcW w:w="0" w:type="auto"/>
            <w:hideMark/>
          </w:tcPr>
          <w:p w14:paraId="4F002300" w14:textId="77777777" w:rsidR="00E337D2" w:rsidRPr="00E337D2" w:rsidRDefault="00E337D2" w:rsidP="007D45C0">
            <w:pPr>
              <w:pStyle w:val="TextoTablas"/>
              <w:rPr>
                <w:szCs w:val="24"/>
              </w:rPr>
            </w:pPr>
            <w:r w:rsidRPr="00E337D2">
              <w:rPr>
                <w:szCs w:val="24"/>
                <w:bdr w:val="none" w:sz="0" w:space="0" w:color="auto" w:frame="1"/>
              </w:rPr>
              <w:t>DDP</w:t>
            </w:r>
          </w:p>
        </w:tc>
        <w:tc>
          <w:tcPr>
            <w:tcW w:w="0" w:type="auto"/>
            <w:hideMark/>
          </w:tcPr>
          <w:p w14:paraId="534BA3F2" w14:textId="77777777" w:rsidR="00E337D2" w:rsidRPr="00333489" w:rsidRDefault="00E337D2" w:rsidP="007D45C0">
            <w:pPr>
              <w:pStyle w:val="TextoTablas"/>
              <w:rPr>
                <w:szCs w:val="24"/>
              </w:rPr>
            </w:pPr>
            <w:proofErr w:type="spellStart"/>
            <w:r w:rsidRPr="00333489">
              <w:rPr>
                <w:szCs w:val="24"/>
                <w:bdr w:val="none" w:sz="0" w:space="0" w:color="auto" w:frame="1"/>
              </w:rPr>
              <w:t>Delivered</w:t>
            </w:r>
            <w:proofErr w:type="spellEnd"/>
            <w:r w:rsidRPr="00333489">
              <w:rPr>
                <w:szCs w:val="24"/>
                <w:bdr w:val="none" w:sz="0" w:space="0" w:color="auto" w:frame="1"/>
              </w:rPr>
              <w:t xml:space="preserve"> </w:t>
            </w:r>
            <w:proofErr w:type="spellStart"/>
            <w:r w:rsidRPr="00333489">
              <w:rPr>
                <w:szCs w:val="24"/>
                <w:bdr w:val="none" w:sz="0" w:space="0" w:color="auto" w:frame="1"/>
              </w:rPr>
              <w:t>Duty</w:t>
            </w:r>
            <w:proofErr w:type="spellEnd"/>
            <w:r w:rsidRPr="00333489">
              <w:rPr>
                <w:szCs w:val="24"/>
                <w:bdr w:val="none" w:sz="0" w:space="0" w:color="auto" w:frame="1"/>
              </w:rPr>
              <w:t xml:space="preserve"> </w:t>
            </w:r>
            <w:proofErr w:type="spellStart"/>
            <w:r w:rsidRPr="00333489">
              <w:rPr>
                <w:szCs w:val="24"/>
                <w:bdr w:val="none" w:sz="0" w:space="0" w:color="auto" w:frame="1"/>
              </w:rPr>
              <w:t>Paid</w:t>
            </w:r>
            <w:proofErr w:type="spellEnd"/>
            <w:r w:rsidRPr="00333489">
              <w:rPr>
                <w:szCs w:val="24"/>
                <w:bdr w:val="none" w:sz="0" w:space="0" w:color="auto" w:frame="1"/>
              </w:rPr>
              <w:t xml:space="preserve"> (Entregado con derechos pagados)</w:t>
            </w:r>
          </w:p>
        </w:tc>
        <w:tc>
          <w:tcPr>
            <w:tcW w:w="0" w:type="auto"/>
            <w:hideMark/>
          </w:tcPr>
          <w:p w14:paraId="17DD58CD" w14:textId="77777777" w:rsidR="00E337D2" w:rsidRPr="00E337D2" w:rsidRDefault="00E337D2" w:rsidP="007D45C0">
            <w:pPr>
              <w:pStyle w:val="TextoTablas"/>
              <w:rPr>
                <w:szCs w:val="24"/>
              </w:rPr>
            </w:pPr>
            <w:r w:rsidRPr="00E337D2">
              <w:rPr>
                <w:szCs w:val="24"/>
                <w:bdr w:val="none" w:sz="0" w:space="0" w:color="auto" w:frame="1"/>
              </w:rPr>
              <w:t>Máxima responsabilidad del vendedor: flete, seguro e impuestos en EE. UU.</w:t>
            </w:r>
          </w:p>
        </w:tc>
      </w:tr>
      <w:tr w:rsidR="00E337D2" w:rsidRPr="00E337D2" w14:paraId="614144A0" w14:textId="77777777" w:rsidTr="007D45C0">
        <w:tc>
          <w:tcPr>
            <w:tcW w:w="0" w:type="auto"/>
            <w:hideMark/>
          </w:tcPr>
          <w:p w14:paraId="3E07EB81" w14:textId="77777777" w:rsidR="00E337D2" w:rsidRPr="00E337D2" w:rsidRDefault="00E337D2" w:rsidP="007D45C0">
            <w:pPr>
              <w:pStyle w:val="TextoTablas"/>
              <w:rPr>
                <w:szCs w:val="24"/>
              </w:rPr>
            </w:pPr>
            <w:r w:rsidRPr="00E337D2">
              <w:rPr>
                <w:szCs w:val="24"/>
                <w:bdr w:val="none" w:sz="0" w:space="0" w:color="auto" w:frame="1"/>
              </w:rPr>
              <w:t>FAS</w:t>
            </w:r>
          </w:p>
        </w:tc>
        <w:tc>
          <w:tcPr>
            <w:tcW w:w="0" w:type="auto"/>
            <w:hideMark/>
          </w:tcPr>
          <w:p w14:paraId="50E29651" w14:textId="77777777" w:rsidR="00E337D2" w:rsidRPr="00333489" w:rsidRDefault="00E337D2" w:rsidP="007D45C0">
            <w:pPr>
              <w:pStyle w:val="TextoTablas"/>
              <w:rPr>
                <w:szCs w:val="24"/>
              </w:rPr>
            </w:pPr>
            <w:r w:rsidRPr="00333489">
              <w:rPr>
                <w:szCs w:val="24"/>
                <w:bdr w:val="none" w:sz="0" w:space="0" w:color="auto" w:frame="1"/>
              </w:rPr>
              <w:t xml:space="preserve">Free </w:t>
            </w:r>
            <w:proofErr w:type="spellStart"/>
            <w:r w:rsidRPr="00333489">
              <w:rPr>
                <w:szCs w:val="24"/>
                <w:bdr w:val="none" w:sz="0" w:space="0" w:color="auto" w:frame="1"/>
              </w:rPr>
              <w:t>Alongside</w:t>
            </w:r>
            <w:proofErr w:type="spellEnd"/>
            <w:r w:rsidRPr="00333489">
              <w:rPr>
                <w:szCs w:val="24"/>
                <w:bdr w:val="none" w:sz="0" w:space="0" w:color="auto" w:frame="1"/>
              </w:rPr>
              <w:t xml:space="preserve"> </w:t>
            </w:r>
            <w:proofErr w:type="spellStart"/>
            <w:r w:rsidRPr="00333489">
              <w:rPr>
                <w:szCs w:val="24"/>
                <w:bdr w:val="none" w:sz="0" w:space="0" w:color="auto" w:frame="1"/>
              </w:rPr>
              <w:t>Ship</w:t>
            </w:r>
            <w:proofErr w:type="spellEnd"/>
            <w:r w:rsidRPr="00333489">
              <w:rPr>
                <w:szCs w:val="24"/>
                <w:bdr w:val="none" w:sz="0" w:space="0" w:color="auto" w:frame="1"/>
              </w:rPr>
              <w:t xml:space="preserve"> (Libre al costado del buque)</w:t>
            </w:r>
          </w:p>
        </w:tc>
        <w:tc>
          <w:tcPr>
            <w:tcW w:w="0" w:type="auto"/>
            <w:hideMark/>
          </w:tcPr>
          <w:p w14:paraId="1FAD9531" w14:textId="77777777" w:rsidR="00E337D2" w:rsidRPr="00E337D2" w:rsidRDefault="00E337D2" w:rsidP="007D45C0">
            <w:pPr>
              <w:pStyle w:val="TextoTablas"/>
              <w:rPr>
                <w:szCs w:val="24"/>
              </w:rPr>
            </w:pPr>
            <w:r w:rsidRPr="00E337D2">
              <w:rPr>
                <w:szCs w:val="24"/>
                <w:bdr w:val="none" w:sz="0" w:space="0" w:color="auto" w:frame="1"/>
              </w:rPr>
              <w:t>Al costado del buque en el puerto de embarque (uso exclusivo marítimo).</w:t>
            </w:r>
          </w:p>
        </w:tc>
      </w:tr>
      <w:tr w:rsidR="00E337D2" w:rsidRPr="00E337D2" w14:paraId="7DEB7095" w14:textId="77777777" w:rsidTr="007D45C0">
        <w:trPr>
          <w:cnfStyle w:val="000000100000" w:firstRow="0" w:lastRow="0" w:firstColumn="0" w:lastColumn="0" w:oddVBand="0" w:evenVBand="0" w:oddHBand="1" w:evenHBand="0" w:firstRowFirstColumn="0" w:firstRowLastColumn="0" w:lastRowFirstColumn="0" w:lastRowLastColumn="0"/>
        </w:trPr>
        <w:tc>
          <w:tcPr>
            <w:tcW w:w="0" w:type="auto"/>
            <w:hideMark/>
          </w:tcPr>
          <w:p w14:paraId="1FF2A770" w14:textId="77777777" w:rsidR="00E337D2" w:rsidRPr="00E337D2" w:rsidRDefault="00E337D2" w:rsidP="007D45C0">
            <w:pPr>
              <w:pStyle w:val="TextoTablas"/>
              <w:rPr>
                <w:szCs w:val="24"/>
              </w:rPr>
            </w:pPr>
            <w:r w:rsidRPr="00E337D2">
              <w:rPr>
                <w:szCs w:val="24"/>
                <w:bdr w:val="none" w:sz="0" w:space="0" w:color="auto" w:frame="1"/>
              </w:rPr>
              <w:t>FOB</w:t>
            </w:r>
          </w:p>
        </w:tc>
        <w:tc>
          <w:tcPr>
            <w:tcW w:w="0" w:type="auto"/>
            <w:hideMark/>
          </w:tcPr>
          <w:p w14:paraId="3B0E2A16" w14:textId="77777777" w:rsidR="00E337D2" w:rsidRPr="00333489" w:rsidRDefault="00E337D2" w:rsidP="007D45C0">
            <w:pPr>
              <w:pStyle w:val="TextoTablas"/>
              <w:rPr>
                <w:szCs w:val="24"/>
              </w:rPr>
            </w:pPr>
            <w:r w:rsidRPr="00333489">
              <w:rPr>
                <w:szCs w:val="24"/>
                <w:bdr w:val="none" w:sz="0" w:space="0" w:color="auto" w:frame="1"/>
              </w:rPr>
              <w:t xml:space="preserve">Free </w:t>
            </w:r>
            <w:proofErr w:type="spellStart"/>
            <w:r w:rsidRPr="00333489">
              <w:rPr>
                <w:szCs w:val="24"/>
                <w:bdr w:val="none" w:sz="0" w:space="0" w:color="auto" w:frame="1"/>
              </w:rPr>
              <w:t>On</w:t>
            </w:r>
            <w:proofErr w:type="spellEnd"/>
            <w:r w:rsidRPr="00333489">
              <w:rPr>
                <w:szCs w:val="24"/>
                <w:bdr w:val="none" w:sz="0" w:space="0" w:color="auto" w:frame="1"/>
              </w:rPr>
              <w:t xml:space="preserve"> </w:t>
            </w:r>
            <w:proofErr w:type="spellStart"/>
            <w:r w:rsidRPr="00333489">
              <w:rPr>
                <w:szCs w:val="24"/>
                <w:bdr w:val="none" w:sz="0" w:space="0" w:color="auto" w:frame="1"/>
              </w:rPr>
              <w:t>Board</w:t>
            </w:r>
            <w:proofErr w:type="spellEnd"/>
            <w:r w:rsidRPr="00333489">
              <w:rPr>
                <w:szCs w:val="24"/>
                <w:bdr w:val="none" w:sz="0" w:space="0" w:color="auto" w:frame="1"/>
              </w:rPr>
              <w:t xml:space="preserve"> (Libre a bordo)</w:t>
            </w:r>
          </w:p>
        </w:tc>
        <w:tc>
          <w:tcPr>
            <w:tcW w:w="0" w:type="auto"/>
            <w:hideMark/>
          </w:tcPr>
          <w:p w14:paraId="297162E3" w14:textId="77777777" w:rsidR="00E337D2" w:rsidRPr="00E337D2" w:rsidRDefault="00E337D2" w:rsidP="007D45C0">
            <w:pPr>
              <w:pStyle w:val="TextoTablas"/>
              <w:rPr>
                <w:szCs w:val="24"/>
              </w:rPr>
            </w:pPr>
            <w:r w:rsidRPr="00E337D2">
              <w:rPr>
                <w:szCs w:val="24"/>
                <w:bdr w:val="none" w:sz="0" w:space="0" w:color="auto" w:frame="1"/>
              </w:rPr>
              <w:t>Al colocar la mercancía a bordo del buque en el puerto colombiano. Término más usado en exportaciones marítimas colombianas.</w:t>
            </w:r>
          </w:p>
        </w:tc>
      </w:tr>
      <w:tr w:rsidR="00E337D2" w:rsidRPr="00E337D2" w14:paraId="6F48AB69" w14:textId="77777777" w:rsidTr="007D45C0">
        <w:tc>
          <w:tcPr>
            <w:tcW w:w="0" w:type="auto"/>
            <w:hideMark/>
          </w:tcPr>
          <w:p w14:paraId="4C4B0754" w14:textId="77777777" w:rsidR="00E337D2" w:rsidRPr="00E337D2" w:rsidRDefault="00E337D2" w:rsidP="007D45C0">
            <w:pPr>
              <w:pStyle w:val="TextoTablas"/>
              <w:rPr>
                <w:szCs w:val="24"/>
              </w:rPr>
            </w:pPr>
            <w:r w:rsidRPr="00E337D2">
              <w:rPr>
                <w:szCs w:val="24"/>
                <w:bdr w:val="none" w:sz="0" w:space="0" w:color="auto" w:frame="1"/>
              </w:rPr>
              <w:t>CFR</w:t>
            </w:r>
          </w:p>
        </w:tc>
        <w:tc>
          <w:tcPr>
            <w:tcW w:w="0" w:type="auto"/>
            <w:hideMark/>
          </w:tcPr>
          <w:p w14:paraId="7564FD73" w14:textId="77777777" w:rsidR="00E337D2" w:rsidRPr="00333489" w:rsidRDefault="00E337D2" w:rsidP="007D45C0">
            <w:pPr>
              <w:pStyle w:val="TextoTablas"/>
              <w:rPr>
                <w:szCs w:val="24"/>
              </w:rPr>
            </w:pPr>
            <w:proofErr w:type="spellStart"/>
            <w:r w:rsidRPr="00333489">
              <w:rPr>
                <w:szCs w:val="24"/>
                <w:bdr w:val="none" w:sz="0" w:space="0" w:color="auto" w:frame="1"/>
              </w:rPr>
              <w:t>Cost</w:t>
            </w:r>
            <w:proofErr w:type="spellEnd"/>
            <w:r w:rsidRPr="00333489">
              <w:rPr>
                <w:szCs w:val="24"/>
                <w:bdr w:val="none" w:sz="0" w:space="0" w:color="auto" w:frame="1"/>
              </w:rPr>
              <w:t xml:space="preserve"> and </w:t>
            </w:r>
            <w:proofErr w:type="spellStart"/>
            <w:r w:rsidRPr="00333489">
              <w:rPr>
                <w:szCs w:val="24"/>
                <w:bdr w:val="none" w:sz="0" w:space="0" w:color="auto" w:frame="1"/>
              </w:rPr>
              <w:t>Freight</w:t>
            </w:r>
            <w:proofErr w:type="spellEnd"/>
            <w:r w:rsidRPr="00333489">
              <w:rPr>
                <w:szCs w:val="24"/>
                <w:bdr w:val="none" w:sz="0" w:space="0" w:color="auto" w:frame="1"/>
              </w:rPr>
              <w:t xml:space="preserve"> (Costo y flete)</w:t>
            </w:r>
          </w:p>
        </w:tc>
        <w:tc>
          <w:tcPr>
            <w:tcW w:w="0" w:type="auto"/>
            <w:hideMark/>
          </w:tcPr>
          <w:p w14:paraId="3E5C201C" w14:textId="77777777" w:rsidR="00E337D2" w:rsidRPr="00E337D2" w:rsidRDefault="00E337D2" w:rsidP="007D45C0">
            <w:pPr>
              <w:pStyle w:val="TextoTablas"/>
              <w:rPr>
                <w:szCs w:val="24"/>
              </w:rPr>
            </w:pPr>
            <w:r w:rsidRPr="00E337D2">
              <w:rPr>
                <w:szCs w:val="24"/>
                <w:bdr w:val="none" w:sz="0" w:space="0" w:color="auto" w:frame="1"/>
              </w:rPr>
              <w:t>Riesgo del comprador desde el embarque en Colombia; el vendedor paga el flete marítimo.</w:t>
            </w:r>
          </w:p>
        </w:tc>
      </w:tr>
      <w:tr w:rsidR="00E337D2" w:rsidRPr="00E337D2" w14:paraId="29440AFA" w14:textId="77777777" w:rsidTr="007D45C0">
        <w:trPr>
          <w:cnfStyle w:val="000000100000" w:firstRow="0" w:lastRow="0" w:firstColumn="0" w:lastColumn="0" w:oddVBand="0" w:evenVBand="0" w:oddHBand="1" w:evenHBand="0" w:firstRowFirstColumn="0" w:firstRowLastColumn="0" w:lastRowFirstColumn="0" w:lastRowLastColumn="0"/>
        </w:trPr>
        <w:tc>
          <w:tcPr>
            <w:tcW w:w="0" w:type="auto"/>
            <w:hideMark/>
          </w:tcPr>
          <w:p w14:paraId="51E4C1CC" w14:textId="77777777" w:rsidR="00E337D2" w:rsidRPr="00E337D2" w:rsidRDefault="00E337D2" w:rsidP="007D45C0">
            <w:pPr>
              <w:pStyle w:val="TextoTablas"/>
              <w:rPr>
                <w:szCs w:val="24"/>
              </w:rPr>
            </w:pPr>
            <w:r w:rsidRPr="00E337D2">
              <w:rPr>
                <w:szCs w:val="24"/>
                <w:bdr w:val="none" w:sz="0" w:space="0" w:color="auto" w:frame="1"/>
              </w:rPr>
              <w:t>CIF</w:t>
            </w:r>
          </w:p>
        </w:tc>
        <w:tc>
          <w:tcPr>
            <w:tcW w:w="0" w:type="auto"/>
            <w:hideMark/>
          </w:tcPr>
          <w:p w14:paraId="4FEB8341" w14:textId="77777777" w:rsidR="00E337D2" w:rsidRPr="00333489" w:rsidRDefault="00E337D2" w:rsidP="007D45C0">
            <w:pPr>
              <w:pStyle w:val="TextoTablas"/>
              <w:rPr>
                <w:szCs w:val="24"/>
              </w:rPr>
            </w:pPr>
            <w:proofErr w:type="spellStart"/>
            <w:r w:rsidRPr="00333489">
              <w:rPr>
                <w:szCs w:val="24"/>
                <w:bdr w:val="none" w:sz="0" w:space="0" w:color="auto" w:frame="1"/>
              </w:rPr>
              <w:t>Cost</w:t>
            </w:r>
            <w:proofErr w:type="spellEnd"/>
            <w:r w:rsidRPr="00333489">
              <w:rPr>
                <w:szCs w:val="24"/>
                <w:bdr w:val="none" w:sz="0" w:space="0" w:color="auto" w:frame="1"/>
              </w:rPr>
              <w:t xml:space="preserve">, </w:t>
            </w:r>
            <w:proofErr w:type="spellStart"/>
            <w:r w:rsidRPr="00333489">
              <w:rPr>
                <w:szCs w:val="24"/>
                <w:bdr w:val="none" w:sz="0" w:space="0" w:color="auto" w:frame="1"/>
              </w:rPr>
              <w:t>Insurance</w:t>
            </w:r>
            <w:proofErr w:type="spellEnd"/>
            <w:r w:rsidRPr="00333489">
              <w:rPr>
                <w:szCs w:val="24"/>
                <w:bdr w:val="none" w:sz="0" w:space="0" w:color="auto" w:frame="1"/>
              </w:rPr>
              <w:t xml:space="preserve"> and </w:t>
            </w:r>
            <w:proofErr w:type="spellStart"/>
            <w:r w:rsidRPr="00333489">
              <w:rPr>
                <w:szCs w:val="24"/>
                <w:bdr w:val="none" w:sz="0" w:space="0" w:color="auto" w:frame="1"/>
              </w:rPr>
              <w:t>Freight</w:t>
            </w:r>
            <w:proofErr w:type="spellEnd"/>
            <w:r w:rsidRPr="00333489">
              <w:rPr>
                <w:szCs w:val="24"/>
                <w:bdr w:val="none" w:sz="0" w:space="0" w:color="auto" w:frame="1"/>
              </w:rPr>
              <w:t xml:space="preserve"> (Costo, seguro y flete)</w:t>
            </w:r>
          </w:p>
        </w:tc>
        <w:tc>
          <w:tcPr>
            <w:tcW w:w="0" w:type="auto"/>
            <w:hideMark/>
          </w:tcPr>
          <w:p w14:paraId="19172DC8" w14:textId="77777777" w:rsidR="00E337D2" w:rsidRPr="00E337D2" w:rsidRDefault="00E337D2" w:rsidP="007D45C0">
            <w:pPr>
              <w:pStyle w:val="TextoTablas"/>
              <w:rPr>
                <w:szCs w:val="24"/>
              </w:rPr>
            </w:pPr>
            <w:r w:rsidRPr="00E337D2">
              <w:rPr>
                <w:szCs w:val="24"/>
                <w:bdr w:val="none" w:sz="0" w:space="0" w:color="auto" w:frame="1"/>
              </w:rPr>
              <w:t>Igual que CFR, pero el vendedor paga el seguro de la mercancía con cobertura mínima (tipo C).</w:t>
            </w:r>
          </w:p>
        </w:tc>
      </w:tr>
    </w:tbl>
    <w:p w14:paraId="306AE123" w14:textId="19B751AA" w:rsidR="00EB0BDA" w:rsidRDefault="00EB0BDA" w:rsidP="00EB0BDA">
      <w:r>
        <w:lastRenderedPageBreak/>
        <w:t>Nota. Adaptada de la Cámara de Comercio Internacional (2020). Los términos FAS, FOB, CFR y CIF son de uso exclusivo para transporte marítimo o por vías navegables interiores; los demás aplican a cualquier modo de transporte.</w:t>
      </w:r>
    </w:p>
    <w:p w14:paraId="28C4A03B" w14:textId="77777777" w:rsidR="007D45C0" w:rsidRDefault="007D45C0" w:rsidP="00EB0BDA"/>
    <w:p w14:paraId="693E88ED" w14:textId="77777777" w:rsidR="00EB0BDA" w:rsidRDefault="00EB0BDA" w:rsidP="00EB0BDA">
      <w:r>
        <w:t>Los once términos presentados en la tabla anterior ofrecen al exportador colombiano un conjunto de opciones que deben seleccionarse según el nivel de experiencia, el volumen de operaciones y la disponibilidad de agentes en el país de destino. Para las empresas que inician operaciones de exportación, los términos FOB y FCA resultan los más adecuados, dado que limitan la responsabilidad del vendedor al territorio colombiano. Las empresas con mayor experiencia y operaciones consolidadas pueden emplear CFR, CIF, CPT o CIP para ofrecer un servicio logístico integrado. Los términos DAP, DPU y DDP solo deben emplearse cuando el exportador dispone de un agente o filial en Estados Unidos, dado el nivel de responsabilidades que conllevan en ese territorio.</w:t>
      </w:r>
    </w:p>
    <w:p w14:paraId="706CFEB3" w14:textId="77777777" w:rsidR="00EB0BDA" w:rsidRPr="00EB0BDA" w:rsidRDefault="00EB0BDA" w:rsidP="00EB0BDA">
      <w:pPr>
        <w:rPr>
          <w:b/>
          <w:bCs/>
        </w:rPr>
      </w:pPr>
      <w:r w:rsidRPr="00EB0BDA">
        <w:rPr>
          <w:b/>
          <w:bCs/>
        </w:rPr>
        <w:t>Implicaciones del Incoterm en el valor en aduana</w:t>
      </w:r>
    </w:p>
    <w:p w14:paraId="2074035A" w14:textId="77777777" w:rsidR="00EB0BDA" w:rsidRDefault="00EB0BDA" w:rsidP="00EB0BDA">
      <w:r>
        <w:t xml:space="preserve">Desde la perspectiva del APC, la elección del Incoterm tiene implicaciones directas en la determinación del valor en aduana de la mercancía en Estados Unidos, que sirve de base para el cálculo de los aranceles aplicables. Un exportador colombiano que negocia con DDP asume el pago de los aranceles estadounidenses, lo que puede ser ventajoso comercialmente para el comprador, pero exige un conocimiento profundo de la normativa aduanera del país de destino. En contraste, un exportador que negocia con EXW transfiere al comprador todas las responsabilidades desde las instalaciones de </w:t>
      </w:r>
      <w:r>
        <w:lastRenderedPageBreak/>
        <w:t>producción, lo que simplifica su gestión, pero le hace perder el control sobre la cadena logística y la relación con el cliente final.</w:t>
      </w:r>
    </w:p>
    <w:p w14:paraId="395402FF" w14:textId="77777777" w:rsidR="00EB0BDA" w:rsidRPr="00EB0BDA" w:rsidRDefault="00EB0BDA" w:rsidP="00EB0BDA">
      <w:pPr>
        <w:rPr>
          <w:b/>
          <w:bCs/>
        </w:rPr>
      </w:pPr>
      <w:r w:rsidRPr="00EB0BDA">
        <w:rPr>
          <w:b/>
          <w:bCs/>
        </w:rPr>
        <w:t>Recomendaciones para la selección del Incoterm</w:t>
      </w:r>
    </w:p>
    <w:p w14:paraId="15FA4D53" w14:textId="77777777" w:rsidR="00EB0BDA" w:rsidRDefault="00EB0BDA" w:rsidP="00EB0BDA">
      <w:r>
        <w:t>La selección del Incoterm adecuado debe responder a la capacidad operativa del exportador y al tipo de relación comercial establecida con el comprador. A continuación, se presentan las recomendaciones generales para las operaciones bilaterales en el marco del APC:</w:t>
      </w:r>
    </w:p>
    <w:p w14:paraId="4C3A5976" w14:textId="57DF240C" w:rsidR="00EB0BDA" w:rsidRDefault="00EB0BDA" w:rsidP="00BF1372">
      <w:pPr>
        <w:pStyle w:val="Prrafodelista"/>
        <w:numPr>
          <w:ilvl w:val="0"/>
          <w:numId w:val="35"/>
        </w:numPr>
      </w:pPr>
      <w:r w:rsidRPr="00EB0BDA">
        <w:rPr>
          <w:b/>
          <w:bCs/>
        </w:rPr>
        <w:t>Exportadores que inician operaciones:</w:t>
      </w:r>
      <w:r>
        <w:t xml:space="preserve"> los términos FOB o FCA resultan los más adecuados, pues limitan la responsabilidad del vendedor al territorio colombiano y reducen la exposición a riesgos en el tránsito internacional.</w:t>
      </w:r>
    </w:p>
    <w:p w14:paraId="7586EBB7" w14:textId="20F464E7" w:rsidR="00EB0BDA" w:rsidRDefault="00EB0BDA" w:rsidP="00BF1372">
      <w:pPr>
        <w:pStyle w:val="Prrafodelista"/>
        <w:numPr>
          <w:ilvl w:val="0"/>
          <w:numId w:val="35"/>
        </w:numPr>
      </w:pPr>
      <w:r w:rsidRPr="00EB0BDA">
        <w:rPr>
          <w:b/>
          <w:bCs/>
        </w:rPr>
        <w:t>Exportadores con experiencia y volúmenes consolidados:</w:t>
      </w:r>
      <w:r>
        <w:t xml:space="preserve"> los términos CFR, CIF, CPT y CIP permiten ofrecer un servicio logístico integrado al comprador y mejorar la competitividad de la oferta exportadora.</w:t>
      </w:r>
    </w:p>
    <w:p w14:paraId="540DC23E" w14:textId="7DFA92E4" w:rsidR="00EB0BDA" w:rsidRDefault="00EB0BDA" w:rsidP="00BF1372">
      <w:pPr>
        <w:pStyle w:val="Prrafodelista"/>
        <w:numPr>
          <w:ilvl w:val="0"/>
          <w:numId w:val="35"/>
        </w:numPr>
      </w:pPr>
      <w:r w:rsidRPr="00EB0BDA">
        <w:rPr>
          <w:b/>
          <w:bCs/>
        </w:rPr>
        <w:t>Exportadores con presencia en Estados Unidos:</w:t>
      </w:r>
      <w:r>
        <w:t xml:space="preserve"> los términos DAP, DPU y DDP solo deben emplearse cuando el exportador dispone de un agente o filial en ese territorio, dado el nivel de responsabilidades logísticas, aduaneras y tributarias que conllevan.</w:t>
      </w:r>
    </w:p>
    <w:p w14:paraId="1FF56DED" w14:textId="77777777" w:rsidR="00EB0BDA" w:rsidRDefault="00EB0BDA" w:rsidP="00EB0BDA">
      <w:r>
        <w:t>En todos los casos, el contrato de compraventa debe especificar con precisión el lugar geográfico de entrega y la versión 2020 de los Incoterms de la Cámara de Comercio Internacional, con el fin de evitar interpretaciones divergentes que puedan derivar en disputas legales entre las partes.</w:t>
      </w:r>
    </w:p>
    <w:p w14:paraId="420D5147" w14:textId="77777777" w:rsidR="00EB0BDA" w:rsidRDefault="00EB0BDA" w:rsidP="00EB0BDA">
      <w:r>
        <w:t xml:space="preserve">El dominio articulado de las reglas de origen y los Incoterms 2020 permite al operador de comercio exterior construir competencias profesionales sólidas para la </w:t>
      </w:r>
      <w:r>
        <w:lastRenderedPageBreak/>
        <w:t>ejecución práctica del intercambio internacional. Las primeras determinan la elegibilidad arancelaria del producto bajo el APC; los segundos definen las condiciones logísticas, los costos y los riesgos asumidos por las partes. La integración de ambos elementos en la planeación de cada operación de exportación es lo que permite optimizar márgenes, reducir contingencias y consolidar relaciones comerciales sostenibles con el mercado estadounidense.</w:t>
      </w:r>
    </w:p>
    <w:p w14:paraId="10C4CBC9" w14:textId="77777777" w:rsidR="00EB0BDA" w:rsidRDefault="00EB0BDA" w:rsidP="00EB0BDA">
      <w:r>
        <w:t>La selección del Incoterm adecuado no es una decisión arbitraria, sino el resultado de evaluar la capacidad operativa del exportador, el tipo de relación comercial con el comprador y el nivel de control que se desea mantener sobre la cadena logística internacional. A continuación, se presentan las recomendaciones generales para la selección del término de negociación en operaciones bilaterales en el marco del APC:</w:t>
      </w:r>
    </w:p>
    <w:p w14:paraId="3CC117E1" w14:textId="64C32B66" w:rsidR="00EB0BDA" w:rsidRDefault="00EB0BDA" w:rsidP="00BF1372">
      <w:pPr>
        <w:pStyle w:val="Prrafodelista"/>
        <w:numPr>
          <w:ilvl w:val="0"/>
          <w:numId w:val="36"/>
        </w:numPr>
      </w:pPr>
      <w:r w:rsidRPr="00EB0BDA">
        <w:rPr>
          <w:b/>
          <w:bCs/>
        </w:rPr>
        <w:t>Exportadores que inician operaciones:</w:t>
      </w:r>
      <w:r>
        <w:t xml:space="preserve"> los términos FOB o FCA resultan los más adecuados, pues limitan la responsabilidad del vendedor al territorio colombiano y reducen la exposición a riesgos durante el tránsito internacional hacia Estados Unidos. </w:t>
      </w:r>
    </w:p>
    <w:p w14:paraId="56BDF305" w14:textId="1587EC96" w:rsidR="00EB0BDA" w:rsidRDefault="00EB0BDA" w:rsidP="00BF1372">
      <w:pPr>
        <w:pStyle w:val="Prrafodelista"/>
        <w:numPr>
          <w:ilvl w:val="0"/>
          <w:numId w:val="36"/>
        </w:numPr>
      </w:pPr>
      <w:r w:rsidRPr="00EB0BDA">
        <w:rPr>
          <w:b/>
          <w:bCs/>
        </w:rPr>
        <w:t>Exportadores con experiencia y volúmenes consolidados:</w:t>
      </w:r>
      <w:r>
        <w:t xml:space="preserve"> los términos CFR, CIF, CPT y CIP permiten ofrecer un servicio logístico integrado al comprador, lo que fortalece la competitividad de la oferta exportadora y facilita la fidelización del cliente en el mercado de destino. </w:t>
      </w:r>
    </w:p>
    <w:p w14:paraId="5020F051" w14:textId="2082C009" w:rsidR="00EB0BDA" w:rsidRDefault="00EB0BDA" w:rsidP="00BF1372">
      <w:pPr>
        <w:pStyle w:val="Prrafodelista"/>
        <w:numPr>
          <w:ilvl w:val="0"/>
          <w:numId w:val="36"/>
        </w:numPr>
      </w:pPr>
      <w:r w:rsidRPr="00EB0BDA">
        <w:rPr>
          <w:b/>
          <w:bCs/>
        </w:rPr>
        <w:t>Exportadores con presencia en Estados Unidos:</w:t>
      </w:r>
      <w:r>
        <w:t xml:space="preserve"> los términos DAP, DPU y DDP solo deben emplearse cuando el exportador dispone de un agente o filial en ese territorio, dado el nivel de responsabilidades logísticas, aduaneras y tributarias que conllevan en el país de destino.</w:t>
      </w:r>
    </w:p>
    <w:p w14:paraId="23F4C2E1" w14:textId="4965787F" w:rsidR="00E337D2" w:rsidRDefault="00EB0BDA" w:rsidP="00EB0BDA">
      <w:r>
        <w:lastRenderedPageBreak/>
        <w:t>En todos los casos, el contrato de compraventa debe especificar con precisión el lugar geográfico de entrega y la versión 2020 de los Incoterms de la Cámara de Comercio Internacional, con el fin de evitar interpretaciones divergentes que puedan derivar en disputas legales entre las partes. El dominio articulado de las reglas de origen y los Incoterms 2020 permite al operador de comercio exterior construir competencias profesionales sólidas para la ejecución práctica del intercambio internacional, optimizar márgenes, reducir contingencias y consolidar relaciones comerciales sostenibles con el mercado estadounidense.</w:t>
      </w:r>
    </w:p>
    <w:p w14:paraId="1E3F9FB2" w14:textId="30B3BCEC" w:rsidR="00D01FFB" w:rsidRPr="003758F7" w:rsidRDefault="00D01FFB" w:rsidP="00D01FFB">
      <w:pPr>
        <w:pStyle w:val="Titulosgenerales"/>
      </w:pPr>
      <w:bookmarkStart w:id="13" w:name="_Toc231992459"/>
      <w:r>
        <w:lastRenderedPageBreak/>
        <w:t>Síntesis</w:t>
      </w:r>
      <w:bookmarkEnd w:id="13"/>
    </w:p>
    <w:p w14:paraId="79A8F186" w14:textId="1FE4F9B8" w:rsidR="00D01FFB" w:rsidRDefault="00D01FFB" w:rsidP="00D01FFB">
      <w:r w:rsidRPr="00D01FFB">
        <w:t>El componente formativo aborda los fundamentos del Acuerdo de Promoción Comercial entre Colombia y Estados Unidos, vigente desde 2012, instrumento que representa la principal herramienta de política comercial exterior de Colombia con la economía más grande del mundo. Se estudian los tipos de acuerdos comerciales, el impacto del tratado en sectores productivos colombianos como las flores, el café, el aguacate y las confecciones, el principio de trato nacional y las normas aduaneras colombianas que regulan las operaciones de importación y exportación. Así mismo, se analizan las reglas de origen que determinan si un producto elaborado en Colombia puede acceder a las preferencias arancelarias del acuerdo, el proceso de certificación a cargo del exportador colombiano y los Incoterms 2020, que establecen las responsabilidades y los costos entre las partes de la operación comercial. A continuación, el mapa conceptual presenta, de manera visual, la organización de los contenidos y la relación entre sus ejes temáticos.</w:t>
      </w:r>
    </w:p>
    <w:p w14:paraId="2E4CC702" w14:textId="400F6038" w:rsidR="00BE0AF9" w:rsidRDefault="00BE0AF9" w:rsidP="00BE0AF9">
      <w:pPr>
        <w:ind w:firstLine="0"/>
      </w:pPr>
      <w:r w:rsidRPr="00BE0AF9">
        <w:lastRenderedPageBreak/>
        <w:drawing>
          <wp:inline distT="0" distB="0" distL="0" distR="0" wp14:anchorId="28EB1DE3" wp14:editId="59C450B4">
            <wp:extent cx="6332220" cy="3553460"/>
            <wp:effectExtent l="0" t="0" r="0" b="8890"/>
            <wp:docPr id="3" name="Gráfico 3" descr="El mapa conceptual titulado “Marco normativo y generalidades del TLC” organiza el tema central en tres ejes temáticos: acuerdos comerciales TLC con Estados Unidos, trato nacional y normatividad aduanera, y reglas de origen e Incoterms.&#10;Cada eje temático desarrolla sus aspectos clave, desde el concepto, funciones, operatividad y requisitos para ambos países vinculados en este acuerdo binacional.&#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El mapa conceptual titulado “Marco normativo y generalidades del TLC” organiza el tema central en tres ejes temáticos: acuerdos comerciales TLC con Estados Unidos, trato nacional y normatividad aduanera, y reglas de origen e Incoterms.&#10;Cada eje temático desarrolla sus aspectos clave, desde el concepto, funciones, operatividad y requisitos para ambos países vinculados en este acuerdo binacional.&#10;"/>
                    <pic:cNvPicPr/>
                  </pic:nvPicPr>
                  <pic:blipFill>
                    <a:blip r:embed="rId14">
                      <a:extLst>
                        <a:ext uri="{96DAC541-7B7A-43D3-8B79-37D633B846F1}">
                          <asvg:svgBlip xmlns:asvg="http://schemas.microsoft.com/office/drawing/2016/SVG/main" r:embed="rId15"/>
                        </a:ext>
                      </a:extLst>
                    </a:blip>
                    <a:stretch>
                      <a:fillRect/>
                    </a:stretch>
                  </pic:blipFill>
                  <pic:spPr>
                    <a:xfrm>
                      <a:off x="0" y="0"/>
                      <a:ext cx="6332220" cy="3553460"/>
                    </a:xfrm>
                    <a:prstGeom prst="rect">
                      <a:avLst/>
                    </a:prstGeom>
                  </pic:spPr>
                </pic:pic>
              </a:graphicData>
            </a:graphic>
          </wp:inline>
        </w:drawing>
      </w:r>
    </w:p>
    <w:p w14:paraId="248B6ED2" w14:textId="18B6B562" w:rsidR="00D01FFB" w:rsidRPr="002F3C20" w:rsidRDefault="00D01FFB" w:rsidP="00A23BD4">
      <w:pPr>
        <w:ind w:firstLine="0"/>
      </w:pPr>
    </w:p>
    <w:p w14:paraId="1C276251" w14:textId="30BD785F" w:rsidR="00F36C9D" w:rsidRPr="003758F7" w:rsidRDefault="00F36C9D" w:rsidP="003574CB">
      <w:pPr>
        <w:pStyle w:val="Titulosgenerales"/>
      </w:pPr>
      <w:bookmarkStart w:id="14" w:name="_Toc231992460"/>
      <w:r w:rsidRPr="003758F7">
        <w:lastRenderedPageBreak/>
        <w:t>Glosario</w:t>
      </w:r>
      <w:bookmarkEnd w:id="14"/>
    </w:p>
    <w:p w14:paraId="3E8B333C" w14:textId="77777777" w:rsidR="00D01FFB" w:rsidRDefault="00D01FFB" w:rsidP="00D01FFB">
      <w:r w:rsidRPr="00D01FFB">
        <w:rPr>
          <w:b/>
          <w:bCs/>
        </w:rPr>
        <w:t>Acuerdo de Promoción Comercial (APC):</w:t>
      </w:r>
      <w:r>
        <w:t xml:space="preserve"> pacto firmado entre Colombia y Estados Unidos en 2012 para facilitar el comercio entre los dos países. Permite que los productos colombianos ingresen al mercado estadounidense pagando menos o ningún arancel, y viceversa.</w:t>
      </w:r>
    </w:p>
    <w:p w14:paraId="7D3967C6" w14:textId="77777777" w:rsidR="00D01FFB" w:rsidRDefault="00D01FFB" w:rsidP="00D01FFB">
      <w:r w:rsidRPr="00D01FFB">
        <w:rPr>
          <w:b/>
          <w:bCs/>
        </w:rPr>
        <w:t>Arancel:</w:t>
      </w:r>
      <w:r>
        <w:t xml:space="preserve"> impuesto que se paga cuando una mercancía entra a otro país. Por ejemplo, si Colombia exporta flores a Estados Unidos y existe un arancel del 5 %, ese porcentaje se aplica sobre el valor de la carga al momento de ingresar.</w:t>
      </w:r>
    </w:p>
    <w:p w14:paraId="1E4F151C" w14:textId="77777777" w:rsidR="00D01FFB" w:rsidRDefault="00D01FFB" w:rsidP="00D01FFB">
      <w:r w:rsidRPr="00D01FFB">
        <w:rPr>
          <w:b/>
          <w:bCs/>
        </w:rPr>
        <w:t>Balanza comercial:</w:t>
      </w:r>
      <w:r>
        <w:t xml:space="preserve"> comparación entre lo que un país vende al exterior y lo que compra del exterior. Si vende más de lo que compra, hay superávit; si compra más de lo que vende, hay déficit.</w:t>
      </w:r>
    </w:p>
    <w:p w14:paraId="5AE9A884" w14:textId="77777777" w:rsidR="00D01FFB" w:rsidRDefault="00D01FFB" w:rsidP="00D01FFB">
      <w:r w:rsidRPr="00D01FFB">
        <w:rPr>
          <w:b/>
          <w:bCs/>
        </w:rPr>
        <w:t>Canasta de desgravación:</w:t>
      </w:r>
      <w:r>
        <w:t xml:space="preserve"> grupo en el que se clasifica cada producto para indicar en cuánto tiempo desaparece su arancel. Algunos productos quedan sin arancel de inmediato y otros lo hacen de forma gradual durante varios años.</w:t>
      </w:r>
    </w:p>
    <w:p w14:paraId="50F2A585" w14:textId="77777777" w:rsidR="00D01FFB" w:rsidRDefault="00D01FFB" w:rsidP="00D01FFB">
      <w:r w:rsidRPr="00D01FFB">
        <w:rPr>
          <w:b/>
          <w:bCs/>
        </w:rPr>
        <w:t>Certificación de origen:</w:t>
      </w:r>
      <w:r>
        <w:t xml:space="preserve"> documento en el que el exportador declara que su producto fue elaborado en Colombia y cumple las reglas del acuerdo. En el TLC con Estados Unidos, el mismo exportador la firma sin necesidad de un sello oficial.</w:t>
      </w:r>
    </w:p>
    <w:p w14:paraId="07C4C9CB" w14:textId="77777777" w:rsidR="00D01FFB" w:rsidRDefault="00D01FFB" w:rsidP="00D01FFB">
      <w:r w:rsidRPr="00D01FFB">
        <w:rPr>
          <w:b/>
          <w:bCs/>
        </w:rPr>
        <w:t>Desgravación arancelaria:</w:t>
      </w:r>
      <w:r>
        <w:t xml:space="preserve"> reducción progresiva del impuesto que se cobra a una mercancía importada, hasta llegar a cero. Funciona como un plan a la inversa: cada año el arancel baja un poco hasta desaparecer por completo.</w:t>
      </w:r>
    </w:p>
    <w:p w14:paraId="237E287F" w14:textId="77777777" w:rsidR="00D01FFB" w:rsidRDefault="00D01FFB" w:rsidP="00D01FFB">
      <w:r w:rsidRPr="00D01FFB">
        <w:rPr>
          <w:b/>
          <w:bCs/>
        </w:rPr>
        <w:lastRenderedPageBreak/>
        <w:t>Incoterms:</w:t>
      </w:r>
      <w:r>
        <w:t xml:space="preserve"> reglas internacionales que indican quién paga el transporte, el seguro y los trámites aduaneros en una exportación. Evitan malentendidos entre el vendedor y el comprador al dejar claro hasta dónde llega la responsabilidad de cada uno.</w:t>
      </w:r>
    </w:p>
    <w:p w14:paraId="7F8D4011" w14:textId="39E44902" w:rsidR="00D01FFB" w:rsidRDefault="00D01FFB" w:rsidP="00D01FFB">
      <w:r w:rsidRPr="00D01FFB">
        <w:rPr>
          <w:b/>
          <w:bCs/>
        </w:rPr>
        <w:t>Reglas de origen:</w:t>
      </w:r>
      <w:r>
        <w:t xml:space="preserve"> condiciones que debe cumplir un producto para demostrar que fue fabricado o transformado en Colombia y así aprovechar los descuentos arancelarios del acuerdo. Si no las cumple, debe pagar el arancel normal.</w:t>
      </w:r>
    </w:p>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5" w:name="_Toc231992461"/>
      <w:r w:rsidRPr="003758F7">
        <w:lastRenderedPageBreak/>
        <w:t>Referencias bibliográficas</w:t>
      </w:r>
      <w:bookmarkEnd w:id="15"/>
      <w:r w:rsidRPr="003758F7">
        <w:t xml:space="preserve"> </w:t>
      </w:r>
    </w:p>
    <w:p w14:paraId="542794A0" w14:textId="77777777" w:rsidR="00D01FFB" w:rsidRDefault="00D01FFB" w:rsidP="00D01FFB">
      <w:proofErr w:type="spellStart"/>
      <w:r>
        <w:t>Balassa</w:t>
      </w:r>
      <w:proofErr w:type="spellEnd"/>
      <w:r>
        <w:t xml:space="preserve">, B. (1961). </w:t>
      </w:r>
      <w:proofErr w:type="spellStart"/>
      <w:r>
        <w:t>The</w:t>
      </w:r>
      <w:proofErr w:type="spellEnd"/>
      <w:r>
        <w:t xml:space="preserve"> </w:t>
      </w:r>
      <w:proofErr w:type="spellStart"/>
      <w:r>
        <w:t>theory</w:t>
      </w:r>
      <w:proofErr w:type="spellEnd"/>
      <w:r>
        <w:t xml:space="preserve"> </w:t>
      </w:r>
      <w:proofErr w:type="spellStart"/>
      <w:r>
        <w:t>of</w:t>
      </w:r>
      <w:proofErr w:type="spellEnd"/>
      <w:r>
        <w:t xml:space="preserve"> </w:t>
      </w:r>
      <w:proofErr w:type="spellStart"/>
      <w:r>
        <w:t>economic</w:t>
      </w:r>
      <w:proofErr w:type="spellEnd"/>
      <w:r>
        <w:t xml:space="preserve"> </w:t>
      </w:r>
      <w:proofErr w:type="spellStart"/>
      <w:r>
        <w:t>integration</w:t>
      </w:r>
      <w:proofErr w:type="spellEnd"/>
      <w:r>
        <w:t>. Richard D. Irwin.</w:t>
      </w:r>
    </w:p>
    <w:p w14:paraId="0D7D999E" w14:textId="77777777" w:rsidR="00D01FFB" w:rsidRDefault="00D01FFB" w:rsidP="00D01FFB">
      <w:r>
        <w:t xml:space="preserve">Banco de la República de Colombia. (2014). Efectos del TLC Colombia–Estados Unidos sobre la estructura exportadora colombiana. </w:t>
      </w:r>
    </w:p>
    <w:p w14:paraId="267AED8F" w14:textId="77777777" w:rsidR="00D01FFB" w:rsidRDefault="00D01FFB" w:rsidP="00D01FFB">
      <w:r>
        <w:t xml:space="preserve">Banco de la República de Colombia. (2025). Comercio exterior colombiano con Estados Unidos: evolución de la balanza comercial 2012–2024. Subgerencia de Estudios Económicos. </w:t>
      </w:r>
    </w:p>
    <w:p w14:paraId="54F85267" w14:textId="77777777" w:rsidR="00D01FFB" w:rsidRDefault="00D01FFB" w:rsidP="00D01FFB">
      <w:r>
        <w:t xml:space="preserve">Cámara de Comercio de Bogotá. (2020). Guía práctica Incoterms 2020: aplicación en operaciones de comercio exterior para empresas colombianas. </w:t>
      </w:r>
    </w:p>
    <w:p w14:paraId="557E0FE2" w14:textId="77777777" w:rsidR="00D01FFB" w:rsidRDefault="00D01FFB" w:rsidP="00D01FFB">
      <w:r>
        <w:t>Cámara de Comercio Internacional [CCI]. (2020). Incoterms® 2020: reglas de la CCI para el uso de términos comerciales nacionales e internacionales. ICC Publishing.</w:t>
      </w:r>
    </w:p>
    <w:p w14:paraId="60344277" w14:textId="77777777" w:rsidR="00D01FFB" w:rsidRDefault="00D01FFB" w:rsidP="00D01FFB">
      <w:r>
        <w:t xml:space="preserve">Comisión Económica para América Latina y el Caribe [CEPAL]. (2023). Panorama de la inserción internacional de América Latina y el Caribe. </w:t>
      </w:r>
    </w:p>
    <w:p w14:paraId="4FE6C89D" w14:textId="77777777" w:rsidR="00D01FFB" w:rsidRDefault="00D01FFB" w:rsidP="00D01FFB">
      <w:r>
        <w:t xml:space="preserve">Dirección de Impuestos y Aduanas Nacionales [DIAN]. (2019). Decreto 1165 de 2019: por el cual se dicta el régimen de aduanas de Colombia. Ministerio de Hacienda y Crédito Público. </w:t>
      </w:r>
    </w:p>
    <w:p w14:paraId="63AB12C3" w14:textId="77777777" w:rsidR="00D01FFB" w:rsidRDefault="00D01FFB" w:rsidP="00D01FFB">
      <w:r>
        <w:t xml:space="preserve">Dirección de Impuestos y Aduanas Nacionales [DIAN]. (2023). Guía del usuario: trámites de exportación en el sistema Muisca. Ministerio de Hacienda y Crédito Público. </w:t>
      </w:r>
    </w:p>
    <w:p w14:paraId="34FBB9FA" w14:textId="77777777" w:rsidR="00D01FFB" w:rsidRDefault="00D01FFB" w:rsidP="00D01FFB">
      <w:r>
        <w:t>Federación Colombiana de Ganaderos [</w:t>
      </w:r>
      <w:proofErr w:type="spellStart"/>
      <w:r>
        <w:t>Fedegán</w:t>
      </w:r>
      <w:proofErr w:type="spellEnd"/>
      <w:r>
        <w:t xml:space="preserve">]. (2024). Informe de impacto del TLC Colombia–Estados Unidos en el sector ganadero y lácteo. </w:t>
      </w:r>
    </w:p>
    <w:p w14:paraId="381A7E51" w14:textId="77777777" w:rsidR="00D01FFB" w:rsidRDefault="00D01FFB" w:rsidP="00D01FFB">
      <w:r>
        <w:lastRenderedPageBreak/>
        <w:t xml:space="preserve">Función Pública. (2019). Guía de normas y procedimientos aduaneros en Colombia. Departamento Administrativo de la Función Pública. </w:t>
      </w:r>
    </w:p>
    <w:p w14:paraId="6B6CC2BD" w14:textId="77777777" w:rsidR="00D01FFB" w:rsidRDefault="00D01FFB" w:rsidP="00D01FFB">
      <w:r>
        <w:t>Jiménez, N. y Montoya, J. (2020). Tratado de Libre Comercio Colombia–Estados Unidos: análisis de los efectos en el sector confecciones del municipio de Dosquebradas, Risaralda [Informe de investigación]. Fundación Universitaria del Área Andina.</w:t>
      </w:r>
    </w:p>
    <w:p w14:paraId="4677BA48" w14:textId="77777777" w:rsidR="00D01FFB" w:rsidRDefault="00D01FFB" w:rsidP="00D01FFB">
      <w:proofErr w:type="spellStart"/>
      <w:r>
        <w:t>Manyoma</w:t>
      </w:r>
      <w:proofErr w:type="spellEnd"/>
      <w:r>
        <w:t>, P. (2021). [Título pendiente de completar por el experto temático]. [Editorial o institución]. (Dato incompleto en el CF01 — debe verificarse y completarse antes de la entrega final.)</w:t>
      </w:r>
    </w:p>
    <w:p w14:paraId="7A322C1A" w14:textId="77777777" w:rsidR="00D01FFB" w:rsidRDefault="00D01FFB" w:rsidP="00D01FFB">
      <w:r>
        <w:t xml:space="preserve">Ministerio de Comercio, Industria y Turismo [MinCIT]. (2012). Acuerdo de Promoción Comercial entre la República de Colombia y los Estados Unidos de América. texto oficial en español. </w:t>
      </w:r>
    </w:p>
    <w:p w14:paraId="71D2DA60" w14:textId="77777777" w:rsidR="00D01FFB" w:rsidRDefault="00D01FFB" w:rsidP="00D01FFB">
      <w:r>
        <w:t xml:space="preserve">Organización Mundial del Comercio [OMC]. (2024). Acuerdos comerciales regionales: información y recursos. </w:t>
      </w:r>
    </w:p>
    <w:p w14:paraId="2D12EAF2" w14:textId="41109BAC" w:rsidR="008A0447" w:rsidRDefault="00D01FFB" w:rsidP="00D01FFB">
      <w:r>
        <w:t>ProColombia. (2023). Guía práctica de reglas de origen para exportadores colombianos en el marco del TLC con Estados Unidos.</w:t>
      </w:r>
    </w:p>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16" w:name="_Toc231992462"/>
      <w:r w:rsidRPr="57EB970B">
        <w:lastRenderedPageBreak/>
        <w:t>Créditos</w:t>
      </w:r>
      <w:bookmarkEnd w:id="16"/>
    </w:p>
    <w:tbl>
      <w:tblPr>
        <w:tblStyle w:val="SENA"/>
        <w:tblW w:w="9945" w:type="dxa"/>
        <w:tblLayout w:type="fixed"/>
        <w:tblLook w:val="04A0" w:firstRow="1" w:lastRow="0" w:firstColumn="1" w:lastColumn="0" w:noHBand="0" w:noVBand="1"/>
      </w:tblPr>
      <w:tblGrid>
        <w:gridCol w:w="3168"/>
        <w:gridCol w:w="3316"/>
        <w:gridCol w:w="3461"/>
      </w:tblGrid>
      <w:tr w:rsidR="00CF1AA7" w:rsidRPr="003E290F" w14:paraId="2AA64108" w14:textId="77777777" w:rsidTr="00165907">
        <w:trPr>
          <w:cnfStyle w:val="100000000000" w:firstRow="1" w:lastRow="0" w:firstColumn="0" w:lastColumn="0" w:oddVBand="0" w:evenVBand="0" w:oddHBand="0" w:evenHBand="0" w:firstRowFirstColumn="0" w:firstRowLastColumn="0" w:lastRowFirstColumn="0" w:lastRowLastColumn="0"/>
          <w:trHeight w:val="581"/>
          <w:tblHeader/>
        </w:trPr>
        <w:tc>
          <w:tcPr>
            <w:tcW w:w="3168" w:type="dxa"/>
          </w:tcPr>
          <w:p w14:paraId="1BBF4EEC" w14:textId="77777777" w:rsidR="00CF1AA7" w:rsidRPr="003E290F" w:rsidRDefault="00CF1AA7" w:rsidP="00517CC9">
            <w:pPr>
              <w:pStyle w:val="TextoTablas"/>
            </w:pPr>
            <w:bookmarkStart w:id="17" w:name="_Hlk154833079"/>
            <w:r w:rsidRPr="003E290F">
              <w:t>Nombre</w:t>
            </w:r>
          </w:p>
        </w:tc>
        <w:tc>
          <w:tcPr>
            <w:tcW w:w="3316" w:type="dxa"/>
          </w:tcPr>
          <w:p w14:paraId="15437467" w14:textId="77777777" w:rsidR="00CF1AA7" w:rsidRPr="003E290F" w:rsidRDefault="00CF1AA7" w:rsidP="00517CC9">
            <w:pPr>
              <w:pStyle w:val="TextoTablas"/>
            </w:pPr>
            <w:r w:rsidRPr="003E290F">
              <w:t>Cargo</w:t>
            </w:r>
          </w:p>
        </w:tc>
        <w:tc>
          <w:tcPr>
            <w:tcW w:w="3461" w:type="dxa"/>
          </w:tcPr>
          <w:p w14:paraId="57D53D87" w14:textId="77777777" w:rsidR="00CF1AA7" w:rsidRPr="003E290F" w:rsidRDefault="00CF1AA7" w:rsidP="00517CC9">
            <w:pPr>
              <w:pStyle w:val="TextoTablas"/>
            </w:pPr>
            <w:r w:rsidRPr="003E290F">
              <w:t>Centro de Formación y Regional</w:t>
            </w:r>
          </w:p>
        </w:tc>
      </w:tr>
      <w:tr w:rsidR="00CF1AA7" w:rsidRPr="003E290F" w14:paraId="489617B4" w14:textId="77777777" w:rsidTr="00165907">
        <w:trPr>
          <w:cnfStyle w:val="000000100000" w:firstRow="0" w:lastRow="0" w:firstColumn="0" w:lastColumn="0" w:oddVBand="0" w:evenVBand="0" w:oddHBand="1" w:evenHBand="0" w:firstRowFirstColumn="0" w:firstRowLastColumn="0" w:lastRowFirstColumn="0" w:lastRowLastColumn="0"/>
          <w:trHeight w:val="1175"/>
        </w:trPr>
        <w:tc>
          <w:tcPr>
            <w:tcW w:w="3168" w:type="dxa"/>
          </w:tcPr>
          <w:p w14:paraId="47199357" w14:textId="77777777" w:rsidR="00CF1AA7" w:rsidRPr="003E290F" w:rsidRDefault="00CF1AA7" w:rsidP="00517CC9">
            <w:pPr>
              <w:pStyle w:val="TextoTablas"/>
            </w:pPr>
            <w:r w:rsidRPr="003E290F">
              <w:t>Claudia Johanna Gómez Pérez</w:t>
            </w:r>
          </w:p>
        </w:tc>
        <w:tc>
          <w:tcPr>
            <w:tcW w:w="3316" w:type="dxa"/>
          </w:tcPr>
          <w:p w14:paraId="3B365CBA" w14:textId="77777777" w:rsidR="00CF1AA7" w:rsidRPr="003E290F" w:rsidRDefault="00CF1AA7" w:rsidP="00517CC9">
            <w:pPr>
              <w:pStyle w:val="TextoTablas"/>
            </w:pPr>
            <w:r w:rsidRPr="00775C1A">
              <w:t>Profesional G06. Responsable Ecosistema Virtual de Recursos Educativos Digitales</w:t>
            </w:r>
          </w:p>
        </w:tc>
        <w:tc>
          <w:tcPr>
            <w:tcW w:w="3461" w:type="dxa"/>
          </w:tcPr>
          <w:p w14:paraId="2F902988" w14:textId="77777777" w:rsidR="00CF1AA7" w:rsidRPr="003E290F" w:rsidRDefault="00CF1AA7" w:rsidP="00517CC9">
            <w:pPr>
              <w:pStyle w:val="TextoTablas"/>
            </w:pPr>
            <w:r w:rsidRPr="00AD327E">
              <w:t>Centro Agroturístico – Regional Santander</w:t>
            </w:r>
          </w:p>
        </w:tc>
      </w:tr>
      <w:tr w:rsidR="00CF1AA7" w:rsidRPr="003E290F" w14:paraId="659E1310" w14:textId="77777777" w:rsidTr="00165907">
        <w:trPr>
          <w:trHeight w:val="865"/>
        </w:trPr>
        <w:tc>
          <w:tcPr>
            <w:tcW w:w="3168" w:type="dxa"/>
          </w:tcPr>
          <w:p w14:paraId="4118314D" w14:textId="77777777" w:rsidR="00CF1AA7" w:rsidRPr="003E290F" w:rsidRDefault="00CF1AA7" w:rsidP="00517CC9">
            <w:pPr>
              <w:pStyle w:val="TextoTablas"/>
            </w:pPr>
            <w:r w:rsidRPr="003E290F">
              <w:t xml:space="preserve">Diana Rocío </w:t>
            </w:r>
            <w:proofErr w:type="spellStart"/>
            <w:r w:rsidRPr="003E290F">
              <w:t>Possos</w:t>
            </w:r>
            <w:proofErr w:type="spellEnd"/>
            <w:r w:rsidRPr="003E290F">
              <w:t xml:space="preserve"> Beltrán</w:t>
            </w:r>
          </w:p>
        </w:tc>
        <w:tc>
          <w:tcPr>
            <w:tcW w:w="3316" w:type="dxa"/>
          </w:tcPr>
          <w:p w14:paraId="582839CD" w14:textId="77777777" w:rsidR="00CF1AA7" w:rsidRPr="003E290F" w:rsidRDefault="00CF1AA7" w:rsidP="00517CC9">
            <w:pPr>
              <w:pStyle w:val="TextoTablas"/>
            </w:pPr>
            <w:r w:rsidRPr="003E290F">
              <w:t xml:space="preserve">Responsable de línea de producción </w:t>
            </w:r>
          </w:p>
        </w:tc>
        <w:tc>
          <w:tcPr>
            <w:tcW w:w="3461" w:type="dxa"/>
          </w:tcPr>
          <w:p w14:paraId="1A3E5DB8" w14:textId="77777777" w:rsidR="00CF1AA7" w:rsidRPr="003E290F" w:rsidRDefault="00CF1AA7" w:rsidP="00517CC9">
            <w:pPr>
              <w:pStyle w:val="TextoTablas"/>
            </w:pPr>
            <w:r w:rsidRPr="003E290F">
              <w:t>Centro de Comercio y Servicios - Regional Tolima</w:t>
            </w:r>
          </w:p>
        </w:tc>
      </w:tr>
      <w:tr w:rsidR="00CF1AA7" w:rsidRPr="003E290F" w14:paraId="5BEB4DDB" w14:textId="77777777" w:rsidTr="00165907">
        <w:trPr>
          <w:cnfStyle w:val="000000100000" w:firstRow="0" w:lastRow="0" w:firstColumn="0" w:lastColumn="0" w:oddVBand="0" w:evenVBand="0" w:oddHBand="1" w:evenHBand="0" w:firstRowFirstColumn="0" w:firstRowLastColumn="0" w:lastRowFirstColumn="0" w:lastRowLastColumn="0"/>
          <w:trHeight w:val="878"/>
        </w:trPr>
        <w:tc>
          <w:tcPr>
            <w:tcW w:w="3168" w:type="dxa"/>
          </w:tcPr>
          <w:p w14:paraId="430ABA3C" w14:textId="6D16B0C2" w:rsidR="00CF1AA7" w:rsidRPr="003E290F" w:rsidRDefault="00CF1AA7" w:rsidP="00517CC9">
            <w:pPr>
              <w:pStyle w:val="TextoTablas"/>
            </w:pPr>
            <w:r w:rsidRPr="002F558F">
              <w:rPr>
                <w:rFonts w:cs="Calibri"/>
                <w:bCs/>
              </w:rPr>
              <w:t>Norma Constanza Morales Cruz</w:t>
            </w:r>
          </w:p>
        </w:tc>
        <w:tc>
          <w:tcPr>
            <w:tcW w:w="3316" w:type="dxa"/>
          </w:tcPr>
          <w:p w14:paraId="0D976E6F" w14:textId="4A0ED5FC" w:rsidR="00CF1AA7" w:rsidRPr="003E290F" w:rsidRDefault="00CF1AA7" w:rsidP="00CF1AA7">
            <w:pPr>
              <w:pStyle w:val="TextoTablas"/>
            </w:pPr>
            <w:r w:rsidRPr="00CF1AA7">
              <w:t>Experta temática</w:t>
            </w:r>
          </w:p>
        </w:tc>
        <w:tc>
          <w:tcPr>
            <w:tcW w:w="3461" w:type="dxa"/>
          </w:tcPr>
          <w:p w14:paraId="05745B9D" w14:textId="02B7C864" w:rsidR="00CF1AA7" w:rsidRPr="003E290F" w:rsidRDefault="00861262" w:rsidP="00517CC9">
            <w:pPr>
              <w:pStyle w:val="TextoTablas"/>
            </w:pPr>
            <w:r w:rsidRPr="00861262">
              <w:t>Centro de Comercio y Servicios - Regional Tolima</w:t>
            </w:r>
          </w:p>
        </w:tc>
      </w:tr>
      <w:tr w:rsidR="00CF1AA7" w:rsidRPr="003E290F" w14:paraId="3D35BEF7" w14:textId="77777777" w:rsidTr="00165907">
        <w:trPr>
          <w:trHeight w:val="878"/>
        </w:trPr>
        <w:tc>
          <w:tcPr>
            <w:tcW w:w="3168" w:type="dxa"/>
          </w:tcPr>
          <w:p w14:paraId="7C4E47FE" w14:textId="4437A566" w:rsidR="00CF1AA7" w:rsidRPr="003E290F" w:rsidRDefault="00CF1AA7" w:rsidP="00517CC9">
            <w:pPr>
              <w:pStyle w:val="TextoTablas"/>
            </w:pPr>
            <w:r w:rsidRPr="00CF1AA7">
              <w:t xml:space="preserve">Gloria Lida </w:t>
            </w:r>
            <w:proofErr w:type="spellStart"/>
            <w:r w:rsidRPr="00CF1AA7">
              <w:t>Alzate</w:t>
            </w:r>
            <w:proofErr w:type="spellEnd"/>
            <w:r w:rsidRPr="00CF1AA7">
              <w:t xml:space="preserve"> Suárez</w:t>
            </w:r>
          </w:p>
        </w:tc>
        <w:tc>
          <w:tcPr>
            <w:tcW w:w="3316" w:type="dxa"/>
          </w:tcPr>
          <w:p w14:paraId="622CCCCA" w14:textId="31C7E213" w:rsidR="00CF1AA7" w:rsidRPr="003E290F" w:rsidRDefault="00CF1AA7" w:rsidP="00517CC9">
            <w:pPr>
              <w:pStyle w:val="TextoTablas"/>
            </w:pPr>
            <w:r w:rsidRPr="00CF1AA7">
              <w:t>Evaluadora instruccional</w:t>
            </w:r>
          </w:p>
        </w:tc>
        <w:tc>
          <w:tcPr>
            <w:tcW w:w="3461" w:type="dxa"/>
          </w:tcPr>
          <w:p w14:paraId="6BB9426A" w14:textId="77777777" w:rsidR="00CF1AA7" w:rsidRPr="003E290F" w:rsidRDefault="00CF1AA7" w:rsidP="00517CC9">
            <w:pPr>
              <w:pStyle w:val="TextoTablas"/>
            </w:pPr>
            <w:r w:rsidRPr="003E290F">
              <w:t>Centro de Comercio y Servicios - Regional Tolima</w:t>
            </w:r>
          </w:p>
        </w:tc>
      </w:tr>
      <w:tr w:rsidR="00CF1AA7" w:rsidRPr="003E290F" w14:paraId="06055C34" w14:textId="77777777" w:rsidTr="00165907">
        <w:trPr>
          <w:cnfStyle w:val="000000100000" w:firstRow="0" w:lastRow="0" w:firstColumn="0" w:lastColumn="0" w:oddVBand="0" w:evenVBand="0" w:oddHBand="1" w:evenHBand="0" w:firstRowFirstColumn="0" w:firstRowLastColumn="0" w:lastRowFirstColumn="0" w:lastRowLastColumn="0"/>
          <w:trHeight w:val="878"/>
        </w:trPr>
        <w:tc>
          <w:tcPr>
            <w:tcW w:w="3168" w:type="dxa"/>
          </w:tcPr>
          <w:p w14:paraId="51EBD748" w14:textId="6DE8B3F1" w:rsidR="00CF1AA7" w:rsidRPr="003E290F" w:rsidRDefault="00CF1AA7" w:rsidP="00517CC9">
            <w:pPr>
              <w:pStyle w:val="TextoTablas"/>
            </w:pPr>
            <w:r w:rsidRPr="00CF1AA7">
              <w:t>Juan Daniel Polanco Muñoz</w:t>
            </w:r>
          </w:p>
        </w:tc>
        <w:tc>
          <w:tcPr>
            <w:tcW w:w="3316" w:type="dxa"/>
          </w:tcPr>
          <w:p w14:paraId="5FAEBEEB" w14:textId="77777777" w:rsidR="00CF1AA7" w:rsidRPr="003E290F" w:rsidRDefault="00CF1AA7" w:rsidP="00517CC9">
            <w:pPr>
              <w:pStyle w:val="TextoTablas"/>
            </w:pPr>
            <w:r w:rsidRPr="002948F3">
              <w:t>Diseñador de contenidos digitales</w:t>
            </w:r>
          </w:p>
        </w:tc>
        <w:tc>
          <w:tcPr>
            <w:tcW w:w="3461" w:type="dxa"/>
          </w:tcPr>
          <w:p w14:paraId="4DDF2E70" w14:textId="77777777" w:rsidR="00CF1AA7" w:rsidRPr="003E290F" w:rsidRDefault="00CF1AA7" w:rsidP="00517CC9">
            <w:pPr>
              <w:pStyle w:val="TextoTablas"/>
            </w:pPr>
            <w:r w:rsidRPr="003E290F">
              <w:t>Centro de Comercio y Servicios - Regional Tolima</w:t>
            </w:r>
          </w:p>
        </w:tc>
      </w:tr>
      <w:tr w:rsidR="00CF1AA7" w:rsidRPr="003E290F" w14:paraId="7216BF4F" w14:textId="77777777" w:rsidTr="00165907">
        <w:trPr>
          <w:trHeight w:val="865"/>
        </w:trPr>
        <w:tc>
          <w:tcPr>
            <w:tcW w:w="3168" w:type="dxa"/>
          </w:tcPr>
          <w:p w14:paraId="2BA6DC67" w14:textId="77777777" w:rsidR="00CF1AA7" w:rsidRPr="003E290F" w:rsidRDefault="00CF1AA7" w:rsidP="00517CC9">
            <w:pPr>
              <w:pStyle w:val="TextoTablas"/>
            </w:pPr>
            <w:r w:rsidRPr="002948F3">
              <w:t xml:space="preserve">Manuel Felipe </w:t>
            </w:r>
            <w:proofErr w:type="spellStart"/>
            <w:r w:rsidRPr="002948F3">
              <w:t>Echavarria</w:t>
            </w:r>
            <w:proofErr w:type="spellEnd"/>
            <w:r w:rsidRPr="002948F3">
              <w:t xml:space="preserve"> Orozco</w:t>
            </w:r>
          </w:p>
        </w:tc>
        <w:tc>
          <w:tcPr>
            <w:tcW w:w="3316" w:type="dxa"/>
          </w:tcPr>
          <w:p w14:paraId="3B622513" w14:textId="77777777" w:rsidR="00CF1AA7" w:rsidRPr="003E290F" w:rsidRDefault="00CF1AA7" w:rsidP="00517CC9">
            <w:pPr>
              <w:pStyle w:val="TextoTablas"/>
            </w:pPr>
            <w:r w:rsidRPr="003E290F">
              <w:t xml:space="preserve">Desarrollador </w:t>
            </w:r>
            <w:r w:rsidRPr="003E290F">
              <w:rPr>
                <w:rStyle w:val="Extranjerismo"/>
              </w:rPr>
              <w:t>full stack</w:t>
            </w:r>
            <w:r w:rsidRPr="003E290F">
              <w:rPr>
                <w:spacing w:val="20"/>
                <w:lang w:val="en-US"/>
              </w:rPr>
              <w:t> </w:t>
            </w:r>
          </w:p>
        </w:tc>
        <w:tc>
          <w:tcPr>
            <w:tcW w:w="3461" w:type="dxa"/>
          </w:tcPr>
          <w:p w14:paraId="3F351295" w14:textId="77777777" w:rsidR="00CF1AA7" w:rsidRPr="003E290F" w:rsidRDefault="00CF1AA7" w:rsidP="00517CC9">
            <w:pPr>
              <w:pStyle w:val="TextoTablas"/>
            </w:pPr>
            <w:r w:rsidRPr="003E290F">
              <w:t>Centro de Comercio y Servicios - Regional Tolima</w:t>
            </w:r>
          </w:p>
        </w:tc>
      </w:tr>
      <w:tr w:rsidR="00CF1AA7" w:rsidRPr="003E290F" w14:paraId="2D7A9A34" w14:textId="77777777" w:rsidTr="00165907">
        <w:trPr>
          <w:cnfStyle w:val="000000100000" w:firstRow="0" w:lastRow="0" w:firstColumn="0" w:lastColumn="0" w:oddVBand="0" w:evenVBand="0" w:oddHBand="1" w:evenHBand="0" w:firstRowFirstColumn="0" w:firstRowLastColumn="0" w:lastRowFirstColumn="0" w:lastRowLastColumn="0"/>
          <w:trHeight w:val="878"/>
        </w:trPr>
        <w:tc>
          <w:tcPr>
            <w:tcW w:w="3168" w:type="dxa"/>
          </w:tcPr>
          <w:p w14:paraId="6DB62A17" w14:textId="77777777" w:rsidR="00CF1AA7" w:rsidRPr="003E290F" w:rsidRDefault="00CF1AA7" w:rsidP="00517CC9">
            <w:pPr>
              <w:pStyle w:val="TextoTablas"/>
            </w:pPr>
            <w:r w:rsidRPr="003E290F">
              <w:t xml:space="preserve">Ernesto Navarro </w:t>
            </w:r>
            <w:proofErr w:type="spellStart"/>
            <w:r w:rsidRPr="003E290F">
              <w:t>Jaimes</w:t>
            </w:r>
            <w:proofErr w:type="spellEnd"/>
          </w:p>
        </w:tc>
        <w:tc>
          <w:tcPr>
            <w:tcW w:w="3316" w:type="dxa"/>
          </w:tcPr>
          <w:p w14:paraId="00799FE2" w14:textId="77777777" w:rsidR="00CF1AA7" w:rsidRPr="003E290F" w:rsidRDefault="00CF1AA7" w:rsidP="00517CC9">
            <w:pPr>
              <w:pStyle w:val="TextoTablas"/>
            </w:pPr>
            <w:r w:rsidRPr="003E290F">
              <w:t>Animador y productor audiovisual</w:t>
            </w:r>
          </w:p>
        </w:tc>
        <w:tc>
          <w:tcPr>
            <w:tcW w:w="3461" w:type="dxa"/>
          </w:tcPr>
          <w:p w14:paraId="54F74764" w14:textId="77777777" w:rsidR="00CF1AA7" w:rsidRPr="003E290F" w:rsidRDefault="00CF1AA7" w:rsidP="00517CC9">
            <w:pPr>
              <w:pStyle w:val="TextoTablas"/>
            </w:pPr>
            <w:r w:rsidRPr="003E290F">
              <w:t>Centro de Comercio y Servicios - Regional Tolima</w:t>
            </w:r>
          </w:p>
        </w:tc>
      </w:tr>
      <w:tr w:rsidR="00CF1AA7" w:rsidRPr="003E290F" w14:paraId="6B57E182" w14:textId="77777777" w:rsidTr="00165907">
        <w:trPr>
          <w:trHeight w:val="878"/>
        </w:trPr>
        <w:tc>
          <w:tcPr>
            <w:tcW w:w="3168" w:type="dxa"/>
          </w:tcPr>
          <w:p w14:paraId="537A77C9" w14:textId="77777777" w:rsidR="00CF1AA7" w:rsidRPr="003E290F" w:rsidRDefault="00CF1AA7" w:rsidP="00517CC9">
            <w:pPr>
              <w:pStyle w:val="TextoTablas"/>
            </w:pPr>
            <w:r w:rsidRPr="003E290F">
              <w:t>María Fernanda Pineda Mora</w:t>
            </w:r>
          </w:p>
        </w:tc>
        <w:tc>
          <w:tcPr>
            <w:tcW w:w="3316" w:type="dxa"/>
          </w:tcPr>
          <w:p w14:paraId="1C522B05" w14:textId="77777777" w:rsidR="00CF1AA7" w:rsidRPr="003E290F" w:rsidRDefault="00CF1AA7" w:rsidP="00517CC9">
            <w:pPr>
              <w:pStyle w:val="TextoTablas"/>
            </w:pPr>
            <w:r w:rsidRPr="003E290F">
              <w:t>Evaluadora de contenidos inclusivos y accesibles</w:t>
            </w:r>
          </w:p>
        </w:tc>
        <w:tc>
          <w:tcPr>
            <w:tcW w:w="3461" w:type="dxa"/>
          </w:tcPr>
          <w:p w14:paraId="17491FDB" w14:textId="77777777" w:rsidR="00CF1AA7" w:rsidRPr="003E290F" w:rsidRDefault="00CF1AA7" w:rsidP="00517CC9">
            <w:pPr>
              <w:pStyle w:val="TextoTablas"/>
            </w:pPr>
            <w:r w:rsidRPr="003E290F">
              <w:t>Centro de Comercio y Servicios - Regional Tolima</w:t>
            </w:r>
          </w:p>
        </w:tc>
      </w:tr>
      <w:tr w:rsidR="00CF1AA7" w:rsidRPr="003E290F" w14:paraId="1C451A4A" w14:textId="77777777" w:rsidTr="00165907">
        <w:trPr>
          <w:cnfStyle w:val="000000100000" w:firstRow="0" w:lastRow="0" w:firstColumn="0" w:lastColumn="0" w:oddVBand="0" w:evenVBand="0" w:oddHBand="1" w:evenHBand="0" w:firstRowFirstColumn="0" w:firstRowLastColumn="0" w:lastRowFirstColumn="0" w:lastRowLastColumn="0"/>
          <w:trHeight w:val="878"/>
        </w:trPr>
        <w:tc>
          <w:tcPr>
            <w:tcW w:w="3168" w:type="dxa"/>
          </w:tcPr>
          <w:p w14:paraId="257326F9" w14:textId="77777777" w:rsidR="00CF1AA7" w:rsidRPr="003E290F" w:rsidRDefault="00CF1AA7" w:rsidP="00517CC9">
            <w:pPr>
              <w:pStyle w:val="TextoTablas"/>
            </w:pPr>
            <w:r w:rsidRPr="003E290F">
              <w:t>Javier Mauricio Oviedo</w:t>
            </w:r>
          </w:p>
        </w:tc>
        <w:tc>
          <w:tcPr>
            <w:tcW w:w="3316" w:type="dxa"/>
          </w:tcPr>
          <w:p w14:paraId="4DAAE3EA" w14:textId="77777777" w:rsidR="00CF1AA7" w:rsidRPr="003E290F" w:rsidRDefault="00CF1AA7" w:rsidP="00517CC9">
            <w:pPr>
              <w:pStyle w:val="TextoTablas"/>
            </w:pPr>
            <w:r w:rsidRPr="003E290F">
              <w:t>Validador y vinculador de recursos educativos digitales</w:t>
            </w:r>
          </w:p>
        </w:tc>
        <w:tc>
          <w:tcPr>
            <w:tcW w:w="3461" w:type="dxa"/>
          </w:tcPr>
          <w:p w14:paraId="2FF67076" w14:textId="77777777" w:rsidR="00CF1AA7" w:rsidRPr="003E290F" w:rsidRDefault="00CF1AA7" w:rsidP="00517CC9">
            <w:pPr>
              <w:pStyle w:val="TextoTablas"/>
            </w:pPr>
            <w:r w:rsidRPr="003E290F">
              <w:t>Centro de Comercio y Servicios - Regional Tolima</w:t>
            </w:r>
          </w:p>
        </w:tc>
      </w:tr>
      <w:bookmarkEnd w:id="17"/>
    </w:tbl>
    <w:p w14:paraId="77109462" w14:textId="77777777" w:rsidR="004554CA" w:rsidRPr="003758F7" w:rsidRDefault="004554CA" w:rsidP="004554CA">
      <w:pPr>
        <w:rPr>
          <w:lang w:eastAsia="es-CO"/>
        </w:rPr>
      </w:pPr>
    </w:p>
    <w:sectPr w:rsidR="004554CA" w:rsidRPr="003758F7"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A827F1" w14:textId="77777777" w:rsidR="00DB3887" w:rsidRPr="003758F7" w:rsidRDefault="00DB3887" w:rsidP="00EC0858">
      <w:pPr>
        <w:spacing w:before="0" w:after="0" w:line="240" w:lineRule="auto"/>
      </w:pPr>
      <w:r w:rsidRPr="003758F7">
        <w:separator/>
      </w:r>
    </w:p>
  </w:endnote>
  <w:endnote w:type="continuationSeparator" w:id="0">
    <w:p w14:paraId="09F443F0" w14:textId="77777777" w:rsidR="00DB3887" w:rsidRPr="003758F7" w:rsidRDefault="00DB388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8EEEAC" w14:textId="77777777" w:rsidR="00DB3887" w:rsidRPr="003758F7" w:rsidRDefault="00DB3887" w:rsidP="00EC0858">
      <w:pPr>
        <w:spacing w:before="0" w:after="0" w:line="240" w:lineRule="auto"/>
      </w:pPr>
      <w:r w:rsidRPr="003758F7">
        <w:separator/>
      </w:r>
    </w:p>
  </w:footnote>
  <w:footnote w:type="continuationSeparator" w:id="0">
    <w:p w14:paraId="313226F0" w14:textId="77777777" w:rsidR="00DB3887" w:rsidRPr="003758F7" w:rsidRDefault="00DB388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173FF9"/>
    <w:multiLevelType w:val="hybridMultilevel"/>
    <w:tmpl w:val="F828BA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EA3286"/>
    <w:multiLevelType w:val="hybridMultilevel"/>
    <w:tmpl w:val="D29653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A83C30"/>
    <w:multiLevelType w:val="hybridMultilevel"/>
    <w:tmpl w:val="0B2022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4F134E"/>
    <w:multiLevelType w:val="hybridMultilevel"/>
    <w:tmpl w:val="830CFB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06C3EEF"/>
    <w:multiLevelType w:val="hybridMultilevel"/>
    <w:tmpl w:val="4266CE24"/>
    <w:lvl w:ilvl="0" w:tplc="BCE66AC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752508A"/>
    <w:multiLevelType w:val="hybridMultilevel"/>
    <w:tmpl w:val="11B226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623452"/>
    <w:multiLevelType w:val="hybridMultilevel"/>
    <w:tmpl w:val="4A54C8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620351"/>
    <w:multiLevelType w:val="hybridMultilevel"/>
    <w:tmpl w:val="68B44B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6763710"/>
    <w:multiLevelType w:val="hybridMultilevel"/>
    <w:tmpl w:val="21C49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9FDADF5E"/>
    <w:lvl w:ilvl="0" w:tplc="DB503248">
      <w:start w:val="1"/>
      <w:numFmt w:val="decimal"/>
      <w:pStyle w:val="Figura"/>
      <w:lvlText w:val="Figura %1."/>
      <w:lvlJc w:val="left"/>
      <w:pPr>
        <w:ind w:left="-4463" w:hanging="397"/>
      </w:pPr>
      <w:rPr>
        <w:b/>
        <w:bCs/>
      </w:rPr>
    </w:lvl>
    <w:lvl w:ilvl="1" w:tplc="080A0019" w:tentative="1">
      <w:start w:val="1"/>
      <w:numFmt w:val="lowerLetter"/>
      <w:lvlText w:val="%2."/>
      <w:lvlJc w:val="left"/>
      <w:pPr>
        <w:ind w:left="-3420" w:hanging="360"/>
      </w:pPr>
    </w:lvl>
    <w:lvl w:ilvl="2" w:tplc="080A001B" w:tentative="1">
      <w:start w:val="1"/>
      <w:numFmt w:val="lowerRoman"/>
      <w:lvlText w:val="%3."/>
      <w:lvlJc w:val="right"/>
      <w:pPr>
        <w:ind w:left="-2700" w:hanging="180"/>
      </w:pPr>
    </w:lvl>
    <w:lvl w:ilvl="3" w:tplc="080A000F" w:tentative="1">
      <w:start w:val="1"/>
      <w:numFmt w:val="decimal"/>
      <w:lvlText w:val="%4."/>
      <w:lvlJc w:val="left"/>
      <w:pPr>
        <w:ind w:left="-1980" w:hanging="360"/>
      </w:pPr>
    </w:lvl>
    <w:lvl w:ilvl="4" w:tplc="080A0019" w:tentative="1">
      <w:start w:val="1"/>
      <w:numFmt w:val="lowerLetter"/>
      <w:lvlText w:val="%5."/>
      <w:lvlJc w:val="left"/>
      <w:pPr>
        <w:ind w:left="-1260" w:hanging="360"/>
      </w:pPr>
    </w:lvl>
    <w:lvl w:ilvl="5" w:tplc="080A001B" w:tentative="1">
      <w:start w:val="1"/>
      <w:numFmt w:val="lowerRoman"/>
      <w:lvlText w:val="%6."/>
      <w:lvlJc w:val="right"/>
      <w:pPr>
        <w:ind w:left="-540" w:hanging="180"/>
      </w:pPr>
    </w:lvl>
    <w:lvl w:ilvl="6" w:tplc="080A000F" w:tentative="1">
      <w:start w:val="1"/>
      <w:numFmt w:val="decimal"/>
      <w:lvlText w:val="%7."/>
      <w:lvlJc w:val="left"/>
      <w:pPr>
        <w:ind w:left="180" w:hanging="360"/>
      </w:pPr>
    </w:lvl>
    <w:lvl w:ilvl="7" w:tplc="080A0019" w:tentative="1">
      <w:start w:val="1"/>
      <w:numFmt w:val="lowerLetter"/>
      <w:lvlText w:val="%8."/>
      <w:lvlJc w:val="left"/>
      <w:pPr>
        <w:ind w:left="900" w:hanging="360"/>
      </w:pPr>
    </w:lvl>
    <w:lvl w:ilvl="8" w:tplc="080A001B" w:tentative="1">
      <w:start w:val="1"/>
      <w:numFmt w:val="lowerRoman"/>
      <w:lvlText w:val="%9."/>
      <w:lvlJc w:val="right"/>
      <w:pPr>
        <w:ind w:left="1620" w:hanging="180"/>
      </w:pPr>
    </w:lvl>
  </w:abstractNum>
  <w:abstractNum w:abstractNumId="11" w15:restartNumberingAfterBreak="0">
    <w:nsid w:val="27855C65"/>
    <w:multiLevelType w:val="hybridMultilevel"/>
    <w:tmpl w:val="3C24C3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E647011"/>
    <w:multiLevelType w:val="hybridMultilevel"/>
    <w:tmpl w:val="A61AAC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E773687"/>
    <w:multiLevelType w:val="hybridMultilevel"/>
    <w:tmpl w:val="1122C3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E983352"/>
    <w:multiLevelType w:val="hybridMultilevel"/>
    <w:tmpl w:val="E4F41C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1043286"/>
    <w:multiLevelType w:val="hybridMultilevel"/>
    <w:tmpl w:val="A31E66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1345ACE"/>
    <w:multiLevelType w:val="hybridMultilevel"/>
    <w:tmpl w:val="6F28B4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1747E78"/>
    <w:multiLevelType w:val="hybridMultilevel"/>
    <w:tmpl w:val="2B0254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22D1B7D"/>
    <w:multiLevelType w:val="hybridMultilevel"/>
    <w:tmpl w:val="5C689E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4FB3F4D"/>
    <w:multiLevelType w:val="hybridMultilevel"/>
    <w:tmpl w:val="8D36B606"/>
    <w:lvl w:ilvl="0" w:tplc="BCE66AC4">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1" w15:restartNumberingAfterBreak="0">
    <w:nsid w:val="3D645ECC"/>
    <w:multiLevelType w:val="hybridMultilevel"/>
    <w:tmpl w:val="A7E0DE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5C26084"/>
    <w:multiLevelType w:val="hybridMultilevel"/>
    <w:tmpl w:val="EF3E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C6C08B0"/>
    <w:multiLevelType w:val="hybridMultilevel"/>
    <w:tmpl w:val="AF06F4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D4F1B04"/>
    <w:multiLevelType w:val="hybridMultilevel"/>
    <w:tmpl w:val="1CB016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E3805F5"/>
    <w:multiLevelType w:val="hybridMultilevel"/>
    <w:tmpl w:val="1640FD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8" w15:restartNumberingAfterBreak="0">
    <w:nsid w:val="5019122A"/>
    <w:multiLevelType w:val="hybridMultilevel"/>
    <w:tmpl w:val="297E2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08B36C3"/>
    <w:multiLevelType w:val="hybridMultilevel"/>
    <w:tmpl w:val="228A6E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509F19A8"/>
    <w:multiLevelType w:val="hybridMultilevel"/>
    <w:tmpl w:val="410A6D7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510E55F6"/>
    <w:multiLevelType w:val="hybridMultilevel"/>
    <w:tmpl w:val="A058D8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7F2291E"/>
    <w:multiLevelType w:val="hybridMultilevel"/>
    <w:tmpl w:val="D11EF3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D8614EE"/>
    <w:multiLevelType w:val="hybridMultilevel"/>
    <w:tmpl w:val="8B0E31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0D64187"/>
    <w:multiLevelType w:val="hybridMultilevel"/>
    <w:tmpl w:val="993ABB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40851D7"/>
    <w:multiLevelType w:val="hybridMultilevel"/>
    <w:tmpl w:val="0D585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55B2E66"/>
    <w:multiLevelType w:val="hybridMultilevel"/>
    <w:tmpl w:val="C81438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B211B2F"/>
    <w:multiLevelType w:val="hybridMultilevel"/>
    <w:tmpl w:val="37CE26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00D7163"/>
    <w:multiLevelType w:val="hybridMultilevel"/>
    <w:tmpl w:val="58566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3A12BA4"/>
    <w:multiLevelType w:val="hybridMultilevel"/>
    <w:tmpl w:val="93BC0A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4860E5D"/>
    <w:multiLevelType w:val="hybridMultilevel"/>
    <w:tmpl w:val="4A7AB4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7DB57F8"/>
    <w:multiLevelType w:val="hybridMultilevel"/>
    <w:tmpl w:val="ED8245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FDA2B92"/>
    <w:multiLevelType w:val="hybridMultilevel"/>
    <w:tmpl w:val="B41870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7"/>
  </w:num>
  <w:num w:numId="4">
    <w:abstractNumId w:val="20"/>
  </w:num>
  <w:num w:numId="5">
    <w:abstractNumId w:val="22"/>
  </w:num>
  <w:num w:numId="6">
    <w:abstractNumId w:val="18"/>
  </w:num>
  <w:num w:numId="7">
    <w:abstractNumId w:val="31"/>
  </w:num>
  <w:num w:numId="8">
    <w:abstractNumId w:val="34"/>
  </w:num>
  <w:num w:numId="9">
    <w:abstractNumId w:val="24"/>
  </w:num>
  <w:num w:numId="10">
    <w:abstractNumId w:val="16"/>
  </w:num>
  <w:num w:numId="11">
    <w:abstractNumId w:val="39"/>
  </w:num>
  <w:num w:numId="12">
    <w:abstractNumId w:val="7"/>
  </w:num>
  <w:num w:numId="13">
    <w:abstractNumId w:val="33"/>
  </w:num>
  <w:num w:numId="14">
    <w:abstractNumId w:val="8"/>
  </w:num>
  <w:num w:numId="15">
    <w:abstractNumId w:val="4"/>
  </w:num>
  <w:num w:numId="16">
    <w:abstractNumId w:val="5"/>
  </w:num>
  <w:num w:numId="17">
    <w:abstractNumId w:val="1"/>
  </w:num>
  <w:num w:numId="18">
    <w:abstractNumId w:val="35"/>
  </w:num>
  <w:num w:numId="19">
    <w:abstractNumId w:val="42"/>
  </w:num>
  <w:num w:numId="20">
    <w:abstractNumId w:val="6"/>
  </w:num>
  <w:num w:numId="21">
    <w:abstractNumId w:val="23"/>
  </w:num>
  <w:num w:numId="22">
    <w:abstractNumId w:val="17"/>
  </w:num>
  <w:num w:numId="23">
    <w:abstractNumId w:val="38"/>
  </w:num>
  <w:num w:numId="24">
    <w:abstractNumId w:val="14"/>
  </w:num>
  <w:num w:numId="25">
    <w:abstractNumId w:val="3"/>
  </w:num>
  <w:num w:numId="26">
    <w:abstractNumId w:val="15"/>
  </w:num>
  <w:num w:numId="27">
    <w:abstractNumId w:val="37"/>
  </w:num>
  <w:num w:numId="28">
    <w:abstractNumId w:val="32"/>
  </w:num>
  <w:num w:numId="29">
    <w:abstractNumId w:val="26"/>
  </w:num>
  <w:num w:numId="30">
    <w:abstractNumId w:val="29"/>
  </w:num>
  <w:num w:numId="31">
    <w:abstractNumId w:val="41"/>
  </w:num>
  <w:num w:numId="32">
    <w:abstractNumId w:val="19"/>
  </w:num>
  <w:num w:numId="33">
    <w:abstractNumId w:val="13"/>
  </w:num>
  <w:num w:numId="34">
    <w:abstractNumId w:val="36"/>
  </w:num>
  <w:num w:numId="35">
    <w:abstractNumId w:val="9"/>
  </w:num>
  <w:num w:numId="36">
    <w:abstractNumId w:val="12"/>
  </w:num>
  <w:num w:numId="37">
    <w:abstractNumId w:val="11"/>
  </w:num>
  <w:num w:numId="38">
    <w:abstractNumId w:val="21"/>
  </w:num>
  <w:num w:numId="39">
    <w:abstractNumId w:val="2"/>
  </w:num>
  <w:num w:numId="40">
    <w:abstractNumId w:val="28"/>
  </w:num>
  <w:num w:numId="41">
    <w:abstractNumId w:val="40"/>
  </w:num>
  <w:num w:numId="42">
    <w:abstractNumId w:val="25"/>
  </w:num>
  <w:num w:numId="43">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65907"/>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113C"/>
    <w:rsid w:val="00182157"/>
    <w:rsid w:val="0018299F"/>
    <w:rsid w:val="00183A41"/>
    <w:rsid w:val="001855AB"/>
    <w:rsid w:val="00186579"/>
    <w:rsid w:val="001909FD"/>
    <w:rsid w:val="0019261F"/>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3489"/>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85FD2"/>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14E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41D"/>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3899"/>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44AF"/>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56A35"/>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5C0"/>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262"/>
    <w:rsid w:val="00861B22"/>
    <w:rsid w:val="00862091"/>
    <w:rsid w:val="00862096"/>
    <w:rsid w:val="00862868"/>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7B8"/>
    <w:rsid w:val="00894D89"/>
    <w:rsid w:val="00895C6E"/>
    <w:rsid w:val="00896B88"/>
    <w:rsid w:val="00897D1F"/>
    <w:rsid w:val="008A0447"/>
    <w:rsid w:val="008A0E90"/>
    <w:rsid w:val="008A196D"/>
    <w:rsid w:val="008A211B"/>
    <w:rsid w:val="008A2D58"/>
    <w:rsid w:val="008A706B"/>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6FAB"/>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66B"/>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BD4"/>
    <w:rsid w:val="00A23CFB"/>
    <w:rsid w:val="00A2402B"/>
    <w:rsid w:val="00A2799A"/>
    <w:rsid w:val="00A306EE"/>
    <w:rsid w:val="00A309B1"/>
    <w:rsid w:val="00A30F5E"/>
    <w:rsid w:val="00A32EE3"/>
    <w:rsid w:val="00A351E7"/>
    <w:rsid w:val="00A358AA"/>
    <w:rsid w:val="00A36081"/>
    <w:rsid w:val="00A37486"/>
    <w:rsid w:val="00A375BE"/>
    <w:rsid w:val="00A378D1"/>
    <w:rsid w:val="00A4197A"/>
    <w:rsid w:val="00A45FBD"/>
    <w:rsid w:val="00A4660B"/>
    <w:rsid w:val="00A46AA1"/>
    <w:rsid w:val="00A5164B"/>
    <w:rsid w:val="00A631E5"/>
    <w:rsid w:val="00A641F0"/>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922"/>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0AF9"/>
    <w:rsid w:val="00BE235F"/>
    <w:rsid w:val="00BE3993"/>
    <w:rsid w:val="00BF0759"/>
    <w:rsid w:val="00BF0E38"/>
    <w:rsid w:val="00BF0F63"/>
    <w:rsid w:val="00BF1372"/>
    <w:rsid w:val="00BF17FE"/>
    <w:rsid w:val="00BF1F00"/>
    <w:rsid w:val="00BF2E8A"/>
    <w:rsid w:val="00BF4260"/>
    <w:rsid w:val="00BF4D91"/>
    <w:rsid w:val="00BF50BA"/>
    <w:rsid w:val="00BF6E53"/>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44C8"/>
    <w:rsid w:val="00CC55C8"/>
    <w:rsid w:val="00CC5FB1"/>
    <w:rsid w:val="00CC627B"/>
    <w:rsid w:val="00CD05A3"/>
    <w:rsid w:val="00CD1B51"/>
    <w:rsid w:val="00CD5C21"/>
    <w:rsid w:val="00CD5CBE"/>
    <w:rsid w:val="00CD69B5"/>
    <w:rsid w:val="00CE0826"/>
    <w:rsid w:val="00CE1168"/>
    <w:rsid w:val="00CE2C4A"/>
    <w:rsid w:val="00CE45B0"/>
    <w:rsid w:val="00CE5DEC"/>
    <w:rsid w:val="00CE63C8"/>
    <w:rsid w:val="00CF01EC"/>
    <w:rsid w:val="00CF02EB"/>
    <w:rsid w:val="00CF1AA7"/>
    <w:rsid w:val="00CF785C"/>
    <w:rsid w:val="00CF7D52"/>
    <w:rsid w:val="00D000F1"/>
    <w:rsid w:val="00D003D0"/>
    <w:rsid w:val="00D01138"/>
    <w:rsid w:val="00D01FFB"/>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42DF"/>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88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D7B9E"/>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37D2"/>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0BDA"/>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28E"/>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cuadrcula4">
    <w:name w:val="Grid Table 4"/>
    <w:basedOn w:val="Tablanormal"/>
    <w:uiPriority w:val="49"/>
    <w:rsid w:val="0019261F"/>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
    <w:name w:val="List Table 4"/>
    <w:basedOn w:val="Tablanormal"/>
    <w:uiPriority w:val="49"/>
    <w:rsid w:val="00BF6E53"/>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2">
    <w:name w:val="List Table 4 Accent 2"/>
    <w:basedOn w:val="Tablanormal"/>
    <w:uiPriority w:val="49"/>
    <w:rsid w:val="00CE0826"/>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062223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DUnehDt7kw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TotalTime>
  <Pages>77</Pages>
  <Words>16888</Words>
  <Characters>92888</Characters>
  <Application>Microsoft Office Word</Application>
  <DocSecurity>0</DocSecurity>
  <Lines>774</Lines>
  <Paragraphs>219</Paragraphs>
  <ScaleCrop>false</ScaleCrop>
  <HeadingPairs>
    <vt:vector size="2" baseType="variant">
      <vt:variant>
        <vt:lpstr>Título</vt:lpstr>
      </vt:variant>
      <vt:variant>
        <vt:i4>1</vt:i4>
      </vt:variant>
    </vt:vector>
  </HeadingPairs>
  <TitlesOfParts>
    <vt:vector size="1" baseType="lpstr">
      <vt:lpstr>Marco normativo y generalidades del TLC</vt:lpstr>
    </vt:vector>
  </TitlesOfParts>
  <Company/>
  <LinksUpToDate>false</LinksUpToDate>
  <CharactersWithSpaces>109557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Marco normativo y generalidades del TLC</dc:title>
  <dc:subject/>
  <dc:creator>SENA</dc:creator>
  <cp:keywords>Marco normativo y generalidades del TLC</cp:keywords>
  <dc:description/>
  <cp:lastModifiedBy>Fernanda Mora</cp:lastModifiedBy>
  <cp:revision>71</cp:revision>
  <cp:lastPrinted>2026-05-07T00:36:00Z</cp:lastPrinted>
  <dcterms:created xsi:type="dcterms:W3CDTF">2026-03-16T19:49:00Z</dcterms:created>
  <dcterms:modified xsi:type="dcterms:W3CDTF">2026-08-03T16:53:00Z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