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5673E4" w:rsidR="00AD17D4" w:rsidP="00803D76" w:rsidRDefault="00C55557" w14:paraId="00000002" w14:textId="43CACB61">
      <w:pPr>
        <w:pStyle w:val="Normal0"/>
        <w:tabs>
          <w:tab w:val="left" w:pos="3224"/>
        </w:tabs>
        <w:jc w:val="center"/>
        <w:rPr>
          <w:b/>
          <w:sz w:val="20"/>
          <w:szCs w:val="20"/>
        </w:rPr>
      </w:pPr>
      <w:r w:rsidRPr="005673E4">
        <w:rPr>
          <w:b/>
          <w:sz w:val="20"/>
          <w:szCs w:val="20"/>
        </w:rPr>
        <w:t>ANEXO FORMATO COMPONENTE FORMATIVO</w:t>
      </w:r>
    </w:p>
    <w:p w:rsidRPr="005673E4" w:rsidR="00C55557" w:rsidP="00803D76"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5673E4" w:rsidR="00AD17D4" w:rsidTr="00C55557" w14:paraId="57121341" w14:textId="77777777">
        <w:trPr>
          <w:trHeight w:val="340"/>
        </w:trPr>
        <w:tc>
          <w:tcPr>
            <w:tcW w:w="3397" w:type="dxa"/>
            <w:shd w:val="clear" w:color="auto" w:fill="auto"/>
            <w:vAlign w:val="center"/>
          </w:tcPr>
          <w:p w:rsidRPr="005673E4" w:rsidR="00AD17D4" w:rsidP="00803D76" w:rsidRDefault="00025888" w14:paraId="00000003" w14:textId="77777777">
            <w:pPr>
              <w:pStyle w:val="Normal0"/>
              <w:rPr>
                <w:sz w:val="20"/>
                <w:szCs w:val="20"/>
              </w:rPr>
            </w:pPr>
            <w:r w:rsidRPr="005673E4">
              <w:rPr>
                <w:sz w:val="20"/>
                <w:szCs w:val="20"/>
              </w:rPr>
              <w:t>PROGRAMA DE FORMACIÓN</w:t>
            </w:r>
          </w:p>
        </w:tc>
        <w:tc>
          <w:tcPr>
            <w:tcW w:w="6565" w:type="dxa"/>
            <w:shd w:val="clear" w:color="auto" w:fill="auto"/>
            <w:vAlign w:val="center"/>
          </w:tcPr>
          <w:p w:rsidRPr="005673E4" w:rsidR="00AD17D4" w:rsidP="00803D76" w:rsidRDefault="00CA0D0C" w14:paraId="00000004" w14:textId="2061F305">
            <w:pPr>
              <w:pStyle w:val="Normal0"/>
              <w:rPr>
                <w:b w:val="0"/>
                <w:color w:val="E36C09"/>
                <w:sz w:val="20"/>
                <w:szCs w:val="20"/>
              </w:rPr>
            </w:pPr>
            <w:r w:rsidRPr="005673E4">
              <w:rPr>
                <w:b w:val="0"/>
                <w:sz w:val="20"/>
                <w:szCs w:val="20"/>
              </w:rPr>
              <w:t>T</w:t>
            </w:r>
            <w:r w:rsidRPr="005673E4" w:rsidR="00621B45">
              <w:rPr>
                <w:b w:val="0"/>
                <w:sz w:val="20"/>
                <w:szCs w:val="20"/>
              </w:rPr>
              <w:t>LC Colombia con Estados Unidos</w:t>
            </w:r>
          </w:p>
        </w:tc>
      </w:tr>
    </w:tbl>
    <w:p w:rsidRPr="005673E4" w:rsidR="00AD17D4" w:rsidP="00803D76" w:rsidRDefault="00AD17D4" w14:paraId="00000005" w14:textId="77777777">
      <w:pPr>
        <w:pStyle w:val="Normal0"/>
        <w:rPr>
          <w:sz w:val="20"/>
          <w:szCs w:val="20"/>
        </w:rPr>
      </w:pPr>
    </w:p>
    <w:tbl>
      <w:tblPr>
        <w:tblStyle w:val="Style65"/>
        <w:tblW w:w="101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835"/>
        <w:gridCol w:w="2126"/>
        <w:gridCol w:w="3163"/>
      </w:tblGrid>
      <w:tr w:rsidRPr="005673E4" w:rsidR="00AD17D4" w:rsidTr="00F6397B" w14:paraId="3DB511B9" w14:textId="77777777">
        <w:trPr>
          <w:trHeight w:val="340"/>
        </w:trPr>
        <w:tc>
          <w:tcPr>
            <w:tcW w:w="1980" w:type="dxa"/>
            <w:shd w:val="clear" w:color="auto" w:fill="auto"/>
            <w:vAlign w:val="center"/>
          </w:tcPr>
          <w:p w:rsidRPr="005673E4" w:rsidR="00AD17D4" w:rsidP="00803D76" w:rsidRDefault="00025888" w14:paraId="00000006" w14:textId="77777777">
            <w:pPr>
              <w:pStyle w:val="Normal0"/>
              <w:rPr>
                <w:sz w:val="20"/>
                <w:szCs w:val="20"/>
              </w:rPr>
            </w:pPr>
            <w:r w:rsidRPr="005673E4">
              <w:rPr>
                <w:sz w:val="20"/>
                <w:szCs w:val="20"/>
              </w:rPr>
              <w:t>COMPETENCIA</w:t>
            </w:r>
          </w:p>
        </w:tc>
        <w:tc>
          <w:tcPr>
            <w:tcW w:w="2835" w:type="dxa"/>
            <w:shd w:val="clear" w:color="auto" w:fill="auto"/>
            <w:vAlign w:val="center"/>
          </w:tcPr>
          <w:p w:rsidRPr="005673E4" w:rsidR="00AD17D4" w:rsidP="00803D76" w:rsidRDefault="00EB64F9" w14:paraId="00000007" w14:textId="1A978B19">
            <w:pPr>
              <w:pStyle w:val="Normal0"/>
              <w:rPr>
                <w:b w:val="0"/>
                <w:bCs/>
                <w:sz w:val="20"/>
                <w:szCs w:val="20"/>
                <w:u w:val="single"/>
              </w:rPr>
            </w:pPr>
            <w:r w:rsidRPr="005673E4">
              <w:rPr>
                <w:sz w:val="20"/>
                <w:szCs w:val="20"/>
              </w:rPr>
              <w:t xml:space="preserve">210101029. </w:t>
            </w:r>
            <w:r w:rsidRPr="005673E4">
              <w:rPr>
                <w:b w:val="0"/>
                <w:bCs/>
                <w:sz w:val="20"/>
                <w:szCs w:val="20"/>
              </w:rPr>
              <w:t>Controlar los procesos de importación y exportación según normatividad vigente y acuerdos entre las partes.</w:t>
            </w:r>
          </w:p>
        </w:tc>
        <w:tc>
          <w:tcPr>
            <w:tcW w:w="2126" w:type="dxa"/>
            <w:shd w:val="clear" w:color="auto" w:fill="auto"/>
            <w:vAlign w:val="center"/>
          </w:tcPr>
          <w:p w:rsidRPr="005673E4" w:rsidR="00AD17D4" w:rsidP="00803D76" w:rsidRDefault="00025888" w14:paraId="00000008" w14:textId="77777777">
            <w:pPr>
              <w:pStyle w:val="Normal0"/>
              <w:rPr>
                <w:sz w:val="20"/>
                <w:szCs w:val="20"/>
              </w:rPr>
            </w:pPr>
            <w:r w:rsidRPr="005673E4">
              <w:rPr>
                <w:sz w:val="20"/>
                <w:szCs w:val="20"/>
              </w:rPr>
              <w:t>RESULTADOS DE APRENDIZAJE</w:t>
            </w:r>
          </w:p>
        </w:tc>
        <w:tc>
          <w:tcPr>
            <w:tcW w:w="3163" w:type="dxa"/>
            <w:shd w:val="clear" w:color="auto" w:fill="auto"/>
            <w:vAlign w:val="center"/>
          </w:tcPr>
          <w:p w:rsidRPr="005673E4" w:rsidR="00EF5C41" w:rsidP="00803D76" w:rsidRDefault="00825900" w14:paraId="672BFCD1" w14:textId="77777777">
            <w:pPr>
              <w:pStyle w:val="Normal0"/>
              <w:ind w:left="66"/>
              <w:rPr>
                <w:b w:val="0"/>
                <w:bCs/>
                <w:sz w:val="20"/>
                <w:szCs w:val="20"/>
              </w:rPr>
            </w:pPr>
            <w:r w:rsidRPr="005673E4">
              <w:rPr>
                <w:sz w:val="20"/>
                <w:szCs w:val="20"/>
              </w:rPr>
              <w:t xml:space="preserve">210101029-01. </w:t>
            </w:r>
            <w:r w:rsidRPr="005673E4">
              <w:rPr>
                <w:b w:val="0"/>
                <w:bCs/>
                <w:sz w:val="20"/>
                <w:szCs w:val="20"/>
              </w:rPr>
              <w:t>Analizar los compromisos normativos y legales de las diferentes variables asociadas al tratado de libre comercio con Estados Unidos según normatividad vigente.</w:t>
            </w:r>
          </w:p>
          <w:p w:rsidRPr="005673E4" w:rsidR="00825900" w:rsidP="00803D76" w:rsidRDefault="00825900" w14:paraId="0C2052D9" w14:textId="77777777">
            <w:pPr>
              <w:pStyle w:val="Normal0"/>
              <w:ind w:left="66"/>
              <w:rPr>
                <w:b w:val="0"/>
                <w:bCs/>
                <w:sz w:val="20"/>
                <w:szCs w:val="20"/>
              </w:rPr>
            </w:pPr>
          </w:p>
          <w:p w:rsidRPr="005673E4" w:rsidR="00825900" w:rsidP="00803D76" w:rsidRDefault="00825900" w14:paraId="00000009" w14:textId="4AC56C2E">
            <w:pPr>
              <w:pStyle w:val="Normal0"/>
              <w:ind w:left="66"/>
              <w:rPr>
                <w:b w:val="0"/>
                <w:bCs/>
                <w:sz w:val="20"/>
                <w:szCs w:val="20"/>
              </w:rPr>
            </w:pPr>
          </w:p>
        </w:tc>
      </w:tr>
    </w:tbl>
    <w:p w:rsidRPr="005673E4" w:rsidR="00AD17D4" w:rsidP="00803D76"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5673E4" w:rsidR="00AD17D4" w:rsidTr="00C55557" w14:paraId="49D4BFBB" w14:textId="77777777">
        <w:trPr>
          <w:trHeight w:val="340"/>
        </w:trPr>
        <w:tc>
          <w:tcPr>
            <w:tcW w:w="3397" w:type="dxa"/>
            <w:shd w:val="clear" w:color="auto" w:fill="auto"/>
            <w:vAlign w:val="center"/>
          </w:tcPr>
          <w:p w:rsidRPr="005673E4" w:rsidR="00AD17D4" w:rsidP="00803D76" w:rsidRDefault="00025888" w14:paraId="0000000C" w14:textId="77777777">
            <w:pPr>
              <w:pStyle w:val="Normal0"/>
              <w:rPr>
                <w:sz w:val="20"/>
                <w:szCs w:val="20"/>
              </w:rPr>
            </w:pPr>
            <w:r w:rsidRPr="005673E4">
              <w:rPr>
                <w:sz w:val="20"/>
                <w:szCs w:val="20"/>
              </w:rPr>
              <w:t>NÚMERO DEL COMPONENTE FORMATIVO</w:t>
            </w:r>
          </w:p>
        </w:tc>
        <w:tc>
          <w:tcPr>
            <w:tcW w:w="6565" w:type="dxa"/>
            <w:shd w:val="clear" w:color="auto" w:fill="auto"/>
            <w:vAlign w:val="center"/>
          </w:tcPr>
          <w:p w:rsidRPr="005673E4" w:rsidR="00637BF7" w:rsidP="00803D76" w:rsidRDefault="00025888" w14:paraId="0000000D" w14:textId="4820CD0B">
            <w:pPr>
              <w:pStyle w:val="Normal0"/>
              <w:rPr>
                <w:b w:val="0"/>
                <w:sz w:val="20"/>
                <w:szCs w:val="20"/>
              </w:rPr>
            </w:pPr>
            <w:r w:rsidRPr="005673E4">
              <w:rPr>
                <w:b w:val="0"/>
                <w:sz w:val="20"/>
                <w:szCs w:val="20"/>
              </w:rPr>
              <w:t>0</w:t>
            </w:r>
            <w:r w:rsidRPr="005673E4" w:rsidR="003A5E46">
              <w:rPr>
                <w:b w:val="0"/>
                <w:sz w:val="20"/>
                <w:szCs w:val="20"/>
              </w:rPr>
              <w:t>1</w:t>
            </w:r>
          </w:p>
        </w:tc>
      </w:tr>
      <w:tr w:rsidRPr="005673E4" w:rsidR="00AD17D4" w:rsidTr="00C55557" w14:paraId="5196225A" w14:textId="77777777">
        <w:trPr>
          <w:trHeight w:val="340"/>
        </w:trPr>
        <w:tc>
          <w:tcPr>
            <w:tcW w:w="3397" w:type="dxa"/>
            <w:shd w:val="clear" w:color="auto" w:fill="auto"/>
            <w:vAlign w:val="center"/>
          </w:tcPr>
          <w:p w:rsidRPr="005673E4" w:rsidR="00AD17D4" w:rsidP="00803D76" w:rsidRDefault="00025888" w14:paraId="0000000E" w14:textId="77777777">
            <w:pPr>
              <w:pStyle w:val="Normal0"/>
              <w:rPr>
                <w:sz w:val="20"/>
                <w:szCs w:val="20"/>
              </w:rPr>
            </w:pPr>
            <w:r w:rsidRPr="005673E4">
              <w:rPr>
                <w:sz w:val="20"/>
                <w:szCs w:val="20"/>
              </w:rPr>
              <w:t>NOMBRE DEL COMPONENTE FORMATIVO</w:t>
            </w:r>
          </w:p>
        </w:tc>
        <w:tc>
          <w:tcPr>
            <w:tcW w:w="6565" w:type="dxa"/>
            <w:shd w:val="clear" w:color="auto" w:fill="auto"/>
            <w:vAlign w:val="center"/>
          </w:tcPr>
          <w:p w:rsidRPr="005673E4" w:rsidR="00AD17D4" w:rsidP="00803D76" w:rsidRDefault="00316C4E" w14:paraId="0000000F" w14:textId="619AFD77">
            <w:pPr>
              <w:pStyle w:val="Normal0"/>
              <w:rPr>
                <w:b w:val="0"/>
                <w:color w:val="39A900"/>
                <w:sz w:val="20"/>
                <w:szCs w:val="20"/>
              </w:rPr>
            </w:pPr>
            <w:r w:rsidRPr="005673E4">
              <w:rPr>
                <w:b w:val="0"/>
                <w:sz w:val="20"/>
                <w:szCs w:val="20"/>
              </w:rPr>
              <w:t>Marco normativo y generalidades del TLC</w:t>
            </w:r>
            <w:r w:rsidR="00D00C5E">
              <w:rPr>
                <w:b w:val="0"/>
                <w:sz w:val="20"/>
                <w:szCs w:val="20"/>
              </w:rPr>
              <w:t>.</w:t>
            </w:r>
          </w:p>
        </w:tc>
      </w:tr>
      <w:tr w:rsidRPr="005673E4" w:rsidR="00AD17D4" w:rsidTr="00C55557" w14:paraId="323364CF" w14:textId="77777777">
        <w:trPr>
          <w:trHeight w:val="340"/>
        </w:trPr>
        <w:tc>
          <w:tcPr>
            <w:tcW w:w="3397" w:type="dxa"/>
            <w:shd w:val="clear" w:color="auto" w:fill="auto"/>
            <w:vAlign w:val="center"/>
          </w:tcPr>
          <w:p w:rsidRPr="005673E4" w:rsidR="00AD17D4" w:rsidP="00803D76" w:rsidRDefault="00025888" w14:paraId="00000010" w14:textId="77777777">
            <w:pPr>
              <w:pStyle w:val="Normal0"/>
              <w:rPr>
                <w:sz w:val="20"/>
                <w:szCs w:val="20"/>
              </w:rPr>
            </w:pPr>
            <w:r w:rsidRPr="005673E4">
              <w:rPr>
                <w:sz w:val="20"/>
                <w:szCs w:val="20"/>
              </w:rPr>
              <w:t>BREVE DESCRIPCIÓN</w:t>
            </w:r>
          </w:p>
        </w:tc>
        <w:tc>
          <w:tcPr>
            <w:tcW w:w="6565" w:type="dxa"/>
            <w:shd w:val="clear" w:color="auto" w:fill="auto"/>
            <w:vAlign w:val="center"/>
          </w:tcPr>
          <w:p w:rsidRPr="005673E4" w:rsidR="00AD17D4" w:rsidP="00803D76" w:rsidRDefault="0000106B" w14:paraId="00000011" w14:textId="5D71C9D1">
            <w:pPr>
              <w:pStyle w:val="Normal0"/>
              <w:rPr>
                <w:b w:val="0"/>
                <w:bCs/>
                <w:sz w:val="20"/>
                <w:szCs w:val="20"/>
                <w:highlight w:val="yellow"/>
              </w:rPr>
            </w:pPr>
            <w:r w:rsidRPr="005673E4">
              <w:rPr>
                <w:b w:val="0"/>
                <w:bCs/>
                <w:sz w:val="20"/>
                <w:szCs w:val="20"/>
              </w:rPr>
              <w:t>El programa TLC Colombia con Estados Unidos fortalece competencias en comercio exterior mediante el análisis del acuerdo, sus normas y oportunidades. A través de una metodología práctica con TIC y simulaciones, el aprendiz desarrolla habilidades para aplicar procesos de importación, exportación y estrategias comerciales, logrando tomar decisiones efectivas y desempeñarse con éxito en entornos internacionales competitivos.</w:t>
            </w:r>
          </w:p>
        </w:tc>
      </w:tr>
      <w:tr w:rsidRPr="005673E4" w:rsidR="00AD17D4" w:rsidTr="00C55557" w14:paraId="4789F7AB" w14:textId="77777777">
        <w:trPr>
          <w:trHeight w:val="340"/>
        </w:trPr>
        <w:tc>
          <w:tcPr>
            <w:tcW w:w="3397" w:type="dxa"/>
            <w:shd w:val="clear" w:color="auto" w:fill="auto"/>
            <w:vAlign w:val="center"/>
          </w:tcPr>
          <w:p w:rsidRPr="005673E4" w:rsidR="00AD17D4" w:rsidP="00803D76" w:rsidRDefault="00025888" w14:paraId="00000012" w14:textId="77777777">
            <w:pPr>
              <w:pStyle w:val="Normal0"/>
              <w:rPr>
                <w:sz w:val="20"/>
                <w:szCs w:val="20"/>
              </w:rPr>
            </w:pPr>
            <w:r w:rsidRPr="005673E4">
              <w:rPr>
                <w:sz w:val="20"/>
                <w:szCs w:val="20"/>
              </w:rPr>
              <w:t>PALABRAS CLAVE</w:t>
            </w:r>
          </w:p>
        </w:tc>
        <w:tc>
          <w:tcPr>
            <w:tcW w:w="6565" w:type="dxa"/>
            <w:shd w:val="clear" w:color="auto" w:fill="auto"/>
            <w:vAlign w:val="center"/>
          </w:tcPr>
          <w:p w:rsidRPr="005673E4" w:rsidR="00AD17D4" w:rsidP="00803D76" w:rsidRDefault="00171828" w14:paraId="00000013" w14:textId="3790528C">
            <w:pPr>
              <w:pStyle w:val="Normal0"/>
              <w:rPr>
                <w:b w:val="0"/>
                <w:bCs/>
                <w:sz w:val="20"/>
                <w:szCs w:val="20"/>
              </w:rPr>
            </w:pPr>
            <w:r w:rsidRPr="005673E4">
              <w:rPr>
                <w:b w:val="0"/>
                <w:bCs/>
                <w:color w:val="000000"/>
                <w:sz w:val="20"/>
                <w:szCs w:val="20"/>
              </w:rPr>
              <w:t xml:space="preserve">Aranceles, exportación, </w:t>
            </w:r>
            <w:r w:rsidRPr="005673E4" w:rsidR="00FF68E4">
              <w:rPr>
                <w:b w:val="0"/>
                <w:bCs/>
                <w:color w:val="000000"/>
                <w:sz w:val="20"/>
                <w:szCs w:val="20"/>
              </w:rPr>
              <w:t>Incoterms,</w:t>
            </w:r>
            <w:r w:rsidRPr="005673E4" w:rsidR="009D6079">
              <w:rPr>
                <w:b w:val="0"/>
                <w:bCs/>
                <w:color w:val="000000"/>
                <w:sz w:val="20"/>
                <w:szCs w:val="20"/>
              </w:rPr>
              <w:t xml:space="preserve"> normatividad aduanera,</w:t>
            </w:r>
            <w:r w:rsidRPr="005673E4" w:rsidR="00FF68E4">
              <w:rPr>
                <w:b w:val="0"/>
                <w:bCs/>
                <w:color w:val="000000"/>
                <w:sz w:val="20"/>
                <w:szCs w:val="20"/>
              </w:rPr>
              <w:t xml:space="preserve"> TLC</w:t>
            </w:r>
            <w:r w:rsidRPr="005673E4" w:rsidR="009D6079">
              <w:rPr>
                <w:b w:val="0"/>
                <w:bCs/>
                <w:color w:val="000000"/>
                <w:sz w:val="20"/>
                <w:szCs w:val="20"/>
              </w:rPr>
              <w:t>.</w:t>
            </w:r>
          </w:p>
        </w:tc>
      </w:tr>
    </w:tbl>
    <w:p w:rsidRPr="005673E4" w:rsidR="00AD17D4" w:rsidP="00803D76"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5673E4" w:rsidR="00AD17D4" w:rsidTr="00C55557" w14:paraId="4F59971A" w14:textId="77777777">
        <w:trPr>
          <w:trHeight w:val="340"/>
        </w:trPr>
        <w:tc>
          <w:tcPr>
            <w:tcW w:w="3397" w:type="dxa"/>
            <w:shd w:val="clear" w:color="auto" w:fill="auto"/>
            <w:vAlign w:val="center"/>
          </w:tcPr>
          <w:p w:rsidRPr="005673E4" w:rsidR="00AD17D4" w:rsidP="00803D76" w:rsidRDefault="00025888" w14:paraId="00000015" w14:textId="77777777">
            <w:pPr>
              <w:pStyle w:val="Normal0"/>
              <w:rPr>
                <w:sz w:val="20"/>
                <w:szCs w:val="20"/>
              </w:rPr>
            </w:pPr>
            <w:r w:rsidRPr="005673E4">
              <w:rPr>
                <w:sz w:val="20"/>
                <w:szCs w:val="20"/>
              </w:rPr>
              <w:t>ÁREA OCUPACIONAL</w:t>
            </w:r>
          </w:p>
        </w:tc>
        <w:tc>
          <w:tcPr>
            <w:tcW w:w="6565" w:type="dxa"/>
            <w:shd w:val="clear" w:color="auto" w:fill="auto"/>
            <w:vAlign w:val="center"/>
          </w:tcPr>
          <w:p w:rsidRPr="005673E4" w:rsidR="00AD17D4" w:rsidP="00803D76" w:rsidRDefault="00C670E6" w14:paraId="00000020" w14:textId="2AF3070E">
            <w:pPr>
              <w:pStyle w:val="Normal0"/>
              <w:rPr>
                <w:b w:val="0"/>
                <w:sz w:val="20"/>
                <w:szCs w:val="20"/>
              </w:rPr>
            </w:pPr>
            <w:r w:rsidRPr="005673E4">
              <w:rPr>
                <w:b w:val="0"/>
                <w:sz w:val="20"/>
                <w:szCs w:val="20"/>
              </w:rPr>
              <w:t>Finanzas y administración.</w:t>
            </w:r>
          </w:p>
        </w:tc>
      </w:tr>
      <w:tr w:rsidRPr="005673E4" w:rsidR="00AD17D4" w:rsidTr="00C55557" w14:paraId="6E9ED268" w14:textId="77777777">
        <w:trPr>
          <w:trHeight w:val="465"/>
        </w:trPr>
        <w:tc>
          <w:tcPr>
            <w:tcW w:w="3397" w:type="dxa"/>
            <w:shd w:val="clear" w:color="auto" w:fill="auto"/>
            <w:vAlign w:val="center"/>
          </w:tcPr>
          <w:p w:rsidRPr="005673E4" w:rsidR="00AD17D4" w:rsidP="00803D76" w:rsidRDefault="00025888" w14:paraId="00000021" w14:textId="77777777">
            <w:pPr>
              <w:pStyle w:val="Normal0"/>
              <w:rPr>
                <w:sz w:val="20"/>
                <w:szCs w:val="20"/>
              </w:rPr>
            </w:pPr>
            <w:r w:rsidRPr="005673E4">
              <w:rPr>
                <w:sz w:val="20"/>
                <w:szCs w:val="20"/>
              </w:rPr>
              <w:t>IDIOMA</w:t>
            </w:r>
          </w:p>
        </w:tc>
        <w:tc>
          <w:tcPr>
            <w:tcW w:w="6565" w:type="dxa"/>
            <w:shd w:val="clear" w:color="auto" w:fill="auto"/>
            <w:vAlign w:val="center"/>
          </w:tcPr>
          <w:p w:rsidRPr="005673E4" w:rsidR="00AD17D4" w:rsidP="00803D76" w:rsidRDefault="00025888" w14:paraId="00000022" w14:textId="3C692FC1">
            <w:pPr>
              <w:pStyle w:val="Normal0"/>
              <w:rPr>
                <w:color w:val="39A900"/>
                <w:sz w:val="20"/>
                <w:szCs w:val="20"/>
              </w:rPr>
            </w:pPr>
            <w:r w:rsidRPr="005673E4">
              <w:rPr>
                <w:b w:val="0"/>
                <w:color w:val="000000"/>
                <w:sz w:val="20"/>
                <w:szCs w:val="20"/>
              </w:rPr>
              <w:t>Español</w:t>
            </w:r>
            <w:r w:rsidRPr="005673E4" w:rsidR="0086737C">
              <w:rPr>
                <w:b w:val="0"/>
                <w:color w:val="000000"/>
                <w:sz w:val="20"/>
                <w:szCs w:val="20"/>
              </w:rPr>
              <w:t>.</w:t>
            </w:r>
          </w:p>
        </w:tc>
      </w:tr>
    </w:tbl>
    <w:p w:rsidRPr="005673E4" w:rsidR="003A5E46" w:rsidP="00803D76" w:rsidRDefault="003A5E46" w14:paraId="7C2D8325" w14:textId="77777777">
      <w:pPr>
        <w:pStyle w:val="Normal0"/>
        <w:ind w:left="284"/>
        <w:rPr>
          <w:b/>
          <w:sz w:val="20"/>
          <w:szCs w:val="20"/>
        </w:rPr>
      </w:pPr>
    </w:p>
    <w:p w:rsidRPr="005673E4" w:rsidR="00401715" w:rsidP="001D2C85" w:rsidRDefault="00025888" w14:paraId="7EDB3FD4" w14:textId="6F88CB63">
      <w:pPr>
        <w:pStyle w:val="Normal0"/>
        <w:numPr>
          <w:ilvl w:val="0"/>
          <w:numId w:val="1"/>
        </w:numPr>
        <w:ind w:left="284" w:hanging="284"/>
        <w:rPr>
          <w:b/>
          <w:sz w:val="20"/>
          <w:szCs w:val="20"/>
        </w:rPr>
      </w:pPr>
      <w:r w:rsidRPr="005673E4">
        <w:rPr>
          <w:b/>
          <w:sz w:val="20"/>
          <w:szCs w:val="20"/>
        </w:rPr>
        <w:t xml:space="preserve">TABLA DE CONTENIDOS: </w:t>
      </w:r>
    </w:p>
    <w:p w:rsidRPr="005673E4" w:rsidR="00401715" w:rsidP="00CD4740" w:rsidRDefault="00401715" w14:paraId="161C16AA" w14:textId="77777777">
      <w:pPr>
        <w:rPr>
          <w:sz w:val="20"/>
          <w:szCs w:val="20"/>
        </w:rPr>
      </w:pPr>
    </w:p>
    <w:p w:rsidRPr="005673E4" w:rsidR="00401715" w:rsidP="00401715" w:rsidRDefault="00401715" w14:paraId="504C50D6" w14:textId="1422C5F1">
      <w:pPr>
        <w:numPr>
          <w:ilvl w:val="1"/>
          <w:numId w:val="20"/>
        </w:numPr>
        <w:pBdr>
          <w:top w:val="nil"/>
          <w:left w:val="nil"/>
          <w:bottom w:val="nil"/>
          <w:right w:val="nil"/>
          <w:between w:val="nil"/>
        </w:pBdr>
        <w:ind w:left="567" w:hanging="283"/>
        <w:rPr>
          <w:b/>
          <w:color w:val="000000"/>
          <w:sz w:val="20"/>
          <w:szCs w:val="20"/>
        </w:rPr>
      </w:pPr>
      <w:r w:rsidRPr="005673E4">
        <w:rPr>
          <w:b/>
          <w:color w:val="000000"/>
          <w:sz w:val="20"/>
          <w:szCs w:val="20"/>
        </w:rPr>
        <w:t>Acuerdos comerciales del TLC entre Colombia y Estados Unidos</w:t>
      </w:r>
    </w:p>
    <w:p w:rsidRPr="005673E4" w:rsidR="002C23FD" w:rsidP="002C23FD" w:rsidRDefault="002C23FD" w14:paraId="76331388" w14:textId="77777777">
      <w:pPr>
        <w:pStyle w:val="Prrafodelista"/>
        <w:numPr>
          <w:ilvl w:val="1"/>
          <w:numId w:val="23"/>
        </w:numPr>
        <w:rPr>
          <w:bCs/>
          <w:sz w:val="20"/>
          <w:szCs w:val="20"/>
        </w:rPr>
      </w:pPr>
      <w:r w:rsidRPr="005673E4">
        <w:rPr>
          <w:bCs/>
          <w:sz w:val="20"/>
          <w:szCs w:val="20"/>
        </w:rPr>
        <w:t>Concepto y tipos de acuerdos comerciales</w:t>
      </w:r>
    </w:p>
    <w:p w:rsidRPr="005673E4" w:rsidR="002C23FD" w:rsidP="002C23FD" w:rsidRDefault="007B2CAC" w14:paraId="795244D0" w14:textId="21A560E9">
      <w:pPr>
        <w:pStyle w:val="Prrafodelista"/>
        <w:numPr>
          <w:ilvl w:val="1"/>
          <w:numId w:val="23"/>
        </w:numPr>
        <w:rPr>
          <w:bCs/>
          <w:sz w:val="20"/>
          <w:szCs w:val="20"/>
        </w:rPr>
      </w:pPr>
      <w:r w:rsidRPr="005673E4">
        <w:rPr>
          <w:bCs/>
          <w:sz w:val="20"/>
          <w:szCs w:val="20"/>
        </w:rPr>
        <w:t>V</w:t>
      </w:r>
      <w:r w:rsidRPr="005673E4" w:rsidR="002C23FD">
        <w:rPr>
          <w:bCs/>
          <w:sz w:val="20"/>
          <w:szCs w:val="20"/>
        </w:rPr>
        <w:t>igencia</w:t>
      </w:r>
      <w:r w:rsidRPr="005673E4">
        <w:rPr>
          <w:bCs/>
          <w:sz w:val="20"/>
          <w:szCs w:val="20"/>
        </w:rPr>
        <w:t xml:space="preserve"> y aplicación </w:t>
      </w:r>
      <w:r w:rsidRPr="005673E4" w:rsidR="002C23FD">
        <w:rPr>
          <w:bCs/>
          <w:sz w:val="20"/>
          <w:szCs w:val="20"/>
        </w:rPr>
        <w:t xml:space="preserve">del TLC </w:t>
      </w:r>
    </w:p>
    <w:p w:rsidRPr="005673E4" w:rsidR="00401715" w:rsidP="00CD4740" w:rsidRDefault="002C23FD" w14:paraId="6A72C715" w14:textId="04664ADF">
      <w:pPr>
        <w:pStyle w:val="Prrafodelista"/>
        <w:numPr>
          <w:ilvl w:val="1"/>
          <w:numId w:val="23"/>
        </w:numPr>
        <w:rPr>
          <w:bCs/>
          <w:sz w:val="20"/>
          <w:szCs w:val="20"/>
        </w:rPr>
      </w:pPr>
      <w:r w:rsidRPr="005673E4">
        <w:rPr>
          <w:bCs/>
          <w:sz w:val="20"/>
          <w:szCs w:val="20"/>
        </w:rPr>
        <w:t>Sectores económicos: beneficios y desafíos</w:t>
      </w:r>
    </w:p>
    <w:p w:rsidRPr="005673E4" w:rsidR="00CD4740" w:rsidP="00CD4740" w:rsidRDefault="00CD4740" w14:paraId="4989E7A4" w14:textId="15620A1F">
      <w:pPr>
        <w:numPr>
          <w:ilvl w:val="1"/>
          <w:numId w:val="20"/>
        </w:numPr>
        <w:pBdr>
          <w:top w:val="nil"/>
          <w:left w:val="nil"/>
          <w:bottom w:val="nil"/>
          <w:right w:val="nil"/>
          <w:between w:val="nil"/>
        </w:pBdr>
        <w:ind w:left="567" w:hanging="283"/>
        <w:rPr>
          <w:b/>
          <w:color w:val="000000"/>
          <w:sz w:val="20"/>
          <w:szCs w:val="20"/>
        </w:rPr>
      </w:pPr>
      <w:r w:rsidRPr="005673E4">
        <w:rPr>
          <w:b/>
          <w:color w:val="000000"/>
          <w:sz w:val="20"/>
          <w:szCs w:val="20"/>
        </w:rPr>
        <w:t>T</w:t>
      </w:r>
      <w:r w:rsidRPr="005673E4" w:rsidR="00E7314C">
        <w:rPr>
          <w:b/>
          <w:color w:val="000000"/>
          <w:sz w:val="20"/>
          <w:szCs w:val="20"/>
        </w:rPr>
        <w:t>rato nacional y normativa aduanera</w:t>
      </w:r>
    </w:p>
    <w:p w:rsidRPr="005673E4" w:rsidR="00DD77A7" w:rsidP="00DD77A7" w:rsidRDefault="00DD77A7" w14:paraId="6FCAC1C1" w14:textId="49C3B562">
      <w:pPr>
        <w:pBdr>
          <w:top w:val="nil"/>
          <w:left w:val="nil"/>
          <w:bottom w:val="nil"/>
          <w:right w:val="nil"/>
          <w:between w:val="nil"/>
        </w:pBdr>
        <w:ind w:left="567"/>
        <w:rPr>
          <w:bCs/>
          <w:color w:val="000000"/>
          <w:sz w:val="20"/>
          <w:szCs w:val="20"/>
        </w:rPr>
      </w:pPr>
      <w:r w:rsidRPr="005673E4">
        <w:rPr>
          <w:bCs/>
          <w:color w:val="000000"/>
          <w:sz w:val="20"/>
          <w:szCs w:val="20"/>
        </w:rPr>
        <w:t xml:space="preserve">2.1 </w:t>
      </w:r>
      <w:r w:rsidRPr="005673E4" w:rsidR="00425096">
        <w:rPr>
          <w:bCs/>
          <w:color w:val="000000"/>
          <w:sz w:val="20"/>
          <w:szCs w:val="20"/>
        </w:rPr>
        <w:t>Trato nacional y acceso al mercado</w:t>
      </w:r>
    </w:p>
    <w:p w:rsidRPr="005673E4" w:rsidR="00425096" w:rsidP="00DD77A7" w:rsidRDefault="00425096" w14:paraId="7D7C5A2F" w14:textId="1DB8C43F">
      <w:pPr>
        <w:pBdr>
          <w:top w:val="nil"/>
          <w:left w:val="nil"/>
          <w:bottom w:val="nil"/>
          <w:right w:val="nil"/>
          <w:between w:val="nil"/>
        </w:pBdr>
        <w:ind w:left="567"/>
        <w:rPr>
          <w:bCs/>
          <w:color w:val="000000"/>
          <w:sz w:val="20"/>
          <w:szCs w:val="20"/>
        </w:rPr>
      </w:pPr>
      <w:r w:rsidRPr="005673E4">
        <w:rPr>
          <w:bCs/>
          <w:color w:val="000000"/>
          <w:sz w:val="20"/>
          <w:szCs w:val="20"/>
        </w:rPr>
        <w:t>2.2 Marco normativo del TLC</w:t>
      </w:r>
    </w:p>
    <w:p w:rsidRPr="005673E4" w:rsidR="00DD77A7" w:rsidP="00E7314C" w:rsidRDefault="00425096" w14:paraId="15683A1A" w14:textId="3E3F23F7">
      <w:pPr>
        <w:pBdr>
          <w:top w:val="nil"/>
          <w:left w:val="nil"/>
          <w:bottom w:val="nil"/>
          <w:right w:val="nil"/>
          <w:between w:val="nil"/>
        </w:pBdr>
        <w:ind w:left="567"/>
        <w:rPr>
          <w:bCs/>
          <w:color w:val="000000"/>
          <w:sz w:val="20"/>
          <w:szCs w:val="20"/>
        </w:rPr>
      </w:pPr>
      <w:r w:rsidRPr="005673E4">
        <w:rPr>
          <w:bCs/>
          <w:color w:val="000000"/>
          <w:sz w:val="20"/>
          <w:szCs w:val="20"/>
        </w:rPr>
        <w:t xml:space="preserve">2.3 </w:t>
      </w:r>
      <w:r w:rsidRPr="005673E4" w:rsidR="007A6A28">
        <w:rPr>
          <w:bCs/>
          <w:color w:val="000000"/>
          <w:sz w:val="20"/>
          <w:szCs w:val="20"/>
        </w:rPr>
        <w:t>Procedimientos</w:t>
      </w:r>
      <w:r w:rsidRPr="005673E4">
        <w:rPr>
          <w:bCs/>
          <w:color w:val="000000"/>
          <w:sz w:val="20"/>
          <w:szCs w:val="20"/>
        </w:rPr>
        <w:t xml:space="preserve"> y cooperación aduanera</w:t>
      </w:r>
    </w:p>
    <w:p w:rsidRPr="005673E4" w:rsidR="00DD77A7" w:rsidP="00CD4740" w:rsidRDefault="007A6A28" w14:paraId="0451B58C" w14:textId="37DC03D8">
      <w:pPr>
        <w:numPr>
          <w:ilvl w:val="1"/>
          <w:numId w:val="20"/>
        </w:numPr>
        <w:pBdr>
          <w:top w:val="nil"/>
          <w:left w:val="nil"/>
          <w:bottom w:val="nil"/>
          <w:right w:val="nil"/>
          <w:between w:val="nil"/>
        </w:pBdr>
        <w:ind w:left="567" w:hanging="283"/>
        <w:rPr>
          <w:b/>
          <w:color w:val="000000"/>
          <w:sz w:val="20"/>
          <w:szCs w:val="20"/>
        </w:rPr>
      </w:pPr>
      <w:r w:rsidRPr="005673E4">
        <w:rPr>
          <w:b/>
          <w:color w:val="000000"/>
          <w:sz w:val="20"/>
          <w:szCs w:val="20"/>
        </w:rPr>
        <w:t>Reglas de origen e Incoterms</w:t>
      </w:r>
    </w:p>
    <w:p w:rsidRPr="005673E4" w:rsidR="007A6A28" w:rsidP="007A6A28" w:rsidRDefault="007A6A28" w14:paraId="387ABEF2" w14:textId="2D0F28E4">
      <w:pPr>
        <w:pBdr>
          <w:top w:val="nil"/>
          <w:left w:val="nil"/>
          <w:bottom w:val="nil"/>
          <w:right w:val="nil"/>
          <w:between w:val="nil"/>
        </w:pBdr>
        <w:ind w:left="567"/>
        <w:rPr>
          <w:bCs/>
          <w:color w:val="000000"/>
          <w:sz w:val="20"/>
          <w:szCs w:val="20"/>
        </w:rPr>
      </w:pPr>
      <w:r w:rsidRPr="005673E4">
        <w:rPr>
          <w:bCs/>
          <w:color w:val="000000"/>
          <w:sz w:val="20"/>
          <w:szCs w:val="20"/>
        </w:rPr>
        <w:t>3.</w:t>
      </w:r>
      <w:r w:rsidRPr="005673E4" w:rsidR="006936F9">
        <w:rPr>
          <w:bCs/>
          <w:color w:val="000000"/>
          <w:sz w:val="20"/>
          <w:szCs w:val="20"/>
        </w:rPr>
        <w:t>1 Criterios y tipos de origen</w:t>
      </w:r>
    </w:p>
    <w:p w:rsidRPr="005673E4" w:rsidR="006936F9" w:rsidP="007A6A28" w:rsidRDefault="006936F9" w14:paraId="5BEE7412" w14:textId="7DACE212">
      <w:pPr>
        <w:pBdr>
          <w:top w:val="nil"/>
          <w:left w:val="nil"/>
          <w:bottom w:val="nil"/>
          <w:right w:val="nil"/>
          <w:between w:val="nil"/>
        </w:pBdr>
        <w:ind w:left="567"/>
        <w:rPr>
          <w:bCs/>
          <w:color w:val="000000"/>
          <w:sz w:val="20"/>
          <w:szCs w:val="20"/>
        </w:rPr>
      </w:pPr>
      <w:r w:rsidRPr="005673E4">
        <w:rPr>
          <w:bCs/>
          <w:color w:val="000000"/>
          <w:sz w:val="20"/>
          <w:szCs w:val="20"/>
        </w:rPr>
        <w:t xml:space="preserve">3.2 Certificación </w:t>
      </w:r>
      <w:r w:rsidRPr="005673E4" w:rsidR="002674DD">
        <w:rPr>
          <w:bCs/>
          <w:color w:val="000000"/>
          <w:sz w:val="20"/>
          <w:szCs w:val="20"/>
        </w:rPr>
        <w:t>y verificación de origen</w:t>
      </w:r>
    </w:p>
    <w:p w:rsidRPr="005673E4" w:rsidR="006936F9" w:rsidP="007A6A28" w:rsidRDefault="006936F9" w14:paraId="6AAAE3BE" w14:textId="4539BDD5">
      <w:pPr>
        <w:pBdr>
          <w:top w:val="nil"/>
          <w:left w:val="nil"/>
          <w:bottom w:val="nil"/>
          <w:right w:val="nil"/>
          <w:between w:val="nil"/>
        </w:pBdr>
        <w:ind w:left="567"/>
        <w:rPr>
          <w:bCs/>
          <w:color w:val="000000"/>
          <w:sz w:val="20"/>
          <w:szCs w:val="20"/>
        </w:rPr>
      </w:pPr>
      <w:r w:rsidRPr="005673E4">
        <w:rPr>
          <w:bCs/>
          <w:color w:val="000000"/>
          <w:sz w:val="20"/>
          <w:szCs w:val="20"/>
        </w:rPr>
        <w:t xml:space="preserve">3.3 Incoterms 2020 en operaciones </w:t>
      </w:r>
      <w:r w:rsidRPr="005673E4" w:rsidR="00320488">
        <w:rPr>
          <w:bCs/>
          <w:color w:val="000000"/>
          <w:sz w:val="20"/>
          <w:szCs w:val="20"/>
        </w:rPr>
        <w:t>d</w:t>
      </w:r>
      <w:r w:rsidRPr="005673E4" w:rsidR="004C2D6A">
        <w:rPr>
          <w:bCs/>
          <w:color w:val="000000"/>
          <w:sz w:val="20"/>
          <w:szCs w:val="20"/>
        </w:rPr>
        <w:t>el TLC</w:t>
      </w:r>
    </w:p>
    <w:p w:rsidRPr="005673E4" w:rsidR="001D2C85" w:rsidP="007A6A28" w:rsidRDefault="001D2C85" w14:paraId="169CF973" w14:textId="77777777">
      <w:pPr>
        <w:pBdr>
          <w:top w:val="nil"/>
          <w:left w:val="nil"/>
          <w:bottom w:val="nil"/>
          <w:right w:val="nil"/>
          <w:between w:val="nil"/>
        </w:pBdr>
        <w:ind w:left="567"/>
        <w:rPr>
          <w:bCs/>
          <w:color w:val="000000"/>
          <w:sz w:val="20"/>
          <w:szCs w:val="20"/>
        </w:rPr>
      </w:pPr>
    </w:p>
    <w:p w:rsidRPr="005673E4" w:rsidR="001D2C85" w:rsidP="007A6A28" w:rsidRDefault="001D2C85" w14:paraId="5353D9F9" w14:textId="77777777">
      <w:pPr>
        <w:pBdr>
          <w:top w:val="nil"/>
          <w:left w:val="nil"/>
          <w:bottom w:val="nil"/>
          <w:right w:val="nil"/>
          <w:between w:val="nil"/>
        </w:pBdr>
        <w:ind w:left="567"/>
        <w:rPr>
          <w:bCs/>
          <w:color w:val="000000"/>
          <w:sz w:val="20"/>
          <w:szCs w:val="20"/>
        </w:rPr>
      </w:pPr>
    </w:p>
    <w:p w:rsidRPr="005673E4" w:rsidR="002D0721" w:rsidP="00E7314C" w:rsidRDefault="004F1AC8" w14:paraId="3EB04178" w14:textId="30D589A4">
      <w:pPr>
        <w:tabs>
          <w:tab w:val="left" w:pos="2764"/>
        </w:tabs>
        <w:rPr>
          <w:sz w:val="20"/>
          <w:szCs w:val="20"/>
        </w:rPr>
      </w:pPr>
      <w:r w:rsidRPr="005673E4">
        <w:rPr>
          <w:sz w:val="20"/>
          <w:szCs w:val="20"/>
        </w:rPr>
        <w:tab/>
      </w:r>
    </w:p>
    <w:p w:rsidRPr="005673E4" w:rsidR="00B73B85" w:rsidP="00803D76" w:rsidRDefault="00B73B85" w14:paraId="3EFD16A1" w14:textId="77777777">
      <w:pPr>
        <w:pStyle w:val="Normal0"/>
        <w:rPr>
          <w:b/>
          <w:sz w:val="20"/>
          <w:szCs w:val="20"/>
        </w:rPr>
      </w:pPr>
    </w:p>
    <w:p w:rsidRPr="005673E4" w:rsidR="005F528B" w:rsidP="00D264E3" w:rsidRDefault="005F528B" w14:paraId="115E7624" w14:textId="34AED5C3">
      <w:pPr>
        <w:pStyle w:val="Normal0"/>
        <w:numPr>
          <w:ilvl w:val="0"/>
          <w:numId w:val="1"/>
        </w:numPr>
        <w:ind w:left="360"/>
        <w:rPr>
          <w:b/>
          <w:sz w:val="20"/>
          <w:szCs w:val="20"/>
        </w:rPr>
      </w:pPr>
      <w:r w:rsidRPr="005673E4">
        <w:rPr>
          <w:b/>
          <w:sz w:val="20"/>
          <w:szCs w:val="20"/>
        </w:rPr>
        <w:t>INTRODUCCIÓN</w:t>
      </w:r>
    </w:p>
    <w:p w:rsidRPr="005673E4" w:rsidR="005F528B" w:rsidP="00803D76" w:rsidRDefault="005F528B" w14:paraId="6FE6F919" w14:textId="77777777">
      <w:pPr>
        <w:pStyle w:val="Normal0"/>
        <w:rPr>
          <w:b/>
          <w:sz w:val="20"/>
          <w:szCs w:val="20"/>
        </w:rPr>
      </w:pPr>
    </w:p>
    <w:p w:rsidRPr="005673E4" w:rsidR="00C33895" w:rsidP="00C33895" w:rsidRDefault="00C33895" w14:paraId="2AFBC7E4" w14:textId="77777777">
      <w:pPr>
        <w:rPr>
          <w:sz w:val="20"/>
          <w:szCs w:val="20"/>
        </w:rPr>
      </w:pPr>
      <w:r w:rsidRPr="005673E4">
        <w:rPr>
          <w:sz w:val="20"/>
          <w:szCs w:val="20"/>
        </w:rPr>
        <w:t>El Tratado de Libre Comercio entre Colombia y Estados Unidos representa una oportunidad estratégica para que los productos colombianos accedan a mercados internacionales en condiciones preferenciales. Sin embargo, su aprovechamiento no depende únicamente de la reducción de aranceles, sino del cumplimiento de requisitos normativos, logísticos y comerciales que garantizan el ingreso efectivo de los bienes al mercado estadounidense.</w:t>
      </w:r>
    </w:p>
    <w:p w:rsidRPr="005673E4" w:rsidR="00C33895" w:rsidP="00C33895" w:rsidRDefault="00C33895" w14:paraId="74EA74C1" w14:textId="77777777">
      <w:pPr>
        <w:rPr>
          <w:sz w:val="20"/>
          <w:szCs w:val="20"/>
        </w:rPr>
      </w:pPr>
    </w:p>
    <w:p w:rsidRPr="005673E4" w:rsidR="00C33895" w:rsidP="00C33895" w:rsidRDefault="00C33895" w14:paraId="183030F3" w14:textId="77777777">
      <w:pPr>
        <w:rPr>
          <w:sz w:val="20"/>
          <w:szCs w:val="20"/>
        </w:rPr>
      </w:pPr>
      <w:r w:rsidRPr="005673E4">
        <w:rPr>
          <w:sz w:val="20"/>
          <w:szCs w:val="20"/>
        </w:rPr>
        <w:t>En este componente formativo se abordan los fundamentos necesarios para comprender el funcionamiento del TLC, incluyendo los acuerdos comerciales, el trato nacional, la normativa aduanera, las reglas de origen y los Incoterms. Estos elementos permiten interpretar el acuerdo no solo desde lo teórico, sino desde su aplicación práctica en procesos de comercio exterior.</w:t>
      </w:r>
    </w:p>
    <w:p w:rsidRPr="005673E4" w:rsidR="00C33895" w:rsidP="00C33895" w:rsidRDefault="00C33895" w14:paraId="20EF925E" w14:textId="77777777">
      <w:pPr>
        <w:rPr>
          <w:sz w:val="20"/>
          <w:szCs w:val="20"/>
        </w:rPr>
      </w:pPr>
    </w:p>
    <w:p w:rsidRPr="005673E4" w:rsidR="00C33895" w:rsidP="00803D76" w:rsidRDefault="00C33895" w14:paraId="7FB2F96D" w14:textId="1AA2F0C2">
      <w:pPr>
        <w:rPr>
          <w:sz w:val="20"/>
          <w:szCs w:val="20"/>
        </w:rPr>
      </w:pPr>
      <w:r w:rsidRPr="005673E4">
        <w:rPr>
          <w:sz w:val="20"/>
          <w:szCs w:val="20"/>
        </w:rPr>
        <w:t>El desarrollo del contenido se presenta de manera progresiva, iniciando con los conceptos básicos de los acuerdos comerciales, continuando con el análisis del marco normativo y finalizando con herramientas operativas que facilitan la toma de decisiones en operaciones de exportación. De esta forma, se promueve una comprensión integral que fortalece las capacidades del aprendiz para participar en procesos de internacionalización.</w:t>
      </w:r>
    </w:p>
    <w:p w:rsidRPr="005673E4" w:rsidR="002B2E11" w:rsidP="00803D76" w:rsidRDefault="002B2E11" w14:paraId="3999AECE" w14:textId="77777777">
      <w:pPr>
        <w:rPr>
          <w:sz w:val="20"/>
          <w:szCs w:val="20"/>
        </w:rPr>
      </w:pPr>
    </w:p>
    <w:p w:rsidRPr="005673E4" w:rsidR="005F528B" w:rsidP="00803D76" w:rsidRDefault="005F528B" w14:paraId="5A3C015D" w14:textId="77777777">
      <w:pPr>
        <w:pStyle w:val="Normal0"/>
        <w:rPr>
          <w:sz w:val="20"/>
          <w:szCs w:val="20"/>
        </w:rPr>
      </w:pPr>
      <w:r w:rsidRPr="005673E4">
        <w:rPr>
          <w:sz w:val="20"/>
          <w:szCs w:val="20"/>
        </w:rPr>
        <w:t>Para comprender la importancia del contenido y los temas abordados, se recomienda acceder al siguiente video:</w:t>
      </w:r>
    </w:p>
    <w:p w:rsidRPr="005673E4" w:rsidR="005F528B" w:rsidP="00803D76" w:rsidRDefault="005F528B" w14:paraId="4B0D3070" w14:textId="77777777">
      <w:pPr>
        <w:pStyle w:val="Normal0"/>
        <w:rPr>
          <w:sz w:val="20"/>
          <w:szCs w:val="20"/>
        </w:rPr>
      </w:pPr>
    </w:p>
    <w:p w:rsidRPr="005673E4" w:rsidR="005F528B" w:rsidP="00674866" w:rsidRDefault="005F528B" w14:paraId="29BE610A" w14:textId="014DC012">
      <w:pPr>
        <w:pStyle w:val="Normal0"/>
        <w:jc w:val="center"/>
        <w:rPr>
          <w:b/>
          <w:sz w:val="20"/>
          <w:szCs w:val="20"/>
        </w:rPr>
      </w:pPr>
      <w:r w:rsidRPr="005673E4">
        <w:rPr>
          <w:noProof/>
          <w:sz w:val="20"/>
          <w:szCs w:val="20"/>
          <w:lang w:val="en-US" w:eastAsia="en-US"/>
        </w:rPr>
        <mc:AlternateContent>
          <mc:Choice Requires="wps">
            <w:drawing>
              <wp:inline distT="0" distB="0" distL="0" distR="0" wp14:anchorId="1989074A" wp14:editId="38E96CA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5F528B" w:rsidP="005F528B" w:rsidRDefault="00525ACB" w14:paraId="5741C63A" w14:textId="1260FC7F">
                            <w:pPr>
                              <w:spacing w:line="275" w:lineRule="auto"/>
                              <w:jc w:val="center"/>
                              <w:rPr>
                                <w:b/>
                              </w:rPr>
                            </w:pPr>
                            <w:r w:rsidRPr="00525ACB">
                              <w:rPr>
                                <w:b/>
                                <w:color w:val="FFFFFF"/>
                              </w:rPr>
                              <w:t>Guion_Introduccion_Video_CF1_12270048</w:t>
                            </w:r>
                          </w:p>
                        </w:txbxContent>
                      </wps:txbx>
                      <wps:bodyPr spcFirstLastPara="1" wrap="square" lIns="91425" tIns="45700" rIns="91425" bIns="45700" anchor="ctr" anchorCtr="0">
                        <a:noAutofit/>
                      </wps:bodyPr>
                    </wps:wsp>
                  </a:graphicData>
                </a:graphic>
              </wp:inline>
            </w:drawing>
          </mc:Choice>
          <mc:Fallback>
            <w:pict w14:anchorId="7B32489B">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98907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5F528B" w:rsidP="005F528B" w:rsidRDefault="00525ACB" w14:paraId="5CE03FCE" w14:textId="1260FC7F">
                      <w:pPr>
                        <w:spacing w:line="275" w:lineRule="auto"/>
                        <w:jc w:val="center"/>
                        <w:rPr>
                          <w:b/>
                        </w:rPr>
                      </w:pPr>
                      <w:r w:rsidRPr="00525ACB">
                        <w:rPr>
                          <w:b/>
                          <w:color w:val="FFFFFF"/>
                        </w:rPr>
                        <w:t>Guion_Introduccion_Video_CF1_12270048</w:t>
                      </w:r>
                    </w:p>
                  </w:txbxContent>
                </v:textbox>
                <w10:anchorlock/>
              </v:rect>
            </w:pict>
          </mc:Fallback>
        </mc:AlternateContent>
      </w:r>
    </w:p>
    <w:p w:rsidR="00674866" w:rsidP="00674866" w:rsidRDefault="00674866" w14:paraId="64AC639A" w14:textId="77777777">
      <w:pPr>
        <w:pStyle w:val="Normal0"/>
        <w:jc w:val="center"/>
        <w:rPr>
          <w:sz w:val="20"/>
          <w:szCs w:val="20"/>
        </w:rPr>
      </w:pPr>
    </w:p>
    <w:p w:rsidRPr="006C0511" w:rsidR="006C0511" w:rsidP="006C0511" w:rsidRDefault="006C0511" w14:paraId="2ADE7DF3" w14:textId="77777777">
      <w:pPr>
        <w:pStyle w:val="Normal0"/>
        <w:jc w:val="center"/>
        <w:rPr>
          <w:b/>
          <w:sz w:val="20"/>
          <w:szCs w:val="20"/>
        </w:rPr>
      </w:pPr>
    </w:p>
    <w:p w:rsidRPr="006C0511" w:rsidR="006C0511" w:rsidP="006C0511" w:rsidRDefault="006C0511" w14:paraId="3492AF37" w14:textId="77777777">
      <w:pPr>
        <w:pStyle w:val="Normal0"/>
        <w:numPr>
          <w:ilvl w:val="0"/>
          <w:numId w:val="1"/>
        </w:numPr>
        <w:ind w:left="360"/>
        <w:rPr>
          <w:b/>
          <w:sz w:val="20"/>
          <w:szCs w:val="20"/>
        </w:rPr>
      </w:pPr>
      <w:r w:rsidRPr="006C0511">
        <w:rPr>
          <w:b/>
          <w:sz w:val="20"/>
          <w:szCs w:val="20"/>
        </w:rPr>
        <w:t>DESARROLLO DE CONTENIDOS:</w:t>
      </w:r>
    </w:p>
    <w:p w:rsidR="006C0511" w:rsidP="006C0511" w:rsidRDefault="006C0511" w14:paraId="1E43044C" w14:textId="77777777">
      <w:pPr>
        <w:pStyle w:val="Normal0"/>
        <w:rPr>
          <w:sz w:val="20"/>
          <w:szCs w:val="20"/>
        </w:rPr>
      </w:pPr>
    </w:p>
    <w:p w:rsidRPr="005673E4" w:rsidR="006C0511" w:rsidP="00674866" w:rsidRDefault="006C0511" w14:paraId="405C2AB0" w14:textId="77777777">
      <w:pPr>
        <w:pStyle w:val="Normal0"/>
        <w:jc w:val="center"/>
        <w:rPr>
          <w:sz w:val="20"/>
          <w:szCs w:val="20"/>
        </w:rPr>
      </w:pPr>
    </w:p>
    <w:p w:rsidRPr="005673E4" w:rsidR="00A776F0" w:rsidP="00A776F0" w:rsidRDefault="00A776F0" w14:paraId="60785F1F" w14:textId="0FBB16F8">
      <w:pPr>
        <w:pStyle w:val="Prrafodelista"/>
        <w:numPr>
          <w:ilvl w:val="2"/>
          <w:numId w:val="20"/>
        </w:numPr>
        <w:ind w:left="360"/>
        <w:rPr>
          <w:b/>
          <w:sz w:val="20"/>
          <w:szCs w:val="20"/>
        </w:rPr>
      </w:pPr>
      <w:r w:rsidRPr="005673E4">
        <w:rPr>
          <w:b/>
          <w:sz w:val="20"/>
          <w:szCs w:val="20"/>
        </w:rPr>
        <w:t>Acuerdos comerciales del TLC entre Colombia y Estados Unidos</w:t>
      </w:r>
    </w:p>
    <w:p w:rsidRPr="005673E4" w:rsidR="001B7A65" w:rsidP="00803D76" w:rsidRDefault="001B7A65" w14:paraId="08F5767F" w14:textId="77777777">
      <w:pPr>
        <w:rPr>
          <w:sz w:val="20"/>
          <w:szCs w:val="20"/>
        </w:rPr>
      </w:pPr>
    </w:p>
    <w:p w:rsidR="004C5C30" w:rsidP="00FB5C04" w:rsidRDefault="00FB5C04" w14:paraId="5EE66420" w14:textId="77777777">
      <w:pPr>
        <w:rPr>
          <w:sz w:val="20"/>
          <w:szCs w:val="20"/>
        </w:rPr>
      </w:pPr>
      <w:r w:rsidRPr="00FB5C04">
        <w:rPr>
          <w:sz w:val="20"/>
          <w:szCs w:val="20"/>
        </w:rPr>
        <w:t xml:space="preserve">El comercio internacional se articula a través de acuerdos que los países negocian para facilitar el intercambio de bienes, servicios e inversiones. Colombia ha construido, a lo largo de las últimas décadas, una red de dieciocho acuerdos comerciales vigentes que cubren cerca del 70 % del comercio exterior nacional. El más relevante, por el peso económico de su contraparte y la profundidad de sus disposiciones, es el Acuerdo de Promoción Comercial (APC) con Estados Unidos, vigente desde 2012. </w:t>
      </w:r>
    </w:p>
    <w:p w:rsidR="004C5C30" w:rsidP="00FB5C04" w:rsidRDefault="004C5C30" w14:paraId="496CF17C" w14:textId="77777777">
      <w:pPr>
        <w:rPr>
          <w:sz w:val="20"/>
          <w:szCs w:val="20"/>
        </w:rPr>
      </w:pPr>
    </w:p>
    <w:p w:rsidRPr="00FB5C04" w:rsidR="00FB5C04" w:rsidP="002B7F1F" w:rsidRDefault="00FB5C04" w14:paraId="29502AC5" w14:textId="479C120A">
      <w:pPr>
        <w:shd w:val="clear" w:color="auto" w:fill="B8CCE4" w:themeFill="accent1" w:themeFillTint="66"/>
        <w:rPr>
          <w:sz w:val="20"/>
          <w:szCs w:val="20"/>
        </w:rPr>
      </w:pPr>
      <w:r w:rsidRPr="00FB5C04">
        <w:rPr>
          <w:sz w:val="20"/>
          <w:szCs w:val="20"/>
        </w:rPr>
        <w:t>Comprender la naturaleza de este instrumento, su historia y sus efectos diferenciados sobre los sectores productivos colombianos es el punto de partida indispensable para quienes ejercen actividades en el ámbito del comercio exterior.</w:t>
      </w:r>
    </w:p>
    <w:p w:rsidR="00FB5C04" w:rsidP="00803D76" w:rsidRDefault="00FB5C04" w14:paraId="7B899917" w14:textId="77777777">
      <w:pPr>
        <w:rPr>
          <w:sz w:val="20"/>
          <w:szCs w:val="20"/>
          <w:highlight w:val="yellow"/>
        </w:rPr>
      </w:pPr>
    </w:p>
    <w:p w:rsidR="00A65B26" w:rsidP="00F75FA5" w:rsidRDefault="00FB2C50" w14:paraId="397B36A9" w14:textId="6A909328">
      <w:pPr>
        <w:rPr>
          <w:sz w:val="20"/>
          <w:szCs w:val="20"/>
        </w:rPr>
      </w:pPr>
      <w:r w:rsidRPr="00FB2C50">
        <w:rPr>
          <w:sz w:val="20"/>
          <w:szCs w:val="20"/>
        </w:rPr>
        <w:t>Para facilitar la comprensión progresiva del tratado, se abordan sus principales componentes conceptuales, históricos y económicos, los cuales permiten interpretar su alcance y aplicación en el contexto del comercio internacional.</w:t>
      </w:r>
    </w:p>
    <w:p w:rsidR="00A65B26" w:rsidP="00F75FA5" w:rsidRDefault="00A65B26" w14:paraId="04DEBE34" w14:textId="77777777">
      <w:pPr>
        <w:rPr>
          <w:sz w:val="20"/>
          <w:szCs w:val="20"/>
        </w:rPr>
      </w:pPr>
    </w:p>
    <w:p w:rsidRPr="00A65B26" w:rsidR="00A65B26" w:rsidP="007A2B86" w:rsidRDefault="00A65B26" w14:paraId="2F8F03AC" w14:textId="77777777">
      <w:pPr>
        <w:numPr>
          <w:ilvl w:val="0"/>
          <w:numId w:val="25"/>
        </w:numPr>
        <w:rPr>
          <w:sz w:val="20"/>
          <w:szCs w:val="20"/>
        </w:rPr>
      </w:pPr>
      <w:commentRangeStart w:id="0"/>
      <w:r w:rsidRPr="00A65B26">
        <w:rPr>
          <w:b/>
          <w:bCs/>
          <w:sz w:val="20"/>
          <w:szCs w:val="20"/>
        </w:rPr>
        <w:t>Concepto de acuerdo comercial:</w:t>
      </w:r>
      <w:r w:rsidRPr="00A65B26">
        <w:rPr>
          <w:sz w:val="20"/>
          <w:szCs w:val="20"/>
        </w:rPr>
        <w:t xml:space="preserve"> se analiza como un pacto entre países que facilita el intercambio de bienes, servicios e inversiones. </w:t>
      </w:r>
    </w:p>
    <w:p w:rsidRPr="00A65B26" w:rsidR="00A65B26" w:rsidP="007A2B86" w:rsidRDefault="00A65B26" w14:paraId="1C8CACD6" w14:textId="77777777">
      <w:pPr>
        <w:numPr>
          <w:ilvl w:val="0"/>
          <w:numId w:val="25"/>
        </w:numPr>
        <w:rPr>
          <w:sz w:val="20"/>
          <w:szCs w:val="20"/>
        </w:rPr>
      </w:pPr>
      <w:r w:rsidRPr="00A65B26">
        <w:rPr>
          <w:b/>
          <w:bCs/>
          <w:sz w:val="20"/>
          <w:szCs w:val="20"/>
        </w:rPr>
        <w:t>Tipología de acuerdos comerciales:</w:t>
      </w:r>
      <w:r w:rsidRPr="00A65B26">
        <w:rPr>
          <w:sz w:val="20"/>
          <w:szCs w:val="20"/>
        </w:rPr>
        <w:t xml:space="preserve"> se clasifican según el nivel de integración económica entre los países participantes. </w:t>
      </w:r>
    </w:p>
    <w:p w:rsidRPr="00A65B26" w:rsidR="00A65B26" w:rsidP="007A2B86" w:rsidRDefault="00A65B26" w14:paraId="5BCF4EEE" w14:textId="77777777">
      <w:pPr>
        <w:numPr>
          <w:ilvl w:val="0"/>
          <w:numId w:val="25"/>
        </w:numPr>
        <w:rPr>
          <w:sz w:val="20"/>
          <w:szCs w:val="20"/>
        </w:rPr>
      </w:pPr>
      <w:r w:rsidRPr="00A65B26">
        <w:rPr>
          <w:b/>
          <w:bCs/>
          <w:sz w:val="20"/>
          <w:szCs w:val="20"/>
        </w:rPr>
        <w:t>Historia del APC:</w:t>
      </w:r>
      <w:r w:rsidRPr="00A65B26">
        <w:rPr>
          <w:sz w:val="20"/>
          <w:szCs w:val="20"/>
        </w:rPr>
        <w:t xml:space="preserve"> se revisa el proceso de negociación, firma y evolución del tratado entre Colombia y Estados Unidos. </w:t>
      </w:r>
    </w:p>
    <w:p w:rsidRPr="00A65B26" w:rsidR="00A65B26" w:rsidP="007A2B86" w:rsidRDefault="00A65B26" w14:paraId="3B13DB59" w14:textId="77777777">
      <w:pPr>
        <w:numPr>
          <w:ilvl w:val="0"/>
          <w:numId w:val="25"/>
        </w:numPr>
        <w:rPr>
          <w:sz w:val="20"/>
          <w:szCs w:val="20"/>
        </w:rPr>
      </w:pPr>
      <w:r w:rsidRPr="00A65B26">
        <w:rPr>
          <w:b/>
          <w:bCs/>
          <w:sz w:val="20"/>
          <w:szCs w:val="20"/>
        </w:rPr>
        <w:t>Vigencia del APC:</w:t>
      </w:r>
      <w:r w:rsidRPr="00A65B26">
        <w:rPr>
          <w:sz w:val="20"/>
          <w:szCs w:val="20"/>
        </w:rPr>
        <w:t xml:space="preserve"> se identifica su entrada en vigor y su aplicación en el comercio bilateral. </w:t>
      </w:r>
    </w:p>
    <w:p w:rsidRPr="00A65B26" w:rsidR="00A65B26" w:rsidP="007A2B86" w:rsidRDefault="00A65B26" w14:paraId="03D2CBD7" w14:textId="77777777">
      <w:pPr>
        <w:numPr>
          <w:ilvl w:val="0"/>
          <w:numId w:val="25"/>
        </w:numPr>
        <w:rPr>
          <w:sz w:val="20"/>
          <w:szCs w:val="20"/>
        </w:rPr>
      </w:pPr>
      <w:r w:rsidRPr="00A65B26">
        <w:rPr>
          <w:b/>
          <w:bCs/>
          <w:sz w:val="20"/>
          <w:szCs w:val="20"/>
        </w:rPr>
        <w:t>Beneficios del tratado:</w:t>
      </w:r>
      <w:r w:rsidRPr="00A65B26">
        <w:rPr>
          <w:sz w:val="20"/>
          <w:szCs w:val="20"/>
        </w:rPr>
        <w:t xml:space="preserve"> se reconocen las oportunidades generadas para sectores productivos colombianos. </w:t>
      </w:r>
    </w:p>
    <w:p w:rsidRPr="00A65B26" w:rsidR="00A65B26" w:rsidP="007A2B86" w:rsidRDefault="00A65B26" w14:paraId="48E296CD" w14:textId="77777777">
      <w:pPr>
        <w:numPr>
          <w:ilvl w:val="0"/>
          <w:numId w:val="25"/>
        </w:numPr>
        <w:rPr>
          <w:sz w:val="20"/>
          <w:szCs w:val="20"/>
        </w:rPr>
      </w:pPr>
      <w:r w:rsidRPr="00A65B26">
        <w:rPr>
          <w:b/>
          <w:bCs/>
          <w:sz w:val="20"/>
          <w:szCs w:val="20"/>
        </w:rPr>
        <w:t>Desafíos del tratado:</w:t>
      </w:r>
      <w:r w:rsidRPr="00A65B26">
        <w:rPr>
          <w:sz w:val="20"/>
          <w:szCs w:val="20"/>
        </w:rPr>
        <w:t xml:space="preserve"> se analizan las dificultades y retos que enfrentan algunos sectores económicos. </w:t>
      </w:r>
    </w:p>
    <w:p w:rsidRPr="00A65B26" w:rsidR="00A65B26" w:rsidP="007A2B86" w:rsidRDefault="00A65B26" w14:paraId="37C009F2" w14:textId="77777777">
      <w:pPr>
        <w:numPr>
          <w:ilvl w:val="0"/>
          <w:numId w:val="25"/>
        </w:numPr>
        <w:rPr>
          <w:sz w:val="20"/>
          <w:szCs w:val="20"/>
        </w:rPr>
      </w:pPr>
      <w:r w:rsidRPr="00A65B26">
        <w:rPr>
          <w:b/>
          <w:bCs/>
          <w:sz w:val="20"/>
          <w:szCs w:val="20"/>
        </w:rPr>
        <w:t>Comprensión integral del acuerdo:</w:t>
      </w:r>
      <w:r w:rsidRPr="00A65B26">
        <w:rPr>
          <w:sz w:val="20"/>
          <w:szCs w:val="20"/>
        </w:rPr>
        <w:t xml:space="preserve"> se construye una visión global que facilita interpretar sus normas y su aplicación práctica. </w:t>
      </w:r>
      <w:commentRangeEnd w:id="0"/>
      <w:r w:rsidRPr="00A65B26" w:rsidR="007F7496">
        <w:rPr>
          <w:rStyle w:val="Refdecomentario"/>
          <w:sz w:val="20"/>
          <w:szCs w:val="20"/>
        </w:rPr>
        <w:commentReference w:id="0"/>
      </w:r>
    </w:p>
    <w:p w:rsidR="00A65B26" w:rsidP="00F75FA5" w:rsidRDefault="00A65B26" w14:paraId="0547065B" w14:textId="77777777">
      <w:pPr>
        <w:rPr>
          <w:sz w:val="20"/>
          <w:szCs w:val="20"/>
        </w:rPr>
      </w:pPr>
    </w:p>
    <w:p w:rsidR="00C76E64" w:rsidP="00C76E64" w:rsidRDefault="00C76E64" w14:paraId="73516BCC" w14:textId="77777777">
      <w:pPr>
        <w:rPr>
          <w:sz w:val="20"/>
          <w:szCs w:val="20"/>
        </w:rPr>
      </w:pPr>
      <w:r w:rsidRPr="00C76E64">
        <w:rPr>
          <w:sz w:val="20"/>
          <w:szCs w:val="20"/>
        </w:rPr>
        <w:t>En conjunto, estos elementos permiten comprender el Tratado de Libre Comercio entre Colombia y Estados Unidos desde una perspectiva integral. Asimismo, facilitan la interpretación de sus disposiciones y su aplicación en situaciones reales del comercio internacional, fortaleciendo la toma de decisiones en los procesos de importación y exportación.</w:t>
      </w:r>
    </w:p>
    <w:p w:rsidRPr="00C76E64" w:rsidR="00C76E64" w:rsidP="00C76E64" w:rsidRDefault="00C76E64" w14:paraId="4054EA89" w14:textId="77777777">
      <w:pPr>
        <w:rPr>
          <w:sz w:val="20"/>
          <w:szCs w:val="20"/>
        </w:rPr>
      </w:pPr>
    </w:p>
    <w:p w:rsidRPr="00C76E64" w:rsidR="00C76E64" w:rsidP="00C76E64" w:rsidRDefault="00C76E64" w14:paraId="15A1695F" w14:textId="77777777">
      <w:pPr>
        <w:rPr>
          <w:sz w:val="20"/>
          <w:szCs w:val="20"/>
        </w:rPr>
      </w:pPr>
      <w:r w:rsidRPr="00C76E64">
        <w:rPr>
          <w:sz w:val="20"/>
          <w:szCs w:val="20"/>
        </w:rPr>
        <w:t>En este contexto, resulta fundamental comprender qué es un acuerdo comercial y cómo se clasifica, con el fin de interpretar su alcance dentro del comercio internacional.</w:t>
      </w:r>
    </w:p>
    <w:p w:rsidRPr="00F75FA5" w:rsidR="00F75FA5" w:rsidP="00F75FA5" w:rsidRDefault="00F75FA5" w14:paraId="59588264" w14:textId="77777777">
      <w:pPr>
        <w:rPr>
          <w:sz w:val="20"/>
          <w:szCs w:val="20"/>
        </w:rPr>
      </w:pPr>
    </w:p>
    <w:p w:rsidRPr="005673E4" w:rsidR="00C774D0" w:rsidP="00803D76" w:rsidRDefault="00C774D0" w14:paraId="53AFF97F" w14:textId="0C123DAF">
      <w:pPr>
        <w:rPr>
          <w:b/>
          <w:bCs/>
          <w:sz w:val="20"/>
          <w:szCs w:val="20"/>
        </w:rPr>
      </w:pPr>
      <w:r w:rsidRPr="005673E4">
        <w:rPr>
          <w:b/>
          <w:bCs/>
          <w:sz w:val="20"/>
          <w:szCs w:val="20"/>
        </w:rPr>
        <w:t>1.1</w:t>
      </w:r>
      <w:r w:rsidRPr="005673E4" w:rsidR="008A6B51">
        <w:rPr>
          <w:b/>
          <w:bCs/>
          <w:sz w:val="20"/>
          <w:szCs w:val="20"/>
        </w:rPr>
        <w:t xml:space="preserve"> </w:t>
      </w:r>
      <w:r w:rsidRPr="005673E4">
        <w:rPr>
          <w:b/>
          <w:bCs/>
          <w:sz w:val="20"/>
          <w:szCs w:val="20"/>
        </w:rPr>
        <w:t>Concepto y tipos de acuerdos comerciales</w:t>
      </w:r>
    </w:p>
    <w:p w:rsidRPr="005673E4" w:rsidR="00B41BCE" w:rsidP="00803D76" w:rsidRDefault="00B41BCE" w14:paraId="7C2BD4B8" w14:textId="77777777">
      <w:pPr>
        <w:ind w:left="426"/>
        <w:rPr>
          <w:sz w:val="20"/>
          <w:szCs w:val="20"/>
        </w:rPr>
      </w:pPr>
    </w:p>
    <w:p w:rsidRPr="005673E4" w:rsidR="00C774D0" w:rsidP="00803D76" w:rsidRDefault="00C774D0" w14:paraId="2103618B" w14:textId="5A7CADFE">
      <w:pPr>
        <w:ind w:left="426"/>
        <w:rPr>
          <w:sz w:val="20"/>
          <w:szCs w:val="20"/>
        </w:rPr>
      </w:pPr>
      <w:r w:rsidRPr="005673E4">
        <w:rPr>
          <w:sz w:val="20"/>
          <w:szCs w:val="20"/>
        </w:rPr>
        <w:t>Un acuerdo comercial es un pacto vinculante celebrado entre dos o más países con el objetivo de eliminar o reducir las barreras arancelarias y no arancelarias al intercambio de bienes, servicios e inversiones. La Organización Mundial del Comercio (OMC, 2024) define los acuerdos comerciales regionales (ACR) como tratados recíprocos suscritos entre dos o más socios, los cuales pueden adoptar la forma de acuerdos de libre comercio o uniones aduaneras y deben notificarse a la Secretaría de la OMC. El propósito fundamental de estos instrumentos es otorgar a los países firmantes condiciones de acceso más favorables que las ofrecidas al resto del mundo, generando seguridad jurídica y predictibilidad para los operadores económicos.</w:t>
      </w:r>
    </w:p>
    <w:p w:rsidRPr="005673E4" w:rsidR="009512FA" w:rsidP="00803D76" w:rsidRDefault="009512FA" w14:paraId="21DA9613" w14:textId="77777777">
      <w:pPr>
        <w:ind w:left="426"/>
        <w:rPr>
          <w:sz w:val="20"/>
          <w:szCs w:val="20"/>
        </w:rPr>
      </w:pPr>
    </w:p>
    <w:p w:rsidR="00AA5149" w:rsidP="006B7132" w:rsidRDefault="00AA5149" w14:paraId="4066D0E5" w14:textId="77777777">
      <w:pPr>
        <w:rPr>
          <w:sz w:val="20"/>
          <w:szCs w:val="20"/>
        </w:rPr>
      </w:pPr>
    </w:p>
    <w:p w:rsidR="006B7132" w:rsidP="006B7132" w:rsidRDefault="006B7132" w14:paraId="3BE680B8" w14:textId="77777777">
      <w:pPr>
        <w:ind w:left="426"/>
        <w:rPr>
          <w:sz w:val="20"/>
          <w:szCs w:val="20"/>
        </w:rPr>
      </w:pPr>
      <w:r w:rsidRPr="006B7132">
        <w:rPr>
          <w:sz w:val="20"/>
          <w:szCs w:val="20"/>
        </w:rPr>
        <w:t>El sistema mundial de comercio reposa sobre principios que la OMC estableció en el Acuerdo General sobre Aranceles Aduaneros y Comercio (GATT, 1994) y que los tratados bilaterales como el APC recogen y amplían. Conocer estos principios permite entender por qué las reglas del tratado son vinculantes y cuál es el margen de acción de cada país para proteger sus sectores productivos.</w:t>
      </w:r>
    </w:p>
    <w:p w:rsidRPr="006B7132" w:rsidR="006B7132" w:rsidP="006B7132" w:rsidRDefault="006B7132" w14:paraId="0EBA4006" w14:textId="77777777">
      <w:pPr>
        <w:ind w:left="426"/>
        <w:rPr>
          <w:sz w:val="20"/>
          <w:szCs w:val="20"/>
        </w:rPr>
      </w:pPr>
    </w:p>
    <w:p w:rsidRPr="006B7132" w:rsidR="006B7132" w:rsidP="006B7132" w:rsidRDefault="006B7132" w14:paraId="14E4D3F6" w14:textId="77777777">
      <w:pPr>
        <w:numPr>
          <w:ilvl w:val="0"/>
          <w:numId w:val="26"/>
        </w:numPr>
        <w:rPr>
          <w:sz w:val="20"/>
          <w:szCs w:val="20"/>
        </w:rPr>
      </w:pPr>
      <w:commentRangeStart w:id="1"/>
      <w:r w:rsidRPr="006B7132">
        <w:rPr>
          <w:b/>
          <w:bCs/>
          <w:sz w:val="20"/>
          <w:szCs w:val="20"/>
        </w:rPr>
        <w:t xml:space="preserve">Nación más favorecida (NMF): </w:t>
      </w:r>
      <w:r w:rsidRPr="006B7132">
        <w:rPr>
          <w:sz w:val="20"/>
          <w:szCs w:val="20"/>
        </w:rPr>
        <w:t>obliga a cada país miembro de la OMC a extender automáticamente a todos sus socios comerciales cualquier ventaja arancelaria que conceda a un tercero. Los tratados de libre comercio son la excepción autorizada a este principio, siempre que cubran sustancialmente todo el comercio entre las partes.</w:t>
      </w:r>
    </w:p>
    <w:p w:rsidRPr="006B7132" w:rsidR="006B7132" w:rsidP="006B7132" w:rsidRDefault="006B7132" w14:paraId="29A431ED" w14:textId="77777777">
      <w:pPr>
        <w:numPr>
          <w:ilvl w:val="0"/>
          <w:numId w:val="26"/>
        </w:numPr>
        <w:rPr>
          <w:sz w:val="20"/>
          <w:szCs w:val="20"/>
        </w:rPr>
      </w:pPr>
      <w:r w:rsidRPr="006B7132">
        <w:rPr>
          <w:b/>
          <w:bCs/>
          <w:sz w:val="20"/>
          <w:szCs w:val="20"/>
        </w:rPr>
        <w:t xml:space="preserve">Trato nacional: </w:t>
      </w:r>
      <w:r w:rsidRPr="006B7132">
        <w:rPr>
          <w:sz w:val="20"/>
          <w:szCs w:val="20"/>
        </w:rPr>
        <w:t>prohíbe aplicar a los productos importados impuestos internos, reglamentos técnicos o procedimientos administrativos más restrictivos que los aplicados a los productos nacionales similares, una vez que la mercancía ha superado los controles aduaneros de ingreso.</w:t>
      </w:r>
    </w:p>
    <w:p w:rsidRPr="006B7132" w:rsidR="006B7132" w:rsidP="006B7132" w:rsidRDefault="006B7132" w14:paraId="1B1C155C" w14:textId="77777777">
      <w:pPr>
        <w:numPr>
          <w:ilvl w:val="0"/>
          <w:numId w:val="26"/>
        </w:numPr>
        <w:rPr>
          <w:sz w:val="20"/>
          <w:szCs w:val="20"/>
        </w:rPr>
      </w:pPr>
      <w:r w:rsidRPr="006B7132">
        <w:rPr>
          <w:b/>
          <w:bCs/>
          <w:sz w:val="20"/>
          <w:szCs w:val="20"/>
        </w:rPr>
        <w:t xml:space="preserve">Consolidación arancelaria: </w:t>
      </w:r>
      <w:r w:rsidRPr="006B7132">
        <w:rPr>
          <w:sz w:val="20"/>
          <w:szCs w:val="20"/>
        </w:rPr>
        <w:t>compromiso por el cual un país se obliga a no elevar un arancel por encima del nivel pactado en sus Listas de Concesiones ante la OMC o en el cronograma de un tratado bilateral. Otorga certeza jurídica a los exportadores sobre los costos de acceso al mercado.</w:t>
      </w:r>
    </w:p>
    <w:p w:rsidRPr="006B7132" w:rsidR="006B7132" w:rsidP="006B7132" w:rsidRDefault="006B7132" w14:paraId="1F6C301C" w14:textId="511FF705">
      <w:pPr>
        <w:numPr>
          <w:ilvl w:val="0"/>
          <w:numId w:val="26"/>
        </w:numPr>
        <w:rPr>
          <w:sz w:val="20"/>
          <w:szCs w:val="20"/>
        </w:rPr>
      </w:pPr>
      <w:r w:rsidRPr="006B7132">
        <w:rPr>
          <w:b/>
          <w:bCs/>
          <w:sz w:val="20"/>
          <w:szCs w:val="20"/>
        </w:rPr>
        <w:t xml:space="preserve">Transparencia: </w:t>
      </w:r>
      <w:r w:rsidRPr="006B7132">
        <w:rPr>
          <w:sz w:val="20"/>
          <w:szCs w:val="20"/>
        </w:rPr>
        <w:t>exige que cada país notifique a la OMC sus medidas comerciales</w:t>
      </w:r>
      <w:r w:rsidR="0047724D">
        <w:rPr>
          <w:sz w:val="20"/>
          <w:szCs w:val="20"/>
        </w:rPr>
        <w:t xml:space="preserve">, </w:t>
      </w:r>
      <w:r w:rsidRPr="006B7132">
        <w:rPr>
          <w:sz w:val="20"/>
          <w:szCs w:val="20"/>
        </w:rPr>
        <w:t>aranceles, cuotas, normas técnicas, subsidios y las publique de forma accesible. En el APC, este principio se desarrolla en el capítulo 18 y obliga a publicar las resoluciones anticipadas de clasificación arancelaria y origen.</w:t>
      </w:r>
    </w:p>
    <w:p w:rsidRPr="006B7132" w:rsidR="006B7132" w:rsidP="006B7132" w:rsidRDefault="006B7132" w14:paraId="147E52CE" w14:textId="77777777">
      <w:pPr>
        <w:numPr>
          <w:ilvl w:val="0"/>
          <w:numId w:val="26"/>
        </w:numPr>
        <w:rPr>
          <w:sz w:val="20"/>
          <w:szCs w:val="20"/>
        </w:rPr>
      </w:pPr>
      <w:r w:rsidRPr="006B7132">
        <w:rPr>
          <w:b/>
          <w:bCs/>
          <w:sz w:val="20"/>
          <w:szCs w:val="20"/>
        </w:rPr>
        <w:t xml:space="preserve">Reciprocidad: </w:t>
      </w:r>
      <w:r w:rsidRPr="006B7132">
        <w:rPr>
          <w:sz w:val="20"/>
          <w:szCs w:val="20"/>
        </w:rPr>
        <w:t>en los acuerdos bilaterales como el APC, implica que ambas partes asumen compromisos equivalentes de desgravación y acceso, aunque los cronogramas pueden ser asimétricos para proteger sectores sensibles de cada economía.</w:t>
      </w:r>
      <w:commentRangeEnd w:id="1"/>
      <w:r w:rsidRPr="006B7132" w:rsidR="004C65E0">
        <w:rPr>
          <w:rStyle w:val="Refdecomentario"/>
          <w:sz w:val="20"/>
          <w:szCs w:val="20"/>
        </w:rPr>
        <w:commentReference w:id="1"/>
      </w:r>
    </w:p>
    <w:p w:rsidR="006B7132" w:rsidP="00803D76" w:rsidRDefault="006B7132" w14:paraId="057DB8E3" w14:textId="77777777">
      <w:pPr>
        <w:ind w:left="426"/>
        <w:rPr>
          <w:sz w:val="20"/>
          <w:szCs w:val="20"/>
        </w:rPr>
      </w:pPr>
    </w:p>
    <w:p w:rsidR="00AA2B09" w:rsidP="00AA2B09" w:rsidRDefault="00AA2B09" w14:paraId="5DDC05AD" w14:textId="62A32CC6">
      <w:pPr>
        <w:ind w:left="426"/>
        <w:rPr>
          <w:sz w:val="20"/>
          <w:szCs w:val="20"/>
        </w:rPr>
      </w:pPr>
      <w:r w:rsidRPr="00AA2B09">
        <w:rPr>
          <w:sz w:val="20"/>
          <w:szCs w:val="20"/>
        </w:rPr>
        <w:t xml:space="preserve">El APC </w:t>
      </w:r>
      <w:r w:rsidR="00C65325">
        <w:rPr>
          <w:sz w:val="20"/>
          <w:szCs w:val="20"/>
        </w:rPr>
        <w:t xml:space="preserve">entre </w:t>
      </w:r>
      <w:r w:rsidRPr="00AA2B09">
        <w:rPr>
          <w:sz w:val="20"/>
          <w:szCs w:val="20"/>
        </w:rPr>
        <w:t xml:space="preserve">Colombia </w:t>
      </w:r>
      <w:r w:rsidR="00C65325">
        <w:rPr>
          <w:sz w:val="20"/>
          <w:szCs w:val="20"/>
        </w:rPr>
        <w:t xml:space="preserve">y </w:t>
      </w:r>
      <w:r w:rsidRPr="00AA2B09">
        <w:rPr>
          <w:sz w:val="20"/>
          <w:szCs w:val="20"/>
        </w:rPr>
        <w:t xml:space="preserve">Estados Unidos supera el modelo clásico de los tratados de libre comercio de primera generación, que se limitaban a reducir aranceles. Este acuerdo incorpora disciplinas propias de los denominados acuerdos de nueva generación, que regulan ámbitos que antes se consideraban exclusivos de la política interna de cada Estado. </w:t>
      </w:r>
    </w:p>
    <w:p w:rsidR="00DD77CA" w:rsidP="00AA2B09" w:rsidRDefault="00DD77CA" w14:paraId="0B3E42D7" w14:textId="77777777">
      <w:pPr>
        <w:ind w:left="426"/>
        <w:rPr>
          <w:sz w:val="20"/>
          <w:szCs w:val="20"/>
        </w:rPr>
      </w:pPr>
    </w:p>
    <w:p w:rsidRPr="00AA2B09" w:rsidR="00DD77CA" w:rsidP="00AA2B09" w:rsidRDefault="00D455C2" w14:paraId="2DAD59E8" w14:textId="48DEE297">
      <w:pPr>
        <w:ind w:left="426"/>
        <w:rPr>
          <w:sz w:val="20"/>
          <w:szCs w:val="20"/>
        </w:rPr>
      </w:pPr>
      <w:r w:rsidRPr="00D455C2">
        <w:rPr>
          <w:sz w:val="20"/>
          <w:szCs w:val="20"/>
        </w:rPr>
        <w:t>Las siguientes características se derivan de los capítulos del Acuerdo de Promoción Comercial (APC) entre Colombia y Estados Unidos y permiten comprender su alcance más allá de la reducción arancelaria. En este sentido, evidencian cómo el tratado regula diversos ámbitos del comercio internacional y establece compromisos que inciden en la operación económica entre ambos países.</w:t>
      </w:r>
    </w:p>
    <w:p w:rsidR="006B7132" w:rsidP="00803D76" w:rsidRDefault="006B7132" w14:paraId="43BB1A92" w14:textId="77777777">
      <w:pPr>
        <w:ind w:left="426"/>
        <w:rPr>
          <w:sz w:val="20"/>
          <w:szCs w:val="20"/>
        </w:rPr>
      </w:pPr>
    </w:p>
    <w:p w:rsidRPr="00637E8F" w:rsidR="002136A9" w:rsidP="00637E8F" w:rsidRDefault="002136A9" w14:paraId="73896465" w14:textId="2224B5F7">
      <w:pPr>
        <w:pStyle w:val="Prrafodelista"/>
        <w:numPr>
          <w:ilvl w:val="0"/>
          <w:numId w:val="28"/>
        </w:numPr>
        <w:spacing w:line="240" w:lineRule="auto"/>
        <w:rPr>
          <w:rFonts w:eastAsia="Times New Roman"/>
          <w:sz w:val="20"/>
          <w:szCs w:val="20"/>
          <w:lang w:eastAsia="es-CO"/>
        </w:rPr>
      </w:pPr>
      <w:commentRangeStart w:id="2"/>
      <w:r w:rsidRPr="00637E8F">
        <w:rPr>
          <w:rFonts w:eastAsia="Times New Roman"/>
          <w:b/>
          <w:bCs/>
          <w:sz w:val="20"/>
          <w:szCs w:val="20"/>
          <w:lang w:eastAsia="es-CO"/>
        </w:rPr>
        <w:t>Liberalización de servicios (Capítulo 11):</w:t>
      </w:r>
      <w:r w:rsidRPr="00637E8F">
        <w:rPr>
          <w:rFonts w:eastAsia="Times New Roman"/>
          <w:sz w:val="20"/>
          <w:szCs w:val="20"/>
          <w:lang w:eastAsia="es-CO"/>
        </w:rPr>
        <w:t xml:space="preserve"> permite el acceso a mercados de servicios como telecomunicaciones, transporte y servicios profesionales, bajo el principio de lista negativa, donde se liberalizan todos los servicios no excluidos. </w:t>
      </w:r>
    </w:p>
    <w:p w:rsidRPr="00637E8F" w:rsidR="002136A9" w:rsidP="00637E8F" w:rsidRDefault="002136A9" w14:paraId="78DD71F2" w14:textId="3C768C14">
      <w:pPr>
        <w:pStyle w:val="Prrafodelista"/>
        <w:numPr>
          <w:ilvl w:val="0"/>
          <w:numId w:val="28"/>
        </w:numPr>
        <w:spacing w:line="240" w:lineRule="auto"/>
        <w:rPr>
          <w:rFonts w:eastAsia="Times New Roman"/>
          <w:sz w:val="20"/>
          <w:szCs w:val="20"/>
          <w:lang w:eastAsia="es-CO"/>
        </w:rPr>
      </w:pPr>
      <w:r w:rsidRPr="00637E8F">
        <w:rPr>
          <w:rFonts w:eastAsia="Times New Roman"/>
          <w:b/>
          <w:bCs/>
          <w:sz w:val="20"/>
          <w:szCs w:val="20"/>
          <w:lang w:eastAsia="es-CO"/>
        </w:rPr>
        <w:t>Protección de inversiones (Capítulo 10):</w:t>
      </w:r>
      <w:r w:rsidRPr="00637E8F">
        <w:rPr>
          <w:rFonts w:eastAsia="Times New Roman"/>
          <w:sz w:val="20"/>
          <w:szCs w:val="20"/>
          <w:lang w:eastAsia="es-CO"/>
        </w:rPr>
        <w:t xml:space="preserve"> garantiza al inversionista extranjero trato justo y equitativo, protección frente a expropiación sin indemnización y acceso a mecanismos de solución de controversias. </w:t>
      </w:r>
    </w:p>
    <w:p w:rsidRPr="00637E8F" w:rsidR="002136A9" w:rsidP="00637E8F" w:rsidRDefault="002136A9" w14:paraId="62694979" w14:textId="3BB5776D">
      <w:pPr>
        <w:pStyle w:val="Prrafodelista"/>
        <w:numPr>
          <w:ilvl w:val="0"/>
          <w:numId w:val="28"/>
        </w:numPr>
        <w:spacing w:line="240" w:lineRule="auto"/>
        <w:rPr>
          <w:rFonts w:eastAsia="Times New Roman"/>
          <w:sz w:val="20"/>
          <w:szCs w:val="20"/>
          <w:lang w:eastAsia="es-CO"/>
        </w:rPr>
      </w:pPr>
      <w:r w:rsidRPr="00637E8F">
        <w:rPr>
          <w:rFonts w:eastAsia="Times New Roman"/>
          <w:b/>
          <w:bCs/>
          <w:sz w:val="20"/>
          <w:szCs w:val="20"/>
          <w:lang w:eastAsia="es-CO"/>
        </w:rPr>
        <w:t>Estándares laborales y ambientales (Capítulos 17 y 18):</w:t>
      </w:r>
      <w:r w:rsidRPr="00637E8F">
        <w:rPr>
          <w:rFonts w:eastAsia="Times New Roman"/>
          <w:sz w:val="20"/>
          <w:szCs w:val="20"/>
          <w:lang w:eastAsia="es-CO"/>
        </w:rPr>
        <w:t xml:space="preserve"> establecen el compromiso de cumplir la legislación laboral y ambiental, con mecanismos de cooperación y sanción en caso de incumplimiento. </w:t>
      </w:r>
    </w:p>
    <w:p w:rsidRPr="00637E8F" w:rsidR="002136A9" w:rsidP="00637E8F" w:rsidRDefault="002136A9" w14:paraId="7C348AD5" w14:textId="6071308F">
      <w:pPr>
        <w:pStyle w:val="Prrafodelista"/>
        <w:numPr>
          <w:ilvl w:val="0"/>
          <w:numId w:val="28"/>
        </w:numPr>
        <w:spacing w:line="240" w:lineRule="auto"/>
        <w:rPr>
          <w:rFonts w:eastAsia="Times New Roman"/>
          <w:sz w:val="20"/>
          <w:szCs w:val="20"/>
          <w:lang w:eastAsia="es-CO"/>
        </w:rPr>
      </w:pPr>
      <w:r w:rsidRPr="00637E8F">
        <w:rPr>
          <w:rFonts w:eastAsia="Times New Roman"/>
          <w:b/>
          <w:bCs/>
          <w:sz w:val="20"/>
          <w:szCs w:val="20"/>
          <w:lang w:eastAsia="es-CO"/>
        </w:rPr>
        <w:t>Compras públicas (Capítulo 9):</w:t>
      </w:r>
      <w:r w:rsidRPr="00637E8F">
        <w:rPr>
          <w:rFonts w:eastAsia="Times New Roman"/>
          <w:sz w:val="20"/>
          <w:szCs w:val="20"/>
          <w:lang w:eastAsia="es-CO"/>
        </w:rPr>
        <w:t xml:space="preserve"> permite la participación de empresas en procesos de contratación estatal, siempre que se cumplan los umbrales definidos en el acuerdo. </w:t>
      </w:r>
    </w:p>
    <w:p w:rsidRPr="00637E8F" w:rsidR="002136A9" w:rsidP="00637E8F" w:rsidRDefault="002136A9" w14:paraId="06BF1275" w14:textId="14A1FA15">
      <w:pPr>
        <w:pStyle w:val="Prrafodelista"/>
        <w:numPr>
          <w:ilvl w:val="0"/>
          <w:numId w:val="28"/>
        </w:numPr>
        <w:spacing w:line="240" w:lineRule="auto"/>
        <w:rPr>
          <w:rFonts w:eastAsia="Times New Roman"/>
          <w:sz w:val="20"/>
          <w:szCs w:val="20"/>
          <w:lang w:eastAsia="es-CO"/>
        </w:rPr>
      </w:pPr>
      <w:r w:rsidRPr="00637E8F">
        <w:rPr>
          <w:rFonts w:eastAsia="Times New Roman"/>
          <w:b/>
          <w:bCs/>
          <w:sz w:val="20"/>
          <w:szCs w:val="20"/>
          <w:lang w:eastAsia="es-CO"/>
        </w:rPr>
        <w:t>Propiedad intelectual (Capítulo 16):</w:t>
      </w:r>
      <w:r w:rsidRPr="00637E8F">
        <w:rPr>
          <w:rFonts w:eastAsia="Times New Roman"/>
          <w:sz w:val="20"/>
          <w:szCs w:val="20"/>
          <w:lang w:eastAsia="es-CO"/>
        </w:rPr>
        <w:t xml:space="preserve"> establece estándares de protección superiores a los mínimos internacionales en marcas, patentes, derechos de autor y datos de prueba. </w:t>
      </w:r>
    </w:p>
    <w:p w:rsidRPr="00637E8F" w:rsidR="006B7132" w:rsidP="00637E8F" w:rsidRDefault="002136A9" w14:paraId="538A5088" w14:textId="2F371B01">
      <w:pPr>
        <w:pStyle w:val="Prrafodelista"/>
        <w:numPr>
          <w:ilvl w:val="0"/>
          <w:numId w:val="28"/>
        </w:numPr>
        <w:rPr>
          <w:sz w:val="20"/>
          <w:szCs w:val="20"/>
        </w:rPr>
      </w:pPr>
      <w:r w:rsidRPr="00637E8F">
        <w:rPr>
          <w:rFonts w:eastAsia="Times New Roman"/>
          <w:b/>
          <w:bCs/>
          <w:sz w:val="20"/>
          <w:szCs w:val="20"/>
          <w:lang w:eastAsia="es-CO"/>
        </w:rPr>
        <w:t>Comercio electrónico (Capítulo 15):</w:t>
      </w:r>
      <w:r w:rsidRPr="00637E8F">
        <w:rPr>
          <w:rFonts w:eastAsia="Times New Roman"/>
          <w:sz w:val="20"/>
          <w:szCs w:val="20"/>
          <w:lang w:eastAsia="es-CO"/>
        </w:rPr>
        <w:t xml:space="preserve"> regula las transacciones digitales, prohíbe aranceles a productos digitales y promueve la confianza en el entorno electrónico.</w:t>
      </w:r>
      <w:commentRangeEnd w:id="2"/>
      <w:r w:rsidRPr="00637E8F" w:rsidR="00F67171">
        <w:rPr>
          <w:rStyle w:val="Refdecomentario"/>
          <w:sz w:val="20"/>
          <w:szCs w:val="20"/>
        </w:rPr>
        <w:commentReference w:id="2"/>
      </w:r>
    </w:p>
    <w:p w:rsidR="002136A9" w:rsidP="005B3397" w:rsidRDefault="002136A9" w14:paraId="56F7B2E8" w14:textId="77777777">
      <w:pPr>
        <w:rPr>
          <w:sz w:val="20"/>
          <w:szCs w:val="20"/>
        </w:rPr>
      </w:pPr>
    </w:p>
    <w:p w:rsidR="006B7132" w:rsidP="00774328" w:rsidRDefault="005B3397" w14:paraId="75BF0317" w14:textId="7BBB20D9">
      <w:pPr>
        <w:rPr>
          <w:sz w:val="20"/>
          <w:szCs w:val="20"/>
        </w:rPr>
      </w:pPr>
      <w:r w:rsidRPr="005B3397">
        <w:rPr>
          <w:sz w:val="20"/>
          <w:szCs w:val="20"/>
        </w:rPr>
        <w:t>En conjunto, estos elementos permiten comprender que el APC entre Colombia y Estados Unidos es un acuerdo de nueva generación que trasciende la desgravación arancelaria. Asimismo, facilitan su análisis dentro de la tipología de integración económica y orientan la interpretación de sus implicaciones en el comercio internacional.</w:t>
      </w:r>
    </w:p>
    <w:p w:rsidRPr="005673E4" w:rsidR="005B3397" w:rsidP="00774328" w:rsidRDefault="005B3397" w14:paraId="2221EE11" w14:textId="77777777">
      <w:pPr>
        <w:rPr>
          <w:sz w:val="20"/>
          <w:szCs w:val="20"/>
        </w:rPr>
      </w:pPr>
    </w:p>
    <w:p w:rsidR="00F72D6A" w:rsidRDefault="008C2398" w14:paraId="4F80AC2D" w14:textId="016A0163">
      <w:pPr>
        <w:spacing w:line="240" w:lineRule="auto"/>
        <w:rPr>
          <w:sz w:val="20"/>
          <w:szCs w:val="20"/>
        </w:rPr>
      </w:pPr>
      <w:r w:rsidRPr="008C2398">
        <w:rPr>
          <w:sz w:val="20"/>
          <w:szCs w:val="20"/>
        </w:rPr>
        <w:t>La siguiente tabla presenta las etapas de integración económica y ubica el Acuerdo de Promoción Comercial entre Colombia y Estados Unidos dentro de esta clasificación.</w:t>
      </w:r>
    </w:p>
    <w:p w:rsidRPr="005673E4" w:rsidR="008C2398" w:rsidRDefault="008C2398" w14:paraId="57B62303" w14:textId="77777777">
      <w:pPr>
        <w:spacing w:line="240" w:lineRule="auto"/>
        <w:rPr>
          <w:b/>
          <w:bCs/>
          <w:sz w:val="20"/>
          <w:szCs w:val="20"/>
        </w:rPr>
      </w:pPr>
    </w:p>
    <w:p w:rsidRPr="005673E4" w:rsidR="00475F0A" w:rsidP="00127AAA" w:rsidRDefault="00C774D0" w14:paraId="47258A35" w14:textId="059C93E8">
      <w:pPr>
        <w:ind w:left="426"/>
        <w:rPr>
          <w:sz w:val="20"/>
          <w:szCs w:val="20"/>
        </w:rPr>
      </w:pPr>
      <w:r w:rsidRPr="005673E4">
        <w:rPr>
          <w:b/>
          <w:bCs/>
          <w:sz w:val="20"/>
          <w:szCs w:val="20"/>
        </w:rPr>
        <w:t>Tabla</w:t>
      </w:r>
      <w:r w:rsidR="00475F0A">
        <w:rPr>
          <w:b/>
          <w:bCs/>
          <w:sz w:val="20"/>
          <w:szCs w:val="20"/>
        </w:rPr>
        <w:t xml:space="preserve"> 1. </w:t>
      </w:r>
      <w:r w:rsidRPr="005673E4">
        <w:rPr>
          <w:sz w:val="20"/>
          <w:szCs w:val="20"/>
        </w:rPr>
        <w:t>Etapas de integración económica según Balassa y ejemplos vigentes</w:t>
      </w:r>
      <w:r w:rsidR="00855012">
        <w:rPr>
          <w:sz w:val="20"/>
          <w:szCs w:val="20"/>
        </w:rPr>
        <w:t xml:space="preserve"> </w:t>
      </w:r>
    </w:p>
    <w:tbl>
      <w:tblPr>
        <w:tblStyle w:val="Tabladecuadrcula4"/>
        <w:tblW w:w="9360" w:type="dxa"/>
        <w:tblLook w:val="04A0" w:firstRow="1" w:lastRow="0" w:firstColumn="1" w:lastColumn="0" w:noHBand="0" w:noVBand="1"/>
      </w:tblPr>
      <w:tblGrid>
        <w:gridCol w:w="1900"/>
        <w:gridCol w:w="4200"/>
        <w:gridCol w:w="3260"/>
      </w:tblGrid>
      <w:tr w:rsidRPr="005673E4" w:rsidR="00C774D0" w:rsidTr="00742415" w14:paraId="75AFB41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5EE385D4" w14:textId="77777777">
            <w:pPr>
              <w:rPr>
                <w:color w:val="auto"/>
                <w:sz w:val="20"/>
                <w:szCs w:val="20"/>
              </w:rPr>
            </w:pPr>
            <w:r w:rsidRPr="005673E4">
              <w:rPr>
                <w:color w:val="auto"/>
                <w:sz w:val="20"/>
                <w:szCs w:val="20"/>
              </w:rPr>
              <w:t>Etapa</w:t>
            </w:r>
          </w:p>
        </w:tc>
        <w:tc>
          <w:tcPr>
            <w:tcW w:w="4200" w:type="dxa"/>
          </w:tcPr>
          <w:p w:rsidRPr="005673E4" w:rsidR="00C774D0" w:rsidP="00803D76" w:rsidRDefault="00C774D0" w14:paraId="5991EC42"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5673E4">
              <w:rPr>
                <w:color w:val="auto"/>
                <w:sz w:val="20"/>
                <w:szCs w:val="20"/>
              </w:rPr>
              <w:t>Características</w:t>
            </w:r>
          </w:p>
        </w:tc>
        <w:tc>
          <w:tcPr>
            <w:tcW w:w="3260" w:type="dxa"/>
          </w:tcPr>
          <w:p w:rsidRPr="005673E4" w:rsidR="00C774D0" w:rsidP="00803D76" w:rsidRDefault="00C774D0" w14:paraId="4E217C70"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5673E4">
              <w:rPr>
                <w:color w:val="auto"/>
                <w:sz w:val="20"/>
                <w:szCs w:val="20"/>
              </w:rPr>
              <w:t>Ejemplos vigentes (2025)</w:t>
            </w:r>
          </w:p>
        </w:tc>
      </w:tr>
      <w:tr w:rsidRPr="005673E4" w:rsidR="00C774D0" w:rsidTr="00742415" w14:paraId="0ADB3D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709BF924" w14:textId="77777777">
            <w:pPr>
              <w:rPr>
                <w:sz w:val="20"/>
                <w:szCs w:val="20"/>
              </w:rPr>
            </w:pPr>
            <w:r w:rsidRPr="005673E4">
              <w:rPr>
                <w:sz w:val="20"/>
                <w:szCs w:val="20"/>
              </w:rPr>
              <w:t>Acuerdo de Alcance Parcial (AAP)</w:t>
            </w:r>
          </w:p>
        </w:tc>
        <w:tc>
          <w:tcPr>
            <w:tcW w:w="4200" w:type="dxa"/>
          </w:tcPr>
          <w:p w:rsidRPr="005673E4" w:rsidR="00C774D0" w:rsidP="00803D76" w:rsidRDefault="00C774D0" w14:paraId="2AB1DBC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Reducción arancelaria sobre una lista limitada de productos. No compromete la totalidad del universo arancelario. Es la forma más básica de integración bilateral.</w:t>
            </w:r>
          </w:p>
        </w:tc>
        <w:tc>
          <w:tcPr>
            <w:tcW w:w="3260" w:type="dxa"/>
          </w:tcPr>
          <w:p w:rsidRPr="005673E4" w:rsidR="00C774D0" w:rsidP="00803D76" w:rsidRDefault="00C774D0" w14:paraId="04494B52" w14:textId="7980B75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AAP Colombia–Cuba; AAP Colombia–Nicaragua; convenios de comercio en el marco de ALADI.</w:t>
            </w:r>
          </w:p>
        </w:tc>
      </w:tr>
      <w:tr w:rsidRPr="005673E4" w:rsidR="00C774D0" w:rsidTr="00742415" w14:paraId="05F91F47" w14:textId="77777777">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17C36CF5" w14:textId="77777777">
            <w:pPr>
              <w:rPr>
                <w:sz w:val="20"/>
                <w:szCs w:val="20"/>
              </w:rPr>
            </w:pPr>
            <w:r w:rsidRPr="005673E4">
              <w:rPr>
                <w:sz w:val="20"/>
                <w:szCs w:val="20"/>
              </w:rPr>
              <w:t>Zona de Libre Comercio (ZLC)</w:t>
            </w:r>
          </w:p>
        </w:tc>
        <w:tc>
          <w:tcPr>
            <w:tcW w:w="4200" w:type="dxa"/>
          </w:tcPr>
          <w:p w:rsidRPr="005673E4" w:rsidR="00C774D0" w:rsidP="00803D76" w:rsidRDefault="00C774D0" w14:paraId="3F379F10"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 xml:space="preserve">Eliminación de aranceles sobre prácticamente la totalidad del comercio entre las partes. Cada país conserva su política </w:t>
            </w:r>
            <w:r w:rsidRPr="005673E4">
              <w:rPr>
                <w:sz w:val="20"/>
                <w:szCs w:val="20"/>
              </w:rPr>
              <w:t>arancelaria frente a terceros. El APC Colombia–EE. UU. corresponde a esta etapa, con disciplinas adicionales propias de los acuerdos de nueva generación.</w:t>
            </w:r>
          </w:p>
        </w:tc>
        <w:tc>
          <w:tcPr>
            <w:tcW w:w="3260" w:type="dxa"/>
          </w:tcPr>
          <w:p w:rsidRPr="005673E4" w:rsidR="00C774D0" w:rsidP="00803D76" w:rsidRDefault="00C774D0" w14:paraId="53DDFB2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APC Colombia–EE. UU. (2012); USMCA (2020); TLC Colombia–</w:t>
            </w:r>
            <w:r w:rsidRPr="005673E4">
              <w:rPr>
                <w:sz w:val="20"/>
                <w:szCs w:val="20"/>
              </w:rPr>
              <w:t>Canadá (2011); TLC Colombia–UE (2013).</w:t>
            </w:r>
          </w:p>
        </w:tc>
      </w:tr>
      <w:tr w:rsidRPr="005673E4" w:rsidR="00C774D0" w:rsidTr="00742415" w14:paraId="7866EA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41318FEE" w14:textId="20AB5EEA">
            <w:pPr>
              <w:rPr>
                <w:sz w:val="20"/>
                <w:szCs w:val="20"/>
              </w:rPr>
            </w:pPr>
            <w:r w:rsidRPr="005673E4">
              <w:rPr>
                <w:sz w:val="20"/>
                <w:szCs w:val="20"/>
              </w:rPr>
              <w:t xml:space="preserve">Unión </w:t>
            </w:r>
            <w:r w:rsidR="00127AAA">
              <w:rPr>
                <w:sz w:val="20"/>
                <w:szCs w:val="20"/>
              </w:rPr>
              <w:t>a</w:t>
            </w:r>
            <w:r w:rsidRPr="005673E4">
              <w:rPr>
                <w:sz w:val="20"/>
                <w:szCs w:val="20"/>
              </w:rPr>
              <w:t>duanera</w:t>
            </w:r>
          </w:p>
        </w:tc>
        <w:tc>
          <w:tcPr>
            <w:tcW w:w="4200" w:type="dxa"/>
          </w:tcPr>
          <w:p w:rsidRPr="005673E4" w:rsidR="00C774D0" w:rsidP="00803D76" w:rsidRDefault="00C774D0" w14:paraId="256B6C9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Además de la desgravación interna, los miembros adoptan un Arancel Externo Común (AEC) frente a terceros países y armonizan instrumentos de defensa comercial.</w:t>
            </w:r>
          </w:p>
        </w:tc>
        <w:tc>
          <w:tcPr>
            <w:tcW w:w="3260" w:type="dxa"/>
          </w:tcPr>
          <w:p w:rsidRPr="005673E4" w:rsidR="00C774D0" w:rsidP="00803D76" w:rsidRDefault="00C774D0" w14:paraId="2531892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Mercosur (con AEC desde 1995); Comunidad Andina (CAN) cuenta con AEC parcial; Unión Aduanera del África Austral (SACU).</w:t>
            </w:r>
          </w:p>
        </w:tc>
      </w:tr>
      <w:tr w:rsidRPr="005673E4" w:rsidR="00C774D0" w:rsidTr="00742415" w14:paraId="28F05292" w14:textId="77777777">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1F50EB1C" w14:textId="3E93028C">
            <w:pPr>
              <w:rPr>
                <w:sz w:val="20"/>
                <w:szCs w:val="20"/>
              </w:rPr>
            </w:pPr>
            <w:r w:rsidRPr="005673E4">
              <w:rPr>
                <w:sz w:val="20"/>
                <w:szCs w:val="20"/>
              </w:rPr>
              <w:t xml:space="preserve">Mercado </w:t>
            </w:r>
            <w:r w:rsidR="00127AAA">
              <w:rPr>
                <w:sz w:val="20"/>
                <w:szCs w:val="20"/>
              </w:rPr>
              <w:t>c</w:t>
            </w:r>
            <w:r w:rsidRPr="005673E4">
              <w:rPr>
                <w:sz w:val="20"/>
                <w:szCs w:val="20"/>
              </w:rPr>
              <w:t>omún</w:t>
            </w:r>
          </w:p>
        </w:tc>
        <w:tc>
          <w:tcPr>
            <w:tcW w:w="4200" w:type="dxa"/>
          </w:tcPr>
          <w:p w:rsidRPr="005673E4" w:rsidR="00C774D0" w:rsidP="00803D76" w:rsidRDefault="00C774D0" w14:paraId="7E5861D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Suma a la unión aduanera la libre circulación de personas, capitales y servicios, con armonización regulatoria progresiva.</w:t>
            </w:r>
          </w:p>
        </w:tc>
        <w:tc>
          <w:tcPr>
            <w:tcW w:w="3260" w:type="dxa"/>
          </w:tcPr>
          <w:p w:rsidRPr="005673E4" w:rsidR="00C774D0" w:rsidP="00803D76" w:rsidRDefault="00C774D0" w14:paraId="1FAF738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CAN permite la libre movilidad con cédula nacional; el Mercosur ha avanzado parcialmente; el modelo más consolidado fue la Comunidad Económica Europea hasta 1993.</w:t>
            </w:r>
          </w:p>
        </w:tc>
      </w:tr>
      <w:tr w:rsidRPr="005673E4" w:rsidR="00C774D0" w:rsidTr="00742415" w14:paraId="2E1358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269C71EC" w14:textId="555C1B90">
            <w:pPr>
              <w:rPr>
                <w:sz w:val="20"/>
                <w:szCs w:val="20"/>
              </w:rPr>
            </w:pPr>
            <w:r w:rsidRPr="005673E4">
              <w:rPr>
                <w:sz w:val="20"/>
                <w:szCs w:val="20"/>
              </w:rPr>
              <w:t xml:space="preserve">Unión </w:t>
            </w:r>
            <w:r w:rsidR="00127AAA">
              <w:rPr>
                <w:sz w:val="20"/>
                <w:szCs w:val="20"/>
              </w:rPr>
              <w:t>e</w:t>
            </w:r>
            <w:r w:rsidRPr="005673E4">
              <w:rPr>
                <w:sz w:val="20"/>
                <w:szCs w:val="20"/>
              </w:rPr>
              <w:t xml:space="preserve">conómica y </w:t>
            </w:r>
            <w:r w:rsidR="00127AAA">
              <w:rPr>
                <w:sz w:val="20"/>
                <w:szCs w:val="20"/>
              </w:rPr>
              <w:t>m</w:t>
            </w:r>
            <w:r w:rsidRPr="005673E4">
              <w:rPr>
                <w:sz w:val="20"/>
                <w:szCs w:val="20"/>
              </w:rPr>
              <w:t>onetaria</w:t>
            </w:r>
          </w:p>
        </w:tc>
        <w:tc>
          <w:tcPr>
            <w:tcW w:w="4200" w:type="dxa"/>
          </w:tcPr>
          <w:p w:rsidRPr="005673E4" w:rsidR="00C774D0" w:rsidP="00803D76" w:rsidRDefault="00C774D0" w14:paraId="5ACB3E2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Implica la armonización de políticas macroeconómicas, fiscales y, eventualmente, la adopción de una moneda única y un banco central supranacional.</w:t>
            </w:r>
          </w:p>
        </w:tc>
        <w:tc>
          <w:tcPr>
            <w:tcW w:w="3260" w:type="dxa"/>
          </w:tcPr>
          <w:p w:rsidRPr="005673E4" w:rsidR="00C774D0" w:rsidP="00803D76" w:rsidRDefault="00C774D0" w14:paraId="421B583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Unión Europea con la zona euro (1999); 20 países de los 27 miembros utilizan el euro como moneda común.</w:t>
            </w:r>
          </w:p>
        </w:tc>
      </w:tr>
      <w:tr w:rsidRPr="005673E4" w:rsidR="00C774D0" w:rsidTr="00742415" w14:paraId="1CCA9D52" w14:textId="77777777">
        <w:tc>
          <w:tcPr>
            <w:cnfStyle w:val="001000000000" w:firstRow="0" w:lastRow="0" w:firstColumn="1" w:lastColumn="0" w:oddVBand="0" w:evenVBand="0" w:oddHBand="0" w:evenHBand="0" w:firstRowFirstColumn="0" w:firstRowLastColumn="0" w:lastRowFirstColumn="0" w:lastRowLastColumn="0"/>
            <w:tcW w:w="1900" w:type="dxa"/>
          </w:tcPr>
          <w:p w:rsidRPr="005673E4" w:rsidR="00C774D0" w:rsidP="00803D76" w:rsidRDefault="00C774D0" w14:paraId="373E7909" w14:textId="3204A71E">
            <w:pPr>
              <w:rPr>
                <w:sz w:val="20"/>
                <w:szCs w:val="20"/>
              </w:rPr>
            </w:pPr>
            <w:r w:rsidRPr="005673E4">
              <w:rPr>
                <w:sz w:val="20"/>
                <w:szCs w:val="20"/>
              </w:rPr>
              <w:t xml:space="preserve">Integración </w:t>
            </w:r>
            <w:r w:rsidR="00127AAA">
              <w:rPr>
                <w:sz w:val="20"/>
                <w:szCs w:val="20"/>
              </w:rPr>
              <w:t>t</w:t>
            </w:r>
            <w:r w:rsidRPr="005673E4">
              <w:rPr>
                <w:sz w:val="20"/>
                <w:szCs w:val="20"/>
              </w:rPr>
              <w:t>otal</w:t>
            </w:r>
          </w:p>
        </w:tc>
        <w:tc>
          <w:tcPr>
            <w:tcW w:w="4200" w:type="dxa"/>
          </w:tcPr>
          <w:p w:rsidRPr="005673E4" w:rsidR="00C774D0" w:rsidP="00803D76" w:rsidRDefault="00C774D0" w14:paraId="72B615F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Etapa máxima propuesta por Balassa: unificación de políticas económicas, sociales y, en última instancia, políticas. Implica autoridades supranacionales con poder vinculante.</w:t>
            </w:r>
          </w:p>
        </w:tc>
        <w:tc>
          <w:tcPr>
            <w:tcW w:w="3260" w:type="dxa"/>
          </w:tcPr>
          <w:p w:rsidRPr="005673E4" w:rsidR="00C774D0" w:rsidP="00803D76" w:rsidRDefault="00C774D0" w14:paraId="4E75EB2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No existe ejemplo plenamente realizado; la UE se aproxima parcialmente en ámbitos como la política comercial común.</w:t>
            </w:r>
          </w:p>
        </w:tc>
      </w:tr>
    </w:tbl>
    <w:p w:rsidR="005E3875" w:rsidP="00803D76" w:rsidRDefault="005E3875" w14:paraId="34031F5F" w14:textId="77777777">
      <w:pPr>
        <w:ind w:left="426"/>
        <w:rPr>
          <w:sz w:val="20"/>
          <w:szCs w:val="20"/>
        </w:rPr>
      </w:pPr>
    </w:p>
    <w:p w:rsidR="00C774D0" w:rsidP="00803D76" w:rsidRDefault="00C774D0" w14:paraId="24021314" w14:textId="0284998B">
      <w:pPr>
        <w:ind w:left="426"/>
        <w:rPr>
          <w:sz w:val="20"/>
          <w:szCs w:val="20"/>
        </w:rPr>
      </w:pPr>
      <w:r w:rsidRPr="005673E4">
        <w:rPr>
          <w:sz w:val="20"/>
          <w:szCs w:val="20"/>
        </w:rPr>
        <w:t>Nota. Adaptada de Balassa (1961), CEPAL (2023) y OMC (2024). El APC Colombia–EE. UU. se clasifica como zona de libre comercio bilateral de nueva generación, con disciplinas que trascienden la desgravación arancelaria.</w:t>
      </w:r>
    </w:p>
    <w:p w:rsidR="00C33F5C" w:rsidP="00803D76" w:rsidRDefault="00C33F5C" w14:paraId="538FE0B5" w14:textId="77777777">
      <w:pPr>
        <w:ind w:left="426"/>
        <w:rPr>
          <w:sz w:val="20"/>
          <w:szCs w:val="20"/>
        </w:rPr>
      </w:pPr>
    </w:p>
    <w:p w:rsidRPr="009D4ABA" w:rsidR="009D4ABA" w:rsidP="009D4ABA" w:rsidRDefault="009D4ABA" w14:paraId="0F7C4F29" w14:textId="77777777">
      <w:pPr>
        <w:ind w:left="426"/>
        <w:rPr>
          <w:sz w:val="20"/>
          <w:szCs w:val="20"/>
        </w:rPr>
      </w:pPr>
      <w:r w:rsidRPr="009D4ABA">
        <w:rPr>
          <w:sz w:val="20"/>
          <w:szCs w:val="20"/>
        </w:rPr>
        <w:t>La tabla anterior permite ubicar el Acuerdo de Promoción Comercial (APC) dentro de las etapas de integración económica y comprender la importancia de las reglas de origen. Estas reglas evitan que mercancías de terceros países ingresen con aranceles más bajos y se reexporten sin cumplir las condiciones del acuerdo. Este fenómeno, conocido como desviación del comercio, representa uno de los principales riesgos que las reglas de origen buscan prevenir.</w:t>
      </w:r>
    </w:p>
    <w:p w:rsidR="00A766B7" w:rsidP="009D4ABA" w:rsidRDefault="00A766B7" w14:paraId="2B5A4DB2" w14:textId="77777777">
      <w:pPr>
        <w:rPr>
          <w:sz w:val="20"/>
          <w:szCs w:val="20"/>
        </w:rPr>
      </w:pPr>
    </w:p>
    <w:p w:rsidRPr="00A766B7" w:rsidR="00A766B7" w:rsidP="00A766B7" w:rsidRDefault="00A766B7" w14:paraId="2ECE7171" w14:textId="77777777">
      <w:pPr>
        <w:ind w:left="426"/>
        <w:rPr>
          <w:sz w:val="20"/>
          <w:szCs w:val="20"/>
        </w:rPr>
      </w:pPr>
      <w:r w:rsidRPr="00A766B7">
        <w:rPr>
          <w:sz w:val="20"/>
          <w:szCs w:val="20"/>
        </w:rPr>
        <w:t>A 2025, Colombia cuenta con dieciocho acuerdos comerciales vigentes entre zonas de libre comercio bilaterales y multilaterales, que cubren cerca del 70 % del comercio exterior nacional. El APC con Estados Unidos es, en valor, el más importante de todos, dado el peso del mercado estadounidense en las exportaciones colombianas. El conocimiento de la tipología expuesta permite situar correctamente el APC dentro de este entramado y comprender el alcance diferencial de sus compromisos respecto a otros tratados suscritos por el país.</w:t>
      </w:r>
    </w:p>
    <w:p w:rsidR="00A766B7" w:rsidP="00803D76" w:rsidRDefault="00A766B7" w14:paraId="79E0BA6B" w14:textId="77777777">
      <w:pPr>
        <w:ind w:left="426"/>
        <w:rPr>
          <w:sz w:val="20"/>
          <w:szCs w:val="20"/>
        </w:rPr>
      </w:pPr>
    </w:p>
    <w:p w:rsidR="00A766B7" w:rsidP="00803D76" w:rsidRDefault="00A766B7" w14:paraId="2260148D" w14:textId="77777777">
      <w:pPr>
        <w:ind w:left="426"/>
        <w:rPr>
          <w:sz w:val="20"/>
          <w:szCs w:val="20"/>
        </w:rPr>
      </w:pPr>
    </w:p>
    <w:p w:rsidR="00A766B7" w:rsidP="00803D76" w:rsidRDefault="00A766B7" w14:paraId="57115AAF" w14:textId="77777777">
      <w:pPr>
        <w:ind w:left="426"/>
        <w:rPr>
          <w:sz w:val="20"/>
          <w:szCs w:val="20"/>
        </w:rPr>
      </w:pPr>
    </w:p>
    <w:p w:rsidR="00C33F5C" w:rsidP="00803D76" w:rsidRDefault="00C33F5C" w14:paraId="4FBB0C21" w14:textId="77777777">
      <w:pPr>
        <w:ind w:left="426"/>
        <w:rPr>
          <w:sz w:val="20"/>
          <w:szCs w:val="20"/>
        </w:rPr>
      </w:pPr>
    </w:p>
    <w:p w:rsidR="004F1A63" w:rsidP="00803D76" w:rsidRDefault="004F1A63" w14:paraId="03A6866F" w14:textId="77777777">
      <w:pPr>
        <w:ind w:left="426"/>
        <w:rPr>
          <w:sz w:val="20"/>
          <w:szCs w:val="20"/>
        </w:rPr>
      </w:pPr>
    </w:p>
    <w:p w:rsidR="004F1A63" w:rsidP="00803D76" w:rsidRDefault="004F1A63" w14:paraId="17EDC359" w14:textId="77777777">
      <w:pPr>
        <w:ind w:left="426"/>
        <w:rPr>
          <w:sz w:val="20"/>
          <w:szCs w:val="20"/>
        </w:rPr>
      </w:pPr>
    </w:p>
    <w:p w:rsidR="004F1A63" w:rsidP="00803D76" w:rsidRDefault="004F1A63" w14:paraId="1F8B2329" w14:textId="77777777">
      <w:pPr>
        <w:ind w:left="426"/>
        <w:rPr>
          <w:sz w:val="20"/>
          <w:szCs w:val="20"/>
        </w:rPr>
      </w:pPr>
    </w:p>
    <w:p w:rsidRPr="005673E4" w:rsidR="002074F5" w:rsidP="00443B30" w:rsidRDefault="002074F5" w14:paraId="4743A6E3" w14:textId="77777777">
      <w:pPr>
        <w:rPr>
          <w:sz w:val="20"/>
          <w:szCs w:val="20"/>
        </w:rPr>
      </w:pPr>
    </w:p>
    <w:p w:rsidRPr="005673E4" w:rsidR="00C774D0" w:rsidP="00803D76" w:rsidRDefault="00641C46" w14:paraId="2D220D9A" w14:textId="11F9839C">
      <w:pPr>
        <w:rPr>
          <w:b/>
          <w:bCs/>
          <w:sz w:val="20"/>
          <w:szCs w:val="20"/>
        </w:rPr>
      </w:pPr>
      <w:r w:rsidRPr="005673E4">
        <w:rPr>
          <w:b/>
          <w:bCs/>
          <w:sz w:val="20"/>
          <w:szCs w:val="20"/>
        </w:rPr>
        <w:t>1.2 Vigencia</w:t>
      </w:r>
      <w:r w:rsidRPr="005673E4" w:rsidR="00E6071C">
        <w:rPr>
          <w:b/>
          <w:bCs/>
          <w:sz w:val="20"/>
          <w:szCs w:val="20"/>
        </w:rPr>
        <w:t xml:space="preserve"> y aplicación del TLC</w:t>
      </w:r>
    </w:p>
    <w:p w:rsidRPr="005673E4" w:rsidR="004F2ECA" w:rsidP="00803D76" w:rsidRDefault="004F2ECA" w14:paraId="7982E21B" w14:textId="77777777">
      <w:pPr>
        <w:ind w:left="426"/>
        <w:rPr>
          <w:sz w:val="20"/>
          <w:szCs w:val="20"/>
        </w:rPr>
      </w:pPr>
    </w:p>
    <w:p w:rsidRPr="00172D93" w:rsidR="00172D93" w:rsidP="00172D93" w:rsidRDefault="00172D93" w14:paraId="4722B368" w14:textId="77777777">
      <w:pPr>
        <w:ind w:left="426"/>
        <w:rPr>
          <w:sz w:val="20"/>
          <w:szCs w:val="20"/>
        </w:rPr>
      </w:pPr>
      <w:r w:rsidRPr="00172D93">
        <w:rPr>
          <w:sz w:val="20"/>
          <w:szCs w:val="20"/>
        </w:rPr>
        <w:t>El Acuerdo de Promoción Comercial entre Colombia y Estados Unidos representa un hito en la política de comercio exterior colombiana. Su negociación formal se inició el 18 de mayo de 2004 en Cartagena, con la participación original de Colombia, Perú y Ecuador. Tras veintiún meses de negociación y quince rondas de trabajo técnico, el texto fue concluido en febrero de 2006 y firmado el 22 de noviembre de ese mismo año en Washington D. C.</w:t>
      </w:r>
    </w:p>
    <w:p w:rsidRPr="005673E4" w:rsidR="0070236E" w:rsidP="00803D76" w:rsidRDefault="0070236E" w14:paraId="3D129160" w14:textId="77777777">
      <w:pPr>
        <w:ind w:left="426"/>
        <w:rPr>
          <w:sz w:val="20"/>
          <w:szCs w:val="20"/>
        </w:rPr>
      </w:pPr>
    </w:p>
    <w:p w:rsidRPr="005673E4" w:rsidR="00944B2C" w:rsidP="0063284D" w:rsidRDefault="00BF317C" w14:paraId="2378D13C" w14:textId="0E826B87">
      <w:pPr>
        <w:shd w:val="clear" w:color="auto" w:fill="E5DFEC" w:themeFill="accent4" w:themeFillTint="33"/>
        <w:ind w:left="426"/>
        <w:rPr>
          <w:sz w:val="20"/>
          <w:szCs w:val="20"/>
        </w:rPr>
      </w:pPr>
      <w:r w:rsidRPr="00BF317C">
        <w:rPr>
          <w:sz w:val="20"/>
          <w:szCs w:val="20"/>
        </w:rPr>
        <w:t>Uno de sus antecedentes más relevantes fue el ATPDEA (</w:t>
      </w:r>
      <w:r w:rsidRPr="003411D0">
        <w:rPr>
          <w:sz w:val="20"/>
          <w:szCs w:val="20"/>
          <w:highlight w:val="yellow"/>
        </w:rPr>
        <w:t>Andean Trade Promotion and Drug Eradication Act</w:t>
      </w:r>
      <w:r w:rsidRPr="007A30B1" w:rsidR="007A30B1">
        <w:t xml:space="preserve"> </w:t>
      </w:r>
      <w:r w:rsidRPr="007A30B1" w:rsidR="007A30B1">
        <w:rPr>
          <w:i/>
          <w:iCs/>
          <w:sz w:val="20"/>
          <w:szCs w:val="20"/>
        </w:rPr>
        <w:t xml:space="preserve">— </w:t>
      </w:r>
      <w:r w:rsidRPr="007A30B1" w:rsidR="007A30B1">
        <w:rPr>
          <w:sz w:val="20"/>
          <w:szCs w:val="20"/>
        </w:rPr>
        <w:t>Ley de Preferencias Arancelarias Andinas y Erradicación de Drogas</w:t>
      </w:r>
      <w:r w:rsidRPr="00BF317C">
        <w:rPr>
          <w:sz w:val="20"/>
          <w:szCs w:val="20"/>
        </w:rPr>
        <w:t xml:space="preserve">), que otorgaba a Colombia acceso preferencial a cerca de 6.300 subpartidas de forma unilateral y temporal. El APC convirtió esas ventajas en compromisos jurídicos estables y recíprocos, aportando la seguridad de largo plazo que la inversión exportadora requería. </w:t>
      </w:r>
    </w:p>
    <w:p w:rsidR="00080A9B" w:rsidP="00803D76" w:rsidRDefault="00080A9B" w14:paraId="0D126308" w14:textId="156DD72A">
      <w:pPr>
        <w:ind w:left="426"/>
        <w:rPr>
          <w:sz w:val="20"/>
          <w:szCs w:val="20"/>
        </w:rPr>
      </w:pPr>
    </w:p>
    <w:p w:rsidRPr="004F1A63" w:rsidR="004F1A63" w:rsidP="004F1A63" w:rsidRDefault="004F1A63" w14:paraId="38C99BA0" w14:textId="77777777">
      <w:pPr>
        <w:ind w:left="426"/>
        <w:rPr>
          <w:sz w:val="20"/>
          <w:szCs w:val="20"/>
        </w:rPr>
      </w:pPr>
      <w:r w:rsidRPr="004F1A63">
        <w:rPr>
          <w:sz w:val="20"/>
          <w:szCs w:val="20"/>
        </w:rPr>
        <w:t>Para comprender la trayectoria del acuerdo desde su negociación hasta los retos actuales, la siguiente tabla sintetiza sus hitos más significativos.</w:t>
      </w:r>
    </w:p>
    <w:p w:rsidRPr="005673E4" w:rsidR="004F1A63" w:rsidP="004F1A63" w:rsidRDefault="004F1A63" w14:paraId="2FE68002" w14:textId="77777777">
      <w:pPr>
        <w:rPr>
          <w:sz w:val="20"/>
          <w:szCs w:val="20"/>
        </w:rPr>
      </w:pPr>
    </w:p>
    <w:p w:rsidRPr="005673E4" w:rsidR="00C774D0" w:rsidP="00803D76" w:rsidRDefault="00C774D0" w14:paraId="784B94B1" w14:textId="1A282C20">
      <w:pPr>
        <w:ind w:left="426"/>
        <w:rPr>
          <w:sz w:val="20"/>
          <w:szCs w:val="20"/>
        </w:rPr>
      </w:pPr>
      <w:r w:rsidRPr="005673E4">
        <w:rPr>
          <w:b/>
          <w:bCs/>
          <w:sz w:val="20"/>
          <w:szCs w:val="20"/>
        </w:rPr>
        <w:t>Tabla 2</w:t>
      </w:r>
      <w:r w:rsidR="00D201CD">
        <w:rPr>
          <w:b/>
          <w:bCs/>
          <w:sz w:val="20"/>
          <w:szCs w:val="20"/>
        </w:rPr>
        <w:t xml:space="preserve">. </w:t>
      </w:r>
      <w:r w:rsidRPr="005673E4" w:rsidR="00685782">
        <w:rPr>
          <w:sz w:val="20"/>
          <w:szCs w:val="20"/>
        </w:rPr>
        <w:t xml:space="preserve"> </w:t>
      </w:r>
      <w:r w:rsidRPr="005673E4">
        <w:rPr>
          <w:sz w:val="20"/>
          <w:szCs w:val="20"/>
        </w:rPr>
        <w:t>Hitos históricos del APC Colombia – EE. UU.</w:t>
      </w:r>
    </w:p>
    <w:tbl>
      <w:tblPr>
        <w:tblStyle w:val="Tabladecuadrcula4"/>
        <w:tblW w:w="9360" w:type="dxa"/>
        <w:tblLook w:val="04A0" w:firstRow="1" w:lastRow="0" w:firstColumn="1" w:lastColumn="0" w:noHBand="0" w:noVBand="1"/>
      </w:tblPr>
      <w:tblGrid>
        <w:gridCol w:w="2400"/>
        <w:gridCol w:w="2200"/>
        <w:gridCol w:w="4760"/>
      </w:tblGrid>
      <w:tr w:rsidRPr="005673E4" w:rsidR="00C774D0" w:rsidTr="00D201CD" w14:paraId="21B24C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0694390C" w14:textId="77777777">
            <w:pPr>
              <w:rPr>
                <w:color w:val="auto"/>
                <w:sz w:val="20"/>
                <w:szCs w:val="20"/>
              </w:rPr>
            </w:pPr>
            <w:r w:rsidRPr="005673E4">
              <w:rPr>
                <w:color w:val="auto"/>
                <w:sz w:val="20"/>
                <w:szCs w:val="20"/>
              </w:rPr>
              <w:t>Hito</w:t>
            </w:r>
          </w:p>
        </w:tc>
        <w:tc>
          <w:tcPr>
            <w:tcW w:w="2200" w:type="dxa"/>
          </w:tcPr>
          <w:p w:rsidRPr="005673E4" w:rsidR="00C774D0" w:rsidP="00803D76" w:rsidRDefault="00C774D0" w14:paraId="7F5D46D0"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5673E4">
              <w:rPr>
                <w:color w:val="auto"/>
                <w:sz w:val="20"/>
                <w:szCs w:val="20"/>
              </w:rPr>
              <w:t>Fecha clave</w:t>
            </w:r>
          </w:p>
        </w:tc>
        <w:tc>
          <w:tcPr>
            <w:tcW w:w="4760" w:type="dxa"/>
          </w:tcPr>
          <w:p w:rsidRPr="005673E4" w:rsidR="00C774D0" w:rsidP="00803D76" w:rsidRDefault="00C774D0" w14:paraId="3872A860"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5673E4">
              <w:rPr>
                <w:color w:val="auto"/>
                <w:sz w:val="20"/>
                <w:szCs w:val="20"/>
              </w:rPr>
              <w:t>Significado</w:t>
            </w:r>
          </w:p>
        </w:tc>
      </w:tr>
      <w:tr w:rsidRPr="005673E4" w:rsidR="00C774D0" w:rsidTr="00D201CD" w14:paraId="42BEE4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5039642F" w14:textId="77777777">
            <w:pPr>
              <w:rPr>
                <w:sz w:val="20"/>
                <w:szCs w:val="20"/>
              </w:rPr>
            </w:pPr>
            <w:r w:rsidRPr="005673E4">
              <w:rPr>
                <w:sz w:val="20"/>
                <w:szCs w:val="20"/>
              </w:rPr>
              <w:t>Inicio de negociaciones</w:t>
            </w:r>
          </w:p>
        </w:tc>
        <w:tc>
          <w:tcPr>
            <w:tcW w:w="2200" w:type="dxa"/>
          </w:tcPr>
          <w:p w:rsidRPr="005673E4" w:rsidR="00C774D0" w:rsidP="00803D76" w:rsidRDefault="00C774D0" w14:paraId="44C547C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Mayo de 2004</w:t>
            </w:r>
          </w:p>
        </w:tc>
        <w:tc>
          <w:tcPr>
            <w:tcW w:w="4760" w:type="dxa"/>
          </w:tcPr>
          <w:p w:rsidRPr="005673E4" w:rsidR="00C774D0" w:rsidP="00803D76" w:rsidRDefault="00C774D0" w14:paraId="5F5E611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Primer paso hacia la integración comercial profunda con la mayor economía del mundo. Colombia, Perú y Ecuador inician las rondas conjuntas con Estados Unidos.</w:t>
            </w:r>
          </w:p>
        </w:tc>
      </w:tr>
      <w:tr w:rsidRPr="005673E4" w:rsidR="00C774D0" w:rsidTr="00D201CD" w14:paraId="5CF255AE" w14:textId="77777777">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30623052" w14:textId="77777777">
            <w:pPr>
              <w:rPr>
                <w:sz w:val="20"/>
                <w:szCs w:val="20"/>
              </w:rPr>
            </w:pPr>
            <w:r w:rsidRPr="005673E4">
              <w:rPr>
                <w:sz w:val="20"/>
                <w:szCs w:val="20"/>
              </w:rPr>
              <w:t>Conclusión de la negociación</w:t>
            </w:r>
          </w:p>
        </w:tc>
        <w:tc>
          <w:tcPr>
            <w:tcW w:w="2200" w:type="dxa"/>
          </w:tcPr>
          <w:p w:rsidRPr="005673E4" w:rsidR="00C774D0" w:rsidP="00803D76" w:rsidRDefault="00C774D0" w14:paraId="41E47ECC"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Febrero de 2006</w:t>
            </w:r>
          </w:p>
        </w:tc>
        <w:tc>
          <w:tcPr>
            <w:tcW w:w="4760" w:type="dxa"/>
          </w:tcPr>
          <w:p w:rsidRPr="005673E4" w:rsidR="00C774D0" w:rsidP="00803D76" w:rsidRDefault="00C774D0" w14:paraId="75E13D1C"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Cierre técnico del texto del acuerdo tras quince rondas de negociación.</w:t>
            </w:r>
          </w:p>
        </w:tc>
      </w:tr>
      <w:tr w:rsidRPr="005673E4" w:rsidR="00C774D0" w:rsidTr="00D201CD" w14:paraId="2C80E8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57CDCD73" w14:textId="77777777">
            <w:pPr>
              <w:rPr>
                <w:sz w:val="20"/>
                <w:szCs w:val="20"/>
              </w:rPr>
            </w:pPr>
            <w:r w:rsidRPr="005673E4">
              <w:rPr>
                <w:sz w:val="20"/>
                <w:szCs w:val="20"/>
              </w:rPr>
              <w:t>Firma del acuerdo</w:t>
            </w:r>
          </w:p>
        </w:tc>
        <w:tc>
          <w:tcPr>
            <w:tcW w:w="2200" w:type="dxa"/>
          </w:tcPr>
          <w:p w:rsidRPr="005673E4" w:rsidR="00C774D0" w:rsidP="00803D76" w:rsidRDefault="00C774D0" w14:paraId="0D4F9B6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22 de noviembre de 2006</w:t>
            </w:r>
          </w:p>
        </w:tc>
        <w:tc>
          <w:tcPr>
            <w:tcW w:w="4760" w:type="dxa"/>
          </w:tcPr>
          <w:p w:rsidRPr="005673E4" w:rsidR="00C774D0" w:rsidP="00803D76" w:rsidRDefault="00C774D0" w14:paraId="420A9EF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Suscripción oficial del texto en Washington D. C.</w:t>
            </w:r>
          </w:p>
        </w:tc>
      </w:tr>
      <w:tr w:rsidRPr="005673E4" w:rsidR="00C774D0" w:rsidTr="00D201CD" w14:paraId="536AB016" w14:textId="77777777">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685A075B" w14:textId="77777777">
            <w:pPr>
              <w:rPr>
                <w:sz w:val="20"/>
                <w:szCs w:val="20"/>
              </w:rPr>
            </w:pPr>
            <w:r w:rsidRPr="005673E4">
              <w:rPr>
                <w:sz w:val="20"/>
                <w:szCs w:val="20"/>
              </w:rPr>
              <w:t>Aprobación en Colombia</w:t>
            </w:r>
          </w:p>
        </w:tc>
        <w:tc>
          <w:tcPr>
            <w:tcW w:w="2200" w:type="dxa"/>
          </w:tcPr>
          <w:p w:rsidRPr="005673E4" w:rsidR="00C774D0" w:rsidP="00803D76" w:rsidRDefault="00C774D0" w14:paraId="60D92BC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Ley 1143 de 2007 / Sentencia C-750 de 2008</w:t>
            </w:r>
          </w:p>
        </w:tc>
        <w:tc>
          <w:tcPr>
            <w:tcW w:w="4760" w:type="dxa"/>
          </w:tcPr>
          <w:p w:rsidRPr="005673E4" w:rsidR="00C774D0" w:rsidP="00803D76" w:rsidRDefault="00C774D0" w14:paraId="0671B64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Aprobación legislativa y declaratoria de exequibilidad por la Corte Constitucional.</w:t>
            </w:r>
          </w:p>
        </w:tc>
      </w:tr>
      <w:tr w:rsidRPr="005673E4" w:rsidR="00C774D0" w:rsidTr="00D201CD" w14:paraId="25C137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3EF22438" w14:textId="77777777">
            <w:pPr>
              <w:rPr>
                <w:sz w:val="20"/>
                <w:szCs w:val="20"/>
              </w:rPr>
            </w:pPr>
            <w:r w:rsidRPr="005673E4">
              <w:rPr>
                <w:sz w:val="20"/>
                <w:szCs w:val="20"/>
              </w:rPr>
              <w:t>Plan de Acción Laboral</w:t>
            </w:r>
          </w:p>
        </w:tc>
        <w:tc>
          <w:tcPr>
            <w:tcW w:w="2200" w:type="dxa"/>
          </w:tcPr>
          <w:p w:rsidRPr="005673E4" w:rsidR="00C774D0" w:rsidP="00803D76" w:rsidRDefault="00C774D0" w14:paraId="6A64453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Abril de 2011</w:t>
            </w:r>
          </w:p>
        </w:tc>
        <w:tc>
          <w:tcPr>
            <w:tcW w:w="4760" w:type="dxa"/>
          </w:tcPr>
          <w:p w:rsidRPr="005673E4" w:rsidR="00C774D0" w:rsidP="00803D76" w:rsidRDefault="00C774D0" w14:paraId="23C05D1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Compromisos de Colombia en derechos laborales como precondición para la ratificación estadounidense.</w:t>
            </w:r>
          </w:p>
        </w:tc>
      </w:tr>
      <w:tr w:rsidRPr="005673E4" w:rsidR="00C774D0" w:rsidTr="00D201CD" w14:paraId="58CE51F6" w14:textId="77777777">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7028CCAC" w14:textId="77777777">
            <w:pPr>
              <w:rPr>
                <w:sz w:val="20"/>
                <w:szCs w:val="20"/>
              </w:rPr>
            </w:pPr>
            <w:r w:rsidRPr="005673E4">
              <w:rPr>
                <w:sz w:val="20"/>
                <w:szCs w:val="20"/>
              </w:rPr>
              <w:t>Entrada en vigor</w:t>
            </w:r>
          </w:p>
        </w:tc>
        <w:tc>
          <w:tcPr>
            <w:tcW w:w="2200" w:type="dxa"/>
          </w:tcPr>
          <w:p w:rsidRPr="005673E4" w:rsidR="00C774D0" w:rsidP="00803D76" w:rsidRDefault="00C774D0" w14:paraId="6840DF3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15 de mayo de 2012 (Decreto 993 de 2012)</w:t>
            </w:r>
          </w:p>
        </w:tc>
        <w:tc>
          <w:tcPr>
            <w:tcW w:w="4760" w:type="dxa"/>
          </w:tcPr>
          <w:p w:rsidRPr="005673E4" w:rsidR="00C774D0" w:rsidP="00803D76" w:rsidRDefault="007F343C" w14:paraId="1BC111A3" w14:textId="15F49B17">
            <w:pPr>
              <w:cnfStyle w:val="000000000000" w:firstRow="0" w:lastRow="0" w:firstColumn="0" w:lastColumn="0" w:oddVBand="0" w:evenVBand="0" w:oddHBand="0" w:evenHBand="0" w:firstRowFirstColumn="0" w:firstRowLastColumn="0" w:lastRowFirstColumn="0" w:lastRowLastColumn="0"/>
              <w:rPr>
                <w:sz w:val="20"/>
                <w:szCs w:val="20"/>
              </w:rPr>
            </w:pPr>
            <w:r w:rsidRPr="007F343C">
              <w:rPr>
                <w:sz w:val="20"/>
                <w:szCs w:val="20"/>
              </w:rPr>
              <w:t>Inicio del calendario de desgravación arancelaria.</w:t>
            </w:r>
          </w:p>
        </w:tc>
      </w:tr>
      <w:tr w:rsidRPr="005673E4" w:rsidR="00C774D0" w:rsidTr="00D201CD" w14:paraId="6E0625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rsidRPr="005673E4" w:rsidR="00C774D0" w:rsidP="00803D76" w:rsidRDefault="00C774D0" w14:paraId="7F706381" w14:textId="77777777">
            <w:pPr>
              <w:rPr>
                <w:sz w:val="20"/>
                <w:szCs w:val="20"/>
              </w:rPr>
            </w:pPr>
            <w:r w:rsidRPr="005673E4">
              <w:rPr>
                <w:sz w:val="20"/>
                <w:szCs w:val="20"/>
              </w:rPr>
              <w:t>Arancel base 10 % (IEEPA)</w:t>
            </w:r>
          </w:p>
        </w:tc>
        <w:tc>
          <w:tcPr>
            <w:tcW w:w="2200" w:type="dxa"/>
          </w:tcPr>
          <w:p w:rsidRPr="005673E4" w:rsidR="00C774D0" w:rsidP="00803D76" w:rsidRDefault="00C774D0" w14:paraId="15A656A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Abril de 2025</w:t>
            </w:r>
          </w:p>
        </w:tc>
        <w:tc>
          <w:tcPr>
            <w:tcW w:w="4760" w:type="dxa"/>
          </w:tcPr>
          <w:p w:rsidRPr="005673E4" w:rsidR="00C774D0" w:rsidP="00803D76" w:rsidRDefault="00C774D0" w14:paraId="2956479D"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Imposición de arancel base de 10 % por parte de la administración Trump a importaciones desde Colombia, con coexistencia parcial de las preferencias del APC.</w:t>
            </w:r>
          </w:p>
        </w:tc>
      </w:tr>
    </w:tbl>
    <w:p w:rsidRPr="006228B1" w:rsidR="006228B1" w:rsidP="006228B1" w:rsidRDefault="006228B1" w14:paraId="09C4D7CB" w14:textId="1B183559">
      <w:pPr>
        <w:ind w:left="426"/>
        <w:rPr>
          <w:sz w:val="20"/>
          <w:szCs w:val="20"/>
        </w:rPr>
      </w:pPr>
      <w:r w:rsidRPr="006228B1">
        <w:rPr>
          <w:b/>
          <w:bCs/>
          <w:sz w:val="20"/>
          <w:szCs w:val="20"/>
        </w:rPr>
        <w:t xml:space="preserve">Nota. </w:t>
      </w:r>
      <w:r w:rsidRPr="006228B1">
        <w:rPr>
          <w:sz w:val="20"/>
          <w:szCs w:val="20"/>
        </w:rPr>
        <w:t>Elaboración con base en fuentes de Ministerio de Comercio, Industria y Turismo (2018, 2024a), Oficina del Representante Comercial de los Estados Unidos (2012), Sistema de Información sobre Comercio Exterior de la OEA (2012) y Banco de la República (2025).</w:t>
      </w:r>
    </w:p>
    <w:p w:rsidR="006228B1" w:rsidP="006228B1" w:rsidRDefault="006228B1" w14:paraId="5A572A86" w14:textId="77777777">
      <w:pPr>
        <w:rPr>
          <w:sz w:val="20"/>
          <w:szCs w:val="20"/>
        </w:rPr>
      </w:pPr>
    </w:p>
    <w:p w:rsidR="00686870" w:rsidP="00803D76" w:rsidRDefault="00686870" w14:paraId="27B5D728" w14:textId="77777777">
      <w:pPr>
        <w:ind w:left="426"/>
        <w:rPr>
          <w:sz w:val="20"/>
          <w:szCs w:val="20"/>
        </w:rPr>
      </w:pPr>
    </w:p>
    <w:p w:rsidRPr="00686870" w:rsidR="00686870" w:rsidP="00686870" w:rsidRDefault="00686870" w14:paraId="47534817" w14:textId="1AF42DE7">
      <w:pPr>
        <w:ind w:left="426"/>
        <w:rPr>
          <w:sz w:val="20"/>
          <w:szCs w:val="20"/>
        </w:rPr>
      </w:pPr>
      <w:r w:rsidRPr="00686870">
        <w:rPr>
          <w:sz w:val="20"/>
          <w:szCs w:val="20"/>
        </w:rPr>
        <w:t>Los hitos registrados en la tabla anterior ilustran que el APC no es un instrumento estático</w:t>
      </w:r>
      <w:r w:rsidR="003B704B">
        <w:rPr>
          <w:sz w:val="20"/>
          <w:szCs w:val="20"/>
        </w:rPr>
        <w:t xml:space="preserve">, </w:t>
      </w:r>
      <w:r w:rsidRPr="00686870">
        <w:rPr>
          <w:sz w:val="20"/>
          <w:szCs w:val="20"/>
        </w:rPr>
        <w:t xml:space="preserve">su aplicación ha evolucionado conforme a los cambios en las administraciones de ambos países y a las condiciones del comercio internacional. El conocimiento de esta trayectoria es clave para interpretar el estado actual del </w:t>
      </w:r>
      <w:r w:rsidRPr="00686870">
        <w:rPr>
          <w:sz w:val="20"/>
          <w:szCs w:val="20"/>
        </w:rPr>
        <w:t>acuerdo y anticipar los ajustes normativos que puedan surgir en los próximos años, especialmente en un contexto de revisión de las políticas comerciales de Estados Unidos.</w:t>
      </w:r>
    </w:p>
    <w:p w:rsidR="00686870" w:rsidP="00803D76" w:rsidRDefault="00686870" w14:paraId="0F1D87E2" w14:textId="77777777">
      <w:pPr>
        <w:ind w:left="426"/>
        <w:rPr>
          <w:sz w:val="20"/>
          <w:szCs w:val="20"/>
        </w:rPr>
      </w:pPr>
    </w:p>
    <w:p w:rsidRPr="005673E4" w:rsidR="008E707B" w:rsidP="003B704B" w:rsidRDefault="008E707B" w14:paraId="2D441F1A" w14:textId="77777777">
      <w:pPr>
        <w:rPr>
          <w:sz w:val="20"/>
          <w:szCs w:val="20"/>
        </w:rPr>
      </w:pPr>
    </w:p>
    <w:p w:rsidR="007A1A26" w:rsidP="00803D76" w:rsidRDefault="00C90151" w14:paraId="1CD7DC41" w14:textId="56D13BD0">
      <w:pPr>
        <w:ind w:left="426"/>
        <w:rPr>
          <w:sz w:val="20"/>
          <w:szCs w:val="20"/>
        </w:rPr>
      </w:pPr>
      <w:r w:rsidRPr="00C90151">
        <w:rPr>
          <w:sz w:val="20"/>
          <w:szCs w:val="20"/>
        </w:rPr>
        <w:t>La estructura exportadora colombiana evidencia una concentración en productos primarios y mineroenergéticos. En 2024, los combustibles y minerales representaron cerca del 50 % de las exportaciones hacia Estados Unidos, seguidos por café, flores, banano y manufacturas industriales. En contraste, las importaciones desde ese país se concentraron en maquinaria, productos químicos, plásticos y bienes agroindustriales. Esta asimetría ha sido analizada por el Banco de la República (2014, 2025), que la atribuye, entre otros factores, a las brechas de productividad, las dificultades de admisibilidad sanitaria y la limitada diversificación productiva del país.</w:t>
      </w:r>
    </w:p>
    <w:p w:rsidRPr="005673E4" w:rsidR="00C90151" w:rsidP="000A2AF6" w:rsidRDefault="00C90151" w14:paraId="297720CF" w14:textId="77777777">
      <w:pPr>
        <w:rPr>
          <w:sz w:val="20"/>
          <w:szCs w:val="20"/>
        </w:rPr>
      </w:pPr>
    </w:p>
    <w:p w:rsidR="000A2AF6" w:rsidP="000A2AF6" w:rsidRDefault="00065D26" w14:paraId="43ABF1BD" w14:textId="6D41657A">
      <w:pPr>
        <w:ind w:left="426"/>
        <w:rPr>
          <w:sz w:val="20"/>
          <w:szCs w:val="20"/>
        </w:rPr>
      </w:pPr>
      <w:r w:rsidRPr="00065D26">
        <w:rPr>
          <w:sz w:val="20"/>
          <w:szCs w:val="20"/>
        </w:rPr>
        <w:t>En el contexto actual (2025–2026), el Tratado de Libre Comercio (TLC) entre Colombia y Estados Unidos enfrenta nuevos desafíos asociados a su revisión y a los cambios en la política comercial internacional. En este sentido, se destacan algunos aspectos clave que permiten comprender los temas en discusión y su impacto en el comercio bilateral</w:t>
      </w:r>
      <w:r w:rsidR="00EF013D">
        <w:rPr>
          <w:sz w:val="20"/>
          <w:szCs w:val="20"/>
        </w:rPr>
        <w:t>:</w:t>
      </w:r>
    </w:p>
    <w:p w:rsidRPr="00BB65CB" w:rsidR="00D33957" w:rsidP="000A2AF6" w:rsidRDefault="00D33957" w14:paraId="4A1383EA" w14:textId="77777777">
      <w:pPr>
        <w:ind w:left="426"/>
        <w:rPr>
          <w:color w:val="EE0000"/>
          <w:sz w:val="20"/>
          <w:szCs w:val="20"/>
        </w:rPr>
      </w:pPr>
    </w:p>
    <w:p w:rsidRPr="00EF013D" w:rsidR="00EF013D" w:rsidP="00EF013D" w:rsidRDefault="00EF013D" w14:paraId="00BE762F" w14:textId="7C295158">
      <w:pPr>
        <w:pStyle w:val="Prrafodelista"/>
        <w:numPr>
          <w:ilvl w:val="0"/>
          <w:numId w:val="29"/>
        </w:numPr>
        <w:rPr>
          <w:sz w:val="20"/>
          <w:szCs w:val="20"/>
        </w:rPr>
      </w:pPr>
      <w:commentRangeStart w:id="3"/>
      <w:r w:rsidRPr="00EF013D">
        <w:rPr>
          <w:b/>
          <w:bCs/>
          <w:sz w:val="20"/>
          <w:szCs w:val="20"/>
        </w:rPr>
        <w:t>Revisión del acuerdo:</w:t>
      </w:r>
      <w:r w:rsidRPr="00EF013D">
        <w:rPr>
          <w:sz w:val="20"/>
          <w:szCs w:val="20"/>
        </w:rPr>
        <w:t xml:space="preserve"> el gobierno colombiano ha manifestado interés en analizar y ajustar algunos capítulos del TLC para mejorar su funcionamiento y equidad. </w:t>
      </w:r>
    </w:p>
    <w:p w:rsidRPr="00EF013D" w:rsidR="00EF013D" w:rsidP="00EF013D" w:rsidRDefault="00EF013D" w14:paraId="25C8AB2A" w14:textId="6B2D2E89">
      <w:pPr>
        <w:pStyle w:val="Prrafodelista"/>
        <w:numPr>
          <w:ilvl w:val="0"/>
          <w:numId w:val="29"/>
        </w:numPr>
        <w:rPr>
          <w:sz w:val="20"/>
          <w:szCs w:val="20"/>
        </w:rPr>
      </w:pPr>
      <w:r w:rsidRPr="00EF013D">
        <w:rPr>
          <w:b/>
          <w:bCs/>
          <w:sz w:val="20"/>
          <w:szCs w:val="20"/>
        </w:rPr>
        <w:t>Materia agropecuaria:</w:t>
      </w:r>
      <w:r w:rsidRPr="00EF013D">
        <w:rPr>
          <w:sz w:val="20"/>
          <w:szCs w:val="20"/>
        </w:rPr>
        <w:t xml:space="preserve"> se revisan aspectos relacionados con la protección de la producción nacional, el acceso a mercados y la competencia con productos importados. </w:t>
      </w:r>
    </w:p>
    <w:p w:rsidRPr="00EF013D" w:rsidR="00EF013D" w:rsidP="00EF013D" w:rsidRDefault="00EF013D" w14:paraId="1E5B25AE" w14:textId="2B8CFCE0">
      <w:pPr>
        <w:pStyle w:val="Prrafodelista"/>
        <w:numPr>
          <w:ilvl w:val="0"/>
          <w:numId w:val="29"/>
        </w:numPr>
        <w:rPr>
          <w:sz w:val="20"/>
          <w:szCs w:val="20"/>
        </w:rPr>
      </w:pPr>
      <w:r w:rsidRPr="00EF013D">
        <w:rPr>
          <w:b/>
          <w:bCs/>
          <w:sz w:val="20"/>
          <w:szCs w:val="20"/>
        </w:rPr>
        <w:t>Propiedad intelectual:</w:t>
      </w:r>
      <w:r w:rsidRPr="00EF013D">
        <w:rPr>
          <w:sz w:val="20"/>
          <w:szCs w:val="20"/>
        </w:rPr>
        <w:t xml:space="preserve"> se analizan normas sobre protección de marcas, patentes y datos, especialmente en relación con su impacto en sectores como el farmacéutico y el agroindustrial. </w:t>
      </w:r>
    </w:p>
    <w:p w:rsidRPr="00EF013D" w:rsidR="00EF013D" w:rsidP="00EF013D" w:rsidRDefault="00EF013D" w14:paraId="29C144C3" w14:textId="0F53C224">
      <w:pPr>
        <w:pStyle w:val="Prrafodelista"/>
        <w:numPr>
          <w:ilvl w:val="0"/>
          <w:numId w:val="29"/>
        </w:numPr>
        <w:rPr>
          <w:sz w:val="20"/>
          <w:szCs w:val="20"/>
        </w:rPr>
      </w:pPr>
      <w:r w:rsidRPr="00EF013D">
        <w:rPr>
          <w:b/>
          <w:bCs/>
          <w:sz w:val="20"/>
          <w:szCs w:val="20"/>
        </w:rPr>
        <w:t xml:space="preserve">Política comercial internacional: </w:t>
      </w:r>
      <w:r w:rsidRPr="00EF013D">
        <w:rPr>
          <w:sz w:val="20"/>
          <w:szCs w:val="20"/>
        </w:rPr>
        <w:t xml:space="preserve">se consideran las decisiones de otros países, como la aplicación de medidas arancelarias por parte de Estados Unidos, que pueden afectar el comercio. </w:t>
      </w:r>
    </w:p>
    <w:p w:rsidRPr="00EF013D" w:rsidR="00D33957" w:rsidP="00EF013D" w:rsidRDefault="00EF013D" w14:paraId="09D2B7C6" w14:textId="5A25F7CC">
      <w:pPr>
        <w:pStyle w:val="Prrafodelista"/>
        <w:numPr>
          <w:ilvl w:val="0"/>
          <w:numId w:val="29"/>
        </w:numPr>
        <w:rPr>
          <w:sz w:val="20"/>
          <w:szCs w:val="20"/>
        </w:rPr>
      </w:pPr>
      <w:r w:rsidRPr="00EF013D">
        <w:rPr>
          <w:b/>
          <w:bCs/>
          <w:sz w:val="20"/>
          <w:szCs w:val="20"/>
        </w:rPr>
        <w:t>Impacto en el comercio bilateral:</w:t>
      </w:r>
      <w:r w:rsidRPr="00EF013D">
        <w:rPr>
          <w:sz w:val="20"/>
          <w:szCs w:val="20"/>
        </w:rPr>
        <w:t xml:space="preserve"> estos factores influyen en las condiciones de acceso al mercado y en las oportunidades para exportadores colombianos.</w:t>
      </w:r>
      <w:commentRangeEnd w:id="3"/>
      <w:r w:rsidRPr="00EF013D" w:rsidR="00FF292D">
        <w:rPr>
          <w:rStyle w:val="Refdecomentario"/>
          <w:sz w:val="20"/>
          <w:szCs w:val="20"/>
        </w:rPr>
        <w:commentReference w:id="3"/>
      </w:r>
    </w:p>
    <w:p w:rsidR="00EF013D" w:rsidP="000A2AF6" w:rsidRDefault="00EF013D" w14:paraId="26094D61" w14:textId="77777777">
      <w:pPr>
        <w:ind w:left="426"/>
        <w:rPr>
          <w:color w:val="EE0000"/>
          <w:sz w:val="20"/>
          <w:szCs w:val="20"/>
        </w:rPr>
      </w:pPr>
    </w:p>
    <w:p w:rsidR="002E0899" w:rsidP="008C7FB6" w:rsidRDefault="002E0899" w14:paraId="16F51A9C" w14:textId="65DC39FA">
      <w:pPr>
        <w:ind w:left="426"/>
        <w:rPr>
          <w:sz w:val="20"/>
          <w:szCs w:val="20"/>
        </w:rPr>
      </w:pPr>
      <w:r w:rsidRPr="002E0899">
        <w:rPr>
          <w:sz w:val="20"/>
          <w:szCs w:val="20"/>
        </w:rPr>
        <w:t>En conjunto, estos aspectos permiten comprender los principales temas que actualmente se analizan en el Tratado de Libre Comercio entre Colombia y Estados Unidos. Asimismo, facilitan identificar cómo las decisiones en materia agropecuaria, de propiedad intelectual y de política comercial inciden en las condiciones de acceso a los mercados y en las oportunidades para los actores del comercio internacional.</w:t>
      </w:r>
    </w:p>
    <w:p w:rsidR="002E0899" w:rsidP="008C7FB6" w:rsidRDefault="002E0899" w14:paraId="35419507" w14:textId="5001EB79">
      <w:pPr>
        <w:ind w:left="426"/>
        <w:rPr>
          <w:sz w:val="20"/>
          <w:szCs w:val="20"/>
        </w:rPr>
      </w:pPr>
    </w:p>
    <w:p w:rsidR="002E0899" w:rsidP="008C7FB6" w:rsidRDefault="001540F0" w14:paraId="621676F3" w14:textId="74B35720">
      <w:pPr>
        <w:ind w:left="426"/>
        <w:rPr>
          <w:sz w:val="20"/>
          <w:szCs w:val="20"/>
        </w:rPr>
      </w:pPr>
      <w:r>
        <w:rPr>
          <w:noProof/>
          <w:sz w:val="20"/>
          <w:szCs w:val="20"/>
        </w:rPr>
        <mc:AlternateContent>
          <mc:Choice Requires="wps">
            <w:drawing>
              <wp:anchor distT="0" distB="0" distL="114300" distR="114300" simplePos="0" relativeHeight="251660288" behindDoc="0" locked="0" layoutInCell="1" allowOverlap="1" wp14:anchorId="17E68FE9" wp14:editId="4CB77F96">
                <wp:simplePos x="0" y="0"/>
                <wp:positionH relativeFrom="margin">
                  <wp:posOffset>281605</wp:posOffset>
                </wp:positionH>
                <wp:positionV relativeFrom="paragraph">
                  <wp:posOffset>104125</wp:posOffset>
                </wp:positionV>
                <wp:extent cx="5606415" cy="1006929"/>
                <wp:effectExtent l="57150" t="38100" r="70485" b="98425"/>
                <wp:wrapNone/>
                <wp:docPr id="1241320998" name="Rectángulo: esquinas redondeadas 2"/>
                <wp:cNvGraphicFramePr/>
                <a:graphic xmlns:a="http://schemas.openxmlformats.org/drawingml/2006/main">
                  <a:graphicData uri="http://schemas.microsoft.com/office/word/2010/wordprocessingShape">
                    <wps:wsp>
                      <wps:cNvSpPr/>
                      <wps:spPr>
                        <a:xfrm>
                          <a:off x="0" y="0"/>
                          <a:ext cx="5606415" cy="1006929"/>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Pr="00282DF8" w:rsidR="00282DF8" w:rsidP="00282DF8" w:rsidRDefault="00282DF8" w14:paraId="67AA730D" w14:textId="3DFA8AAA">
                            <w:pPr>
                              <w:jc w:val="center"/>
                              <w:rPr>
                                <w:sz w:val="20"/>
                                <w:szCs w:val="20"/>
                              </w:rPr>
                            </w:pPr>
                            <w:r w:rsidRPr="00282DF8">
                              <w:rPr>
                                <w:sz w:val="20"/>
                                <w:szCs w:val="20"/>
                              </w:rPr>
                              <w:t>China se ha consolidado como principal fuente de importaciones para Colombia, mientras Estados Unidos continúa siendo el principal destino de las exportaciones. Esta dinámica resalta la importancia de comprender el TLC en su evolución y en su impacto actual en el comercio internacional.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2CE4F38">
              <v:roundrect id="Rectángulo: esquinas redondeadas 2" style="position:absolute;left:0;text-align:left;margin-left:22.15pt;margin-top:8.2pt;width:441.45pt;height:79.3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7" fillcolor="#a7bfde [1620]" strokecolor="#4579b8 [3044]" arcsize="10923f" w14:anchorId="17E68F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">
                <v:fill type="gradient" color2="#e4ecf5 [500]" colors="0 #a3c4ff;22938f #bfd5ff;1 #e5eeff" angle="180" focus="100%" rotate="t"/>
                <v:shadow on="t" color="black" opacity="24903f" offset="0,.55556mm" origin=",.5"/>
                <v:textbox>
                  <w:txbxContent>
                    <w:p w:rsidRPr="00282DF8" w:rsidR="00282DF8" w:rsidP="00282DF8" w:rsidRDefault="00282DF8" w14:paraId="1BEB7B12" w14:textId="3DFA8AAA">
                      <w:pPr>
                        <w:jc w:val="center"/>
                        <w:rPr>
                          <w:sz w:val="20"/>
                          <w:szCs w:val="20"/>
                        </w:rPr>
                      </w:pPr>
                      <w:r w:rsidRPr="00282DF8">
                        <w:rPr>
                          <w:sz w:val="20"/>
                          <w:szCs w:val="20"/>
                        </w:rPr>
                        <w:t>China se ha consolidado como principal fuente de importaciones para Colombia, mientras Estados Unidos continúa siendo el principal destino de las exportaciones. Esta dinámica resalta la importancia de comprender el TLC en su evolución y en su impacto actual en el comercio internacional.</w:t>
                      </w:r>
                    </w:p>
                  </w:txbxContent>
                </v:textbox>
                <w10:wrap anchorx="margin"/>
              </v:roundrect>
            </w:pict>
          </mc:Fallback>
        </mc:AlternateContent>
      </w:r>
    </w:p>
    <w:p w:rsidR="001540F0" w:rsidP="008C7FB6" w:rsidRDefault="001540F0" w14:paraId="618C5BA5" w14:textId="7FBD9D03">
      <w:pPr>
        <w:ind w:left="426"/>
        <w:rPr>
          <w:sz w:val="20"/>
          <w:szCs w:val="20"/>
        </w:rPr>
      </w:pPr>
    </w:p>
    <w:p w:rsidR="001540F0" w:rsidP="008C7FB6" w:rsidRDefault="001540F0" w14:paraId="297E07E1" w14:textId="77777777">
      <w:pPr>
        <w:ind w:left="426"/>
        <w:rPr>
          <w:sz w:val="20"/>
          <w:szCs w:val="20"/>
        </w:rPr>
      </w:pPr>
    </w:p>
    <w:p w:rsidR="001540F0" w:rsidP="008C7FB6" w:rsidRDefault="001540F0" w14:paraId="38FD961E" w14:textId="77777777">
      <w:pPr>
        <w:ind w:left="426"/>
        <w:rPr>
          <w:sz w:val="20"/>
          <w:szCs w:val="20"/>
        </w:rPr>
      </w:pPr>
    </w:p>
    <w:p w:rsidR="001540F0" w:rsidP="008C7FB6" w:rsidRDefault="001540F0" w14:paraId="76824041" w14:textId="77777777">
      <w:pPr>
        <w:ind w:left="426"/>
        <w:rPr>
          <w:sz w:val="20"/>
          <w:szCs w:val="20"/>
        </w:rPr>
      </w:pPr>
    </w:p>
    <w:p w:rsidR="001540F0" w:rsidP="008C7FB6" w:rsidRDefault="001540F0" w14:paraId="4474B58A" w14:textId="77777777">
      <w:pPr>
        <w:ind w:left="426"/>
        <w:rPr>
          <w:sz w:val="20"/>
          <w:szCs w:val="20"/>
        </w:rPr>
      </w:pPr>
    </w:p>
    <w:p w:rsidR="001540F0" w:rsidP="008C7FB6" w:rsidRDefault="001540F0" w14:paraId="6559C25E" w14:textId="77777777">
      <w:pPr>
        <w:ind w:left="426"/>
        <w:rPr>
          <w:sz w:val="20"/>
          <w:szCs w:val="20"/>
        </w:rPr>
      </w:pPr>
    </w:p>
    <w:p w:rsidR="00282DF8" w:rsidP="008C7FB6" w:rsidRDefault="00282DF8" w14:paraId="1C90BD20" w14:textId="77777777">
      <w:pPr>
        <w:ind w:left="426"/>
        <w:rPr>
          <w:sz w:val="20"/>
          <w:szCs w:val="20"/>
        </w:rPr>
      </w:pPr>
    </w:p>
    <w:p w:rsidR="008C7FB6" w:rsidP="000A2AF6" w:rsidRDefault="008C7FB6" w14:paraId="2D716122" w14:textId="77777777">
      <w:pPr>
        <w:ind w:left="426"/>
        <w:rPr>
          <w:sz w:val="20"/>
          <w:szCs w:val="20"/>
        </w:rPr>
      </w:pPr>
    </w:p>
    <w:p w:rsidR="00282DF8" w:rsidP="000A2AF6" w:rsidRDefault="00105026" w14:paraId="6B78CC8C" w14:textId="0D861792">
      <w:pPr>
        <w:ind w:left="426"/>
        <w:rPr>
          <w:sz w:val="20"/>
          <w:szCs w:val="20"/>
        </w:rPr>
      </w:pPr>
      <w:r w:rsidRPr="00105026">
        <w:rPr>
          <w:sz w:val="20"/>
          <w:szCs w:val="20"/>
        </w:rPr>
        <w:t>En este contexto, comprender la evolución y las dinámicas actuales del Tratado de Libre Comercio permite analizar sus efectos en la economía nacional. Por ello, resulta pertinente examinar cómo este acuerdo ha generado beneficios y desafíos en los diferentes sectores económicos de Colombia.</w:t>
      </w:r>
    </w:p>
    <w:p w:rsidR="002A696A" w:rsidP="000A2AF6" w:rsidRDefault="002A696A" w14:paraId="62BFAD3A" w14:textId="77777777">
      <w:pPr>
        <w:ind w:left="426"/>
        <w:rPr>
          <w:sz w:val="20"/>
          <w:szCs w:val="20"/>
        </w:rPr>
      </w:pPr>
    </w:p>
    <w:p w:rsidR="00282DF8" w:rsidP="000A2AF6" w:rsidRDefault="00282DF8" w14:paraId="4171C85C" w14:textId="77777777">
      <w:pPr>
        <w:ind w:left="426"/>
        <w:rPr>
          <w:sz w:val="20"/>
          <w:szCs w:val="20"/>
        </w:rPr>
      </w:pPr>
    </w:p>
    <w:p w:rsidRPr="005673E4" w:rsidR="008C7FB6" w:rsidP="000A2AF6" w:rsidRDefault="008C7FB6" w14:paraId="5B1BE880" w14:textId="77777777">
      <w:pPr>
        <w:ind w:left="426"/>
        <w:rPr>
          <w:sz w:val="20"/>
          <w:szCs w:val="20"/>
        </w:rPr>
      </w:pPr>
    </w:p>
    <w:p w:rsidRPr="005673E4" w:rsidR="00C774D0" w:rsidP="00803D76" w:rsidRDefault="00C774D0" w14:paraId="7CC581FE" w14:textId="244D0506">
      <w:pPr>
        <w:rPr>
          <w:b/>
          <w:bCs/>
          <w:sz w:val="20"/>
          <w:szCs w:val="20"/>
        </w:rPr>
      </w:pPr>
      <w:r w:rsidRPr="005673E4">
        <w:rPr>
          <w:b/>
          <w:bCs/>
          <w:sz w:val="20"/>
          <w:szCs w:val="20"/>
        </w:rPr>
        <w:t>1.3</w:t>
      </w:r>
      <w:r w:rsidRPr="005673E4" w:rsidR="00641C46">
        <w:rPr>
          <w:b/>
          <w:bCs/>
          <w:sz w:val="20"/>
          <w:szCs w:val="20"/>
        </w:rPr>
        <w:t xml:space="preserve"> </w:t>
      </w:r>
      <w:r w:rsidRPr="005673E4">
        <w:rPr>
          <w:b/>
          <w:bCs/>
          <w:sz w:val="20"/>
          <w:szCs w:val="20"/>
        </w:rPr>
        <w:t>Sectores económicos: beneficios y desafíos</w:t>
      </w:r>
    </w:p>
    <w:p w:rsidRPr="005673E4" w:rsidR="00321220" w:rsidP="00803D76" w:rsidRDefault="00321220" w14:paraId="43A9CD7F" w14:textId="77777777">
      <w:pPr>
        <w:ind w:left="434"/>
        <w:rPr>
          <w:sz w:val="20"/>
          <w:szCs w:val="20"/>
        </w:rPr>
      </w:pPr>
    </w:p>
    <w:p w:rsidRPr="00632595" w:rsidR="00632595" w:rsidP="00632595" w:rsidRDefault="00632595" w14:paraId="7024998A" w14:textId="77777777">
      <w:pPr>
        <w:ind w:left="434"/>
        <w:rPr>
          <w:sz w:val="20"/>
          <w:szCs w:val="20"/>
        </w:rPr>
      </w:pPr>
      <w:r w:rsidRPr="00632595">
        <w:rPr>
          <w:sz w:val="20"/>
          <w:szCs w:val="20"/>
        </w:rPr>
        <w:t>El Tratado de Libre Comercio (TLC) entre Colombia y Estados Unidos ha generado efectos diferenciados en los distintos sectores de la economía nacional. Su análisis requiere reconocer tanto las oportunidades aprovechadas como los retos estructurales que persisten más de trece años después de su entrada en vigor. En este contexto, Jiménez y Montoya (2020) señalan que los efectos del acuerdo varían según la capacidad de cada sector para adaptarse a las exigencias técnicas, sanitarias y logísticas del mercado estadounidense.</w:t>
      </w:r>
    </w:p>
    <w:p w:rsidR="00373A67" w:rsidP="00803D76" w:rsidRDefault="00373A67" w14:paraId="5C7F2048" w14:textId="77777777">
      <w:pPr>
        <w:ind w:left="434"/>
        <w:rPr>
          <w:sz w:val="20"/>
          <w:szCs w:val="20"/>
        </w:rPr>
      </w:pPr>
    </w:p>
    <w:p w:rsidR="00D143BC" w:rsidP="00803D76" w:rsidRDefault="004035E1" w14:paraId="1C4D5708" w14:textId="2CC6BB3C">
      <w:pPr>
        <w:ind w:left="434"/>
        <w:rPr>
          <w:sz w:val="20"/>
          <w:szCs w:val="20"/>
        </w:rPr>
      </w:pPr>
      <w:r w:rsidRPr="004035E1">
        <w:rPr>
          <w:sz w:val="20"/>
          <w:szCs w:val="20"/>
        </w:rPr>
        <w:t>Estos efectos no se presentan de manera uniforme. Mientras algunos sectores han aprovechado las oportunidades derivadas del acceso a nuevos mercados, otros enfrentan retos asociados a la competencia internacional y a las exigencias productivas. En este sentido, resulta pertinente analizar cómo el acuerdo incide en las dinámicas económicas del país, a partir de los siguientes aspectos:</w:t>
      </w:r>
    </w:p>
    <w:p w:rsidR="00D143BC" w:rsidP="00803D76" w:rsidRDefault="00D143BC" w14:paraId="3C7C648A" w14:textId="77777777">
      <w:pPr>
        <w:ind w:left="434"/>
        <w:rPr>
          <w:sz w:val="20"/>
          <w:szCs w:val="20"/>
        </w:rPr>
      </w:pPr>
    </w:p>
    <w:p w:rsidRPr="007068ED" w:rsidR="007068ED" w:rsidP="007068ED" w:rsidRDefault="007068ED" w14:paraId="5809032D" w14:textId="44AA9642">
      <w:pPr>
        <w:ind w:left="434"/>
        <w:rPr>
          <w:sz w:val="20"/>
          <w:szCs w:val="20"/>
        </w:rPr>
      </w:pPr>
      <w:commentRangeStart w:id="4"/>
      <w:r w:rsidRPr="007068ED">
        <w:rPr>
          <w:b/>
          <w:bCs/>
          <w:sz w:val="20"/>
          <w:szCs w:val="20"/>
        </w:rPr>
        <w:t>Comercio:</w:t>
      </w:r>
      <w:r w:rsidRPr="007068ED">
        <w:rPr>
          <w:sz w:val="20"/>
          <w:szCs w:val="20"/>
        </w:rPr>
        <w:t xml:space="preserve"> </w:t>
      </w:r>
      <w:r w:rsidR="00741AB5">
        <w:rPr>
          <w:sz w:val="20"/>
          <w:szCs w:val="20"/>
        </w:rPr>
        <w:t>e</w:t>
      </w:r>
      <w:r w:rsidRPr="001A197C" w:rsidR="001A197C">
        <w:rPr>
          <w:sz w:val="20"/>
          <w:szCs w:val="20"/>
        </w:rPr>
        <w:t>l sector comercial agrupa las actividades de intercambio de bienes y servicios entre los dos países. En el marco del TLC, es el ámbito donde se aplican directamente las preferencias arancelarias y se evidencian los efectos de la apertura económica.</w:t>
      </w:r>
    </w:p>
    <w:p w:rsidRPr="007068ED" w:rsidR="007068ED" w:rsidP="007068ED" w:rsidRDefault="007068ED" w14:paraId="6CCBB7BA" w14:textId="77777777">
      <w:pPr>
        <w:ind w:left="720"/>
        <w:rPr>
          <w:sz w:val="20"/>
          <w:szCs w:val="20"/>
        </w:rPr>
      </w:pPr>
      <w:r w:rsidRPr="007068ED">
        <w:rPr>
          <w:sz w:val="20"/>
          <w:szCs w:val="20"/>
        </w:rPr>
        <w:t xml:space="preserve">Beneficio: eliminación de aranceles para más del 99 % de los productos industriales desde la entrada en vigor del acuerdo. </w:t>
      </w:r>
    </w:p>
    <w:p w:rsidRPr="007068ED" w:rsidR="007068ED" w:rsidP="007068ED" w:rsidRDefault="007068ED" w14:paraId="5E54475D" w14:textId="77777777">
      <w:pPr>
        <w:ind w:left="720"/>
        <w:rPr>
          <w:sz w:val="20"/>
          <w:szCs w:val="20"/>
        </w:rPr>
      </w:pPr>
      <w:r w:rsidRPr="007068ED">
        <w:rPr>
          <w:sz w:val="20"/>
          <w:szCs w:val="20"/>
        </w:rPr>
        <w:t xml:space="preserve">Desafío: concentración de exportaciones en bienes primarios, como combustibles y minerales, y limitada diversificación productiva. </w:t>
      </w:r>
    </w:p>
    <w:p w:rsidRPr="00741AB5" w:rsidR="007068ED" w:rsidP="007068ED" w:rsidRDefault="007068ED" w14:paraId="6242B118" w14:textId="14846F03">
      <w:pPr>
        <w:ind w:left="434"/>
        <w:rPr>
          <w:sz w:val="20"/>
          <w:szCs w:val="20"/>
        </w:rPr>
      </w:pPr>
      <w:r w:rsidRPr="007068ED">
        <w:rPr>
          <w:b/>
          <w:bCs/>
          <w:sz w:val="20"/>
          <w:szCs w:val="20"/>
        </w:rPr>
        <w:t>Consumidores:</w:t>
      </w:r>
      <w:r w:rsidRPr="00741AB5" w:rsidR="00741AB5">
        <w:t xml:space="preserve"> </w:t>
      </w:r>
      <w:r w:rsidRPr="00741AB5" w:rsidR="00741AB5">
        <w:rPr>
          <w:sz w:val="20"/>
          <w:szCs w:val="20"/>
        </w:rPr>
        <w:t>los consumidores son las personas y empresas que adquieren bienes y servicios en el mercado. El TLC les genera efectos directos al modificar los precios, la oferta disponible y la competencia entre productos nacionales e importados.</w:t>
      </w:r>
      <w:r w:rsidRPr="00741AB5">
        <w:rPr>
          <w:sz w:val="20"/>
          <w:szCs w:val="20"/>
        </w:rPr>
        <w:t xml:space="preserve"> </w:t>
      </w:r>
    </w:p>
    <w:p w:rsidRPr="007068ED" w:rsidR="007068ED" w:rsidP="007068ED" w:rsidRDefault="007068ED" w14:paraId="3390DEA7" w14:textId="77777777">
      <w:pPr>
        <w:ind w:left="720"/>
        <w:rPr>
          <w:sz w:val="20"/>
          <w:szCs w:val="20"/>
        </w:rPr>
      </w:pPr>
      <w:r w:rsidRPr="007068ED">
        <w:rPr>
          <w:sz w:val="20"/>
          <w:szCs w:val="20"/>
        </w:rPr>
        <w:t xml:space="preserve">Beneficio: acceso a tecnología, maquinaria e insumos a mejores precios, lo que amplía la oferta de bienes finales. </w:t>
      </w:r>
    </w:p>
    <w:p w:rsidRPr="007068ED" w:rsidR="007068ED" w:rsidP="007068ED" w:rsidRDefault="007068ED" w14:paraId="57BA8CF3" w14:textId="77777777">
      <w:pPr>
        <w:ind w:left="720"/>
        <w:rPr>
          <w:sz w:val="20"/>
          <w:szCs w:val="20"/>
        </w:rPr>
      </w:pPr>
      <w:r w:rsidRPr="007068ED">
        <w:rPr>
          <w:sz w:val="20"/>
          <w:szCs w:val="20"/>
        </w:rPr>
        <w:t xml:space="preserve">Desafío: mayor competencia para sectores sensibles como lácteos, granos y oleaginosas. </w:t>
      </w:r>
    </w:p>
    <w:p w:rsidRPr="00CF5F53" w:rsidR="007068ED" w:rsidP="007068ED" w:rsidRDefault="007068ED" w14:paraId="2ABE2FC7" w14:textId="6D991EB1">
      <w:pPr>
        <w:ind w:left="434"/>
        <w:rPr>
          <w:sz w:val="20"/>
          <w:szCs w:val="20"/>
        </w:rPr>
      </w:pPr>
      <w:r w:rsidRPr="007068ED">
        <w:rPr>
          <w:b/>
          <w:bCs/>
          <w:sz w:val="20"/>
          <w:szCs w:val="20"/>
        </w:rPr>
        <w:t>Institucional:</w:t>
      </w:r>
      <w:r w:rsidRPr="00CF5F53" w:rsidR="00CF5F53">
        <w:t xml:space="preserve"> </w:t>
      </w:r>
      <w:r w:rsidRPr="00CF5F53" w:rsidR="00CF5F53">
        <w:rPr>
          <w:sz w:val="20"/>
          <w:szCs w:val="20"/>
        </w:rPr>
        <w:t>el ámbito institucional comprende el conjunto de reglas, normas y entidades que regulan el funcionamiento del acuerdo. El TLC fortalece estándares en materia de propiedad intelectual, transparencia y derechos laborales, pero también limita ciertos márgenes de la política interna.</w:t>
      </w:r>
      <w:r w:rsidRPr="00CF5F53">
        <w:rPr>
          <w:sz w:val="20"/>
          <w:szCs w:val="20"/>
        </w:rPr>
        <w:t xml:space="preserve"> </w:t>
      </w:r>
    </w:p>
    <w:p w:rsidRPr="007068ED" w:rsidR="007068ED" w:rsidP="007068ED" w:rsidRDefault="007068ED" w14:paraId="5D3BB58A" w14:textId="77777777">
      <w:pPr>
        <w:ind w:left="720"/>
        <w:rPr>
          <w:sz w:val="20"/>
          <w:szCs w:val="20"/>
        </w:rPr>
      </w:pPr>
      <w:r w:rsidRPr="007068ED">
        <w:rPr>
          <w:sz w:val="20"/>
          <w:szCs w:val="20"/>
        </w:rPr>
        <w:t xml:space="preserve">Beneficio: fortalecimiento de estándares en propiedad intelectual, transparencia y derechos laborales. </w:t>
      </w:r>
    </w:p>
    <w:p w:rsidRPr="007068ED" w:rsidR="007068ED" w:rsidP="007068ED" w:rsidRDefault="007068ED" w14:paraId="56B05D93" w14:textId="77777777">
      <w:pPr>
        <w:ind w:left="720"/>
        <w:rPr>
          <w:sz w:val="20"/>
          <w:szCs w:val="20"/>
        </w:rPr>
      </w:pPr>
      <w:r w:rsidRPr="007068ED">
        <w:rPr>
          <w:sz w:val="20"/>
          <w:szCs w:val="20"/>
        </w:rPr>
        <w:t xml:space="preserve">Desafío: limitación del margen de maniobra del Estado para aplicar ciertas políticas industriales y agropecuarias. </w:t>
      </w:r>
    </w:p>
    <w:p w:rsidRPr="00C667D1" w:rsidR="007068ED" w:rsidP="007068ED" w:rsidRDefault="007068ED" w14:paraId="4702C690" w14:textId="23603FD5">
      <w:pPr>
        <w:ind w:left="434"/>
        <w:rPr>
          <w:sz w:val="20"/>
          <w:szCs w:val="20"/>
        </w:rPr>
      </w:pPr>
      <w:r w:rsidRPr="007068ED">
        <w:rPr>
          <w:b/>
          <w:bCs/>
          <w:sz w:val="20"/>
          <w:szCs w:val="20"/>
        </w:rPr>
        <w:t>Agropecuario:</w:t>
      </w:r>
      <w:r w:rsidRPr="00C667D1" w:rsidR="00C667D1">
        <w:t xml:space="preserve"> </w:t>
      </w:r>
      <w:r w:rsidRPr="00C667D1" w:rsidR="00C667D1">
        <w:rPr>
          <w:sz w:val="20"/>
          <w:szCs w:val="20"/>
        </w:rPr>
        <w:t>el sector agropecuario abarca las actividades agrícolas, ganaderas y agroindustriales del país. Sus resultados frente al TLC son heterogéneos: algunos productos han ampliado su acceso al mercado estadounidense, mientras otros enfrentan mayor presión competitiva por las importaciones.</w:t>
      </w:r>
      <w:r w:rsidRPr="00C667D1">
        <w:rPr>
          <w:sz w:val="20"/>
          <w:szCs w:val="20"/>
        </w:rPr>
        <w:t xml:space="preserve"> </w:t>
      </w:r>
    </w:p>
    <w:p w:rsidRPr="007068ED" w:rsidR="007068ED" w:rsidP="007068ED" w:rsidRDefault="007068ED" w14:paraId="50886D4F" w14:textId="77777777">
      <w:pPr>
        <w:ind w:left="720"/>
        <w:rPr>
          <w:sz w:val="20"/>
          <w:szCs w:val="20"/>
        </w:rPr>
      </w:pPr>
      <w:r w:rsidRPr="007068ED">
        <w:rPr>
          <w:sz w:val="20"/>
          <w:szCs w:val="20"/>
        </w:rPr>
        <w:t xml:space="preserve">Beneficio: acceso preferencial para productos como flores, café y frutas tropicales (aguacate Hass, gulupa y uchuva). </w:t>
      </w:r>
    </w:p>
    <w:p w:rsidRPr="007068ED" w:rsidR="007068ED" w:rsidP="007068ED" w:rsidRDefault="007068ED" w14:paraId="1CD6583A" w14:textId="77777777">
      <w:pPr>
        <w:ind w:left="720"/>
        <w:rPr>
          <w:sz w:val="20"/>
          <w:szCs w:val="20"/>
        </w:rPr>
      </w:pPr>
      <w:r w:rsidRPr="007068ED">
        <w:rPr>
          <w:sz w:val="20"/>
          <w:szCs w:val="20"/>
        </w:rPr>
        <w:t xml:space="preserve">Desafío: presión sobre productores de maíz amarillo, arroz, soya y lácteos debido a importaciones con arancel cero. </w:t>
      </w:r>
    </w:p>
    <w:p w:rsidRPr="00CF32FB" w:rsidR="007068ED" w:rsidP="007068ED" w:rsidRDefault="007068ED" w14:paraId="66036B74" w14:textId="5E92FC6F">
      <w:pPr>
        <w:ind w:left="434"/>
        <w:rPr>
          <w:sz w:val="20"/>
          <w:szCs w:val="20"/>
        </w:rPr>
      </w:pPr>
      <w:r w:rsidRPr="007068ED">
        <w:rPr>
          <w:b/>
          <w:bCs/>
          <w:sz w:val="20"/>
          <w:szCs w:val="20"/>
        </w:rPr>
        <w:t>Inversión:</w:t>
      </w:r>
      <w:r w:rsidRPr="00CF32FB" w:rsidR="00CF32FB">
        <w:t xml:space="preserve"> </w:t>
      </w:r>
      <w:r w:rsidRPr="00CF32FB" w:rsidR="00CF32FB">
        <w:rPr>
          <w:sz w:val="20"/>
          <w:szCs w:val="20"/>
        </w:rPr>
        <w:t>la inversión hace referencia a los recursos destinados a financiar actividades productivas en el país. El TLC ha contribuido al aumento de la inversión extranjera directa proveniente de Estados Unidos, aunque su distribución sectorial presenta concentraciones que limitan el encadenamiento productivo nacional.</w:t>
      </w:r>
      <w:r w:rsidRPr="00CF32FB">
        <w:rPr>
          <w:sz w:val="20"/>
          <w:szCs w:val="20"/>
        </w:rPr>
        <w:t xml:space="preserve"> </w:t>
      </w:r>
    </w:p>
    <w:p w:rsidRPr="007068ED" w:rsidR="007068ED" w:rsidP="007068ED" w:rsidRDefault="007068ED" w14:paraId="2C3E3ECC" w14:textId="77777777">
      <w:pPr>
        <w:ind w:left="720"/>
        <w:rPr>
          <w:sz w:val="20"/>
          <w:szCs w:val="20"/>
        </w:rPr>
      </w:pPr>
      <w:r w:rsidRPr="007068ED">
        <w:rPr>
          <w:sz w:val="20"/>
          <w:szCs w:val="20"/>
        </w:rPr>
        <w:t xml:space="preserve">Beneficio: aumento de la inversión extranjera directa, con cifras destacadas provenientes de Estados Unidos. </w:t>
      </w:r>
    </w:p>
    <w:p w:rsidRPr="007068ED" w:rsidR="007068ED" w:rsidP="007068ED" w:rsidRDefault="007068ED" w14:paraId="6AFBE309" w14:textId="77777777">
      <w:pPr>
        <w:ind w:left="720"/>
        <w:rPr>
          <w:sz w:val="20"/>
          <w:szCs w:val="20"/>
        </w:rPr>
      </w:pPr>
      <w:r w:rsidRPr="007068ED">
        <w:rPr>
          <w:sz w:val="20"/>
          <w:szCs w:val="20"/>
        </w:rPr>
        <w:t xml:space="preserve">Desafío: concentración de la inversión en sectores extractivos y financieros, con menor encadenamiento productivo. </w:t>
      </w:r>
    </w:p>
    <w:p w:rsidRPr="00C21570" w:rsidR="007068ED" w:rsidP="007068ED" w:rsidRDefault="007068ED" w14:paraId="5C41C2AF" w14:textId="58717041">
      <w:pPr>
        <w:ind w:left="434"/>
        <w:rPr>
          <w:sz w:val="20"/>
          <w:szCs w:val="20"/>
        </w:rPr>
      </w:pPr>
      <w:r w:rsidRPr="007068ED">
        <w:rPr>
          <w:b/>
          <w:bCs/>
          <w:sz w:val="20"/>
          <w:szCs w:val="20"/>
        </w:rPr>
        <w:t>Empleo:</w:t>
      </w:r>
      <w:r w:rsidRPr="00C21570" w:rsidR="00C21570">
        <w:t xml:space="preserve"> </w:t>
      </w:r>
      <w:r w:rsidRPr="00C21570" w:rsidR="00C21570">
        <w:rPr>
          <w:sz w:val="20"/>
          <w:szCs w:val="20"/>
        </w:rPr>
        <w:t>el empleo refleja los efectos del acuerdo sobre la generación y pérdida de puestos de trabajo en los diferentes sectores económicos. Su comportamiento varía según la capacidad de cada actividad para adaptarse a las nuevas condiciones del mercado internacional.</w:t>
      </w:r>
      <w:r w:rsidRPr="00C21570">
        <w:rPr>
          <w:sz w:val="20"/>
          <w:szCs w:val="20"/>
        </w:rPr>
        <w:t xml:space="preserve"> </w:t>
      </w:r>
    </w:p>
    <w:p w:rsidRPr="007068ED" w:rsidR="007068ED" w:rsidP="007068ED" w:rsidRDefault="007068ED" w14:paraId="61D69B7F" w14:textId="77777777">
      <w:pPr>
        <w:ind w:left="720"/>
        <w:rPr>
          <w:sz w:val="20"/>
          <w:szCs w:val="20"/>
        </w:rPr>
      </w:pPr>
      <w:r w:rsidRPr="007068ED">
        <w:rPr>
          <w:sz w:val="20"/>
          <w:szCs w:val="20"/>
        </w:rPr>
        <w:t xml:space="preserve">Beneficio: generación de empleo formal en sectores exportadores no tradicionales. </w:t>
      </w:r>
    </w:p>
    <w:p w:rsidRPr="007068ED" w:rsidR="007068ED" w:rsidP="007068ED" w:rsidRDefault="007068ED" w14:paraId="011854DF" w14:textId="77777777">
      <w:pPr>
        <w:ind w:left="720"/>
        <w:rPr>
          <w:sz w:val="20"/>
          <w:szCs w:val="20"/>
        </w:rPr>
      </w:pPr>
      <w:r w:rsidRPr="007068ED">
        <w:rPr>
          <w:sz w:val="20"/>
          <w:szCs w:val="20"/>
        </w:rPr>
        <w:t>Desafío: pérdida de empleos en sectores agrícolas tradicionales por la competencia de importaciones.</w:t>
      </w:r>
      <w:commentRangeEnd w:id="4"/>
      <w:r w:rsidRPr="007068ED" w:rsidR="003366F8">
        <w:rPr>
          <w:rStyle w:val="Refdecomentario"/>
          <w:sz w:val="20"/>
          <w:szCs w:val="20"/>
        </w:rPr>
        <w:commentReference w:id="4"/>
      </w:r>
    </w:p>
    <w:p w:rsidR="00801208" w:rsidP="007068ED" w:rsidRDefault="00801208" w14:paraId="08434657" w14:textId="77777777">
      <w:pPr>
        <w:rPr>
          <w:sz w:val="20"/>
          <w:szCs w:val="20"/>
        </w:rPr>
      </w:pPr>
    </w:p>
    <w:p w:rsidR="007068ED" w:rsidP="007068ED" w:rsidRDefault="007068ED" w14:paraId="1EA5562D" w14:textId="77777777">
      <w:pPr>
        <w:rPr>
          <w:sz w:val="20"/>
          <w:szCs w:val="20"/>
        </w:rPr>
      </w:pPr>
    </w:p>
    <w:p w:rsidR="00801208" w:rsidP="007068ED" w:rsidRDefault="00801208" w14:paraId="2473B346" w14:textId="417190BE">
      <w:pPr>
        <w:shd w:val="clear" w:color="auto" w:fill="E5DFEC" w:themeFill="accent4" w:themeFillTint="33"/>
        <w:ind w:left="434"/>
        <w:rPr>
          <w:sz w:val="20"/>
          <w:szCs w:val="20"/>
        </w:rPr>
      </w:pPr>
      <w:r w:rsidRPr="00801208">
        <w:rPr>
          <w:b/>
          <w:bCs/>
          <w:sz w:val="20"/>
          <w:szCs w:val="20"/>
        </w:rPr>
        <w:t>Información basada en:</w:t>
      </w:r>
      <w:r w:rsidRPr="00801208">
        <w:rPr>
          <w:sz w:val="20"/>
          <w:szCs w:val="20"/>
        </w:rPr>
        <w:t xml:space="preserve"> MinCIT, Analdex, DANE, Banco de la República y estudios académicos sobre el TLC.</w:t>
      </w:r>
    </w:p>
    <w:p w:rsidR="00B04968" w:rsidP="00360EDA" w:rsidRDefault="00B04968" w14:paraId="040C2BFA" w14:textId="77777777">
      <w:pPr>
        <w:ind w:left="434"/>
        <w:rPr>
          <w:sz w:val="20"/>
          <w:szCs w:val="20"/>
        </w:rPr>
      </w:pPr>
    </w:p>
    <w:p w:rsidRPr="00360EDA" w:rsidR="00360EDA" w:rsidP="00360EDA" w:rsidRDefault="00360EDA" w14:paraId="30EB4A9E" w14:textId="3132C715">
      <w:pPr>
        <w:ind w:left="434"/>
        <w:rPr>
          <w:sz w:val="20"/>
          <w:szCs w:val="20"/>
        </w:rPr>
      </w:pPr>
      <w:r w:rsidRPr="00360EDA">
        <w:rPr>
          <w:sz w:val="20"/>
          <w:szCs w:val="20"/>
        </w:rPr>
        <w:t>En conjunto, estos aspectos permiten comprender que los efectos del TLC no son homogéneos, sino que dependen de las condiciones y capacidades de cada sector económico para aprovechar las oportunidades y enfrentar los retos del comercio internacional.</w:t>
      </w:r>
    </w:p>
    <w:p w:rsidR="00360EDA" w:rsidP="00803D76" w:rsidRDefault="00360EDA" w14:paraId="586590D0" w14:textId="77777777">
      <w:pPr>
        <w:ind w:left="434"/>
        <w:rPr>
          <w:sz w:val="20"/>
          <w:szCs w:val="20"/>
        </w:rPr>
      </w:pPr>
    </w:p>
    <w:p w:rsidRPr="003D0123" w:rsidR="006E4CC2" w:rsidP="00803D76" w:rsidRDefault="003D0123" w14:paraId="26B77B24" w14:textId="371C20A2">
      <w:pPr>
        <w:ind w:left="434"/>
        <w:rPr>
          <w:sz w:val="20"/>
          <w:szCs w:val="20"/>
        </w:rPr>
      </w:pPr>
      <w:r w:rsidRPr="003D0123">
        <w:rPr>
          <w:sz w:val="20"/>
          <w:szCs w:val="20"/>
        </w:rPr>
        <w:t>El impacto del Tratado de Libre Comercio entre Colombia y Estados Unidos se refleja de manera diferenciada en los sectores económicos del país, según sus niveles de competitividad y capacidad de adaptación al mercado internacional. Mientras algunos sectores han logrado fortalecer su presencia en el comercio exterior, otros enfrentan retos asociados a la competencia, las exigencias técnicas y las condiciones productivas. Estas diferencias evidencian la importancia de analizar el comportamiento sectorial del acuerdo, con el fin de identificar sus principales efectos en la economía nacional y orientar estrategias de aprovechamiento</w:t>
      </w:r>
      <w:r w:rsidR="002B6CDF">
        <w:rPr>
          <w:sz w:val="20"/>
          <w:szCs w:val="20"/>
        </w:rPr>
        <w:t>:</w:t>
      </w:r>
    </w:p>
    <w:p w:rsidR="003D0123" w:rsidP="00803D76" w:rsidRDefault="003D0123" w14:paraId="3D9A0B14" w14:textId="77777777">
      <w:pPr>
        <w:ind w:left="434"/>
        <w:rPr>
          <w:color w:val="C0504D" w:themeColor="accent2"/>
          <w:sz w:val="20"/>
          <w:szCs w:val="20"/>
        </w:rPr>
      </w:pPr>
    </w:p>
    <w:p w:rsidRPr="004B597B" w:rsidR="003D0123" w:rsidP="00803D76" w:rsidRDefault="003D0123" w14:paraId="17A44F47" w14:textId="77777777">
      <w:pPr>
        <w:ind w:left="434"/>
        <w:rPr>
          <w:sz w:val="20"/>
          <w:szCs w:val="20"/>
        </w:rPr>
      </w:pPr>
    </w:p>
    <w:p w:rsidRPr="004B597B" w:rsidR="004B597B" w:rsidP="004B597B" w:rsidRDefault="004B597B" w14:paraId="0B0D08A9" w14:textId="77777777">
      <w:pPr>
        <w:ind w:left="434"/>
        <w:rPr>
          <w:sz w:val="20"/>
          <w:szCs w:val="20"/>
        </w:rPr>
      </w:pPr>
      <w:commentRangeStart w:id="5"/>
      <w:r w:rsidRPr="004B597B">
        <w:rPr>
          <w:b/>
          <w:bCs/>
          <w:sz w:val="20"/>
          <w:szCs w:val="20"/>
        </w:rPr>
        <w:t>Sector industrial:</w:t>
      </w:r>
      <w:r w:rsidRPr="004B597B">
        <w:rPr>
          <w:sz w:val="20"/>
          <w:szCs w:val="20"/>
        </w:rPr>
        <w:t xml:space="preserve"> el sector industrial agrupa las actividades relacionadas con la transformación de materias primas en bienes elaborados y representa un componente clave en la diversificación productiva del país. En el marco del TLC, este sector ha mostrado avances en competitividad y acceso a mercados.</w:t>
      </w:r>
    </w:p>
    <w:p w:rsidRPr="004B597B" w:rsidR="004B597B" w:rsidP="004B597B" w:rsidRDefault="004B597B" w14:paraId="0E11EAC1" w14:textId="77777777">
      <w:pPr>
        <w:ind w:left="434"/>
        <w:rPr>
          <w:sz w:val="20"/>
          <w:szCs w:val="20"/>
        </w:rPr>
      </w:pPr>
      <w:r w:rsidRPr="004B597B">
        <w:rPr>
          <w:sz w:val="20"/>
          <w:szCs w:val="20"/>
        </w:rPr>
        <w:t>En este contexto, se destacan los siguientes aspectos:</w:t>
      </w:r>
    </w:p>
    <w:p w:rsidRPr="004B597B" w:rsidR="004B597B" w:rsidP="004B597B" w:rsidRDefault="004B597B" w14:paraId="606799CB" w14:textId="2A12C16C">
      <w:pPr>
        <w:pStyle w:val="Prrafodelista"/>
        <w:numPr>
          <w:ilvl w:val="0"/>
          <w:numId w:val="41"/>
        </w:numPr>
        <w:rPr>
          <w:sz w:val="20"/>
          <w:szCs w:val="20"/>
        </w:rPr>
      </w:pPr>
      <w:r w:rsidRPr="000F4C14">
        <w:rPr>
          <w:b/>
          <w:bCs/>
          <w:sz w:val="20"/>
          <w:szCs w:val="20"/>
        </w:rPr>
        <w:t xml:space="preserve">Acceso a mercados: </w:t>
      </w:r>
      <w:r w:rsidRPr="004B597B">
        <w:rPr>
          <w:sz w:val="20"/>
          <w:szCs w:val="20"/>
        </w:rPr>
        <w:t xml:space="preserve">apertura inmediata para la mayoría de los productos industriales. </w:t>
      </w:r>
    </w:p>
    <w:p w:rsidRPr="004B597B" w:rsidR="004B597B" w:rsidP="004B597B" w:rsidRDefault="004B597B" w14:paraId="0183FCFB" w14:textId="77777777">
      <w:pPr>
        <w:pStyle w:val="Prrafodelista"/>
        <w:numPr>
          <w:ilvl w:val="0"/>
          <w:numId w:val="41"/>
        </w:numPr>
        <w:rPr>
          <w:sz w:val="20"/>
          <w:szCs w:val="20"/>
        </w:rPr>
      </w:pPr>
      <w:r w:rsidRPr="000F4C14">
        <w:rPr>
          <w:b/>
          <w:bCs/>
          <w:sz w:val="20"/>
          <w:szCs w:val="20"/>
        </w:rPr>
        <w:t>Sectores destacados:</w:t>
      </w:r>
      <w:r w:rsidRPr="004B597B">
        <w:rPr>
          <w:sz w:val="20"/>
          <w:szCs w:val="20"/>
        </w:rPr>
        <w:t xml:space="preserve"> textiles, confecciones, calzado, materiales de construcción y agroindustria. </w:t>
      </w:r>
    </w:p>
    <w:p w:rsidRPr="004B597B" w:rsidR="004B597B" w:rsidP="004B597B" w:rsidRDefault="004B597B" w14:paraId="3F8CE2CE" w14:textId="77777777">
      <w:pPr>
        <w:pStyle w:val="Prrafodelista"/>
        <w:numPr>
          <w:ilvl w:val="0"/>
          <w:numId w:val="41"/>
        </w:numPr>
        <w:rPr>
          <w:sz w:val="20"/>
          <w:szCs w:val="20"/>
        </w:rPr>
      </w:pPr>
      <w:r w:rsidRPr="000F4C14">
        <w:rPr>
          <w:b/>
          <w:bCs/>
          <w:sz w:val="20"/>
          <w:szCs w:val="20"/>
        </w:rPr>
        <w:t>Reducción de costos:</w:t>
      </w:r>
      <w:r w:rsidRPr="004B597B">
        <w:rPr>
          <w:sz w:val="20"/>
          <w:szCs w:val="20"/>
        </w:rPr>
        <w:t xml:space="preserve"> acceso a insumos importados a menores precios. </w:t>
      </w:r>
    </w:p>
    <w:p w:rsidRPr="004B597B" w:rsidR="004B597B" w:rsidP="004B597B" w:rsidRDefault="004B597B" w14:paraId="1AE5C677" w14:textId="77777777">
      <w:pPr>
        <w:pStyle w:val="Prrafodelista"/>
        <w:numPr>
          <w:ilvl w:val="0"/>
          <w:numId w:val="41"/>
        </w:numPr>
        <w:rPr>
          <w:sz w:val="20"/>
          <w:szCs w:val="20"/>
        </w:rPr>
      </w:pPr>
      <w:r w:rsidRPr="000F4C14">
        <w:rPr>
          <w:b/>
          <w:bCs/>
          <w:sz w:val="20"/>
          <w:szCs w:val="20"/>
        </w:rPr>
        <w:t>Impacto empresarial:</w:t>
      </w:r>
      <w:r w:rsidRPr="004B597B">
        <w:rPr>
          <w:sz w:val="20"/>
          <w:szCs w:val="20"/>
        </w:rPr>
        <w:t xml:space="preserve"> mejora en productividad y competitividad.</w:t>
      </w:r>
    </w:p>
    <w:p w:rsidR="004B597B" w:rsidP="002B6CDF" w:rsidRDefault="004B597B" w14:paraId="246AF8F5" w14:textId="77777777">
      <w:pPr>
        <w:rPr>
          <w:sz w:val="20"/>
          <w:szCs w:val="20"/>
        </w:rPr>
      </w:pPr>
    </w:p>
    <w:p w:rsidRPr="000F4C14" w:rsidR="000F4C14" w:rsidP="000F4C14" w:rsidRDefault="000F4C14" w14:paraId="56C43F8A" w14:textId="573821A3">
      <w:pPr>
        <w:ind w:left="434"/>
        <w:rPr>
          <w:b/>
          <w:bCs/>
          <w:sz w:val="20"/>
          <w:szCs w:val="20"/>
        </w:rPr>
      </w:pPr>
      <w:r w:rsidRPr="000F4C14">
        <w:rPr>
          <w:b/>
          <w:bCs/>
          <w:sz w:val="20"/>
          <w:szCs w:val="20"/>
        </w:rPr>
        <w:t>Pymes</w:t>
      </w:r>
      <w:r>
        <w:rPr>
          <w:b/>
          <w:bCs/>
          <w:sz w:val="20"/>
          <w:szCs w:val="20"/>
        </w:rPr>
        <w:t xml:space="preserve">: </w:t>
      </w:r>
      <w:r w:rsidRPr="000F4C14">
        <w:rPr>
          <w:sz w:val="20"/>
          <w:szCs w:val="20"/>
        </w:rPr>
        <w:t>las pequeñas y medianas empresas son fundamentales en la economía nacional; sin embargo, presentan limitaciones para integrarse plenamente al comercio internacional.</w:t>
      </w:r>
    </w:p>
    <w:p w:rsidRPr="000F4C14" w:rsidR="000F4C14" w:rsidP="000F4C14" w:rsidRDefault="000F4C14" w14:paraId="41C678D5" w14:textId="77777777">
      <w:pPr>
        <w:ind w:left="434"/>
        <w:rPr>
          <w:sz w:val="20"/>
          <w:szCs w:val="20"/>
        </w:rPr>
      </w:pPr>
      <w:r w:rsidRPr="000F4C14">
        <w:rPr>
          <w:sz w:val="20"/>
          <w:szCs w:val="20"/>
        </w:rPr>
        <w:t>En este contexto, se identifican las siguientes limitaciones:</w:t>
      </w:r>
    </w:p>
    <w:p w:rsidRPr="000F4C14" w:rsidR="000F4C14" w:rsidP="000F4C14" w:rsidRDefault="000F4C14" w14:paraId="76166C33" w14:textId="77777777">
      <w:pPr>
        <w:pStyle w:val="Prrafodelista"/>
        <w:numPr>
          <w:ilvl w:val="0"/>
          <w:numId w:val="43"/>
        </w:numPr>
        <w:rPr>
          <w:sz w:val="20"/>
          <w:szCs w:val="20"/>
        </w:rPr>
      </w:pPr>
      <w:r w:rsidRPr="000F4C14">
        <w:rPr>
          <w:b/>
          <w:bCs/>
          <w:sz w:val="20"/>
          <w:szCs w:val="20"/>
        </w:rPr>
        <w:t>Baja participación:</w:t>
      </w:r>
      <w:r w:rsidRPr="000F4C14">
        <w:rPr>
          <w:sz w:val="20"/>
          <w:szCs w:val="20"/>
        </w:rPr>
        <w:t xml:space="preserve"> reducido número de pymes exportadoras. </w:t>
      </w:r>
    </w:p>
    <w:p w:rsidRPr="000F4C14" w:rsidR="000F4C14" w:rsidP="000F4C14" w:rsidRDefault="000F4C14" w14:paraId="5541E526" w14:textId="77777777">
      <w:pPr>
        <w:pStyle w:val="Prrafodelista"/>
        <w:numPr>
          <w:ilvl w:val="0"/>
          <w:numId w:val="43"/>
        </w:numPr>
        <w:rPr>
          <w:sz w:val="20"/>
          <w:szCs w:val="20"/>
        </w:rPr>
      </w:pPr>
      <w:r w:rsidRPr="000F4C14">
        <w:rPr>
          <w:b/>
          <w:bCs/>
          <w:sz w:val="20"/>
          <w:szCs w:val="20"/>
        </w:rPr>
        <w:t>Limitaciones técnicas:</w:t>
      </w:r>
      <w:r w:rsidRPr="000F4C14">
        <w:rPr>
          <w:sz w:val="20"/>
          <w:szCs w:val="20"/>
        </w:rPr>
        <w:t xml:space="preserve"> dificultades para cumplir certificaciones y estándares internacionales. </w:t>
      </w:r>
    </w:p>
    <w:p w:rsidRPr="000F4C14" w:rsidR="000F4C14" w:rsidP="000F4C14" w:rsidRDefault="000F4C14" w14:paraId="5C00D020" w14:textId="77777777">
      <w:pPr>
        <w:pStyle w:val="Prrafodelista"/>
        <w:numPr>
          <w:ilvl w:val="0"/>
          <w:numId w:val="43"/>
        </w:numPr>
        <w:rPr>
          <w:sz w:val="20"/>
          <w:szCs w:val="20"/>
        </w:rPr>
      </w:pPr>
      <w:r w:rsidRPr="000F4C14">
        <w:rPr>
          <w:b/>
          <w:bCs/>
          <w:sz w:val="20"/>
          <w:szCs w:val="20"/>
        </w:rPr>
        <w:t xml:space="preserve">Barreras logísticas: </w:t>
      </w:r>
      <w:r w:rsidRPr="000F4C14">
        <w:rPr>
          <w:sz w:val="20"/>
          <w:szCs w:val="20"/>
        </w:rPr>
        <w:t xml:space="preserve">costos elevados y procesos de exportación complejos. </w:t>
      </w:r>
    </w:p>
    <w:p w:rsidRPr="000F4C14" w:rsidR="000F4C14" w:rsidP="000F4C14" w:rsidRDefault="000F4C14" w14:paraId="263D35FE" w14:textId="77777777">
      <w:pPr>
        <w:pStyle w:val="Prrafodelista"/>
        <w:numPr>
          <w:ilvl w:val="0"/>
          <w:numId w:val="43"/>
        </w:numPr>
        <w:rPr>
          <w:sz w:val="20"/>
          <w:szCs w:val="20"/>
        </w:rPr>
      </w:pPr>
      <w:r w:rsidRPr="000F4C14">
        <w:rPr>
          <w:b/>
          <w:bCs/>
          <w:sz w:val="20"/>
          <w:szCs w:val="20"/>
        </w:rPr>
        <w:t>Necesidad de fortalecimiento:</w:t>
      </w:r>
      <w:r w:rsidRPr="000F4C14">
        <w:rPr>
          <w:sz w:val="20"/>
          <w:szCs w:val="20"/>
        </w:rPr>
        <w:t xml:space="preserve"> acceso a capacitación, financiamiento y acompañamiento institucional. </w:t>
      </w:r>
    </w:p>
    <w:p w:rsidRPr="000F4C14" w:rsidR="00D47200" w:rsidP="00803D76" w:rsidRDefault="00D47200" w14:paraId="53AD0BDF" w14:textId="77777777">
      <w:pPr>
        <w:ind w:left="434"/>
        <w:rPr>
          <w:sz w:val="20"/>
          <w:szCs w:val="20"/>
        </w:rPr>
      </w:pPr>
    </w:p>
    <w:p w:rsidRPr="00432D61" w:rsidR="00432D61" w:rsidP="00432D61" w:rsidRDefault="00432D61" w14:paraId="7F9DFD93" w14:textId="11009438">
      <w:pPr>
        <w:ind w:left="434"/>
        <w:rPr>
          <w:sz w:val="20"/>
          <w:szCs w:val="20"/>
        </w:rPr>
      </w:pPr>
      <w:r w:rsidRPr="00432D61">
        <w:rPr>
          <w:b/>
          <w:bCs/>
          <w:sz w:val="20"/>
          <w:szCs w:val="20"/>
        </w:rPr>
        <w:t>Sector agropecuario</w:t>
      </w:r>
      <w:r>
        <w:rPr>
          <w:b/>
          <w:bCs/>
          <w:sz w:val="20"/>
          <w:szCs w:val="20"/>
        </w:rPr>
        <w:t xml:space="preserve">: </w:t>
      </w:r>
      <w:r w:rsidRPr="00432D61">
        <w:rPr>
          <w:sz w:val="20"/>
          <w:szCs w:val="20"/>
        </w:rPr>
        <w:t>el sector agropecuario presenta resultados heterogéneos, con productos que han ampliado su acceso al mercado estadounidense y otros que enfrentan mayor competencia externa.</w:t>
      </w:r>
    </w:p>
    <w:p w:rsidRPr="00432D61" w:rsidR="00432D61" w:rsidP="00432D61" w:rsidRDefault="00432D61" w14:paraId="6B15FAA5" w14:textId="77777777">
      <w:pPr>
        <w:ind w:left="434"/>
        <w:rPr>
          <w:sz w:val="20"/>
          <w:szCs w:val="20"/>
        </w:rPr>
      </w:pPr>
      <w:r w:rsidRPr="00432D61">
        <w:rPr>
          <w:sz w:val="20"/>
          <w:szCs w:val="20"/>
        </w:rPr>
        <w:t>En este contexto, se evidencian los siguientes efectos:</w:t>
      </w:r>
    </w:p>
    <w:p w:rsidRPr="00432D61" w:rsidR="00432D61" w:rsidP="00432D61" w:rsidRDefault="00432D61" w14:paraId="453D6ABA" w14:textId="77777777">
      <w:pPr>
        <w:pStyle w:val="Prrafodelista"/>
        <w:numPr>
          <w:ilvl w:val="1"/>
          <w:numId w:val="45"/>
        </w:numPr>
        <w:rPr>
          <w:sz w:val="20"/>
          <w:szCs w:val="20"/>
        </w:rPr>
      </w:pPr>
      <w:r w:rsidRPr="00432D61">
        <w:rPr>
          <w:b/>
          <w:bCs/>
          <w:sz w:val="20"/>
          <w:szCs w:val="20"/>
        </w:rPr>
        <w:t>Productos favorecidos:</w:t>
      </w:r>
      <w:r w:rsidRPr="00432D61">
        <w:rPr>
          <w:sz w:val="20"/>
          <w:szCs w:val="20"/>
        </w:rPr>
        <w:t xml:space="preserve"> flores, café, banano, aguacate Hass y frutas tropicales. </w:t>
      </w:r>
    </w:p>
    <w:p w:rsidRPr="00432D61" w:rsidR="00432D61" w:rsidP="00432D61" w:rsidRDefault="00432D61" w14:paraId="603432DE" w14:textId="77777777">
      <w:pPr>
        <w:pStyle w:val="Prrafodelista"/>
        <w:numPr>
          <w:ilvl w:val="1"/>
          <w:numId w:val="45"/>
        </w:numPr>
        <w:rPr>
          <w:sz w:val="20"/>
          <w:szCs w:val="20"/>
        </w:rPr>
      </w:pPr>
      <w:r w:rsidRPr="00432D61">
        <w:rPr>
          <w:b/>
          <w:bCs/>
          <w:sz w:val="20"/>
          <w:szCs w:val="20"/>
        </w:rPr>
        <w:t>Acceso al mercado:</w:t>
      </w:r>
      <w:r w:rsidRPr="00432D61">
        <w:rPr>
          <w:sz w:val="20"/>
          <w:szCs w:val="20"/>
        </w:rPr>
        <w:t xml:space="preserve"> incremento de exportaciones hacia Estados Unidos. </w:t>
      </w:r>
    </w:p>
    <w:p w:rsidRPr="00432D61" w:rsidR="00432D61" w:rsidP="00432D61" w:rsidRDefault="00432D61" w14:paraId="4D904B8F" w14:textId="77777777">
      <w:pPr>
        <w:pStyle w:val="Prrafodelista"/>
        <w:numPr>
          <w:ilvl w:val="1"/>
          <w:numId w:val="45"/>
        </w:numPr>
        <w:rPr>
          <w:sz w:val="20"/>
          <w:szCs w:val="20"/>
        </w:rPr>
      </w:pPr>
      <w:r w:rsidRPr="00432D61">
        <w:rPr>
          <w:b/>
          <w:bCs/>
          <w:sz w:val="20"/>
          <w:szCs w:val="20"/>
        </w:rPr>
        <w:t xml:space="preserve">Productos sensibles: </w:t>
      </w:r>
      <w:r w:rsidRPr="00432D61">
        <w:rPr>
          <w:sz w:val="20"/>
          <w:szCs w:val="20"/>
        </w:rPr>
        <w:t xml:space="preserve">maíz, arroz, soya y lácteos. </w:t>
      </w:r>
    </w:p>
    <w:p w:rsidRPr="00432D61" w:rsidR="00432D61" w:rsidP="00432D61" w:rsidRDefault="00432D61" w14:paraId="33AF8FC8" w14:textId="77777777">
      <w:pPr>
        <w:pStyle w:val="Prrafodelista"/>
        <w:numPr>
          <w:ilvl w:val="1"/>
          <w:numId w:val="45"/>
        </w:numPr>
        <w:rPr>
          <w:sz w:val="20"/>
          <w:szCs w:val="20"/>
        </w:rPr>
      </w:pPr>
      <w:r w:rsidRPr="00432D61">
        <w:rPr>
          <w:b/>
          <w:bCs/>
          <w:sz w:val="20"/>
          <w:szCs w:val="20"/>
        </w:rPr>
        <w:t>Competencia externa:</w:t>
      </w:r>
      <w:r w:rsidRPr="00432D61">
        <w:rPr>
          <w:sz w:val="20"/>
          <w:szCs w:val="20"/>
        </w:rPr>
        <w:t xml:space="preserve"> aumento de importaciones con reducción arancelaria. </w:t>
      </w:r>
    </w:p>
    <w:p w:rsidRPr="00432D61" w:rsidR="00432D61" w:rsidP="00432D61" w:rsidRDefault="00432D61" w14:paraId="712BB588" w14:textId="77777777">
      <w:pPr>
        <w:pStyle w:val="Prrafodelista"/>
        <w:numPr>
          <w:ilvl w:val="1"/>
          <w:numId w:val="45"/>
        </w:numPr>
        <w:rPr>
          <w:sz w:val="20"/>
          <w:szCs w:val="20"/>
        </w:rPr>
      </w:pPr>
      <w:r w:rsidRPr="00432D61">
        <w:rPr>
          <w:b/>
          <w:bCs/>
          <w:sz w:val="20"/>
          <w:szCs w:val="20"/>
        </w:rPr>
        <w:t>Alerta gremial:</w:t>
      </w:r>
      <w:r w:rsidRPr="00432D61">
        <w:rPr>
          <w:sz w:val="20"/>
          <w:szCs w:val="20"/>
        </w:rPr>
        <w:t xml:space="preserve"> preocupaciones de organizaciones como Fedegán (2024).</w:t>
      </w:r>
    </w:p>
    <w:p w:rsidR="00D47200" w:rsidP="002B6CDF" w:rsidRDefault="00D47200" w14:paraId="53E45FA7" w14:textId="77777777">
      <w:pPr>
        <w:rPr>
          <w:b/>
          <w:bCs/>
          <w:sz w:val="20"/>
          <w:szCs w:val="20"/>
        </w:rPr>
      </w:pPr>
    </w:p>
    <w:p w:rsidRPr="0080310B" w:rsidR="0080310B" w:rsidP="0080310B" w:rsidRDefault="0080310B" w14:paraId="13C69642" w14:textId="6702E51D">
      <w:pPr>
        <w:ind w:left="434"/>
        <w:rPr>
          <w:b/>
          <w:bCs/>
          <w:sz w:val="20"/>
          <w:szCs w:val="20"/>
        </w:rPr>
      </w:pPr>
      <w:r w:rsidRPr="0080310B">
        <w:rPr>
          <w:b/>
          <w:bCs/>
          <w:sz w:val="20"/>
          <w:szCs w:val="20"/>
        </w:rPr>
        <w:t>Otros sectores productivos</w:t>
      </w:r>
      <w:r>
        <w:rPr>
          <w:b/>
          <w:bCs/>
          <w:sz w:val="20"/>
          <w:szCs w:val="20"/>
        </w:rPr>
        <w:t xml:space="preserve">: </w:t>
      </w:r>
      <w:r w:rsidRPr="0080310B">
        <w:rPr>
          <w:sz w:val="20"/>
          <w:szCs w:val="20"/>
        </w:rPr>
        <w:t>en otros sectores, los efectos del acuerdo dependen de la capacidad de adaptación empresarial y del nivel de competitividad frente al mercado internacional.</w:t>
      </w:r>
    </w:p>
    <w:p w:rsidRPr="0080310B" w:rsidR="0080310B" w:rsidP="0080310B" w:rsidRDefault="0080310B" w14:paraId="447F16BA" w14:textId="77777777">
      <w:pPr>
        <w:ind w:left="434"/>
        <w:rPr>
          <w:sz w:val="20"/>
          <w:szCs w:val="20"/>
        </w:rPr>
      </w:pPr>
      <w:r w:rsidRPr="0080310B">
        <w:rPr>
          <w:sz w:val="20"/>
          <w:szCs w:val="20"/>
        </w:rPr>
        <w:t>En este contexto, se identifican las siguientes situaciones:</w:t>
      </w:r>
    </w:p>
    <w:p w:rsidRPr="002B6CDF" w:rsidR="0080310B" w:rsidP="002B6CDF" w:rsidRDefault="0080310B" w14:paraId="5A97B29D" w14:textId="77777777">
      <w:pPr>
        <w:pStyle w:val="Prrafodelista"/>
        <w:numPr>
          <w:ilvl w:val="0"/>
          <w:numId w:val="51"/>
        </w:numPr>
        <w:rPr>
          <w:sz w:val="20"/>
          <w:szCs w:val="20"/>
        </w:rPr>
      </w:pPr>
      <w:r w:rsidRPr="002B6CDF">
        <w:rPr>
          <w:b/>
          <w:bCs/>
          <w:sz w:val="20"/>
          <w:szCs w:val="20"/>
        </w:rPr>
        <w:t>Sector arrocero:</w:t>
      </w:r>
      <w:r w:rsidRPr="002B6CDF">
        <w:rPr>
          <w:sz w:val="20"/>
          <w:szCs w:val="20"/>
        </w:rPr>
        <w:t xml:space="preserve"> impactos negativos y necesidad de reconversión productiva. </w:t>
      </w:r>
    </w:p>
    <w:p w:rsidRPr="002B6CDF" w:rsidR="0080310B" w:rsidP="002B6CDF" w:rsidRDefault="0080310B" w14:paraId="08AC1119" w14:textId="77777777">
      <w:pPr>
        <w:pStyle w:val="Prrafodelista"/>
        <w:numPr>
          <w:ilvl w:val="0"/>
          <w:numId w:val="51"/>
        </w:numPr>
        <w:rPr>
          <w:sz w:val="20"/>
          <w:szCs w:val="20"/>
        </w:rPr>
      </w:pPr>
      <w:r w:rsidRPr="002B6CDF">
        <w:rPr>
          <w:b/>
          <w:bCs/>
          <w:sz w:val="20"/>
          <w:szCs w:val="20"/>
        </w:rPr>
        <w:t>Pequeños productores:</w:t>
      </w:r>
      <w:r w:rsidRPr="002B6CDF">
        <w:rPr>
          <w:sz w:val="20"/>
          <w:szCs w:val="20"/>
        </w:rPr>
        <w:t xml:space="preserve"> requieren asistencia técnica y apoyo institucional. </w:t>
      </w:r>
    </w:p>
    <w:p w:rsidRPr="002B6CDF" w:rsidR="0080310B" w:rsidP="002B6CDF" w:rsidRDefault="0080310B" w14:paraId="4C189A50" w14:textId="77777777">
      <w:pPr>
        <w:pStyle w:val="Prrafodelista"/>
        <w:numPr>
          <w:ilvl w:val="0"/>
          <w:numId w:val="51"/>
        </w:numPr>
        <w:rPr>
          <w:sz w:val="20"/>
          <w:szCs w:val="20"/>
        </w:rPr>
      </w:pPr>
      <w:r w:rsidRPr="002B6CDF">
        <w:rPr>
          <w:b/>
          <w:bCs/>
          <w:sz w:val="20"/>
          <w:szCs w:val="20"/>
        </w:rPr>
        <w:t xml:space="preserve">Sector confecciones: </w:t>
      </w:r>
      <w:r w:rsidRPr="002B6CDF">
        <w:rPr>
          <w:sz w:val="20"/>
          <w:szCs w:val="20"/>
        </w:rPr>
        <w:t xml:space="preserve">posicionamiento en nichos de mayor valor mediante innovación y calidad. </w:t>
      </w:r>
    </w:p>
    <w:p w:rsidRPr="002B6CDF" w:rsidR="0080310B" w:rsidP="002B6CDF" w:rsidRDefault="0080310B" w14:paraId="66E4CBAC" w14:textId="77777777">
      <w:pPr>
        <w:pStyle w:val="Prrafodelista"/>
        <w:numPr>
          <w:ilvl w:val="0"/>
          <w:numId w:val="51"/>
        </w:numPr>
        <w:rPr>
          <w:sz w:val="20"/>
          <w:szCs w:val="20"/>
        </w:rPr>
      </w:pPr>
      <w:r w:rsidRPr="002B6CDF">
        <w:rPr>
          <w:b/>
          <w:bCs/>
          <w:sz w:val="20"/>
          <w:szCs w:val="20"/>
        </w:rPr>
        <w:t xml:space="preserve">Empresas no adaptadas: </w:t>
      </w:r>
      <w:r w:rsidRPr="002B6CDF">
        <w:rPr>
          <w:sz w:val="20"/>
          <w:szCs w:val="20"/>
        </w:rPr>
        <w:t>pérdida de participación frente a competidores internacionales.</w:t>
      </w:r>
    </w:p>
    <w:p w:rsidR="0080310B" w:rsidP="00C63DDA" w:rsidRDefault="0080310B" w14:paraId="5B267CB0" w14:textId="77777777">
      <w:pPr>
        <w:rPr>
          <w:b/>
          <w:bCs/>
          <w:sz w:val="20"/>
          <w:szCs w:val="20"/>
        </w:rPr>
      </w:pPr>
    </w:p>
    <w:p w:rsidRPr="00885C33" w:rsidR="005F17AB" w:rsidP="00885C33" w:rsidRDefault="005F17AB" w14:paraId="4D43FC33" w14:textId="34F5366B">
      <w:pPr>
        <w:ind w:left="434"/>
        <w:rPr>
          <w:b/>
          <w:bCs/>
          <w:sz w:val="20"/>
          <w:szCs w:val="20"/>
        </w:rPr>
      </w:pPr>
      <w:r w:rsidRPr="005F17AB">
        <w:rPr>
          <w:b/>
          <w:bCs/>
          <w:sz w:val="20"/>
          <w:szCs w:val="20"/>
        </w:rPr>
        <w:t>Bioeconomía</w:t>
      </w:r>
      <w:r w:rsidR="00885C33">
        <w:rPr>
          <w:b/>
          <w:bCs/>
          <w:sz w:val="20"/>
          <w:szCs w:val="20"/>
        </w:rPr>
        <w:t>:</w:t>
      </w:r>
      <w:r w:rsidRPr="00885C33" w:rsidR="00885C33">
        <w:rPr>
          <w:sz w:val="20"/>
          <w:szCs w:val="20"/>
        </w:rPr>
        <w:t xml:space="preserve"> l</w:t>
      </w:r>
      <w:r w:rsidRPr="00885C33">
        <w:rPr>
          <w:sz w:val="20"/>
          <w:szCs w:val="20"/>
        </w:rPr>
        <w:t xml:space="preserve">a </w:t>
      </w:r>
      <w:r w:rsidRPr="005F17AB">
        <w:rPr>
          <w:sz w:val="20"/>
          <w:szCs w:val="20"/>
        </w:rPr>
        <w:t>bioeconomía se configura como una oportunidad estratégica para diversificar la oferta exportadora y generar valor a partir de los recursos biológicos del país.</w:t>
      </w:r>
    </w:p>
    <w:p w:rsidRPr="005F17AB" w:rsidR="005F17AB" w:rsidP="005F17AB" w:rsidRDefault="005F17AB" w14:paraId="442F1B26" w14:textId="77777777">
      <w:pPr>
        <w:ind w:left="434"/>
        <w:rPr>
          <w:sz w:val="20"/>
          <w:szCs w:val="20"/>
        </w:rPr>
      </w:pPr>
      <w:r w:rsidRPr="005F17AB">
        <w:rPr>
          <w:sz w:val="20"/>
          <w:szCs w:val="20"/>
        </w:rPr>
        <w:t>En este contexto, se destacan los siguientes elementos:</w:t>
      </w:r>
    </w:p>
    <w:p w:rsidRPr="002B6CDF" w:rsidR="005F17AB" w:rsidP="002B6CDF" w:rsidRDefault="005F17AB" w14:paraId="5E316CDA" w14:textId="77777777">
      <w:pPr>
        <w:pStyle w:val="Prrafodelista"/>
        <w:numPr>
          <w:ilvl w:val="0"/>
          <w:numId w:val="50"/>
        </w:numPr>
        <w:rPr>
          <w:sz w:val="20"/>
          <w:szCs w:val="20"/>
        </w:rPr>
      </w:pPr>
      <w:r w:rsidRPr="002B6CDF">
        <w:rPr>
          <w:b/>
          <w:bCs/>
          <w:sz w:val="20"/>
          <w:szCs w:val="20"/>
        </w:rPr>
        <w:t>Ventaja competitiva:</w:t>
      </w:r>
      <w:r w:rsidRPr="002B6CDF">
        <w:rPr>
          <w:sz w:val="20"/>
          <w:szCs w:val="20"/>
        </w:rPr>
        <w:t xml:space="preserve"> biodiversidad como recurso estratégico. </w:t>
      </w:r>
    </w:p>
    <w:p w:rsidRPr="002B6CDF" w:rsidR="005F17AB" w:rsidP="002B6CDF" w:rsidRDefault="005F17AB" w14:paraId="2929BE30" w14:textId="77777777">
      <w:pPr>
        <w:pStyle w:val="Prrafodelista"/>
        <w:numPr>
          <w:ilvl w:val="0"/>
          <w:numId w:val="50"/>
        </w:numPr>
        <w:rPr>
          <w:sz w:val="20"/>
          <w:szCs w:val="20"/>
        </w:rPr>
      </w:pPr>
      <w:r w:rsidRPr="002B6CDF">
        <w:rPr>
          <w:b/>
          <w:bCs/>
          <w:sz w:val="20"/>
          <w:szCs w:val="20"/>
        </w:rPr>
        <w:t>Nuevos mercados:</w:t>
      </w:r>
      <w:r w:rsidRPr="002B6CDF">
        <w:rPr>
          <w:sz w:val="20"/>
          <w:szCs w:val="20"/>
        </w:rPr>
        <w:t xml:space="preserve"> bioproductos, biotecnología y servicios ambientales. </w:t>
      </w:r>
    </w:p>
    <w:p w:rsidRPr="002B6CDF" w:rsidR="005F17AB" w:rsidP="002B6CDF" w:rsidRDefault="005F17AB" w14:paraId="41720CDB" w14:textId="77777777">
      <w:pPr>
        <w:pStyle w:val="Prrafodelista"/>
        <w:numPr>
          <w:ilvl w:val="0"/>
          <w:numId w:val="50"/>
        </w:numPr>
        <w:rPr>
          <w:sz w:val="20"/>
          <w:szCs w:val="20"/>
        </w:rPr>
      </w:pPr>
      <w:r w:rsidRPr="002B6CDF">
        <w:rPr>
          <w:b/>
          <w:bCs/>
          <w:sz w:val="20"/>
          <w:szCs w:val="20"/>
        </w:rPr>
        <w:t>Retos:</w:t>
      </w:r>
      <w:r w:rsidRPr="002B6CDF">
        <w:rPr>
          <w:sz w:val="20"/>
          <w:szCs w:val="20"/>
        </w:rPr>
        <w:t xml:space="preserve"> fortalecimiento regulatorio e institucional.</w:t>
      </w:r>
    </w:p>
    <w:p w:rsidR="00C63DDA" w:rsidP="00D017B3" w:rsidRDefault="00C63DDA" w14:paraId="51461983" w14:textId="77777777">
      <w:pPr>
        <w:ind w:left="434"/>
        <w:rPr>
          <w:b/>
          <w:bCs/>
          <w:sz w:val="20"/>
          <w:szCs w:val="20"/>
        </w:rPr>
      </w:pPr>
    </w:p>
    <w:p w:rsidRPr="00D017B3" w:rsidR="002F6E76" w:rsidP="00D017B3" w:rsidRDefault="002F6E76" w14:paraId="7053498A" w14:textId="1BA62E2C">
      <w:pPr>
        <w:ind w:left="434"/>
        <w:rPr>
          <w:b/>
          <w:bCs/>
          <w:sz w:val="20"/>
          <w:szCs w:val="20"/>
        </w:rPr>
      </w:pPr>
      <w:r w:rsidRPr="002F6E76">
        <w:rPr>
          <w:b/>
          <w:bCs/>
          <w:sz w:val="20"/>
          <w:szCs w:val="20"/>
        </w:rPr>
        <w:t>Política pública</w:t>
      </w:r>
      <w:r w:rsidR="00D017B3">
        <w:rPr>
          <w:b/>
          <w:bCs/>
          <w:sz w:val="20"/>
          <w:szCs w:val="20"/>
        </w:rPr>
        <w:t xml:space="preserve">: </w:t>
      </w:r>
      <w:r w:rsidR="00D017B3">
        <w:rPr>
          <w:sz w:val="20"/>
          <w:szCs w:val="20"/>
        </w:rPr>
        <w:t>e</w:t>
      </w:r>
      <w:r w:rsidRPr="00D017B3">
        <w:rPr>
          <w:sz w:val="20"/>
          <w:szCs w:val="20"/>
        </w:rPr>
        <w:t>l aprovechamiento del TLC requiere la articulación con políticas públicas orientadas al desarrollo productivo, la innovación y la sostenibilidad.</w:t>
      </w:r>
    </w:p>
    <w:p w:rsidRPr="00D017B3" w:rsidR="002F6E76" w:rsidP="002F6E76" w:rsidRDefault="002F6E76" w14:paraId="46392E17" w14:textId="77777777">
      <w:pPr>
        <w:ind w:left="434"/>
        <w:rPr>
          <w:sz w:val="20"/>
          <w:szCs w:val="20"/>
        </w:rPr>
      </w:pPr>
      <w:r w:rsidRPr="00D017B3">
        <w:rPr>
          <w:sz w:val="20"/>
          <w:szCs w:val="20"/>
        </w:rPr>
        <w:t>En este contexto, se consideran los siguientes aspectos:</w:t>
      </w:r>
    </w:p>
    <w:p w:rsidRPr="002B6CDF" w:rsidR="002F6E76" w:rsidP="002B6CDF" w:rsidRDefault="002F6E76" w14:paraId="1AAA050B" w14:textId="77777777">
      <w:pPr>
        <w:pStyle w:val="Prrafodelista"/>
        <w:numPr>
          <w:ilvl w:val="0"/>
          <w:numId w:val="49"/>
        </w:numPr>
        <w:rPr>
          <w:sz w:val="20"/>
          <w:szCs w:val="20"/>
        </w:rPr>
      </w:pPr>
      <w:r w:rsidRPr="002B6CDF">
        <w:rPr>
          <w:b/>
          <w:bCs/>
          <w:sz w:val="20"/>
          <w:szCs w:val="20"/>
        </w:rPr>
        <w:t xml:space="preserve">Misión Bioeconomía 2030: </w:t>
      </w:r>
      <w:r w:rsidRPr="002B6CDF">
        <w:rPr>
          <w:sz w:val="20"/>
          <w:szCs w:val="20"/>
        </w:rPr>
        <w:t xml:space="preserve">metas de exportación de bioproductos. </w:t>
      </w:r>
    </w:p>
    <w:p w:rsidRPr="002B6CDF" w:rsidR="002F6E76" w:rsidP="002B6CDF" w:rsidRDefault="002F6E76" w14:paraId="079044ED" w14:textId="77777777">
      <w:pPr>
        <w:pStyle w:val="Prrafodelista"/>
        <w:numPr>
          <w:ilvl w:val="0"/>
          <w:numId w:val="49"/>
        </w:numPr>
        <w:rPr>
          <w:sz w:val="20"/>
          <w:szCs w:val="20"/>
        </w:rPr>
      </w:pPr>
      <w:r w:rsidRPr="002B6CDF">
        <w:rPr>
          <w:b/>
          <w:bCs/>
          <w:sz w:val="20"/>
          <w:szCs w:val="20"/>
        </w:rPr>
        <w:t>Articulación estratégica:</w:t>
      </w:r>
      <w:r w:rsidRPr="002B6CDF">
        <w:rPr>
          <w:sz w:val="20"/>
          <w:szCs w:val="20"/>
        </w:rPr>
        <w:t xml:space="preserve"> innovación, propiedad intelectual y acceso a recursos genéticos. </w:t>
      </w:r>
    </w:p>
    <w:p w:rsidRPr="002B6CDF" w:rsidR="002F6E76" w:rsidP="002B6CDF" w:rsidRDefault="002F6E76" w14:paraId="44B0E7FA" w14:textId="77777777">
      <w:pPr>
        <w:pStyle w:val="Prrafodelista"/>
        <w:numPr>
          <w:ilvl w:val="0"/>
          <w:numId w:val="49"/>
        </w:numPr>
        <w:rPr>
          <w:sz w:val="20"/>
          <w:szCs w:val="20"/>
        </w:rPr>
      </w:pPr>
      <w:r w:rsidRPr="002B6CDF">
        <w:rPr>
          <w:b/>
          <w:bCs/>
          <w:sz w:val="20"/>
          <w:szCs w:val="20"/>
        </w:rPr>
        <w:t>Enfoque de desarrollo:</w:t>
      </w:r>
      <w:r w:rsidRPr="002B6CDF">
        <w:rPr>
          <w:sz w:val="20"/>
          <w:szCs w:val="20"/>
        </w:rPr>
        <w:t xml:space="preserve"> fortalecimiento más allá del acceso arancelario.</w:t>
      </w:r>
      <w:commentRangeEnd w:id="5"/>
      <w:r w:rsidRPr="002B6CDF" w:rsidR="00E20FE0">
        <w:rPr>
          <w:rStyle w:val="Refdecomentario"/>
          <w:sz w:val="20"/>
          <w:szCs w:val="20"/>
        </w:rPr>
        <w:commentReference w:id="5"/>
      </w:r>
    </w:p>
    <w:p w:rsidR="0080310B" w:rsidP="00803D76" w:rsidRDefault="0080310B" w14:paraId="499275BE" w14:textId="77777777">
      <w:pPr>
        <w:ind w:left="434"/>
        <w:rPr>
          <w:b/>
          <w:bCs/>
          <w:sz w:val="20"/>
          <w:szCs w:val="20"/>
        </w:rPr>
      </w:pPr>
    </w:p>
    <w:p w:rsidRPr="00157402" w:rsidR="0080310B" w:rsidP="00803D76" w:rsidRDefault="0080310B" w14:paraId="489F2F45" w14:textId="77777777">
      <w:pPr>
        <w:ind w:left="434"/>
        <w:rPr>
          <w:sz w:val="20"/>
          <w:szCs w:val="20"/>
        </w:rPr>
      </w:pPr>
    </w:p>
    <w:p w:rsidRPr="00157402" w:rsidR="0080310B" w:rsidP="00803D76" w:rsidRDefault="00157402" w14:paraId="007920CD" w14:textId="446FB3D9">
      <w:pPr>
        <w:ind w:left="434"/>
        <w:rPr>
          <w:sz w:val="20"/>
          <w:szCs w:val="20"/>
        </w:rPr>
      </w:pPr>
      <w:r w:rsidRPr="00157402">
        <w:rPr>
          <w:sz w:val="20"/>
          <w:szCs w:val="20"/>
        </w:rPr>
        <w:t>En conjunto, estos elementos permiten comprender que los efectos del Tratado de Libre Comercio no son homogéneos, sino que varían según las condiciones y capacidades de cada sector económico. Asimismo, evidencian la importancia de fortalecer la competitividad, la innovación y la articulación institucional para aprovechar las oportunidades del comercio internacional y enfrentar sus desafíos.</w:t>
      </w:r>
    </w:p>
    <w:p w:rsidR="00157402" w:rsidP="00803D76" w:rsidRDefault="00157402" w14:paraId="1A9173AB" w14:textId="77777777">
      <w:pPr>
        <w:ind w:left="434"/>
        <w:rPr>
          <w:b/>
          <w:bCs/>
          <w:sz w:val="20"/>
          <w:szCs w:val="20"/>
        </w:rPr>
      </w:pPr>
    </w:p>
    <w:p w:rsidR="006A64D1" w:rsidP="006A64D1" w:rsidRDefault="006A64D1" w14:paraId="2E752B83" w14:textId="77777777">
      <w:pPr>
        <w:ind w:left="434"/>
        <w:rPr>
          <w:sz w:val="20"/>
          <w:szCs w:val="20"/>
        </w:rPr>
      </w:pPr>
      <w:r w:rsidRPr="006A64D1">
        <w:rPr>
          <w:sz w:val="20"/>
          <w:szCs w:val="20"/>
        </w:rPr>
        <w:t>El análisis del sector agropecuario evidencia que, aunque el Tratado de Libre Comercio ha generado oportunidades de acceso a mercados internacionales, también ha incrementado la presión competitiva sobre algunos productores nacionales. De acuerdo con ProColombia (2024) y gremios como la Federación Colombiana de Ganaderos (Fedegán), resulta necesario fortalecer las capacidades productivas y la articulación institucional para mejorar el aprovechamiento del acuerdo en este sector.</w:t>
      </w:r>
    </w:p>
    <w:p w:rsidRPr="006A64D1" w:rsidR="006A64D1" w:rsidP="006A64D1" w:rsidRDefault="006A64D1" w14:paraId="05FBF422" w14:textId="77777777">
      <w:pPr>
        <w:ind w:left="434"/>
        <w:rPr>
          <w:sz w:val="20"/>
          <w:szCs w:val="20"/>
        </w:rPr>
      </w:pPr>
    </w:p>
    <w:p w:rsidRPr="006A64D1" w:rsidR="006A64D1" w:rsidP="006A64D1" w:rsidRDefault="006A64D1" w14:paraId="60130333" w14:textId="77777777">
      <w:pPr>
        <w:ind w:left="434"/>
        <w:rPr>
          <w:sz w:val="20"/>
          <w:szCs w:val="20"/>
        </w:rPr>
      </w:pPr>
      <w:r w:rsidRPr="006A64D1">
        <w:rPr>
          <w:sz w:val="20"/>
          <w:szCs w:val="20"/>
        </w:rPr>
        <w:t>A continuación, se presentan los principales aspectos identificados:</w:t>
      </w:r>
    </w:p>
    <w:p w:rsidRPr="006A64D1" w:rsidR="006A64D1" w:rsidP="00266101" w:rsidRDefault="006A64D1" w14:paraId="546EA7B9" w14:textId="77777777">
      <w:pPr>
        <w:ind w:left="720"/>
        <w:rPr>
          <w:sz w:val="20"/>
          <w:szCs w:val="20"/>
        </w:rPr>
      </w:pPr>
      <w:r w:rsidRPr="00266101">
        <w:rPr>
          <w:b/>
          <w:bCs/>
          <w:sz w:val="20"/>
          <w:szCs w:val="20"/>
        </w:rPr>
        <w:t>Acceso a mercados:</w:t>
      </w:r>
      <w:r w:rsidRPr="006A64D1">
        <w:rPr>
          <w:sz w:val="20"/>
          <w:szCs w:val="20"/>
        </w:rPr>
        <w:t xml:space="preserve"> incremento de exportaciones en productos con ventajas competitivas. </w:t>
      </w:r>
    </w:p>
    <w:p w:rsidRPr="006A64D1" w:rsidR="006A64D1" w:rsidP="00266101" w:rsidRDefault="006A64D1" w14:paraId="34254923" w14:textId="77777777">
      <w:pPr>
        <w:ind w:left="720"/>
        <w:rPr>
          <w:sz w:val="20"/>
          <w:szCs w:val="20"/>
        </w:rPr>
      </w:pPr>
      <w:r w:rsidRPr="00266101">
        <w:rPr>
          <w:b/>
          <w:bCs/>
          <w:sz w:val="20"/>
          <w:szCs w:val="20"/>
        </w:rPr>
        <w:t>Competencia externa:</w:t>
      </w:r>
      <w:r w:rsidRPr="006A64D1">
        <w:rPr>
          <w:sz w:val="20"/>
          <w:szCs w:val="20"/>
        </w:rPr>
        <w:t xml:space="preserve"> aumento de importaciones en productos sensibles. </w:t>
      </w:r>
    </w:p>
    <w:p w:rsidRPr="006A64D1" w:rsidR="006A64D1" w:rsidP="00266101" w:rsidRDefault="00266101" w14:paraId="157390E5" w14:textId="3C729E7C">
      <w:pPr>
        <w:ind w:left="720"/>
        <w:rPr>
          <w:sz w:val="20"/>
          <w:szCs w:val="20"/>
        </w:rPr>
      </w:pPr>
      <w:r w:rsidRPr="00266101">
        <w:rPr>
          <w:b/>
          <w:bCs/>
          <w:sz w:val="20"/>
          <w:szCs w:val="20"/>
        </w:rPr>
        <w:t>S</w:t>
      </w:r>
      <w:r w:rsidRPr="00266101" w:rsidR="006A64D1">
        <w:rPr>
          <w:b/>
          <w:bCs/>
          <w:sz w:val="20"/>
          <w:szCs w:val="20"/>
        </w:rPr>
        <w:t>ector lácteo:</w:t>
      </w:r>
      <w:r w:rsidRPr="006A64D1" w:rsidR="006A64D1">
        <w:rPr>
          <w:sz w:val="20"/>
          <w:szCs w:val="20"/>
        </w:rPr>
        <w:t xml:space="preserve"> presión por reducción de aranceles y mayor ingreso de productos importados. </w:t>
      </w:r>
    </w:p>
    <w:p w:rsidRPr="006A64D1" w:rsidR="006A64D1" w:rsidP="00266101" w:rsidRDefault="006A64D1" w14:paraId="0D8A581E" w14:textId="77777777">
      <w:pPr>
        <w:ind w:left="720"/>
        <w:rPr>
          <w:sz w:val="20"/>
          <w:szCs w:val="20"/>
        </w:rPr>
      </w:pPr>
      <w:r w:rsidRPr="00266101">
        <w:rPr>
          <w:b/>
          <w:bCs/>
          <w:sz w:val="20"/>
          <w:szCs w:val="20"/>
        </w:rPr>
        <w:t>Productores rurales:</w:t>
      </w:r>
      <w:r w:rsidRPr="006A64D1">
        <w:rPr>
          <w:sz w:val="20"/>
          <w:szCs w:val="20"/>
        </w:rPr>
        <w:t xml:space="preserve"> necesidad de asistencia técnica y apoyo institucional. </w:t>
      </w:r>
    </w:p>
    <w:p w:rsidRPr="006A64D1" w:rsidR="006A64D1" w:rsidP="00266101" w:rsidRDefault="006A64D1" w14:paraId="0F632FD9" w14:textId="77777777">
      <w:pPr>
        <w:ind w:left="720"/>
        <w:rPr>
          <w:sz w:val="20"/>
          <w:szCs w:val="20"/>
        </w:rPr>
      </w:pPr>
      <w:r w:rsidRPr="00266101">
        <w:rPr>
          <w:b/>
          <w:bCs/>
          <w:sz w:val="20"/>
          <w:szCs w:val="20"/>
        </w:rPr>
        <w:t>Reconversión productiva:</w:t>
      </w:r>
      <w:r w:rsidRPr="006A64D1">
        <w:rPr>
          <w:sz w:val="20"/>
          <w:szCs w:val="20"/>
        </w:rPr>
        <w:t xml:space="preserve"> adaptación a nuevas condiciones del mercado internacional.</w:t>
      </w:r>
    </w:p>
    <w:p w:rsidRPr="005B11A3" w:rsidR="006A64D1" w:rsidP="00803D76" w:rsidRDefault="006A64D1" w14:paraId="26CECE50" w14:textId="77777777">
      <w:pPr>
        <w:ind w:left="434"/>
        <w:rPr>
          <w:sz w:val="20"/>
          <w:szCs w:val="20"/>
        </w:rPr>
      </w:pPr>
    </w:p>
    <w:p w:rsidRPr="005B11A3" w:rsidR="006A64D1" w:rsidP="00803D76" w:rsidRDefault="006A64D1" w14:paraId="76DA205A" w14:textId="77777777">
      <w:pPr>
        <w:ind w:left="434"/>
        <w:rPr>
          <w:sz w:val="20"/>
          <w:szCs w:val="20"/>
        </w:rPr>
      </w:pPr>
    </w:p>
    <w:p w:rsidR="005B11A3" w:rsidP="005B11A3" w:rsidRDefault="005B11A3" w14:paraId="1F4B32EF" w14:textId="77777777">
      <w:pPr>
        <w:ind w:left="434"/>
        <w:rPr>
          <w:sz w:val="20"/>
          <w:szCs w:val="20"/>
        </w:rPr>
      </w:pPr>
      <w:r w:rsidRPr="005B11A3">
        <w:rPr>
          <w:sz w:val="20"/>
          <w:szCs w:val="20"/>
        </w:rPr>
        <w:t xml:space="preserve">El sector floricultor colombiano se ha consolidado como uno de los principales beneficiarios del Tratado de Libre Comercio, gracias a su capacidad exportadora y a su posicionamiento en el mercado estadounidense. Este sector representa un ejemplo de aprovechamiento exitoso del acuerdo, impulsado </w:t>
      </w:r>
      <w:r w:rsidRPr="005B11A3">
        <w:rPr>
          <w:sz w:val="20"/>
          <w:szCs w:val="20"/>
        </w:rPr>
        <w:t>por la calidad del producto, el cumplimiento de estándares internacionales y el desarrollo de capacidades logísticas.</w:t>
      </w:r>
    </w:p>
    <w:p w:rsidRPr="005B11A3" w:rsidR="005B11A3" w:rsidP="005B11A3" w:rsidRDefault="005B11A3" w14:paraId="73BE9BDC" w14:textId="77777777">
      <w:pPr>
        <w:ind w:left="434"/>
        <w:rPr>
          <w:sz w:val="20"/>
          <w:szCs w:val="20"/>
        </w:rPr>
      </w:pPr>
    </w:p>
    <w:p w:rsidRPr="005B11A3" w:rsidR="005B11A3" w:rsidP="005B11A3" w:rsidRDefault="005B11A3" w14:paraId="22EDB45F" w14:textId="77777777">
      <w:pPr>
        <w:ind w:left="434"/>
        <w:rPr>
          <w:sz w:val="20"/>
          <w:szCs w:val="20"/>
        </w:rPr>
      </w:pPr>
      <w:r w:rsidRPr="005B11A3">
        <w:rPr>
          <w:sz w:val="20"/>
          <w:szCs w:val="20"/>
        </w:rPr>
        <w:t>A continuación, se presentan los principales factores que explican este comportamiento:</w:t>
      </w:r>
    </w:p>
    <w:p w:rsidRPr="002E3DB6" w:rsidR="005B11A3" w:rsidP="002E3DB6" w:rsidRDefault="005B11A3" w14:paraId="142D672C" w14:textId="77777777">
      <w:pPr>
        <w:pStyle w:val="Prrafodelista"/>
        <w:numPr>
          <w:ilvl w:val="0"/>
          <w:numId w:val="84"/>
        </w:numPr>
        <w:rPr>
          <w:sz w:val="20"/>
          <w:szCs w:val="20"/>
        </w:rPr>
      </w:pPr>
      <w:commentRangeStart w:id="6"/>
      <w:r w:rsidRPr="002E3DB6">
        <w:rPr>
          <w:b/>
          <w:bCs/>
          <w:sz w:val="20"/>
          <w:szCs w:val="20"/>
        </w:rPr>
        <w:t xml:space="preserve">Liderazgo exportador: </w:t>
      </w:r>
      <w:r w:rsidRPr="002E3DB6">
        <w:rPr>
          <w:sz w:val="20"/>
          <w:szCs w:val="20"/>
        </w:rPr>
        <w:t xml:space="preserve">alta participación en el mercado de Estados Unidos. </w:t>
      </w:r>
    </w:p>
    <w:p w:rsidRPr="002E3DB6" w:rsidR="005B11A3" w:rsidP="002E3DB6" w:rsidRDefault="005B11A3" w14:paraId="2CDBC17A" w14:textId="77777777">
      <w:pPr>
        <w:pStyle w:val="Prrafodelista"/>
        <w:numPr>
          <w:ilvl w:val="0"/>
          <w:numId w:val="84"/>
        </w:numPr>
        <w:rPr>
          <w:sz w:val="20"/>
          <w:szCs w:val="20"/>
        </w:rPr>
      </w:pPr>
      <w:r w:rsidRPr="002E3DB6">
        <w:rPr>
          <w:b/>
          <w:bCs/>
          <w:sz w:val="20"/>
          <w:szCs w:val="20"/>
        </w:rPr>
        <w:t>Ventaja competitiva:</w:t>
      </w:r>
      <w:r w:rsidRPr="002E3DB6">
        <w:rPr>
          <w:sz w:val="20"/>
          <w:szCs w:val="20"/>
        </w:rPr>
        <w:t xml:space="preserve"> calidad, variedad y cumplimiento de estándares internacionales. </w:t>
      </w:r>
    </w:p>
    <w:p w:rsidRPr="002E3DB6" w:rsidR="005B11A3" w:rsidP="002E3DB6" w:rsidRDefault="005B11A3" w14:paraId="059A2B88" w14:textId="77777777">
      <w:pPr>
        <w:pStyle w:val="Prrafodelista"/>
        <w:numPr>
          <w:ilvl w:val="0"/>
          <w:numId w:val="84"/>
        </w:numPr>
        <w:rPr>
          <w:sz w:val="20"/>
          <w:szCs w:val="20"/>
        </w:rPr>
      </w:pPr>
      <w:r w:rsidRPr="002E3DB6">
        <w:rPr>
          <w:b/>
          <w:bCs/>
          <w:sz w:val="20"/>
          <w:szCs w:val="20"/>
        </w:rPr>
        <w:t xml:space="preserve">Acceso preferencial: </w:t>
      </w:r>
      <w:r w:rsidRPr="002E3DB6">
        <w:rPr>
          <w:sz w:val="20"/>
          <w:szCs w:val="20"/>
        </w:rPr>
        <w:t xml:space="preserve">eliminación de aranceles para exportaciones. </w:t>
      </w:r>
    </w:p>
    <w:p w:rsidRPr="002E3DB6" w:rsidR="005B11A3" w:rsidP="002E3DB6" w:rsidRDefault="005B11A3" w14:paraId="0684BB74" w14:textId="77777777">
      <w:pPr>
        <w:pStyle w:val="Prrafodelista"/>
        <w:numPr>
          <w:ilvl w:val="0"/>
          <w:numId w:val="84"/>
        </w:numPr>
        <w:rPr>
          <w:sz w:val="20"/>
          <w:szCs w:val="20"/>
        </w:rPr>
      </w:pPr>
      <w:r w:rsidRPr="002E3DB6">
        <w:rPr>
          <w:b/>
          <w:bCs/>
          <w:sz w:val="20"/>
          <w:szCs w:val="20"/>
        </w:rPr>
        <w:t xml:space="preserve">Generación de empleo: </w:t>
      </w:r>
      <w:r w:rsidRPr="002E3DB6">
        <w:rPr>
          <w:sz w:val="20"/>
          <w:szCs w:val="20"/>
        </w:rPr>
        <w:t xml:space="preserve">impacto positivo en zonas rurales. </w:t>
      </w:r>
    </w:p>
    <w:p w:rsidRPr="002E3DB6" w:rsidR="005B11A3" w:rsidP="002E3DB6" w:rsidRDefault="005B11A3" w14:paraId="2D1809B7" w14:textId="77777777">
      <w:pPr>
        <w:pStyle w:val="Prrafodelista"/>
        <w:numPr>
          <w:ilvl w:val="0"/>
          <w:numId w:val="84"/>
        </w:numPr>
        <w:rPr>
          <w:sz w:val="20"/>
          <w:szCs w:val="20"/>
        </w:rPr>
      </w:pPr>
      <w:r w:rsidRPr="002E3DB6">
        <w:rPr>
          <w:b/>
          <w:bCs/>
          <w:sz w:val="20"/>
          <w:szCs w:val="20"/>
        </w:rPr>
        <w:t>Capacidad logística:</w:t>
      </w:r>
      <w:r w:rsidRPr="002E3DB6">
        <w:rPr>
          <w:sz w:val="20"/>
          <w:szCs w:val="20"/>
        </w:rPr>
        <w:t xml:space="preserve"> eficiencia en transporte y distribución internacional. </w:t>
      </w:r>
      <w:commentRangeEnd w:id="6"/>
      <w:r w:rsidRPr="002E3DB6" w:rsidR="00120921">
        <w:rPr>
          <w:rStyle w:val="Refdecomentario"/>
          <w:sz w:val="20"/>
          <w:szCs w:val="20"/>
        </w:rPr>
        <w:commentReference w:id="6"/>
      </w:r>
    </w:p>
    <w:p w:rsidR="006A64D1" w:rsidP="00803D76" w:rsidRDefault="006A64D1" w14:paraId="1C0B4176" w14:textId="77777777">
      <w:pPr>
        <w:ind w:left="434"/>
        <w:rPr>
          <w:b/>
          <w:bCs/>
          <w:color w:val="C0504D" w:themeColor="accent2"/>
          <w:sz w:val="20"/>
          <w:szCs w:val="20"/>
        </w:rPr>
      </w:pPr>
    </w:p>
    <w:p w:rsidRPr="00EB3C10" w:rsidR="002932B9" w:rsidP="00EB3C10" w:rsidRDefault="00EB3C10" w14:paraId="4ECB44E2" w14:textId="2BE8C367">
      <w:pPr>
        <w:shd w:val="clear" w:color="auto" w:fill="DBE5F1" w:themeFill="accent1" w:themeFillTint="33"/>
        <w:rPr>
          <w:sz w:val="20"/>
          <w:szCs w:val="20"/>
        </w:rPr>
      </w:pPr>
      <w:r w:rsidRPr="00EB3C10">
        <w:rPr>
          <w:sz w:val="20"/>
          <w:szCs w:val="20"/>
        </w:rPr>
        <w:t>En conjunto, los aspectos identificados en el sector agropecuario y los factores que explican el desempeño del sector floricultor evidencian que el aprovechamiento del Tratado de Libre Comercio es diferencial entre actividades productivas. Mientras algunos sectores han logrado consolidar su presencia en los mercados internacionales, otros requieren fortalecer sus capacidades productivas, técnicas e institucionales. En este sentido, resulta fundamental promover estrategias de adaptación, innovación y articulación institucional que permitan mejorar la competitividad y ampliar la participación en el comercio exterior.</w:t>
      </w:r>
    </w:p>
    <w:p w:rsidR="002932B9" w:rsidP="00803D76" w:rsidRDefault="002932B9" w14:paraId="14B852E2" w14:textId="77777777">
      <w:pPr>
        <w:ind w:left="434"/>
        <w:rPr>
          <w:b/>
          <w:bCs/>
          <w:sz w:val="20"/>
          <w:szCs w:val="20"/>
        </w:rPr>
      </w:pPr>
    </w:p>
    <w:p w:rsidR="002932B9" w:rsidP="00803D76" w:rsidRDefault="002932B9" w14:paraId="6B015801" w14:textId="77777777">
      <w:pPr>
        <w:ind w:left="434"/>
        <w:rPr>
          <w:b/>
          <w:bCs/>
          <w:sz w:val="20"/>
          <w:szCs w:val="20"/>
        </w:rPr>
      </w:pPr>
    </w:p>
    <w:p w:rsidR="00157402" w:rsidP="00803D76" w:rsidRDefault="00157402" w14:paraId="6F605F44" w14:textId="77777777">
      <w:pPr>
        <w:ind w:left="434"/>
        <w:rPr>
          <w:b/>
          <w:bCs/>
          <w:sz w:val="20"/>
          <w:szCs w:val="20"/>
        </w:rPr>
      </w:pPr>
    </w:p>
    <w:p w:rsidR="00D47200" w:rsidP="00803D76" w:rsidRDefault="00D47200" w14:paraId="6F877FF3" w14:textId="77777777">
      <w:pPr>
        <w:ind w:left="434"/>
        <w:rPr>
          <w:b/>
          <w:bCs/>
          <w:sz w:val="20"/>
          <w:szCs w:val="20"/>
        </w:rPr>
      </w:pPr>
    </w:p>
    <w:p w:rsidR="003E3AD8" w:rsidP="00803D76" w:rsidRDefault="00B35E79" w14:paraId="516A64E7" w14:textId="7522E6A8">
      <w:pPr>
        <w:ind w:left="434"/>
        <w:rPr>
          <w:sz w:val="20"/>
          <w:szCs w:val="20"/>
        </w:rPr>
      </w:pPr>
      <w:r>
        <w:rPr>
          <w:noProof/>
          <w:sz w:val="20"/>
          <w:szCs w:val="20"/>
        </w:rPr>
        <mc:AlternateContent>
          <mc:Choice Requires="wps">
            <w:drawing>
              <wp:anchor distT="0" distB="0" distL="114300" distR="114300" simplePos="0" relativeHeight="251661312" behindDoc="0" locked="0" layoutInCell="1" allowOverlap="1" wp14:anchorId="56F7BAEF" wp14:editId="165B40DB">
                <wp:simplePos x="0" y="0"/>
                <wp:positionH relativeFrom="column">
                  <wp:posOffset>593104</wp:posOffset>
                </wp:positionH>
                <wp:positionV relativeFrom="paragraph">
                  <wp:posOffset>-47248</wp:posOffset>
                </wp:positionV>
                <wp:extent cx="5077558" cy="1137557"/>
                <wp:effectExtent l="57150" t="38100" r="85090" b="100965"/>
                <wp:wrapNone/>
                <wp:docPr id="609946898" name="Rectángulo: esquinas redondeadas 3"/>
                <wp:cNvGraphicFramePr/>
                <a:graphic xmlns:a="http://schemas.openxmlformats.org/drawingml/2006/main">
                  <a:graphicData uri="http://schemas.microsoft.com/office/word/2010/wordprocessingShape">
                    <wps:wsp>
                      <wps:cNvSpPr/>
                      <wps:spPr>
                        <a:xfrm>
                          <a:off x="0" y="0"/>
                          <a:ext cx="5077558" cy="1137557"/>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Pr="00C76BD9" w:rsidR="00C76BD9" w:rsidP="00C76BD9" w:rsidRDefault="00C76BD9" w14:paraId="4754B36D" w14:textId="77777777">
                            <w:pPr>
                              <w:jc w:val="center"/>
                              <w:rPr>
                                <w:sz w:val="20"/>
                                <w:szCs w:val="20"/>
                              </w:rPr>
                            </w:pPr>
                            <w:r w:rsidRPr="00C76BD9">
                              <w:rPr>
                                <w:sz w:val="20"/>
                                <w:szCs w:val="20"/>
                              </w:rPr>
                              <w:t>El Tratado de Libre Comercio ha generado efectos diferenciados en los sectores económicos del país. Mientras la industria y el sector floricultor han fortalecido su competitividad, el ámbito agropecuario enfrenta mayores desafíos por la competencia externa. Su aprovechamiento depende de la capacidad productiva, la articulación institucional y la diversificación económica.</w:t>
                            </w:r>
                          </w:p>
                          <w:p w:rsidR="00C76BD9" w:rsidP="00C76BD9" w:rsidRDefault="00C76BD9" w14:paraId="3BD1D3C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786421">
              <v:roundrect id="Rectángulo: esquinas redondeadas 3" style="position:absolute;left:0;text-align:left;margin-left:46.7pt;margin-top:-3.7pt;width:399.8pt;height:8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cdddac [1622]" strokecolor="#94b64e [3046]" arcsize="10923f" w14:anchorId="56F7BA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">
                <v:fill type="gradient" color2="#f0f4e6 [502]" colors="0 #dafda7;22938f #e4fdc2;1 #f5ffe6" angle="180" focus="100%" rotate="t"/>
                <v:shadow on="t" color="black" opacity="24903f" offset="0,.55556mm" origin=",.5"/>
                <v:textbox>
                  <w:txbxContent>
                    <w:p w:rsidRPr="00C76BD9" w:rsidR="00C76BD9" w:rsidP="00C76BD9" w:rsidRDefault="00C76BD9" w14:paraId="03879D00" w14:textId="77777777">
                      <w:pPr>
                        <w:jc w:val="center"/>
                        <w:rPr>
                          <w:sz w:val="20"/>
                          <w:szCs w:val="20"/>
                        </w:rPr>
                      </w:pPr>
                      <w:r w:rsidRPr="00C76BD9">
                        <w:rPr>
                          <w:sz w:val="20"/>
                          <w:szCs w:val="20"/>
                        </w:rPr>
                        <w:t>El Tratado de Libre Comercio ha generado efectos diferenciados en los sectores económicos del país. Mientras la industria y el sector floricultor han fortalecido su competitividad, el ámbito agropecuario enfrenta mayores desafíos por la competencia externa. Su aprovechamiento depende de la capacidad productiva, la articulación institucional y la diversificación económica.</w:t>
                      </w:r>
                    </w:p>
                    <w:p w:rsidR="00C76BD9" w:rsidP="00C76BD9" w:rsidRDefault="00C76BD9" w14:paraId="672A6659" w14:textId="77777777">
                      <w:pPr>
                        <w:jc w:val="center"/>
                      </w:pPr>
                    </w:p>
                  </w:txbxContent>
                </v:textbox>
              </v:roundrect>
            </w:pict>
          </mc:Fallback>
        </mc:AlternateContent>
      </w:r>
    </w:p>
    <w:p w:rsidR="003E3AD8" w:rsidP="00803D76" w:rsidRDefault="003E3AD8" w14:paraId="1DF845EC" w14:textId="77777777">
      <w:pPr>
        <w:ind w:left="434"/>
        <w:rPr>
          <w:sz w:val="20"/>
          <w:szCs w:val="20"/>
        </w:rPr>
      </w:pPr>
    </w:p>
    <w:p w:rsidR="003E3AD8" w:rsidP="00803D76" w:rsidRDefault="003E3AD8" w14:paraId="70069436" w14:textId="77777777">
      <w:pPr>
        <w:ind w:left="434"/>
        <w:rPr>
          <w:sz w:val="20"/>
          <w:szCs w:val="20"/>
        </w:rPr>
      </w:pPr>
    </w:p>
    <w:p w:rsidR="003E3AD8" w:rsidP="00803D76" w:rsidRDefault="003E3AD8" w14:paraId="4F072089" w14:textId="77777777">
      <w:pPr>
        <w:ind w:left="434"/>
        <w:rPr>
          <w:sz w:val="20"/>
          <w:szCs w:val="20"/>
        </w:rPr>
      </w:pPr>
    </w:p>
    <w:p w:rsidR="00B35E79" w:rsidP="00803D76" w:rsidRDefault="00B35E79" w14:paraId="184D4407" w14:textId="77777777">
      <w:pPr>
        <w:ind w:left="434"/>
        <w:rPr>
          <w:sz w:val="20"/>
          <w:szCs w:val="20"/>
        </w:rPr>
      </w:pPr>
    </w:p>
    <w:p w:rsidR="00B35E79" w:rsidP="00803D76" w:rsidRDefault="00B35E79" w14:paraId="54903F51" w14:textId="77777777">
      <w:pPr>
        <w:ind w:left="434"/>
        <w:rPr>
          <w:sz w:val="20"/>
          <w:szCs w:val="20"/>
        </w:rPr>
      </w:pPr>
    </w:p>
    <w:p w:rsidR="00B35E79" w:rsidP="00803D76" w:rsidRDefault="00B35E79" w14:paraId="0E5D984A" w14:textId="77777777">
      <w:pPr>
        <w:ind w:left="434"/>
        <w:rPr>
          <w:sz w:val="20"/>
          <w:szCs w:val="20"/>
        </w:rPr>
      </w:pPr>
    </w:p>
    <w:p w:rsidR="00B35E79" w:rsidP="00803D76" w:rsidRDefault="00B35E79" w14:paraId="46F02CBE" w14:textId="77777777">
      <w:pPr>
        <w:ind w:left="434"/>
        <w:rPr>
          <w:sz w:val="20"/>
          <w:szCs w:val="20"/>
        </w:rPr>
      </w:pPr>
    </w:p>
    <w:p w:rsidR="005722A0" w:rsidP="00C76BD9" w:rsidRDefault="005722A0" w14:paraId="31B0AB8A" w14:textId="66CFA256">
      <w:pPr>
        <w:rPr>
          <w:sz w:val="20"/>
          <w:szCs w:val="20"/>
        </w:rPr>
      </w:pPr>
      <w:r w:rsidRPr="005722A0">
        <w:rPr>
          <w:sz w:val="20"/>
          <w:szCs w:val="20"/>
        </w:rPr>
        <w:t>A partir del análisis de los efectos del Tratado de Libre Comercio en los sectores económicos, se identifican factores clave que influyen en su aprovechamiento. Estos factores permiten comprender las condiciones necesarias para que los actores productivos accedan de manera efectiva a los mercados internacionales y fortalezcan su competitividad en el contexto del comercio exterior.</w:t>
      </w:r>
      <w:r w:rsidR="00DD7425">
        <w:rPr>
          <w:sz w:val="20"/>
          <w:szCs w:val="20"/>
        </w:rPr>
        <w:t xml:space="preserve"> </w:t>
      </w:r>
    </w:p>
    <w:p w:rsidR="00DD7425" w:rsidP="00C76BD9" w:rsidRDefault="00DD7425" w14:paraId="28DB1E00" w14:textId="77777777">
      <w:pPr>
        <w:rPr>
          <w:sz w:val="20"/>
          <w:szCs w:val="20"/>
        </w:rPr>
      </w:pPr>
    </w:p>
    <w:p w:rsidR="00DD7425" w:rsidP="00C76BD9" w:rsidRDefault="00DD7425" w14:paraId="0D33C6D9" w14:textId="63108400">
      <w:pPr>
        <w:rPr>
          <w:sz w:val="20"/>
          <w:szCs w:val="20"/>
        </w:rPr>
      </w:pPr>
      <w:r w:rsidRPr="00DD7425">
        <w:rPr>
          <w:sz w:val="20"/>
          <w:szCs w:val="20"/>
        </w:rPr>
        <w:t>A continuación, se presentan los principales factores que determinan el aprovechamiento sectorial del acuerdo:</w:t>
      </w:r>
    </w:p>
    <w:p w:rsidR="008366DC" w:rsidP="00C76BD9" w:rsidRDefault="008366DC" w14:paraId="0CBB65F2" w14:textId="77777777">
      <w:pPr>
        <w:rPr>
          <w:sz w:val="20"/>
          <w:szCs w:val="20"/>
        </w:rPr>
      </w:pPr>
    </w:p>
    <w:p w:rsidRPr="008366DC" w:rsidR="008366DC" w:rsidP="008366DC" w:rsidRDefault="008366DC" w14:paraId="650D3117" w14:textId="0AE6E52F">
      <w:pPr>
        <w:pStyle w:val="Prrafodelista"/>
        <w:numPr>
          <w:ilvl w:val="0"/>
          <w:numId w:val="55"/>
        </w:numPr>
        <w:rPr>
          <w:sz w:val="20"/>
          <w:szCs w:val="20"/>
        </w:rPr>
      </w:pPr>
      <w:commentRangeStart w:id="7"/>
      <w:r w:rsidRPr="008366DC">
        <w:rPr>
          <w:b/>
          <w:bCs/>
          <w:sz w:val="20"/>
          <w:szCs w:val="20"/>
        </w:rPr>
        <w:t>Capacidad empresarial:</w:t>
      </w:r>
      <w:r w:rsidRPr="008366DC">
        <w:rPr>
          <w:sz w:val="20"/>
          <w:szCs w:val="20"/>
        </w:rPr>
        <w:t xml:space="preserve"> cumplimiento de exigencias técnicas, sanitarias y de calidad requeridas por el mercado estadounidense. </w:t>
      </w:r>
    </w:p>
    <w:p w:rsidRPr="008366DC" w:rsidR="008366DC" w:rsidP="008366DC" w:rsidRDefault="008366DC" w14:paraId="462122DC" w14:textId="1007E576">
      <w:pPr>
        <w:pStyle w:val="Prrafodelista"/>
        <w:numPr>
          <w:ilvl w:val="0"/>
          <w:numId w:val="55"/>
        </w:numPr>
        <w:rPr>
          <w:sz w:val="20"/>
          <w:szCs w:val="20"/>
        </w:rPr>
      </w:pPr>
      <w:r w:rsidRPr="008366DC">
        <w:rPr>
          <w:b/>
          <w:bCs/>
          <w:sz w:val="20"/>
          <w:szCs w:val="20"/>
        </w:rPr>
        <w:t>Políticas públicas de apoyo:</w:t>
      </w:r>
      <w:r w:rsidRPr="008366DC">
        <w:rPr>
          <w:sz w:val="20"/>
          <w:szCs w:val="20"/>
        </w:rPr>
        <w:t xml:space="preserve"> disponibilidad de instrumentos financieros, asistencia técnica e infraestructura logística que faciliten la actividad exportadora. </w:t>
      </w:r>
    </w:p>
    <w:p w:rsidRPr="008366DC" w:rsidR="008366DC" w:rsidP="008366DC" w:rsidRDefault="008366DC" w14:paraId="7279CA8F" w14:textId="3963E94D">
      <w:pPr>
        <w:pStyle w:val="Prrafodelista"/>
        <w:numPr>
          <w:ilvl w:val="0"/>
          <w:numId w:val="55"/>
        </w:numPr>
        <w:rPr>
          <w:sz w:val="20"/>
          <w:szCs w:val="20"/>
        </w:rPr>
      </w:pPr>
      <w:r w:rsidRPr="008366DC">
        <w:rPr>
          <w:b/>
          <w:bCs/>
          <w:sz w:val="20"/>
          <w:szCs w:val="20"/>
        </w:rPr>
        <w:t>Articulación institucional:</w:t>
      </w:r>
      <w:r w:rsidRPr="008366DC">
        <w:rPr>
          <w:sz w:val="20"/>
          <w:szCs w:val="20"/>
        </w:rPr>
        <w:t xml:space="preserve"> coordinación entre el sector privado, las autoridades aduaneras y las entidades formadoras, como el SENA.</w:t>
      </w:r>
      <w:commentRangeEnd w:id="7"/>
      <w:r w:rsidRPr="008366DC" w:rsidR="00D6040C">
        <w:rPr>
          <w:rStyle w:val="Refdecomentario"/>
          <w:sz w:val="20"/>
          <w:szCs w:val="20"/>
        </w:rPr>
        <w:commentReference w:id="7"/>
      </w:r>
    </w:p>
    <w:p w:rsidR="005722A0" w:rsidP="00C76BD9" w:rsidRDefault="005722A0" w14:paraId="7867E43A" w14:textId="77777777">
      <w:pPr>
        <w:rPr>
          <w:color w:val="C0504D" w:themeColor="accent2"/>
          <w:sz w:val="20"/>
          <w:szCs w:val="20"/>
        </w:rPr>
      </w:pPr>
    </w:p>
    <w:p w:rsidRPr="006B7E97" w:rsidR="005722A0" w:rsidP="009E45E8" w:rsidRDefault="006B7E97" w14:paraId="03BFD932" w14:textId="71AD6374">
      <w:pPr>
        <w:shd w:val="clear" w:color="auto" w:fill="E5DFEC" w:themeFill="accent4" w:themeFillTint="33"/>
        <w:rPr>
          <w:sz w:val="20"/>
          <w:szCs w:val="20"/>
        </w:rPr>
      </w:pPr>
      <w:r w:rsidRPr="006B7E97">
        <w:rPr>
          <w:sz w:val="20"/>
          <w:szCs w:val="20"/>
        </w:rPr>
        <w:t>En conjunto, estos factores evidencian que el aprovechamiento del acuerdo no depende únicamente del acceso preferencial a los mercados, sino de la capacidad de los sectores para adaptarse a sus exigencias. Asimismo, resaltan la importancia de fortalecer la competitividad, la innovación y la articulación institucional como elementos clave para consolidar la participación del país en el comercio internacional.</w:t>
      </w:r>
    </w:p>
    <w:p w:rsidR="006B7E97" w:rsidP="00C76BD9" w:rsidRDefault="006B7E97" w14:paraId="4156A773" w14:textId="77777777">
      <w:pPr>
        <w:rPr>
          <w:color w:val="C0504D" w:themeColor="accent2"/>
          <w:sz w:val="20"/>
          <w:szCs w:val="20"/>
        </w:rPr>
      </w:pPr>
    </w:p>
    <w:p w:rsidRPr="00DB6965" w:rsidR="00C774D0" w:rsidP="008E0BC6" w:rsidRDefault="00DB6965" w14:paraId="1AA6DBC7" w14:textId="2435941B">
      <w:pPr>
        <w:rPr>
          <w:sz w:val="20"/>
          <w:szCs w:val="20"/>
        </w:rPr>
      </w:pPr>
      <w:r w:rsidRPr="00DB6965">
        <w:rPr>
          <w:sz w:val="20"/>
          <w:szCs w:val="20"/>
        </w:rPr>
        <w:t xml:space="preserve">En este contexto, el aprovechamiento efectivo del Tratado de Libre Comercio no solo depende de las capacidades productivas y de la articulación institucional, sino también del conocimiento y cumplimiento de las </w:t>
      </w:r>
      <w:r w:rsidRPr="00DB6965">
        <w:rPr>
          <w:sz w:val="20"/>
          <w:szCs w:val="20"/>
        </w:rPr>
        <w:t>normas que regulan su aplicación. Por ello, resulta necesario analizar los principios y disposiciones que orientan el trato nacional y los procedimientos aduaneros en el marco del acuerdo.</w:t>
      </w:r>
    </w:p>
    <w:p w:rsidRPr="005673E4" w:rsidR="00B970F2" w:rsidP="00803D76" w:rsidRDefault="00B970F2" w14:paraId="213829AD" w14:textId="02A395D0">
      <w:pPr>
        <w:ind w:left="434"/>
        <w:rPr>
          <w:sz w:val="20"/>
          <w:szCs w:val="20"/>
        </w:rPr>
      </w:pPr>
    </w:p>
    <w:p w:rsidRPr="005673E4" w:rsidR="002270F3" w:rsidP="00803D76" w:rsidRDefault="002270F3" w14:paraId="2FE7CD18" w14:textId="77777777">
      <w:pPr>
        <w:rPr>
          <w:b/>
          <w:bCs/>
          <w:sz w:val="20"/>
          <w:szCs w:val="20"/>
        </w:rPr>
      </w:pPr>
      <w:r w:rsidRPr="005673E4">
        <w:rPr>
          <w:b/>
          <w:bCs/>
          <w:sz w:val="20"/>
          <w:szCs w:val="20"/>
        </w:rPr>
        <w:t>2. Tr</w:t>
      </w:r>
      <w:r w:rsidRPr="00D81F5C">
        <w:rPr>
          <w:b/>
          <w:bCs/>
          <w:sz w:val="20"/>
          <w:szCs w:val="20"/>
        </w:rPr>
        <w:t>ato nacional y normatividad aduanera</w:t>
      </w:r>
    </w:p>
    <w:p w:rsidRPr="005673E4" w:rsidR="00D3489A" w:rsidP="00803D76" w:rsidRDefault="00D3489A" w14:paraId="02D07795" w14:textId="77777777">
      <w:pPr>
        <w:rPr>
          <w:sz w:val="20"/>
          <w:szCs w:val="20"/>
        </w:rPr>
      </w:pPr>
    </w:p>
    <w:p w:rsidRPr="003238A9" w:rsidR="003238A9" w:rsidP="003238A9" w:rsidRDefault="003238A9" w14:paraId="4804C35F" w14:textId="0C27A0AC">
      <w:pPr>
        <w:rPr>
          <w:sz w:val="20"/>
          <w:szCs w:val="20"/>
        </w:rPr>
      </w:pPr>
      <w:r w:rsidRPr="003238A9">
        <w:rPr>
          <w:sz w:val="20"/>
          <w:szCs w:val="20"/>
        </w:rPr>
        <w:t>El acceso al mercado estadounidense no se limita a la eliminación de aranceles</w:t>
      </w:r>
      <w:r w:rsidR="007E661B">
        <w:rPr>
          <w:sz w:val="20"/>
          <w:szCs w:val="20"/>
        </w:rPr>
        <w:t xml:space="preserve">, </w:t>
      </w:r>
      <w:r w:rsidRPr="003238A9">
        <w:rPr>
          <w:sz w:val="20"/>
          <w:szCs w:val="20"/>
        </w:rPr>
        <w:t>implica, además, el cumplimiento de un entramado normativo que regula el trato que cada país otorga a los bienes del otro, los procedimientos aduaneros que deben seguirse y los estándares técnicos y sanitarios que deben acreditarse. Conocer este marco normativo resulta indispensable para todo operador de comercio exterior que aspire a aprovechar plenamente las ventajas del APC y a evitar contingencias que puedan derivar en sanciones o pérdida de las preferencias arancelarias.</w:t>
      </w:r>
    </w:p>
    <w:p w:rsidR="003238A9" w:rsidP="00803D76" w:rsidRDefault="003238A9" w14:paraId="2C4EA201" w14:textId="77777777">
      <w:pPr>
        <w:rPr>
          <w:sz w:val="20"/>
          <w:szCs w:val="20"/>
        </w:rPr>
      </w:pPr>
    </w:p>
    <w:p w:rsidRPr="008B3357" w:rsidR="008B3357" w:rsidP="008B3357" w:rsidRDefault="008B3357" w14:paraId="38163E9E" w14:textId="77777777">
      <w:pPr>
        <w:rPr>
          <w:sz w:val="20"/>
          <w:szCs w:val="20"/>
        </w:rPr>
      </w:pPr>
      <w:r w:rsidRPr="008B3357">
        <w:rPr>
          <w:sz w:val="20"/>
          <w:szCs w:val="20"/>
        </w:rPr>
        <w:t>En este contexto, el principio de trato nacional constituye un eje fundamental del acuerdo, ya que garantiza que los productos importados reciban un tratamiento no menos favorable que el otorgado a los productos nacionales. Este principio busca asegurar condiciones de competencia equitativa y evitar prácticas discriminatorias en el comercio bilateral.</w:t>
      </w:r>
    </w:p>
    <w:p w:rsidR="003238A9" w:rsidP="00803D76" w:rsidRDefault="003238A9" w14:paraId="0E399BB3" w14:textId="77777777">
      <w:pPr>
        <w:rPr>
          <w:sz w:val="20"/>
          <w:szCs w:val="20"/>
        </w:rPr>
      </w:pPr>
    </w:p>
    <w:p w:rsidRPr="00CA12B8" w:rsidR="00CA12B8" w:rsidP="00CA12B8" w:rsidRDefault="00F1527E" w14:paraId="14873CCE" w14:textId="5F0A72F1">
      <w:pPr>
        <w:rPr>
          <w:sz w:val="20"/>
          <w:szCs w:val="20"/>
        </w:rPr>
      </w:pPr>
      <w:r w:rsidRPr="00F1527E">
        <w:rPr>
          <w:sz w:val="20"/>
          <w:szCs w:val="20"/>
        </w:rPr>
        <w:t>En el marco del acceso efectivo al mercado, los exportadores deben cumplir un conjunto de requisitos técnicos, sanitarios y administrativos establecidos por las autoridades competentes en cada país. Estos requisitos buscan garantizar la calidad de los productos, la protección de la salud pública y el cumplimiento de las disposiciones legales que regulan el comercio internacional.</w:t>
      </w:r>
      <w:r w:rsidRPr="00CA12B8" w:rsidR="00CA12B8">
        <w:rPr>
          <w:rFonts w:ascii="Times New Roman" w:hAnsi="Times New Roman" w:eastAsia="Times New Roman" w:cs="Times New Roman"/>
          <w:sz w:val="24"/>
          <w:szCs w:val="24"/>
          <w:lang w:eastAsia="es-CO"/>
        </w:rPr>
        <w:t xml:space="preserve"> </w:t>
      </w:r>
      <w:r w:rsidRPr="00CA12B8" w:rsidR="00CA12B8">
        <w:rPr>
          <w:sz w:val="20"/>
          <w:szCs w:val="20"/>
        </w:rPr>
        <w:t>A continuación, se presentan los principales requisitos que deben cumplirse para el acceso al mercado:</w:t>
      </w:r>
    </w:p>
    <w:p w:rsidR="00F1527E" w:rsidP="001E5D00" w:rsidRDefault="00F1527E" w14:paraId="1F6CD653" w14:textId="23345C4A">
      <w:pPr>
        <w:rPr>
          <w:sz w:val="20"/>
          <w:szCs w:val="20"/>
        </w:rPr>
      </w:pPr>
    </w:p>
    <w:p w:rsidRPr="00ED6955" w:rsidR="00ED6955" w:rsidP="00ED6955" w:rsidRDefault="00ED6955" w14:paraId="4232CFBA" w14:textId="045F5B42">
      <w:pPr>
        <w:pStyle w:val="Prrafodelista"/>
        <w:numPr>
          <w:ilvl w:val="0"/>
          <w:numId w:val="56"/>
        </w:numPr>
        <w:rPr>
          <w:sz w:val="20"/>
          <w:szCs w:val="20"/>
        </w:rPr>
      </w:pPr>
      <w:commentRangeStart w:id="8"/>
      <w:r w:rsidRPr="00ED6955">
        <w:rPr>
          <w:b/>
          <w:bCs/>
          <w:sz w:val="20"/>
          <w:szCs w:val="20"/>
        </w:rPr>
        <w:t>Normas de calidad:</w:t>
      </w:r>
      <w:r w:rsidRPr="00ED6955">
        <w:rPr>
          <w:sz w:val="20"/>
          <w:szCs w:val="20"/>
        </w:rPr>
        <w:t xml:space="preserve"> criterios técnicos que aseguran que los productos cumplen con los estándares exigidos por el mercado de destino. </w:t>
      </w:r>
    </w:p>
    <w:p w:rsidRPr="00ED6955" w:rsidR="00ED6955" w:rsidP="00ED6955" w:rsidRDefault="00ED6955" w14:paraId="3257FD0B" w14:textId="236C6EB2">
      <w:pPr>
        <w:pStyle w:val="Prrafodelista"/>
        <w:numPr>
          <w:ilvl w:val="0"/>
          <w:numId w:val="56"/>
        </w:numPr>
        <w:rPr>
          <w:sz w:val="20"/>
          <w:szCs w:val="20"/>
        </w:rPr>
      </w:pPr>
      <w:r w:rsidRPr="00ED6955">
        <w:rPr>
          <w:b/>
          <w:bCs/>
          <w:sz w:val="20"/>
          <w:szCs w:val="20"/>
        </w:rPr>
        <w:t>Certificaciones:</w:t>
      </w:r>
      <w:r w:rsidRPr="00ED6955">
        <w:rPr>
          <w:sz w:val="20"/>
          <w:szCs w:val="20"/>
        </w:rPr>
        <w:t xml:space="preserve"> documentos oficiales que validan el cumplimiento de requisitos técnicos, sanitarios o comerciales. </w:t>
      </w:r>
    </w:p>
    <w:p w:rsidRPr="00ED6955" w:rsidR="00ED6955" w:rsidP="00ED6955" w:rsidRDefault="00ED6955" w14:paraId="74936D1A" w14:textId="6FDD9DC8">
      <w:pPr>
        <w:pStyle w:val="Prrafodelista"/>
        <w:numPr>
          <w:ilvl w:val="0"/>
          <w:numId w:val="56"/>
        </w:numPr>
        <w:rPr>
          <w:sz w:val="20"/>
          <w:szCs w:val="20"/>
        </w:rPr>
      </w:pPr>
      <w:r w:rsidRPr="00ED6955">
        <w:rPr>
          <w:b/>
          <w:bCs/>
          <w:sz w:val="20"/>
          <w:szCs w:val="20"/>
        </w:rPr>
        <w:t>Controles fitosanitarios:</w:t>
      </w:r>
      <w:r w:rsidRPr="00ED6955">
        <w:rPr>
          <w:sz w:val="20"/>
          <w:szCs w:val="20"/>
        </w:rPr>
        <w:t xml:space="preserve"> medidas orientadas a proteger la salud humana, animal y vegetal frente a riesgos sanitarios. </w:t>
      </w:r>
    </w:p>
    <w:p w:rsidRPr="00ED6955" w:rsidR="00ED6955" w:rsidP="00ED6955" w:rsidRDefault="00ED6955" w14:paraId="56CD840B" w14:textId="1FC8AEAE">
      <w:pPr>
        <w:pStyle w:val="Prrafodelista"/>
        <w:numPr>
          <w:ilvl w:val="0"/>
          <w:numId w:val="56"/>
        </w:numPr>
        <w:rPr>
          <w:sz w:val="20"/>
          <w:szCs w:val="20"/>
        </w:rPr>
      </w:pPr>
      <w:r w:rsidRPr="00ED6955">
        <w:rPr>
          <w:b/>
          <w:bCs/>
          <w:sz w:val="20"/>
          <w:szCs w:val="20"/>
        </w:rPr>
        <w:t>Procedimientos administrativos:</w:t>
      </w:r>
      <w:r w:rsidRPr="00ED6955">
        <w:rPr>
          <w:sz w:val="20"/>
          <w:szCs w:val="20"/>
        </w:rPr>
        <w:t xml:space="preserve"> trámites y procesos exigidos por las autoridades para autorizar las operaciones de comercio exterior. </w:t>
      </w:r>
    </w:p>
    <w:p w:rsidRPr="00ED6955" w:rsidR="00CA12B8" w:rsidP="00ED6955" w:rsidRDefault="00ED6955" w14:paraId="2EB45D15" w14:textId="38553256">
      <w:pPr>
        <w:pStyle w:val="Prrafodelista"/>
        <w:numPr>
          <w:ilvl w:val="0"/>
          <w:numId w:val="56"/>
        </w:numPr>
        <w:rPr>
          <w:sz w:val="20"/>
          <w:szCs w:val="20"/>
        </w:rPr>
      </w:pPr>
      <w:r w:rsidRPr="00ED6955">
        <w:rPr>
          <w:b/>
          <w:bCs/>
          <w:sz w:val="20"/>
          <w:szCs w:val="20"/>
        </w:rPr>
        <w:t>Cumplimiento normativo:</w:t>
      </w:r>
      <w:r w:rsidRPr="00ED6955">
        <w:rPr>
          <w:sz w:val="20"/>
          <w:szCs w:val="20"/>
        </w:rPr>
        <w:t xml:space="preserve"> aplicación de las disposiciones legales necesarias para garantizar la legalidad de las operaciones comerciales.</w:t>
      </w:r>
      <w:commentRangeEnd w:id="8"/>
      <w:r w:rsidRPr="00ED6955" w:rsidR="006878A9">
        <w:rPr>
          <w:rStyle w:val="Refdecomentario"/>
          <w:sz w:val="20"/>
          <w:szCs w:val="20"/>
        </w:rPr>
        <w:commentReference w:id="8"/>
      </w:r>
    </w:p>
    <w:p w:rsidR="00CA12B8" w:rsidP="001E5D00" w:rsidRDefault="00CA12B8" w14:paraId="0CB22286" w14:textId="77777777">
      <w:pPr>
        <w:rPr>
          <w:sz w:val="20"/>
          <w:szCs w:val="20"/>
        </w:rPr>
      </w:pPr>
    </w:p>
    <w:p w:rsidRPr="00921850" w:rsidR="00921850" w:rsidP="00E90984" w:rsidRDefault="001D4077" w14:paraId="7C25B03D" w14:textId="480853C3">
      <w:pPr>
        <w:shd w:val="clear" w:color="auto" w:fill="FDE9D9" w:themeFill="accent6" w:themeFillTint="33"/>
        <w:rPr>
          <w:sz w:val="20"/>
          <w:szCs w:val="20"/>
        </w:rPr>
      </w:pPr>
      <w:r>
        <w:rPr>
          <w:sz w:val="20"/>
          <w:szCs w:val="20"/>
        </w:rPr>
        <w:t>E</w:t>
      </w:r>
      <w:r w:rsidRPr="00921850" w:rsidR="00921850">
        <w:rPr>
          <w:sz w:val="20"/>
          <w:szCs w:val="20"/>
        </w:rPr>
        <w:t>stos requisitos evidencian que el acceso al mercado no depende únicamente de las condiciones arancelarias, sino del cumplimiento integral de las normas que regulan el comercio exterior. Su adecuada aplicación permite asegurar la legalidad, la calidad de los productos y la confianza en las relaciones comerciales internacionales.</w:t>
      </w:r>
    </w:p>
    <w:p w:rsidR="00F1527E" w:rsidP="001E5D00" w:rsidRDefault="00F1527E" w14:paraId="0F2BBA5E" w14:textId="77777777">
      <w:pPr>
        <w:rPr>
          <w:sz w:val="20"/>
          <w:szCs w:val="20"/>
        </w:rPr>
      </w:pPr>
    </w:p>
    <w:p w:rsidRPr="001E5D00" w:rsidR="001E5D00" w:rsidP="001E5D00" w:rsidRDefault="001E5D00" w14:paraId="7BF098AC" w14:textId="77D706C5">
      <w:pPr>
        <w:rPr>
          <w:sz w:val="20"/>
          <w:szCs w:val="20"/>
        </w:rPr>
      </w:pPr>
      <w:r w:rsidRPr="001E5D00">
        <w:rPr>
          <w:sz w:val="20"/>
          <w:szCs w:val="20"/>
        </w:rPr>
        <w:t>De igual forma, los procedimientos aduaneros y los mecanismos de facilitación del comercio permiten optimizar las operaciones internacionales y fortalecer la implementación del acuerdo. La cooperación entre autoridades y el uso de herramientas como el Operador Económico Autorizado (OEA) contribuyen a reducir tiempos, costos y riesgos en los procesos de importación y exportación.</w:t>
      </w:r>
    </w:p>
    <w:p w:rsidRPr="005673E4" w:rsidR="00AD1880" w:rsidP="00803D76" w:rsidRDefault="00AD1880" w14:paraId="5CD08B5E" w14:textId="77777777">
      <w:pPr>
        <w:rPr>
          <w:sz w:val="20"/>
          <w:szCs w:val="20"/>
        </w:rPr>
      </w:pPr>
    </w:p>
    <w:p w:rsidRPr="005673E4" w:rsidR="002270F3" w:rsidP="00803D76" w:rsidRDefault="002270F3" w14:paraId="69AD2A83" w14:textId="7A652C4E">
      <w:pPr>
        <w:rPr>
          <w:b/>
          <w:bCs/>
          <w:sz w:val="20"/>
          <w:szCs w:val="20"/>
        </w:rPr>
      </w:pPr>
      <w:r w:rsidRPr="005673E4">
        <w:rPr>
          <w:b/>
          <w:bCs/>
          <w:sz w:val="20"/>
          <w:szCs w:val="20"/>
        </w:rPr>
        <w:t>2</w:t>
      </w:r>
      <w:r w:rsidRPr="00F83D41">
        <w:rPr>
          <w:b/>
          <w:bCs/>
          <w:sz w:val="20"/>
          <w:szCs w:val="20"/>
        </w:rPr>
        <w:t>.1</w:t>
      </w:r>
      <w:r w:rsidRPr="00F83D41" w:rsidR="00641C46">
        <w:rPr>
          <w:b/>
          <w:bCs/>
          <w:sz w:val="20"/>
          <w:szCs w:val="20"/>
        </w:rPr>
        <w:t xml:space="preserve"> </w:t>
      </w:r>
      <w:r w:rsidRPr="00F83D41">
        <w:rPr>
          <w:b/>
          <w:bCs/>
          <w:sz w:val="20"/>
          <w:szCs w:val="20"/>
        </w:rPr>
        <w:t>Trato nacional y acceso al mercado</w:t>
      </w:r>
    </w:p>
    <w:p w:rsidRPr="005673E4" w:rsidR="00AD1880" w:rsidP="00803D76" w:rsidRDefault="00AD1880" w14:paraId="75D3B1C9" w14:textId="77777777">
      <w:pPr>
        <w:ind w:left="420"/>
        <w:rPr>
          <w:sz w:val="20"/>
          <w:szCs w:val="20"/>
        </w:rPr>
      </w:pPr>
    </w:p>
    <w:p w:rsidR="001D1DB9" w:rsidP="00803D76" w:rsidRDefault="000E50E5" w14:paraId="6E56A19F" w14:textId="76F71DFF">
      <w:pPr>
        <w:ind w:left="420"/>
        <w:rPr>
          <w:sz w:val="20"/>
          <w:szCs w:val="20"/>
        </w:rPr>
      </w:pPr>
      <w:r w:rsidRPr="000E50E5">
        <w:rPr>
          <w:sz w:val="20"/>
          <w:szCs w:val="20"/>
        </w:rPr>
        <w:t xml:space="preserve">El principio de trato nacional constituye uno de los pilares fundamentales del sistema multilateral de comercio y de los tratados bilaterales, como el APC Colombia–Estados Unidos. Este principio, codificado en el artículo III del Acuerdo General sobre Aranceles Aduaneros y Comercio (GATT, 1994) y replicado en </w:t>
      </w:r>
      <w:r w:rsidRPr="000E50E5">
        <w:rPr>
          <w:sz w:val="20"/>
          <w:szCs w:val="20"/>
        </w:rPr>
        <w:t>el artículo 2.2 del APC, obliga a cada país a otorgar a las mercancías importadas un trato no menos favorable que el concedido a los productos nacionales similares, una vez dichas mercancías han superado los controles aduaneros de ingreso.</w:t>
      </w:r>
      <w:r w:rsidRPr="00613296" w:rsidR="00613296">
        <w:t xml:space="preserve"> </w:t>
      </w:r>
      <w:r w:rsidRPr="00613296" w:rsidR="00613296">
        <w:rPr>
          <w:sz w:val="20"/>
          <w:szCs w:val="20"/>
        </w:rPr>
        <w:t>A continuación, se presentan los principales alcances del principio de trato nacional:</w:t>
      </w:r>
    </w:p>
    <w:p w:rsidR="00613296" w:rsidP="00803D76" w:rsidRDefault="00613296" w14:paraId="04634CE8" w14:textId="77777777">
      <w:pPr>
        <w:ind w:left="420"/>
        <w:rPr>
          <w:sz w:val="20"/>
          <w:szCs w:val="20"/>
        </w:rPr>
      </w:pPr>
    </w:p>
    <w:p w:rsidRPr="00004BA3" w:rsidR="00004BA3" w:rsidP="00004BA3" w:rsidRDefault="00004BA3" w14:paraId="5ED8ACEF" w14:textId="67A995CA">
      <w:pPr>
        <w:pStyle w:val="Prrafodelista"/>
        <w:numPr>
          <w:ilvl w:val="0"/>
          <w:numId w:val="57"/>
        </w:numPr>
        <w:rPr>
          <w:sz w:val="20"/>
          <w:szCs w:val="20"/>
        </w:rPr>
      </w:pPr>
      <w:commentRangeStart w:id="9"/>
      <w:r w:rsidRPr="00004BA3">
        <w:rPr>
          <w:b/>
          <w:bCs/>
          <w:sz w:val="20"/>
          <w:szCs w:val="20"/>
        </w:rPr>
        <w:t>Igualdad de trato:</w:t>
      </w:r>
      <w:r w:rsidRPr="00004BA3">
        <w:rPr>
          <w:sz w:val="20"/>
          <w:szCs w:val="20"/>
        </w:rPr>
        <w:t xml:space="preserve"> los productos importados reciben las mismas condiciones que los nacionales. </w:t>
      </w:r>
    </w:p>
    <w:p w:rsidRPr="00004BA3" w:rsidR="00004BA3" w:rsidP="00004BA3" w:rsidRDefault="00004BA3" w14:paraId="396F36D9" w14:textId="2C36750D">
      <w:pPr>
        <w:pStyle w:val="Prrafodelista"/>
        <w:numPr>
          <w:ilvl w:val="0"/>
          <w:numId w:val="57"/>
        </w:numPr>
        <w:rPr>
          <w:sz w:val="20"/>
          <w:szCs w:val="20"/>
        </w:rPr>
      </w:pPr>
      <w:r w:rsidRPr="00004BA3">
        <w:rPr>
          <w:b/>
          <w:bCs/>
          <w:sz w:val="20"/>
          <w:szCs w:val="20"/>
        </w:rPr>
        <w:t>No discriminación:</w:t>
      </w:r>
      <w:r w:rsidRPr="00004BA3">
        <w:rPr>
          <w:sz w:val="20"/>
          <w:szCs w:val="20"/>
        </w:rPr>
        <w:t xml:space="preserve"> se prohíben medidas que favorezcan la producción interna. </w:t>
      </w:r>
    </w:p>
    <w:p w:rsidRPr="00004BA3" w:rsidR="00004BA3" w:rsidP="00004BA3" w:rsidRDefault="00004BA3" w14:paraId="7A97FD7E" w14:textId="0C15E4C9">
      <w:pPr>
        <w:pStyle w:val="Prrafodelista"/>
        <w:numPr>
          <w:ilvl w:val="0"/>
          <w:numId w:val="57"/>
        </w:numPr>
        <w:rPr>
          <w:sz w:val="20"/>
          <w:szCs w:val="20"/>
        </w:rPr>
      </w:pPr>
      <w:r w:rsidRPr="00004BA3">
        <w:rPr>
          <w:b/>
          <w:bCs/>
          <w:sz w:val="20"/>
          <w:szCs w:val="20"/>
        </w:rPr>
        <w:t>Aplicación posterior:</w:t>
      </w:r>
      <w:r w:rsidRPr="00004BA3">
        <w:rPr>
          <w:sz w:val="20"/>
          <w:szCs w:val="20"/>
        </w:rPr>
        <w:t xml:space="preserve"> se activa una vez la mercancía ingresa al país. </w:t>
      </w:r>
    </w:p>
    <w:p w:rsidR="00613296" w:rsidP="00004BA3" w:rsidRDefault="00004BA3" w14:paraId="7DC87843" w14:textId="535BB5D5">
      <w:pPr>
        <w:pStyle w:val="Prrafodelista"/>
        <w:numPr>
          <w:ilvl w:val="0"/>
          <w:numId w:val="57"/>
        </w:numPr>
        <w:rPr>
          <w:sz w:val="20"/>
          <w:szCs w:val="20"/>
        </w:rPr>
      </w:pPr>
      <w:r w:rsidRPr="00004BA3">
        <w:rPr>
          <w:b/>
          <w:bCs/>
          <w:sz w:val="20"/>
          <w:szCs w:val="20"/>
        </w:rPr>
        <w:t>Base normativa:</w:t>
      </w:r>
      <w:r w:rsidRPr="00004BA3">
        <w:rPr>
          <w:sz w:val="20"/>
          <w:szCs w:val="20"/>
        </w:rPr>
        <w:t xml:space="preserve"> sustentado en el GATT (1994) y el APC.</w:t>
      </w:r>
      <w:commentRangeEnd w:id="9"/>
      <w:r w:rsidR="00514B85">
        <w:rPr>
          <w:rStyle w:val="Refdecomentario"/>
          <w:sz w:val="20"/>
          <w:szCs w:val="20"/>
        </w:rPr>
        <w:commentReference w:id="9"/>
      </w:r>
    </w:p>
    <w:p w:rsidR="00121173" w:rsidP="00004BA3" w:rsidRDefault="00121173" w14:paraId="3F9C4A46" w14:textId="77777777">
      <w:pPr>
        <w:rPr>
          <w:sz w:val="20"/>
          <w:szCs w:val="20"/>
        </w:rPr>
      </w:pPr>
    </w:p>
    <w:p w:rsidRPr="00004BA3" w:rsidR="00004BA3" w:rsidP="008135BF" w:rsidRDefault="00121173" w14:paraId="3E6C28D7" w14:textId="45AE0255">
      <w:pPr>
        <w:ind w:left="420"/>
        <w:rPr>
          <w:sz w:val="20"/>
          <w:szCs w:val="20"/>
        </w:rPr>
      </w:pPr>
      <w:r w:rsidRPr="00121173">
        <w:rPr>
          <w:sz w:val="20"/>
          <w:szCs w:val="20"/>
        </w:rPr>
        <w:t>En conjunto, estos elementos garantizan condiciones equitativas de competencia y evitan la aplicación de medidas discriminatorias en el comercio bilateral, fortaleciendo la transparencia en las relaciones comerciales.</w:t>
      </w:r>
    </w:p>
    <w:p w:rsidR="00004BA3" w:rsidP="008135BF" w:rsidRDefault="00004BA3" w14:paraId="635F3565" w14:textId="77777777">
      <w:pPr>
        <w:ind w:left="840"/>
        <w:rPr>
          <w:sz w:val="20"/>
          <w:szCs w:val="20"/>
        </w:rPr>
      </w:pPr>
    </w:p>
    <w:p w:rsidR="00004BA3" w:rsidP="008135BF" w:rsidRDefault="009E1C0A" w14:paraId="7B83434D" w14:textId="4F623F6B">
      <w:pPr>
        <w:shd w:val="clear" w:color="auto" w:fill="CCC0D9" w:themeFill="accent4" w:themeFillTint="66"/>
        <w:ind w:left="840"/>
        <w:rPr>
          <w:sz w:val="20"/>
          <w:szCs w:val="20"/>
        </w:rPr>
      </w:pPr>
      <w:r w:rsidRPr="009E1C0A">
        <w:rPr>
          <w:sz w:val="20"/>
          <w:szCs w:val="20"/>
        </w:rPr>
        <w:t>En términos prácticos, esto significa que un producto colombiano que ingresa legalmente al mercado estadounidense no puede ser objeto de impuestos internos, regulaciones técnicas o procedimientos administrativos más restrictivos que los aplicados a los productos de fabricación local en Estados Unidos.</w:t>
      </w:r>
    </w:p>
    <w:p w:rsidR="000E50E5" w:rsidP="008135BF" w:rsidRDefault="000E50E5" w14:paraId="11757ECD" w14:textId="77777777">
      <w:pPr>
        <w:ind w:left="840"/>
        <w:rPr>
          <w:sz w:val="20"/>
          <w:szCs w:val="20"/>
        </w:rPr>
      </w:pPr>
    </w:p>
    <w:p w:rsidR="00471222" w:rsidP="008135BF" w:rsidRDefault="0075710F" w14:paraId="3EC5C79E" w14:textId="204565D7">
      <w:pPr>
        <w:ind w:left="420"/>
        <w:rPr>
          <w:sz w:val="20"/>
          <w:szCs w:val="20"/>
        </w:rPr>
      </w:pPr>
      <w:r w:rsidRPr="0075710F">
        <w:rPr>
          <w:sz w:val="20"/>
          <w:szCs w:val="20"/>
        </w:rPr>
        <w:t>En términos prácticos, esto implica que los productos colombianos que ingresan legalmente al mercado estadounidense no pueden ser objeto de impuestos internos, regulaciones técnicas o procedimientos administrativos más restrictivos que los aplicados a los productos nacionales. De igual manera, este principio se aplica de forma recíproca a los productos estadounidenses que ingresan a Colombia, con el propósito de evitar prácticas de proteccionismo encubierto.</w:t>
      </w:r>
    </w:p>
    <w:p w:rsidR="0075710F" w:rsidP="00803D76" w:rsidRDefault="0075710F" w14:paraId="340719A4" w14:textId="77777777">
      <w:pPr>
        <w:ind w:left="420"/>
        <w:rPr>
          <w:sz w:val="20"/>
          <w:szCs w:val="20"/>
        </w:rPr>
      </w:pPr>
    </w:p>
    <w:p w:rsidR="0075710F" w:rsidP="00803D76" w:rsidRDefault="00E0407B" w14:paraId="44EDC8E7" w14:textId="6CB7AFFD">
      <w:pPr>
        <w:ind w:left="420"/>
        <w:rPr>
          <w:sz w:val="20"/>
          <w:szCs w:val="20"/>
        </w:rPr>
      </w:pPr>
      <w:r w:rsidRPr="00E0407B">
        <w:rPr>
          <w:sz w:val="20"/>
          <w:szCs w:val="20"/>
        </w:rPr>
        <w:t>A continuación, se presentan las principales formas en que puede manifestarse este tipo de protección:</w:t>
      </w:r>
    </w:p>
    <w:p w:rsidR="00E0407B" w:rsidP="00803D76" w:rsidRDefault="00E0407B" w14:paraId="61A27406" w14:textId="77777777">
      <w:pPr>
        <w:ind w:left="420"/>
        <w:rPr>
          <w:sz w:val="20"/>
          <w:szCs w:val="20"/>
        </w:rPr>
      </w:pPr>
    </w:p>
    <w:p w:rsidRPr="00E0407B" w:rsidR="00E0407B" w:rsidP="00E0407B" w:rsidRDefault="00E0407B" w14:paraId="3A4EEBEE" w14:textId="7A9E7C26">
      <w:pPr>
        <w:pStyle w:val="Prrafodelista"/>
        <w:numPr>
          <w:ilvl w:val="0"/>
          <w:numId w:val="58"/>
        </w:numPr>
        <w:rPr>
          <w:sz w:val="20"/>
          <w:szCs w:val="20"/>
        </w:rPr>
      </w:pPr>
      <w:commentRangeStart w:id="10"/>
      <w:r w:rsidRPr="00E0407B">
        <w:rPr>
          <w:b/>
          <w:bCs/>
          <w:sz w:val="20"/>
          <w:szCs w:val="20"/>
        </w:rPr>
        <w:t>Impuestos discriminatorios:</w:t>
      </w:r>
      <w:r w:rsidRPr="00E0407B">
        <w:rPr>
          <w:sz w:val="20"/>
          <w:szCs w:val="20"/>
        </w:rPr>
        <w:t xml:space="preserve"> cargas internas que afectan de manera desigual a los productos importados. </w:t>
      </w:r>
    </w:p>
    <w:p w:rsidRPr="00E0407B" w:rsidR="00E0407B" w:rsidP="00E0407B" w:rsidRDefault="00E0407B" w14:paraId="00BDDEF5" w14:textId="4010B2F6">
      <w:pPr>
        <w:pStyle w:val="Prrafodelista"/>
        <w:numPr>
          <w:ilvl w:val="0"/>
          <w:numId w:val="58"/>
        </w:numPr>
        <w:rPr>
          <w:sz w:val="20"/>
          <w:szCs w:val="20"/>
        </w:rPr>
      </w:pPr>
      <w:r w:rsidRPr="00E0407B">
        <w:rPr>
          <w:b/>
          <w:bCs/>
          <w:sz w:val="20"/>
          <w:szCs w:val="20"/>
        </w:rPr>
        <w:t>Requisitos técnicos arbitrarios:</w:t>
      </w:r>
      <w:r w:rsidRPr="00E0407B">
        <w:rPr>
          <w:sz w:val="20"/>
          <w:szCs w:val="20"/>
        </w:rPr>
        <w:t xml:space="preserve"> exigencias que dificultan el cumplimiento sin justificación técnica. </w:t>
      </w:r>
    </w:p>
    <w:p w:rsidRPr="00E0407B" w:rsidR="00E0407B" w:rsidP="00E0407B" w:rsidRDefault="00E0407B" w14:paraId="1F52B341" w14:textId="543CCA4E">
      <w:pPr>
        <w:pStyle w:val="Prrafodelista"/>
        <w:numPr>
          <w:ilvl w:val="0"/>
          <w:numId w:val="58"/>
        </w:numPr>
        <w:rPr>
          <w:sz w:val="20"/>
          <w:szCs w:val="20"/>
        </w:rPr>
      </w:pPr>
      <w:r w:rsidRPr="00E0407B">
        <w:rPr>
          <w:b/>
          <w:bCs/>
          <w:sz w:val="20"/>
          <w:szCs w:val="20"/>
        </w:rPr>
        <w:t>Procedimientos administrativos restrictivos:</w:t>
      </w:r>
      <w:r w:rsidRPr="00E0407B">
        <w:rPr>
          <w:sz w:val="20"/>
          <w:szCs w:val="20"/>
        </w:rPr>
        <w:t xml:space="preserve"> trámites complejos que limitan el acceso al mercado.</w:t>
      </w:r>
      <w:commentRangeEnd w:id="10"/>
      <w:r w:rsidRPr="00E0407B" w:rsidR="00121038">
        <w:rPr>
          <w:rStyle w:val="Refdecomentario"/>
          <w:sz w:val="20"/>
          <w:szCs w:val="20"/>
        </w:rPr>
        <w:commentReference w:id="10"/>
      </w:r>
    </w:p>
    <w:p w:rsidR="00E0407B" w:rsidP="00803D76" w:rsidRDefault="00E0407B" w14:paraId="7EE9C449" w14:textId="77777777">
      <w:pPr>
        <w:ind w:left="420"/>
        <w:rPr>
          <w:sz w:val="20"/>
          <w:szCs w:val="20"/>
        </w:rPr>
      </w:pPr>
    </w:p>
    <w:p w:rsidR="00E0407B" w:rsidP="00803D76" w:rsidRDefault="00EE62A8" w14:paraId="4BB33877" w14:textId="6DCC6FEB">
      <w:pPr>
        <w:ind w:left="420"/>
        <w:rPr>
          <w:sz w:val="20"/>
          <w:szCs w:val="20"/>
        </w:rPr>
      </w:pPr>
      <w:r w:rsidRPr="00EE62A8">
        <w:rPr>
          <w:sz w:val="20"/>
          <w:szCs w:val="20"/>
        </w:rPr>
        <w:t>En conjunto, estas prácticas pueden distorsionar la competencia y afectar la equidad en el comercio internacional, por lo que su regulación resulta fundamental en el marco del acuerdo.</w:t>
      </w:r>
    </w:p>
    <w:p w:rsidR="00EE62A8" w:rsidP="00803D76" w:rsidRDefault="00EE62A8" w14:paraId="757B7476" w14:textId="77777777">
      <w:pPr>
        <w:ind w:left="420"/>
        <w:rPr>
          <w:sz w:val="20"/>
          <w:szCs w:val="20"/>
        </w:rPr>
      </w:pPr>
    </w:p>
    <w:p w:rsidR="00EB479D" w:rsidP="006D5921" w:rsidRDefault="00EE62A8" w14:paraId="0148F23F" w14:textId="1A83342D">
      <w:pPr>
        <w:shd w:val="clear" w:color="auto" w:fill="EAF1DD" w:themeFill="accent3" w:themeFillTint="33"/>
        <w:ind w:left="420"/>
        <w:rPr>
          <w:sz w:val="20"/>
          <w:szCs w:val="20"/>
        </w:rPr>
      </w:pPr>
      <w:r w:rsidRPr="00EE62A8">
        <w:rPr>
          <w:sz w:val="20"/>
          <w:szCs w:val="20"/>
        </w:rPr>
        <w:t>El acceso al mercado, por su parte, se determina a partir de las condiciones arancelarias definidas en los cronogramas de desgravación del tratado. Desde la entrada en vigor del APC, Colombia obtuvo acceso inmediato al mercado estadounidense para la mayor parte de su oferta industrial (99,9 %). En contraste, para el sector agropecuario se establecieron plazos diferenciados, con periodos de hasta diecinueve años para los productos más sensibles.</w:t>
      </w:r>
    </w:p>
    <w:p w:rsidRPr="00F16327" w:rsidR="006D5921" w:rsidP="00F16327" w:rsidRDefault="006D5921" w14:paraId="2E8CD009" w14:textId="77777777">
      <w:pPr>
        <w:ind w:left="420"/>
        <w:rPr>
          <w:sz w:val="20"/>
          <w:szCs w:val="20"/>
        </w:rPr>
      </w:pPr>
    </w:p>
    <w:p w:rsidR="000D5D79" w:rsidP="00C05E96" w:rsidRDefault="000D5D79" w14:paraId="190A3573" w14:textId="77777777">
      <w:pPr>
        <w:rPr>
          <w:sz w:val="20"/>
          <w:szCs w:val="20"/>
        </w:rPr>
      </w:pPr>
    </w:p>
    <w:p w:rsidR="00086789" w:rsidP="00890D77" w:rsidRDefault="00086789" w14:paraId="57366B5B" w14:textId="632F985B">
      <w:pPr>
        <w:ind w:left="420"/>
        <w:rPr>
          <w:sz w:val="20"/>
          <w:szCs w:val="20"/>
        </w:rPr>
      </w:pPr>
      <w:r w:rsidRPr="00086789">
        <w:rPr>
          <w:sz w:val="20"/>
          <w:szCs w:val="20"/>
        </w:rPr>
        <w:t>Con el propósito de comprender la aplicación de los compromisos arancelarios del acuerdo, resulta pertinente analizar las categorías de desgravación establecidas. Estas permiten identificar los plazos y las condiciones bajo las cuales se realiza la reducción de aranceles para los diferentes productos. A continuación, se presentan dichas categorías, en las que se evidencian los tiempos de culminación de la desgravación y las condiciones aplicables a cada producto.</w:t>
      </w:r>
      <w:r w:rsidR="00890D77">
        <w:rPr>
          <w:sz w:val="20"/>
          <w:szCs w:val="20"/>
        </w:rPr>
        <w:t xml:space="preserve"> </w:t>
      </w:r>
    </w:p>
    <w:p w:rsidRPr="005673E4" w:rsidR="00086789" w:rsidP="00994FCD" w:rsidRDefault="00086789" w14:paraId="5E9EBBCD" w14:textId="77777777">
      <w:pPr>
        <w:rPr>
          <w:sz w:val="20"/>
          <w:szCs w:val="20"/>
        </w:rPr>
      </w:pPr>
    </w:p>
    <w:p w:rsidRPr="005673E4" w:rsidR="002270F3" w:rsidP="00803D76" w:rsidRDefault="002270F3" w14:paraId="40DE3490" w14:textId="53A61522">
      <w:pPr>
        <w:ind w:left="420"/>
        <w:rPr>
          <w:sz w:val="20"/>
          <w:szCs w:val="20"/>
        </w:rPr>
      </w:pPr>
      <w:r w:rsidRPr="005673E4">
        <w:rPr>
          <w:b/>
          <w:bCs/>
          <w:sz w:val="20"/>
          <w:szCs w:val="20"/>
        </w:rPr>
        <w:t>Tabla</w:t>
      </w:r>
      <w:r w:rsidR="001B6207">
        <w:rPr>
          <w:b/>
          <w:bCs/>
          <w:sz w:val="20"/>
          <w:szCs w:val="20"/>
        </w:rPr>
        <w:t xml:space="preserve"> </w:t>
      </w:r>
      <w:r w:rsidR="00F83D41">
        <w:rPr>
          <w:b/>
          <w:bCs/>
          <w:sz w:val="20"/>
          <w:szCs w:val="20"/>
        </w:rPr>
        <w:t>3</w:t>
      </w:r>
      <w:r w:rsidR="001B6207">
        <w:rPr>
          <w:b/>
          <w:bCs/>
          <w:sz w:val="20"/>
          <w:szCs w:val="20"/>
        </w:rPr>
        <w:t xml:space="preserve">. </w:t>
      </w:r>
      <w:r w:rsidRPr="00EF6BF2" w:rsidR="00EF6BF2">
        <w:rPr>
          <w:sz w:val="20"/>
          <w:szCs w:val="20"/>
        </w:rPr>
        <w:t>Categorías de desgravación arancelaria del Acuerdo de Promoción Comercial (APC) Colombia–Estados Unidos y estado en 2026</w:t>
      </w:r>
    </w:p>
    <w:tbl>
      <w:tblPr>
        <w:tblStyle w:val="Tabladecuadrcula4"/>
        <w:tblW w:w="9360" w:type="dxa"/>
        <w:tblLook w:val="04A0" w:firstRow="1" w:lastRow="0" w:firstColumn="1" w:lastColumn="0" w:noHBand="0" w:noVBand="1"/>
      </w:tblPr>
      <w:tblGrid>
        <w:gridCol w:w="1500"/>
        <w:gridCol w:w="2200"/>
        <w:gridCol w:w="5660"/>
      </w:tblGrid>
      <w:tr w:rsidRPr="005673E4" w:rsidR="002270F3" w:rsidTr="003E199B" w14:paraId="43E4B7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27933DEC" w14:textId="77777777">
            <w:pPr>
              <w:rPr>
                <w:sz w:val="20"/>
                <w:szCs w:val="20"/>
              </w:rPr>
            </w:pPr>
            <w:r w:rsidRPr="005673E4">
              <w:rPr>
                <w:sz w:val="20"/>
                <w:szCs w:val="20"/>
              </w:rPr>
              <w:t>Canasta</w:t>
            </w:r>
          </w:p>
        </w:tc>
        <w:tc>
          <w:tcPr>
            <w:tcW w:w="2200" w:type="dxa"/>
          </w:tcPr>
          <w:p w:rsidRPr="005673E4" w:rsidR="002270F3" w:rsidP="00803D76" w:rsidRDefault="002270F3" w14:paraId="56BB56C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5673E4">
              <w:rPr>
                <w:sz w:val="20"/>
                <w:szCs w:val="20"/>
              </w:rPr>
              <w:t>Plazo de desgravación</w:t>
            </w:r>
          </w:p>
        </w:tc>
        <w:tc>
          <w:tcPr>
            <w:tcW w:w="5660" w:type="dxa"/>
          </w:tcPr>
          <w:p w:rsidRPr="005673E4" w:rsidR="002270F3" w:rsidP="00803D76" w:rsidRDefault="002270F3" w14:paraId="6BFC2A03"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5673E4">
              <w:rPr>
                <w:sz w:val="20"/>
                <w:szCs w:val="20"/>
              </w:rPr>
              <w:t>Estado en 2026 y observaciones</w:t>
            </w:r>
          </w:p>
        </w:tc>
      </w:tr>
      <w:tr w:rsidRPr="005673E4" w:rsidR="002270F3" w:rsidTr="003E199B" w14:paraId="3DF032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3864EC0F" w14:textId="77777777">
            <w:pPr>
              <w:rPr>
                <w:sz w:val="20"/>
                <w:szCs w:val="20"/>
              </w:rPr>
            </w:pPr>
            <w:r w:rsidRPr="005673E4">
              <w:rPr>
                <w:sz w:val="20"/>
                <w:szCs w:val="20"/>
              </w:rPr>
              <w:t>A</w:t>
            </w:r>
          </w:p>
        </w:tc>
        <w:tc>
          <w:tcPr>
            <w:tcW w:w="2200" w:type="dxa"/>
          </w:tcPr>
          <w:p w:rsidRPr="005673E4" w:rsidR="002270F3" w:rsidP="00803D76" w:rsidRDefault="002270F3" w14:paraId="12C0D61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Inmediata</w:t>
            </w:r>
          </w:p>
        </w:tc>
        <w:tc>
          <w:tcPr>
            <w:tcW w:w="5660" w:type="dxa"/>
          </w:tcPr>
          <w:p w:rsidRPr="005673E4" w:rsidR="002270F3" w:rsidP="00803D76" w:rsidRDefault="002270F3" w14:paraId="0AE2E82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Aplica desde el 15 de mayo de 2012. Incluye más del 99 % de los productos industriales colombianos. Plenamente vigente.</w:t>
            </w:r>
          </w:p>
        </w:tc>
      </w:tr>
      <w:tr w:rsidRPr="005673E4" w:rsidR="002270F3" w:rsidTr="003E199B" w14:paraId="3F4A3E2C" w14:textId="77777777">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42D8A847" w14:textId="77777777">
            <w:pPr>
              <w:rPr>
                <w:sz w:val="20"/>
                <w:szCs w:val="20"/>
              </w:rPr>
            </w:pPr>
            <w:r w:rsidRPr="005673E4">
              <w:rPr>
                <w:sz w:val="20"/>
                <w:szCs w:val="20"/>
              </w:rPr>
              <w:t>B</w:t>
            </w:r>
          </w:p>
        </w:tc>
        <w:tc>
          <w:tcPr>
            <w:tcW w:w="2200" w:type="dxa"/>
          </w:tcPr>
          <w:p w:rsidRPr="005673E4" w:rsidR="002270F3" w:rsidP="00803D76" w:rsidRDefault="002270F3" w14:paraId="0CBC772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5 años (lineal)</w:t>
            </w:r>
          </w:p>
        </w:tc>
        <w:tc>
          <w:tcPr>
            <w:tcW w:w="5660" w:type="dxa"/>
          </w:tcPr>
          <w:p w:rsidRPr="005673E4" w:rsidR="002270F3" w:rsidP="00803D76" w:rsidRDefault="002270F3" w14:paraId="3534A27C"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Concluyó en 2017. Productos como algunos textiles, calzado y manufacturas livianas.</w:t>
            </w:r>
          </w:p>
        </w:tc>
      </w:tr>
      <w:tr w:rsidRPr="005673E4" w:rsidR="002270F3" w:rsidTr="003E199B" w14:paraId="5154D7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1E3FF0A2" w14:textId="77777777">
            <w:pPr>
              <w:rPr>
                <w:sz w:val="20"/>
                <w:szCs w:val="20"/>
              </w:rPr>
            </w:pPr>
            <w:r w:rsidRPr="005673E4">
              <w:rPr>
                <w:sz w:val="20"/>
                <w:szCs w:val="20"/>
              </w:rPr>
              <w:t>BB</w:t>
            </w:r>
          </w:p>
        </w:tc>
        <w:tc>
          <w:tcPr>
            <w:tcW w:w="2200" w:type="dxa"/>
          </w:tcPr>
          <w:p w:rsidRPr="005673E4" w:rsidR="002270F3" w:rsidP="00803D76" w:rsidRDefault="002270F3" w14:paraId="15FF37B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7 años</w:t>
            </w:r>
          </w:p>
        </w:tc>
        <w:tc>
          <w:tcPr>
            <w:tcW w:w="5660" w:type="dxa"/>
          </w:tcPr>
          <w:p w:rsidRPr="005673E4" w:rsidR="002270F3" w:rsidP="00803D76" w:rsidRDefault="002270F3" w14:paraId="7B0A330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Concluyó en 2019. Aplicada a determinados productos agroindustriales.</w:t>
            </w:r>
          </w:p>
        </w:tc>
      </w:tr>
      <w:tr w:rsidRPr="005673E4" w:rsidR="002270F3" w:rsidTr="003E199B" w14:paraId="2148C619" w14:textId="77777777">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3ED2C389" w14:textId="77777777">
            <w:pPr>
              <w:rPr>
                <w:sz w:val="20"/>
                <w:szCs w:val="20"/>
              </w:rPr>
            </w:pPr>
            <w:r w:rsidRPr="005673E4">
              <w:rPr>
                <w:sz w:val="20"/>
                <w:szCs w:val="20"/>
              </w:rPr>
              <w:t>C</w:t>
            </w:r>
          </w:p>
        </w:tc>
        <w:tc>
          <w:tcPr>
            <w:tcW w:w="2200" w:type="dxa"/>
          </w:tcPr>
          <w:p w:rsidRPr="005673E4" w:rsidR="002270F3" w:rsidP="00803D76" w:rsidRDefault="002270F3" w14:paraId="36A4405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10 años (lineal)</w:t>
            </w:r>
          </w:p>
        </w:tc>
        <w:tc>
          <w:tcPr>
            <w:tcW w:w="5660" w:type="dxa"/>
          </w:tcPr>
          <w:p w:rsidRPr="005673E4" w:rsidR="002270F3" w:rsidP="00803D76" w:rsidRDefault="002270F3" w14:paraId="56449D0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Concluyó en 2022. Maquinaria, equipos y bienes de capital seleccionados.</w:t>
            </w:r>
          </w:p>
        </w:tc>
      </w:tr>
      <w:tr w:rsidRPr="005673E4" w:rsidR="002270F3" w:rsidTr="003E199B" w14:paraId="2E465F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7FE47B87" w14:textId="77777777">
            <w:pPr>
              <w:rPr>
                <w:sz w:val="20"/>
                <w:szCs w:val="20"/>
              </w:rPr>
            </w:pPr>
            <w:r w:rsidRPr="005673E4">
              <w:rPr>
                <w:sz w:val="20"/>
                <w:szCs w:val="20"/>
              </w:rPr>
              <w:t>D</w:t>
            </w:r>
          </w:p>
        </w:tc>
        <w:tc>
          <w:tcPr>
            <w:tcW w:w="2200" w:type="dxa"/>
          </w:tcPr>
          <w:p w:rsidRPr="005673E4" w:rsidR="002270F3" w:rsidP="00803D76" w:rsidRDefault="002270F3" w14:paraId="7B63F10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15 años (no lineal, con período de gracia)</w:t>
            </w:r>
          </w:p>
        </w:tc>
        <w:tc>
          <w:tcPr>
            <w:tcW w:w="5660" w:type="dxa"/>
          </w:tcPr>
          <w:p w:rsidRPr="005673E4" w:rsidR="002270F3" w:rsidP="00803D76" w:rsidRDefault="00C87621" w14:paraId="4423D8F1" w14:textId="07880102">
            <w:pPr>
              <w:cnfStyle w:val="000000100000" w:firstRow="0" w:lastRow="0" w:firstColumn="0" w:lastColumn="0" w:oddVBand="0" w:evenVBand="0" w:oddHBand="1" w:evenHBand="0" w:firstRowFirstColumn="0" w:firstRowLastColumn="0" w:lastRowFirstColumn="0" w:lastRowLastColumn="0"/>
              <w:rPr>
                <w:sz w:val="20"/>
                <w:szCs w:val="20"/>
              </w:rPr>
            </w:pPr>
            <w:r w:rsidRPr="00C87621">
              <w:rPr>
                <w:sz w:val="20"/>
                <w:szCs w:val="20"/>
              </w:rPr>
              <w:t>Aplica a productos agropecuarios sensibles. La mayoría culmina en 2027 o se encuentra en su tramo final.</w:t>
            </w:r>
          </w:p>
        </w:tc>
      </w:tr>
      <w:tr w:rsidRPr="005673E4" w:rsidR="002270F3" w:rsidTr="003E199B" w14:paraId="2570C3A3" w14:textId="77777777">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5CBF3CEF" w14:textId="77777777">
            <w:pPr>
              <w:rPr>
                <w:sz w:val="20"/>
                <w:szCs w:val="20"/>
              </w:rPr>
            </w:pPr>
            <w:r w:rsidRPr="005673E4">
              <w:rPr>
                <w:sz w:val="20"/>
                <w:szCs w:val="20"/>
              </w:rPr>
              <w:t>F</w:t>
            </w:r>
          </w:p>
        </w:tc>
        <w:tc>
          <w:tcPr>
            <w:tcW w:w="2200" w:type="dxa"/>
          </w:tcPr>
          <w:p w:rsidRPr="005673E4" w:rsidR="002270F3" w:rsidP="00803D76" w:rsidRDefault="002270F3" w14:paraId="2F917E0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Exclusión</w:t>
            </w:r>
          </w:p>
        </w:tc>
        <w:tc>
          <w:tcPr>
            <w:tcW w:w="5660" w:type="dxa"/>
          </w:tcPr>
          <w:p w:rsidRPr="005673E4" w:rsidR="002270F3" w:rsidP="00803D76" w:rsidRDefault="00F6018A" w14:paraId="7B9BDCC1" w14:textId="6DB85C53">
            <w:pPr>
              <w:cnfStyle w:val="000000000000" w:firstRow="0" w:lastRow="0" w:firstColumn="0" w:lastColumn="0" w:oddVBand="0" w:evenVBand="0" w:oddHBand="0" w:evenHBand="0" w:firstRowFirstColumn="0" w:firstRowLastColumn="0" w:lastRowFirstColumn="0" w:lastRowLastColumn="0"/>
              <w:rPr>
                <w:sz w:val="20"/>
                <w:szCs w:val="20"/>
              </w:rPr>
            </w:pPr>
            <w:r w:rsidRPr="00F6018A">
              <w:rPr>
                <w:sz w:val="20"/>
                <w:szCs w:val="20"/>
              </w:rPr>
              <w:t>Incluye productos sensibles excluidos de la desgravación, como el azúcar de caña sin refinar para Estados Unidos, entre otros.</w:t>
            </w:r>
          </w:p>
        </w:tc>
      </w:tr>
      <w:tr w:rsidRPr="005673E4" w:rsidR="002270F3" w:rsidTr="003E199B" w14:paraId="41075D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720E10DD" w14:textId="77777777">
            <w:pPr>
              <w:rPr>
                <w:sz w:val="20"/>
                <w:szCs w:val="20"/>
              </w:rPr>
            </w:pPr>
            <w:r w:rsidRPr="005673E4">
              <w:rPr>
                <w:sz w:val="20"/>
                <w:szCs w:val="20"/>
              </w:rPr>
              <w:t>H</w:t>
            </w:r>
          </w:p>
        </w:tc>
        <w:tc>
          <w:tcPr>
            <w:tcW w:w="2200" w:type="dxa"/>
          </w:tcPr>
          <w:p w:rsidRPr="005673E4" w:rsidR="002270F3" w:rsidP="00803D76" w:rsidRDefault="002270F3" w14:paraId="20A9E78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10 años con contingente arancelario</w:t>
            </w:r>
          </w:p>
        </w:tc>
        <w:tc>
          <w:tcPr>
            <w:tcW w:w="56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736BF" w:rsidR="004736BF" w14:paraId="09B77CA8" w14:textId="77777777">
              <w:trPr>
                <w:tblCellSpacing w:w="15" w:type="dxa"/>
              </w:trPr>
              <w:tc>
                <w:tcPr>
                  <w:tcW w:w="0" w:type="auto"/>
                  <w:vAlign w:val="center"/>
                  <w:hideMark/>
                </w:tcPr>
                <w:p w:rsidRPr="004736BF" w:rsidR="004736BF" w:rsidP="004736BF" w:rsidRDefault="004736BF" w14:paraId="01648E65" w14:textId="77777777">
                  <w:pPr>
                    <w:rPr>
                      <w:sz w:val="20"/>
                      <w:szCs w:val="20"/>
                    </w:rPr>
                  </w:pPr>
                </w:p>
              </w:tc>
            </w:tr>
          </w:tbl>
          <w:p w:rsidRPr="004736BF" w:rsidR="004736BF" w:rsidP="004736BF" w:rsidRDefault="004736BF" w14:paraId="5F35E2D7" w14:textId="77777777">
            <w:pP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4"/>
            </w:tblGrid>
            <w:tr w:rsidRPr="004736BF" w:rsidR="004736BF" w14:paraId="5603193C" w14:textId="77777777">
              <w:trPr>
                <w:tblCellSpacing w:w="15" w:type="dxa"/>
              </w:trPr>
              <w:tc>
                <w:tcPr>
                  <w:tcW w:w="0" w:type="auto"/>
                  <w:vAlign w:val="center"/>
                  <w:hideMark/>
                </w:tcPr>
                <w:p w:rsidRPr="004736BF" w:rsidR="004736BF" w:rsidP="004736BF" w:rsidRDefault="004736BF" w14:paraId="314C4516" w14:textId="77777777">
                  <w:pPr>
                    <w:rPr>
                      <w:sz w:val="20"/>
                      <w:szCs w:val="20"/>
                    </w:rPr>
                  </w:pPr>
                  <w:r w:rsidRPr="004736BF">
                    <w:rPr>
                      <w:sz w:val="20"/>
                      <w:szCs w:val="20"/>
                    </w:rPr>
                    <w:t>Incluye productos como lácteos, carne de cerdo y carne de pollo. Para varias subpartidas lácteas, el arancel se reduce a 0 % a partir de 2026.</w:t>
                  </w:r>
                </w:p>
              </w:tc>
            </w:tr>
          </w:tbl>
          <w:p w:rsidRPr="005673E4" w:rsidR="002270F3" w:rsidP="00803D76" w:rsidRDefault="002270F3" w14:paraId="3123AF43" w14:textId="40A12711">
            <w:pPr>
              <w:cnfStyle w:val="000000100000" w:firstRow="0" w:lastRow="0" w:firstColumn="0" w:lastColumn="0" w:oddVBand="0" w:evenVBand="0" w:oddHBand="1" w:evenHBand="0" w:firstRowFirstColumn="0" w:firstRowLastColumn="0" w:lastRowFirstColumn="0" w:lastRowLastColumn="0"/>
              <w:rPr>
                <w:sz w:val="20"/>
                <w:szCs w:val="20"/>
              </w:rPr>
            </w:pPr>
          </w:p>
        </w:tc>
      </w:tr>
      <w:tr w:rsidRPr="005673E4" w:rsidR="002270F3" w:rsidTr="003E199B" w14:paraId="4B6499E7" w14:textId="77777777">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52AB3CF7" w14:textId="77777777">
            <w:pPr>
              <w:rPr>
                <w:sz w:val="20"/>
                <w:szCs w:val="20"/>
              </w:rPr>
            </w:pPr>
            <w:r w:rsidRPr="005673E4">
              <w:rPr>
                <w:sz w:val="20"/>
                <w:szCs w:val="20"/>
              </w:rPr>
              <w:t>K</w:t>
            </w:r>
          </w:p>
        </w:tc>
        <w:tc>
          <w:tcPr>
            <w:tcW w:w="2200" w:type="dxa"/>
          </w:tcPr>
          <w:p w:rsidRPr="005673E4" w:rsidR="002270F3" w:rsidP="00803D76" w:rsidRDefault="002270F3" w14:paraId="0E4EB0D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12-19 años</w:t>
            </w:r>
          </w:p>
        </w:tc>
        <w:tc>
          <w:tcPr>
            <w:tcW w:w="5660" w:type="dxa"/>
          </w:tcPr>
          <w:p w:rsidRPr="005673E4" w:rsidR="002270F3" w:rsidP="00803D76" w:rsidRDefault="004736BF" w14:paraId="7BE2EB2A" w14:textId="00FE4726">
            <w:pPr>
              <w:cnfStyle w:val="000000000000" w:firstRow="0" w:lastRow="0" w:firstColumn="0" w:lastColumn="0" w:oddVBand="0" w:evenVBand="0" w:oddHBand="0" w:evenHBand="0" w:firstRowFirstColumn="0" w:firstRowLastColumn="0" w:lastRowFirstColumn="0" w:lastRowLastColumn="0"/>
              <w:rPr>
                <w:sz w:val="20"/>
                <w:szCs w:val="20"/>
              </w:rPr>
            </w:pPr>
            <w:r w:rsidRPr="004736BF">
              <w:rPr>
                <w:sz w:val="20"/>
                <w:szCs w:val="20"/>
              </w:rPr>
              <w:t>Incluye productos como maíz amarillo, arroz, fríjol y oleaginosas. Presenta plazos extensos para mitigar el impacto en sectores sensibles.</w:t>
            </w:r>
          </w:p>
        </w:tc>
      </w:tr>
      <w:tr w:rsidRPr="005673E4" w:rsidR="002270F3" w:rsidTr="003E199B" w14:paraId="159D66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Pr="005673E4" w:rsidR="002270F3" w:rsidP="00803D76" w:rsidRDefault="002270F3" w14:paraId="6D70FF44" w14:textId="77777777">
            <w:pPr>
              <w:rPr>
                <w:sz w:val="20"/>
                <w:szCs w:val="20"/>
              </w:rPr>
            </w:pPr>
            <w:r w:rsidRPr="005673E4">
              <w:rPr>
                <w:sz w:val="20"/>
                <w:szCs w:val="20"/>
              </w:rPr>
              <w:t>T</w:t>
            </w:r>
          </w:p>
        </w:tc>
        <w:tc>
          <w:tcPr>
            <w:tcW w:w="2200" w:type="dxa"/>
          </w:tcPr>
          <w:p w:rsidRPr="005673E4" w:rsidR="002270F3" w:rsidP="00803D76" w:rsidRDefault="002270F3" w14:paraId="22FDD76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Plazo especial</w:t>
            </w:r>
          </w:p>
        </w:tc>
        <w:tc>
          <w:tcPr>
            <w:tcW w:w="5660" w:type="dxa"/>
          </w:tcPr>
          <w:p w:rsidRPr="005673E4" w:rsidR="002270F3" w:rsidP="00803D76" w:rsidRDefault="00AC6720" w14:paraId="7F3E5705" w14:textId="0DD54157">
            <w:pPr>
              <w:cnfStyle w:val="000000100000" w:firstRow="0" w:lastRow="0" w:firstColumn="0" w:lastColumn="0" w:oddVBand="0" w:evenVBand="0" w:oddHBand="1" w:evenHBand="0" w:firstRowFirstColumn="0" w:firstRowLastColumn="0" w:lastRowFirstColumn="0" w:lastRowLastColumn="0"/>
              <w:rPr>
                <w:sz w:val="20"/>
                <w:szCs w:val="20"/>
              </w:rPr>
            </w:pPr>
            <w:r w:rsidRPr="00AC6720">
              <w:rPr>
                <w:sz w:val="20"/>
                <w:szCs w:val="20"/>
              </w:rPr>
              <w:t>Aplica a productos textiles con reglas específicas de origen, como el criterio de “</w:t>
            </w:r>
            <w:r w:rsidRPr="000A3B7C">
              <w:rPr>
                <w:i/>
                <w:iCs/>
                <w:sz w:val="20"/>
                <w:szCs w:val="20"/>
              </w:rPr>
              <w:t>yarn forward rule</w:t>
            </w:r>
            <w:r w:rsidRPr="00AC6720">
              <w:rPr>
                <w:sz w:val="20"/>
                <w:szCs w:val="20"/>
              </w:rPr>
              <w:t>”.</w:t>
            </w:r>
          </w:p>
        </w:tc>
      </w:tr>
    </w:tbl>
    <w:p w:rsidR="005B1262" w:rsidP="00803D76" w:rsidRDefault="005B1262" w14:paraId="2D3D13A4" w14:textId="77777777">
      <w:pPr>
        <w:ind w:left="420"/>
        <w:rPr>
          <w:sz w:val="20"/>
          <w:szCs w:val="20"/>
        </w:rPr>
      </w:pPr>
    </w:p>
    <w:p w:rsidR="00AC6720" w:rsidP="00803D76" w:rsidRDefault="00AC6720" w14:paraId="7CB412BB" w14:textId="31D5DE61">
      <w:pPr>
        <w:ind w:left="420"/>
        <w:rPr>
          <w:sz w:val="20"/>
          <w:szCs w:val="20"/>
        </w:rPr>
      </w:pPr>
      <w:r w:rsidRPr="00AC6720">
        <w:rPr>
          <w:b/>
          <w:bCs/>
          <w:sz w:val="20"/>
          <w:szCs w:val="20"/>
        </w:rPr>
        <w:t>Nota.</w:t>
      </w:r>
      <w:r w:rsidRPr="00AC6720">
        <w:rPr>
          <w:sz w:val="20"/>
          <w:szCs w:val="20"/>
        </w:rPr>
        <w:t xml:space="preserve"> Adaptado de </w:t>
      </w:r>
      <w:r w:rsidRPr="00876F26">
        <w:rPr>
          <w:sz w:val="20"/>
          <w:szCs w:val="20"/>
          <w:highlight w:val="yellow"/>
        </w:rPr>
        <w:t>Office of the United States Trade Representative (USTR)</w:t>
      </w:r>
      <w:r w:rsidRPr="00AC6720">
        <w:rPr>
          <w:sz w:val="20"/>
          <w:szCs w:val="20"/>
        </w:rPr>
        <w:t xml:space="preserve"> (2012), Ministerio de Comercio, Industria y Turismo – MinCIT (2018) y Banco de la República (2025). El detalle completo se encuentra en el Anexo 2.3 del APC.</w:t>
      </w:r>
    </w:p>
    <w:p w:rsidR="00AC6720" w:rsidP="00C47D98" w:rsidRDefault="00AC6720" w14:paraId="34A8C42D" w14:textId="77777777">
      <w:pPr>
        <w:rPr>
          <w:sz w:val="20"/>
          <w:szCs w:val="20"/>
        </w:rPr>
      </w:pPr>
    </w:p>
    <w:p w:rsidR="00F373EE" w:rsidP="006934CF" w:rsidRDefault="006934CF" w14:paraId="6273D2FA" w14:textId="33524E52">
      <w:pPr>
        <w:shd w:val="clear" w:color="auto" w:fill="DDD9C3" w:themeFill="background2" w:themeFillShade="E6"/>
        <w:ind w:left="420"/>
        <w:rPr>
          <w:sz w:val="20"/>
          <w:szCs w:val="20"/>
        </w:rPr>
      </w:pPr>
      <w:r w:rsidRPr="006934CF">
        <w:rPr>
          <w:sz w:val="20"/>
          <w:szCs w:val="20"/>
        </w:rPr>
        <w:t>En conjunto, estas categorías evidencian que el proceso de apertura comercial se desarrolla de manera gradual y diferenciada, de acuerdo con la sensibilidad de los sectores productivos. Mientras algunos bienes acceden de forma inmediata al mercado, otros cuentan con plazos extendidos que facilitan la adaptación de la economía nacional frente a la competencia internacional.</w:t>
      </w:r>
    </w:p>
    <w:p w:rsidRPr="005673E4" w:rsidR="006934CF" w:rsidP="00C47D98" w:rsidRDefault="006934CF" w14:paraId="68F33701" w14:textId="77777777">
      <w:pPr>
        <w:rPr>
          <w:sz w:val="20"/>
          <w:szCs w:val="20"/>
        </w:rPr>
      </w:pPr>
    </w:p>
    <w:p w:rsidR="00F16327" w:rsidP="00803D76" w:rsidRDefault="00444A3B" w14:paraId="4F16C990" w14:textId="38221BFE">
      <w:pPr>
        <w:ind w:left="420"/>
        <w:rPr>
          <w:sz w:val="20"/>
          <w:szCs w:val="20"/>
        </w:rPr>
      </w:pPr>
      <w:r>
        <w:rPr>
          <w:noProof/>
          <w:sz w:val="20"/>
          <w:szCs w:val="20"/>
        </w:rPr>
        <mc:AlternateContent>
          <mc:Choice Requires="wps">
            <w:drawing>
              <wp:anchor distT="0" distB="0" distL="114300" distR="114300" simplePos="0" relativeHeight="251663360" behindDoc="0" locked="0" layoutInCell="1" allowOverlap="1" wp14:anchorId="31DAE355" wp14:editId="29B7C2F4">
                <wp:simplePos x="0" y="0"/>
                <wp:positionH relativeFrom="column">
                  <wp:posOffset>572756</wp:posOffset>
                </wp:positionH>
                <wp:positionV relativeFrom="paragraph">
                  <wp:posOffset>95208</wp:posOffset>
                </wp:positionV>
                <wp:extent cx="5217795" cy="1025525"/>
                <wp:effectExtent l="57150" t="38100" r="78105" b="98425"/>
                <wp:wrapNone/>
                <wp:docPr id="1290607293" name="Rectángulo: esquinas redondeadas 4"/>
                <wp:cNvGraphicFramePr/>
                <a:graphic xmlns:a="http://schemas.openxmlformats.org/drawingml/2006/main">
                  <a:graphicData uri="http://schemas.microsoft.com/office/word/2010/wordprocessingShape">
                    <wps:wsp>
                      <wps:cNvSpPr/>
                      <wps:spPr>
                        <a:xfrm>
                          <a:off x="0" y="0"/>
                          <a:ext cx="5217795" cy="1025525"/>
                        </a:xfrm>
                        <a:prstGeom prst="roundRect">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rsidRPr="008C63FA" w:rsidR="00444A3B" w:rsidP="00444A3B" w:rsidRDefault="00444A3B" w14:paraId="47BFA61E" w14:textId="77777777">
                            <w:pPr>
                              <w:jc w:val="center"/>
                              <w:rPr>
                                <w:sz w:val="20"/>
                                <w:szCs w:val="20"/>
                              </w:rPr>
                            </w:pPr>
                            <w:r w:rsidRPr="008C63FA">
                              <w:rPr>
                                <w:sz w:val="20"/>
                                <w:szCs w:val="20"/>
                              </w:rPr>
                              <w:t xml:space="preserve">Las canastas A, B, BB, C, D, F, H, K y T del APC establecen los plazos y condiciones de desgravación arancelaria, </w:t>
                            </w:r>
                            <w:r w:rsidRPr="008C63FA">
                              <w:rPr>
                                <w:b/>
                                <w:bCs/>
                                <w:sz w:val="20"/>
                                <w:szCs w:val="20"/>
                              </w:rPr>
                              <w:t>por lo que</w:t>
                            </w:r>
                            <w:r w:rsidRPr="008C63FA">
                              <w:rPr>
                                <w:sz w:val="20"/>
                                <w:szCs w:val="20"/>
                              </w:rPr>
                              <w:t xml:space="preserve"> permiten comprender cómo se aplica la reducción de aranceles de manera progresiva en el comercio bilateral.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B9AE4D">
              <v:roundrect id="Rectángulo: esquinas redondeadas 4" style="position:absolute;left:0;text-align:left;margin-left:45.1pt;margin-top:7.5pt;width:410.85pt;height:8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a3c4ff" strokecolor="#4a7ebb" arcsize="10923f" w14:anchorId="31DAE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">
                <v:fill type="gradient" color2="#e5eeff" colors="0 #a3c4ff;22938f #bfd5ff;1 #e5eeff" angle="180" focus="100%" rotate="t"/>
                <v:shadow on="t" color="black" opacity="24903f" offset="0,.55556mm" origin=",.5"/>
                <v:textbox>
                  <w:txbxContent>
                    <w:p w:rsidRPr="008C63FA" w:rsidR="00444A3B" w:rsidP="00444A3B" w:rsidRDefault="00444A3B" w14:paraId="7EE471FF" w14:textId="77777777">
                      <w:pPr>
                        <w:jc w:val="center"/>
                        <w:rPr>
                          <w:sz w:val="20"/>
                          <w:szCs w:val="20"/>
                        </w:rPr>
                      </w:pPr>
                      <w:r w:rsidRPr="008C63FA">
                        <w:rPr>
                          <w:sz w:val="20"/>
                          <w:szCs w:val="20"/>
                        </w:rPr>
                        <w:t xml:space="preserve">Las canastas A, B, BB, C, D, F, H, K y T del APC establecen los plazos y condiciones de desgravación arancelaria, </w:t>
                      </w:r>
                      <w:r w:rsidRPr="008C63FA">
                        <w:rPr>
                          <w:b/>
                          <w:bCs/>
                          <w:sz w:val="20"/>
                          <w:szCs w:val="20"/>
                        </w:rPr>
                        <w:t>por lo que</w:t>
                      </w:r>
                      <w:r w:rsidRPr="008C63FA">
                        <w:rPr>
                          <w:sz w:val="20"/>
                          <w:szCs w:val="20"/>
                        </w:rPr>
                        <w:t xml:space="preserve"> permiten comprender cómo se aplica la reducción de aranceles de manera progresiva en el comercio bilateral.</w:t>
                      </w:r>
                    </w:p>
                  </w:txbxContent>
                </v:textbox>
              </v:roundrect>
            </w:pict>
          </mc:Fallback>
        </mc:AlternateContent>
      </w:r>
    </w:p>
    <w:p w:rsidR="00F16327" w:rsidP="00803D76" w:rsidRDefault="00F16327" w14:paraId="78508CE2" w14:textId="663270E6">
      <w:pPr>
        <w:ind w:left="420"/>
        <w:rPr>
          <w:sz w:val="20"/>
          <w:szCs w:val="20"/>
        </w:rPr>
      </w:pPr>
    </w:p>
    <w:p w:rsidR="00444A3B" w:rsidP="00803D76" w:rsidRDefault="00444A3B" w14:paraId="4FFCACBC" w14:textId="77777777">
      <w:pPr>
        <w:ind w:left="420"/>
        <w:rPr>
          <w:sz w:val="20"/>
          <w:szCs w:val="20"/>
        </w:rPr>
      </w:pPr>
    </w:p>
    <w:p w:rsidR="00444A3B" w:rsidP="00803D76" w:rsidRDefault="00444A3B" w14:paraId="54A369D1" w14:textId="77777777">
      <w:pPr>
        <w:ind w:left="420"/>
        <w:rPr>
          <w:sz w:val="20"/>
          <w:szCs w:val="20"/>
        </w:rPr>
      </w:pPr>
    </w:p>
    <w:p w:rsidR="00444A3B" w:rsidP="00803D76" w:rsidRDefault="00444A3B" w14:paraId="7BC5BA34" w14:textId="77777777">
      <w:pPr>
        <w:ind w:left="420"/>
        <w:rPr>
          <w:sz w:val="20"/>
          <w:szCs w:val="20"/>
        </w:rPr>
      </w:pPr>
    </w:p>
    <w:p w:rsidR="00444A3B" w:rsidP="00803D76" w:rsidRDefault="00444A3B" w14:paraId="10B2A357" w14:textId="77777777">
      <w:pPr>
        <w:ind w:left="420"/>
        <w:rPr>
          <w:sz w:val="20"/>
          <w:szCs w:val="20"/>
        </w:rPr>
      </w:pPr>
    </w:p>
    <w:p w:rsidR="00444A3B" w:rsidP="00803D76" w:rsidRDefault="00444A3B" w14:paraId="607B2206" w14:textId="77777777">
      <w:pPr>
        <w:ind w:left="420"/>
        <w:rPr>
          <w:sz w:val="20"/>
          <w:szCs w:val="20"/>
        </w:rPr>
      </w:pPr>
    </w:p>
    <w:p w:rsidR="00444A3B" w:rsidP="00890D77" w:rsidRDefault="00444A3B" w14:paraId="75909C0D" w14:textId="77777777">
      <w:pPr>
        <w:rPr>
          <w:sz w:val="20"/>
          <w:szCs w:val="20"/>
        </w:rPr>
      </w:pPr>
    </w:p>
    <w:p w:rsidR="00872A37" w:rsidP="00803D76" w:rsidRDefault="002270F3" w14:paraId="59D8D9D8" w14:textId="6B855812">
      <w:pPr>
        <w:ind w:left="420"/>
        <w:rPr>
          <w:sz w:val="20"/>
          <w:szCs w:val="20"/>
        </w:rPr>
      </w:pPr>
      <w:r w:rsidRPr="005673E4">
        <w:rPr>
          <w:sz w:val="20"/>
          <w:szCs w:val="20"/>
        </w:rPr>
        <w:t>Es importante distinguir el acceso arancelario del acceso efectivo al mercado. El primero se refiere a la eliminación de aranceles</w:t>
      </w:r>
      <w:r w:rsidRPr="005673E4" w:rsidR="00872A37">
        <w:rPr>
          <w:sz w:val="20"/>
          <w:szCs w:val="20"/>
        </w:rPr>
        <w:t xml:space="preserve"> mientras</w:t>
      </w:r>
      <w:r w:rsidRPr="005673E4">
        <w:rPr>
          <w:sz w:val="20"/>
          <w:szCs w:val="20"/>
        </w:rPr>
        <w:t xml:space="preserve"> el segundo</w:t>
      </w:r>
      <w:r w:rsidRPr="005673E4" w:rsidR="00872A37">
        <w:rPr>
          <w:sz w:val="20"/>
          <w:szCs w:val="20"/>
        </w:rPr>
        <w:t>,</w:t>
      </w:r>
      <w:r w:rsidRPr="005673E4">
        <w:rPr>
          <w:sz w:val="20"/>
          <w:szCs w:val="20"/>
        </w:rPr>
        <w:t xml:space="preserve"> implica superar barreras no arancelarias como los requisitos </w:t>
      </w:r>
      <w:r w:rsidRPr="005673E4">
        <w:rPr>
          <w:sz w:val="20"/>
          <w:szCs w:val="20"/>
        </w:rPr>
        <w:t xml:space="preserve">técnicos, los estándares sanitarios y fitosanitarios, los procedimientos administrativos y las exigencias de etiquetado, trazabilidad y certificación. </w:t>
      </w:r>
    </w:p>
    <w:p w:rsidR="00B84034" w:rsidP="00803D76" w:rsidRDefault="00B84034" w14:paraId="0F43A164" w14:textId="77777777">
      <w:pPr>
        <w:ind w:left="420"/>
        <w:rPr>
          <w:sz w:val="20"/>
          <w:szCs w:val="20"/>
        </w:rPr>
      </w:pPr>
    </w:p>
    <w:p w:rsidR="00B84034" w:rsidP="00803D76" w:rsidRDefault="00B772C8" w14:paraId="1844B6DB" w14:textId="558F9D65">
      <w:pPr>
        <w:ind w:left="420"/>
        <w:rPr>
          <w:sz w:val="20"/>
          <w:szCs w:val="20"/>
        </w:rPr>
      </w:pPr>
      <w:r w:rsidRPr="00B772C8">
        <w:rPr>
          <w:sz w:val="20"/>
          <w:szCs w:val="20"/>
        </w:rPr>
        <w:t>En el marco del acceso efectivo al mercado, resulta fundamental comprender que la eliminación de aranceles no es el único factor que determina el aprovechamiento del acuerdo. Existen otros elementos clave relacionados con requisitos técnicos, sanitarios y administrativos que pueden facilitar o limitar la entrada de los productos a los mercados internacionales. En este sentido, se identifican aspectos relevantes que inciden en la admisibilidad de los bienes en el comercio exterior:</w:t>
      </w:r>
    </w:p>
    <w:p w:rsidR="00B84034" w:rsidP="00803D76" w:rsidRDefault="00B84034" w14:paraId="51FEFB67" w14:textId="77777777">
      <w:pPr>
        <w:ind w:left="420"/>
        <w:rPr>
          <w:sz w:val="20"/>
          <w:szCs w:val="20"/>
        </w:rPr>
      </w:pPr>
    </w:p>
    <w:p w:rsidRPr="005D4260" w:rsidR="005D4260" w:rsidP="005D4260" w:rsidRDefault="005D4260" w14:paraId="1D15A423" w14:textId="1098D8F5">
      <w:pPr>
        <w:pStyle w:val="Prrafodelista"/>
        <w:numPr>
          <w:ilvl w:val="0"/>
          <w:numId w:val="59"/>
        </w:numPr>
        <w:rPr>
          <w:sz w:val="20"/>
          <w:szCs w:val="20"/>
        </w:rPr>
      </w:pPr>
      <w:commentRangeStart w:id="11"/>
      <w:r w:rsidRPr="005D4260">
        <w:rPr>
          <w:b/>
          <w:bCs/>
          <w:sz w:val="20"/>
          <w:szCs w:val="20"/>
        </w:rPr>
        <w:t>Obstáculos técnicos al comercio (OTC):</w:t>
      </w:r>
      <w:r w:rsidRPr="005D4260">
        <w:rPr>
          <w:sz w:val="20"/>
          <w:szCs w:val="20"/>
        </w:rPr>
        <w:t xml:space="preserve"> requisitos técnicos y normativos que deben cumplir los productos para su comercialización en el país de destino. </w:t>
      </w:r>
    </w:p>
    <w:p w:rsidRPr="005D4260" w:rsidR="005D4260" w:rsidP="005D4260" w:rsidRDefault="005D4260" w14:paraId="62468A9C" w14:textId="35C75E20">
      <w:pPr>
        <w:pStyle w:val="Prrafodelista"/>
        <w:numPr>
          <w:ilvl w:val="0"/>
          <w:numId w:val="59"/>
        </w:numPr>
        <w:rPr>
          <w:sz w:val="20"/>
          <w:szCs w:val="20"/>
        </w:rPr>
      </w:pPr>
      <w:r w:rsidRPr="005D4260">
        <w:rPr>
          <w:b/>
          <w:bCs/>
          <w:sz w:val="20"/>
          <w:szCs w:val="20"/>
        </w:rPr>
        <w:t>Admisibilidad sanitaria:</w:t>
      </w:r>
      <w:r w:rsidRPr="005D4260">
        <w:rPr>
          <w:sz w:val="20"/>
          <w:szCs w:val="20"/>
        </w:rPr>
        <w:t xml:space="preserve"> cumplimiento de normas sanitarias y fitosanitarias exigidas para proteger la salud humana, animal y vegetal. </w:t>
      </w:r>
    </w:p>
    <w:p w:rsidRPr="005D4260" w:rsidR="005D4260" w:rsidP="005D4260" w:rsidRDefault="005D4260" w14:paraId="47406FD8" w14:textId="01A931A0">
      <w:pPr>
        <w:pStyle w:val="Prrafodelista"/>
        <w:numPr>
          <w:ilvl w:val="0"/>
          <w:numId w:val="59"/>
        </w:numPr>
        <w:rPr>
          <w:sz w:val="20"/>
          <w:szCs w:val="20"/>
        </w:rPr>
      </w:pPr>
      <w:r w:rsidRPr="005D4260">
        <w:rPr>
          <w:b/>
          <w:bCs/>
          <w:sz w:val="20"/>
          <w:szCs w:val="20"/>
        </w:rPr>
        <w:t>Rechazos en frontera:</w:t>
      </w:r>
      <w:r w:rsidRPr="005D4260">
        <w:rPr>
          <w:sz w:val="20"/>
          <w:szCs w:val="20"/>
        </w:rPr>
        <w:t xml:space="preserve"> devoluciones o restricciones aplicadas por autoridades como </w:t>
      </w:r>
      <w:r w:rsidRPr="009762AB">
        <w:rPr>
          <w:sz w:val="20"/>
          <w:szCs w:val="20"/>
          <w:highlight w:val="yellow"/>
        </w:rPr>
        <w:t>Customs and Border Protection (CBP) o la Food and Drug Administration (FDA).</w:t>
      </w:r>
      <w:r w:rsidRPr="00E5680A">
        <w:rPr>
          <w:sz w:val="20"/>
          <w:szCs w:val="20"/>
        </w:rPr>
        <w:t xml:space="preserve"> </w:t>
      </w:r>
    </w:p>
    <w:p w:rsidRPr="005D4260" w:rsidR="005D4260" w:rsidP="005D4260" w:rsidRDefault="005D4260" w14:paraId="0E0F7DE6" w14:textId="3E249EC3">
      <w:pPr>
        <w:pStyle w:val="Prrafodelista"/>
        <w:numPr>
          <w:ilvl w:val="0"/>
          <w:numId w:val="59"/>
        </w:numPr>
        <w:rPr>
          <w:sz w:val="20"/>
          <w:szCs w:val="20"/>
        </w:rPr>
      </w:pPr>
      <w:r w:rsidRPr="005D4260">
        <w:rPr>
          <w:b/>
          <w:bCs/>
          <w:sz w:val="20"/>
          <w:szCs w:val="20"/>
        </w:rPr>
        <w:t>Etiquetado y trazabilidad:</w:t>
      </w:r>
      <w:r w:rsidRPr="005D4260">
        <w:rPr>
          <w:sz w:val="20"/>
          <w:szCs w:val="20"/>
        </w:rPr>
        <w:t xml:space="preserve"> exigencias relacionadas con la identificación del producto, su origen y su cadena de producción. </w:t>
      </w:r>
    </w:p>
    <w:p w:rsidRPr="005D4260" w:rsidR="005D4260" w:rsidP="005D4260" w:rsidRDefault="005D4260" w14:paraId="78FBED89" w14:textId="47894BB7">
      <w:pPr>
        <w:pStyle w:val="Prrafodelista"/>
        <w:numPr>
          <w:ilvl w:val="0"/>
          <w:numId w:val="59"/>
        </w:numPr>
        <w:rPr>
          <w:sz w:val="20"/>
          <w:szCs w:val="20"/>
        </w:rPr>
      </w:pPr>
      <w:r w:rsidRPr="005D4260">
        <w:rPr>
          <w:b/>
          <w:bCs/>
          <w:sz w:val="20"/>
          <w:szCs w:val="20"/>
        </w:rPr>
        <w:t>Registros sanitarios:</w:t>
      </w:r>
      <w:r w:rsidRPr="005D4260">
        <w:rPr>
          <w:sz w:val="20"/>
          <w:szCs w:val="20"/>
        </w:rPr>
        <w:t xml:space="preserve"> autorizaciones necesarias para la comercialización de productos en mercados internacionales.</w:t>
      </w:r>
      <w:commentRangeEnd w:id="11"/>
      <w:r w:rsidRPr="005D4260" w:rsidR="00AD640A">
        <w:rPr>
          <w:rStyle w:val="Refdecomentario"/>
          <w:sz w:val="20"/>
          <w:szCs w:val="20"/>
        </w:rPr>
        <w:commentReference w:id="11"/>
      </w:r>
    </w:p>
    <w:p w:rsidR="005D4260" w:rsidP="00803D76" w:rsidRDefault="005D4260" w14:paraId="3BD7A8BE" w14:textId="77777777">
      <w:pPr>
        <w:ind w:left="420"/>
        <w:rPr>
          <w:sz w:val="20"/>
          <w:szCs w:val="20"/>
        </w:rPr>
      </w:pPr>
    </w:p>
    <w:p w:rsidRPr="00047329" w:rsidR="00047329" w:rsidP="00047329" w:rsidRDefault="00047329" w14:paraId="72265D83" w14:textId="77777777">
      <w:pPr>
        <w:ind w:left="420"/>
        <w:rPr>
          <w:sz w:val="20"/>
          <w:szCs w:val="20"/>
        </w:rPr>
      </w:pPr>
      <w:r w:rsidRPr="00047329">
        <w:rPr>
          <w:sz w:val="20"/>
          <w:szCs w:val="20"/>
        </w:rPr>
        <w:t>En este contexto, estos aspectos evidencian que el acceso efectivo al mercado depende del cumplimiento integral de requisitos técnicos y regulatorios, más allá de la desgravación arancelaria. Por ello, resulta indispensable fortalecer las capacidades de los productores y exportadores para garantizar la calidad, la legalidad y la competitividad de sus productos en el comercio internacional.</w:t>
      </w:r>
    </w:p>
    <w:p w:rsidRPr="005673E4" w:rsidR="001D31E4" w:rsidP="00803D76" w:rsidRDefault="001D31E4" w14:paraId="5F079217" w14:textId="77777777">
      <w:pPr>
        <w:rPr>
          <w:sz w:val="20"/>
          <w:szCs w:val="20"/>
        </w:rPr>
      </w:pPr>
    </w:p>
    <w:p w:rsidR="00C45795" w:rsidP="00803D76" w:rsidRDefault="00F66037" w14:paraId="39ABD49C" w14:textId="04793627">
      <w:pPr>
        <w:ind w:left="420"/>
        <w:rPr>
          <w:sz w:val="20"/>
          <w:szCs w:val="20"/>
        </w:rPr>
      </w:pPr>
      <w:r>
        <w:rPr>
          <w:sz w:val="20"/>
          <w:szCs w:val="20"/>
        </w:rPr>
        <w:t>E</w:t>
      </w:r>
      <w:r w:rsidRPr="001567B8" w:rsidR="001567B8">
        <w:rPr>
          <w:sz w:val="20"/>
          <w:szCs w:val="20"/>
        </w:rPr>
        <w:t>l aprovechamiento efectivo del acuerdo no solo depende del cumplimiento de requisitos técnicos y sanitarios, sino también del conocimiento del marco normativo que regula su aplicación. Comprender las disposiciones legales, los procedimientos aduaneros y los instrumentos de facilitación del comercio permite a los actores del comercio exterior actuar con mayor seguridad jurídica y eficiencia en sus operaciones. Por ello, resulta necesario analizar el conjunto de normas que orientan la implementación del tratado en el ámbito bilateral.</w:t>
      </w:r>
    </w:p>
    <w:p w:rsidRPr="005673E4" w:rsidR="001567B8" w:rsidP="00803D76" w:rsidRDefault="001567B8" w14:paraId="56558E74" w14:textId="77777777">
      <w:pPr>
        <w:ind w:left="420"/>
        <w:rPr>
          <w:b/>
          <w:bCs/>
          <w:sz w:val="20"/>
          <w:szCs w:val="20"/>
        </w:rPr>
      </w:pPr>
    </w:p>
    <w:p w:rsidRPr="005673E4" w:rsidR="002270F3" w:rsidP="00803D76" w:rsidRDefault="002270F3" w14:paraId="7A85A760" w14:textId="4EA1A9F2">
      <w:pPr>
        <w:pStyle w:val="Normal0"/>
        <w:rPr>
          <w:b/>
          <w:bCs/>
          <w:sz w:val="20"/>
          <w:szCs w:val="20"/>
        </w:rPr>
      </w:pPr>
      <w:r w:rsidRPr="0052220B">
        <w:rPr>
          <w:b/>
          <w:bCs/>
          <w:sz w:val="20"/>
          <w:szCs w:val="20"/>
        </w:rPr>
        <w:t xml:space="preserve">2.2 Marco normativo </w:t>
      </w:r>
      <w:r w:rsidRPr="0052220B" w:rsidR="00840DB4">
        <w:rPr>
          <w:b/>
          <w:bCs/>
          <w:sz w:val="20"/>
          <w:szCs w:val="20"/>
        </w:rPr>
        <w:t xml:space="preserve">del </w:t>
      </w:r>
      <w:r w:rsidRPr="0052220B">
        <w:rPr>
          <w:b/>
          <w:bCs/>
          <w:sz w:val="20"/>
          <w:szCs w:val="20"/>
        </w:rPr>
        <w:t>TLC</w:t>
      </w:r>
    </w:p>
    <w:p w:rsidRPr="005673E4" w:rsidR="00AE3156" w:rsidP="00803D76" w:rsidRDefault="00AE3156" w14:paraId="157E56C8" w14:textId="77777777">
      <w:pPr>
        <w:ind w:left="392" w:hanging="14"/>
        <w:rPr>
          <w:sz w:val="20"/>
          <w:szCs w:val="20"/>
        </w:rPr>
      </w:pPr>
    </w:p>
    <w:p w:rsidR="00CE3683" w:rsidP="00CE3683" w:rsidRDefault="00CE3683" w14:paraId="419A1076" w14:textId="77777777">
      <w:pPr>
        <w:ind w:left="392" w:hanging="14"/>
        <w:rPr>
          <w:sz w:val="20"/>
          <w:szCs w:val="20"/>
        </w:rPr>
      </w:pPr>
      <w:r w:rsidRPr="00CE3683">
        <w:rPr>
          <w:sz w:val="20"/>
          <w:szCs w:val="20"/>
        </w:rPr>
        <w:t>El Acuerdo de Promoción Comercial (APC) entre Colombia y Estados Unidos constituye un instrumento jurídico de amplia cobertura que regula el intercambio comercial bilateral. Este acuerdo integra disposiciones relacionadas con el acceso a mercados, la facilitación del comercio, la propiedad intelectual y la solución de controversias, lo que permite orientar las operaciones de comercio exterior bajo condiciones de seguridad jurídica.</w:t>
      </w:r>
    </w:p>
    <w:p w:rsidRPr="00CE3683" w:rsidR="00CE3683" w:rsidP="00CE3683" w:rsidRDefault="00CE3683" w14:paraId="1526D653" w14:textId="77777777">
      <w:pPr>
        <w:ind w:left="392" w:hanging="14"/>
        <w:rPr>
          <w:sz w:val="20"/>
          <w:szCs w:val="20"/>
        </w:rPr>
      </w:pPr>
    </w:p>
    <w:p w:rsidRPr="00CE3683" w:rsidR="00CE3683" w:rsidP="00CE3683" w:rsidRDefault="00CE3683" w14:paraId="4E764B98" w14:textId="77777777">
      <w:pPr>
        <w:ind w:left="392" w:hanging="14"/>
        <w:rPr>
          <w:sz w:val="20"/>
          <w:szCs w:val="20"/>
        </w:rPr>
      </w:pPr>
      <w:r w:rsidRPr="00CE3683">
        <w:rPr>
          <w:sz w:val="20"/>
          <w:szCs w:val="20"/>
        </w:rPr>
        <w:t>La comprensión de su estructura normativa resulta fundamental para los actores del comercio internacional, ya que facilita la identificación de las reglas aplicables a cada operación y permite anticipar los efectos jurídicos de sus decisiones. En este sentido, el conocimiento del marco legal no solo garantiza el cumplimiento de los requisitos exigidos, sino que también contribuye a una gestión más eficiente de los procesos de importación y exportación.</w:t>
      </w:r>
    </w:p>
    <w:p w:rsidR="004346B4" w:rsidP="009C5D15" w:rsidRDefault="004346B4" w14:paraId="5E32B80D" w14:textId="77777777">
      <w:pPr>
        <w:rPr>
          <w:sz w:val="20"/>
          <w:szCs w:val="20"/>
        </w:rPr>
      </w:pPr>
    </w:p>
    <w:p w:rsidR="004346B4" w:rsidP="00803D76" w:rsidRDefault="009C5D15" w14:paraId="546EB7B6" w14:textId="3B749DBA">
      <w:pPr>
        <w:ind w:left="392" w:hanging="14"/>
        <w:rPr>
          <w:sz w:val="20"/>
          <w:szCs w:val="20"/>
        </w:rPr>
      </w:pPr>
      <w:r w:rsidRPr="009C5D15">
        <w:rPr>
          <w:sz w:val="20"/>
          <w:szCs w:val="20"/>
        </w:rPr>
        <w:t>Con el propósito de comprender la base legal que regula la implementación del tratado, a continuación, se presentan los principales instrumentos normativos que orientan su aplicación en Colombia y Estados Unidos, así como su relevancia en el desarrollo de las operaciones de comercio exterior.</w:t>
      </w:r>
    </w:p>
    <w:p w:rsidRPr="005673E4" w:rsidR="005A5B11" w:rsidP="009C5D15" w:rsidRDefault="005A5B11" w14:paraId="3FA65528" w14:textId="77777777">
      <w:pPr>
        <w:rPr>
          <w:sz w:val="20"/>
          <w:szCs w:val="20"/>
        </w:rPr>
      </w:pPr>
    </w:p>
    <w:p w:rsidRPr="005673E4" w:rsidR="002270F3" w:rsidP="00803D76" w:rsidRDefault="002270F3" w14:paraId="67194326" w14:textId="0633F2BF">
      <w:pPr>
        <w:ind w:left="392" w:hanging="14"/>
        <w:rPr>
          <w:sz w:val="20"/>
          <w:szCs w:val="20"/>
        </w:rPr>
      </w:pPr>
      <w:r w:rsidRPr="005673E4">
        <w:rPr>
          <w:b/>
          <w:bCs/>
          <w:sz w:val="20"/>
          <w:szCs w:val="20"/>
        </w:rPr>
        <w:t>Tabla</w:t>
      </w:r>
      <w:r w:rsidR="00F83D41">
        <w:rPr>
          <w:b/>
          <w:bCs/>
          <w:sz w:val="20"/>
          <w:szCs w:val="20"/>
        </w:rPr>
        <w:t xml:space="preserve"> 4. </w:t>
      </w:r>
      <w:r w:rsidRPr="005673E4" w:rsidR="00852DD6">
        <w:rPr>
          <w:sz w:val="20"/>
          <w:szCs w:val="20"/>
        </w:rPr>
        <w:t xml:space="preserve"> </w:t>
      </w:r>
      <w:r w:rsidRPr="005673E4">
        <w:rPr>
          <w:sz w:val="20"/>
          <w:szCs w:val="20"/>
        </w:rPr>
        <w:t>Principales instrumentos normativos del TLC Colombia – EE. UU.</w:t>
      </w:r>
    </w:p>
    <w:tbl>
      <w:tblPr>
        <w:tblStyle w:val="Tabladelista4"/>
        <w:tblW w:w="9360" w:type="dxa"/>
        <w:tblLook w:val="04A0" w:firstRow="1" w:lastRow="0" w:firstColumn="1" w:lastColumn="0" w:noHBand="0" w:noVBand="1"/>
      </w:tblPr>
      <w:tblGrid>
        <w:gridCol w:w="2700"/>
        <w:gridCol w:w="3260"/>
        <w:gridCol w:w="3400"/>
      </w:tblGrid>
      <w:tr w:rsidRPr="005673E4" w:rsidR="002270F3" w:rsidTr="00A35CCD" w14:paraId="19A522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4F3200EA" w14:textId="77777777">
            <w:pPr>
              <w:rPr>
                <w:sz w:val="20"/>
                <w:szCs w:val="20"/>
              </w:rPr>
            </w:pPr>
            <w:r w:rsidRPr="005673E4">
              <w:rPr>
                <w:sz w:val="20"/>
                <w:szCs w:val="20"/>
              </w:rPr>
              <w:t>Instrumento normativo</w:t>
            </w:r>
          </w:p>
        </w:tc>
        <w:tc>
          <w:tcPr>
            <w:tcW w:w="3260" w:type="dxa"/>
          </w:tcPr>
          <w:p w:rsidRPr="005673E4" w:rsidR="002270F3" w:rsidP="00803D76" w:rsidRDefault="002270F3" w14:paraId="4C59F15D"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5673E4">
              <w:rPr>
                <w:sz w:val="20"/>
                <w:szCs w:val="20"/>
              </w:rPr>
              <w:t>Descripción</w:t>
            </w:r>
          </w:p>
        </w:tc>
        <w:tc>
          <w:tcPr>
            <w:tcW w:w="3400" w:type="dxa"/>
          </w:tcPr>
          <w:p w:rsidRPr="005673E4" w:rsidR="002270F3" w:rsidP="00803D76" w:rsidRDefault="002270F3" w14:paraId="318D6D41"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5673E4">
              <w:rPr>
                <w:sz w:val="20"/>
                <w:szCs w:val="20"/>
              </w:rPr>
              <w:t>Relevancia para el TLC</w:t>
            </w:r>
          </w:p>
        </w:tc>
      </w:tr>
      <w:tr w:rsidRPr="005673E4" w:rsidR="002270F3" w:rsidTr="00A35CCD" w14:paraId="723B54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6F329B7A" w14:textId="77777777">
            <w:pPr>
              <w:rPr>
                <w:sz w:val="20"/>
                <w:szCs w:val="20"/>
              </w:rPr>
            </w:pPr>
            <w:r w:rsidRPr="005673E4">
              <w:rPr>
                <w:sz w:val="20"/>
                <w:szCs w:val="20"/>
              </w:rPr>
              <w:t>APC Colombia – EE. UU. (2012)</w:t>
            </w:r>
          </w:p>
        </w:tc>
        <w:tc>
          <w:tcPr>
            <w:tcW w:w="3260" w:type="dxa"/>
          </w:tcPr>
          <w:p w:rsidRPr="005673E4" w:rsidR="002270F3" w:rsidP="00803D76" w:rsidRDefault="002270F3" w14:paraId="038389F7"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Acuerdo de Promoción Comercial vigente desde el 15 de mayo de 2012, compuesto por 23 capítulos.</w:t>
            </w:r>
          </w:p>
        </w:tc>
        <w:tc>
          <w:tcPr>
            <w:tcW w:w="3400" w:type="dxa"/>
          </w:tcPr>
          <w:p w:rsidRPr="005673E4" w:rsidR="002270F3" w:rsidP="00803D76" w:rsidRDefault="002270F3" w14:paraId="685078E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Marco jurídico principal del intercambio comercial bilateral.</w:t>
            </w:r>
          </w:p>
        </w:tc>
      </w:tr>
      <w:tr w:rsidRPr="005673E4" w:rsidR="002270F3" w:rsidTr="00A35CCD" w14:paraId="68CEC813" w14:textId="77777777">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692A004C" w14:textId="77777777">
            <w:pPr>
              <w:rPr>
                <w:sz w:val="20"/>
                <w:szCs w:val="20"/>
              </w:rPr>
            </w:pPr>
            <w:r w:rsidRPr="005673E4">
              <w:rPr>
                <w:sz w:val="20"/>
                <w:szCs w:val="20"/>
              </w:rPr>
              <w:t>Ley 1143 de 2007</w:t>
            </w:r>
          </w:p>
        </w:tc>
        <w:tc>
          <w:tcPr>
            <w:tcW w:w="3260" w:type="dxa"/>
          </w:tcPr>
          <w:p w:rsidRPr="005673E4" w:rsidR="002270F3" w:rsidP="00803D76" w:rsidRDefault="002270F3" w14:paraId="0B5A47C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Aprobación del acuerdo por parte del Congreso de Colombia.</w:t>
            </w:r>
          </w:p>
        </w:tc>
        <w:tc>
          <w:tcPr>
            <w:tcW w:w="3400" w:type="dxa"/>
          </w:tcPr>
          <w:p w:rsidRPr="005673E4" w:rsidR="002270F3" w:rsidP="00803D76" w:rsidRDefault="002270F3" w14:paraId="2180E49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Incorporación del tratado al ordenamiento jurídico interno.</w:t>
            </w:r>
          </w:p>
        </w:tc>
      </w:tr>
      <w:tr w:rsidRPr="005673E4" w:rsidR="002270F3" w:rsidTr="00A35CCD" w14:paraId="037F0D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5FDE82D4" w14:textId="77777777">
            <w:pPr>
              <w:rPr>
                <w:sz w:val="20"/>
                <w:szCs w:val="20"/>
              </w:rPr>
            </w:pPr>
            <w:r w:rsidRPr="005673E4">
              <w:rPr>
                <w:sz w:val="20"/>
                <w:szCs w:val="20"/>
              </w:rPr>
              <w:t>Sentencia C-750 de 2008 (Corte Constitucional)</w:t>
            </w:r>
          </w:p>
        </w:tc>
        <w:tc>
          <w:tcPr>
            <w:tcW w:w="3260" w:type="dxa"/>
          </w:tcPr>
          <w:p w:rsidRPr="005673E4" w:rsidR="002270F3" w:rsidP="00803D76" w:rsidRDefault="002270F3" w14:paraId="764DD78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Declaratoria de exequibilidad del acuerdo.</w:t>
            </w:r>
          </w:p>
        </w:tc>
        <w:tc>
          <w:tcPr>
            <w:tcW w:w="3400" w:type="dxa"/>
          </w:tcPr>
          <w:p w:rsidRPr="005673E4" w:rsidR="002270F3" w:rsidP="00803D76" w:rsidRDefault="002270F3" w14:paraId="23515D8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Aval constitucional para la entrada en vigor.</w:t>
            </w:r>
          </w:p>
        </w:tc>
      </w:tr>
      <w:tr w:rsidRPr="005673E4" w:rsidR="002270F3" w:rsidTr="00A35CCD" w14:paraId="7FF0A2D9" w14:textId="77777777">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3C40EC3A" w14:textId="77777777">
            <w:pPr>
              <w:rPr>
                <w:sz w:val="20"/>
                <w:szCs w:val="20"/>
              </w:rPr>
            </w:pPr>
            <w:r w:rsidRPr="005673E4">
              <w:rPr>
                <w:sz w:val="20"/>
                <w:szCs w:val="20"/>
              </w:rPr>
              <w:t>Decreto 993 de 2012</w:t>
            </w:r>
          </w:p>
        </w:tc>
        <w:tc>
          <w:tcPr>
            <w:tcW w:w="3260" w:type="dxa"/>
          </w:tcPr>
          <w:p w:rsidRPr="005673E4" w:rsidR="002270F3" w:rsidP="00803D76" w:rsidRDefault="002270F3" w14:paraId="21B351D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Aprobación interna del acuerdo en Colombia.</w:t>
            </w:r>
          </w:p>
        </w:tc>
        <w:tc>
          <w:tcPr>
            <w:tcW w:w="3400" w:type="dxa"/>
          </w:tcPr>
          <w:p w:rsidRPr="005673E4" w:rsidR="002270F3" w:rsidP="00803D76" w:rsidRDefault="002270F3" w14:paraId="7757D76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Instrumento de ratificación y entrada en vigor.</w:t>
            </w:r>
          </w:p>
        </w:tc>
      </w:tr>
      <w:tr w:rsidRPr="005673E4" w:rsidR="002270F3" w:rsidTr="00A35CCD" w14:paraId="466795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4DA463D4" w14:textId="77777777">
            <w:pPr>
              <w:rPr>
                <w:sz w:val="20"/>
                <w:szCs w:val="20"/>
              </w:rPr>
            </w:pPr>
            <w:r w:rsidRPr="005673E4">
              <w:rPr>
                <w:sz w:val="20"/>
                <w:szCs w:val="20"/>
              </w:rPr>
              <w:t>Decreto 1165 de 2019</w:t>
            </w:r>
          </w:p>
        </w:tc>
        <w:tc>
          <w:tcPr>
            <w:tcW w:w="3260" w:type="dxa"/>
          </w:tcPr>
          <w:p w:rsidRPr="005673E4" w:rsidR="002270F3" w:rsidP="00803D76" w:rsidRDefault="002270F3" w14:paraId="3696A5B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Régimen aduanero colombiano.</w:t>
            </w:r>
          </w:p>
        </w:tc>
        <w:tc>
          <w:tcPr>
            <w:tcW w:w="3400" w:type="dxa"/>
          </w:tcPr>
          <w:p w:rsidRPr="005673E4" w:rsidR="002270F3" w:rsidP="00803D76" w:rsidRDefault="002270F3" w14:paraId="4C6128D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Regula procedimientos de importación, exportación y tránsito aduanero.</w:t>
            </w:r>
          </w:p>
        </w:tc>
      </w:tr>
      <w:tr w:rsidRPr="005673E4" w:rsidR="002270F3" w:rsidTr="00A35CCD" w14:paraId="263FBB87" w14:textId="77777777">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0EE4ABDE" w14:textId="77777777">
            <w:pPr>
              <w:rPr>
                <w:sz w:val="20"/>
                <w:szCs w:val="20"/>
              </w:rPr>
            </w:pPr>
            <w:r w:rsidRPr="005673E4">
              <w:rPr>
                <w:sz w:val="20"/>
                <w:szCs w:val="20"/>
              </w:rPr>
              <w:t>Resolución DIAN 046 de 2019</w:t>
            </w:r>
          </w:p>
        </w:tc>
        <w:tc>
          <w:tcPr>
            <w:tcW w:w="3260" w:type="dxa"/>
          </w:tcPr>
          <w:p w:rsidRPr="005673E4" w:rsidR="002270F3" w:rsidP="00803D76" w:rsidRDefault="002270F3" w14:paraId="75A21DB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Manual de procedimientos aduaneros.</w:t>
            </w:r>
          </w:p>
        </w:tc>
        <w:tc>
          <w:tcPr>
            <w:tcW w:w="3400" w:type="dxa"/>
          </w:tcPr>
          <w:p w:rsidRPr="005673E4" w:rsidR="002270F3" w:rsidP="00803D76" w:rsidRDefault="002270F3" w14:paraId="675AECE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Establece formularios, formatos y procedimientos operativos.</w:t>
            </w:r>
          </w:p>
        </w:tc>
      </w:tr>
      <w:tr w:rsidRPr="005673E4" w:rsidR="002270F3" w:rsidTr="00A35CCD" w14:paraId="3B77E6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760A00CF" w14:textId="77777777">
            <w:pPr>
              <w:rPr>
                <w:sz w:val="20"/>
                <w:szCs w:val="20"/>
              </w:rPr>
            </w:pPr>
            <w:r w:rsidRPr="005673E4">
              <w:rPr>
                <w:sz w:val="20"/>
                <w:szCs w:val="20"/>
              </w:rPr>
              <w:t>Ley 7 de 1991</w:t>
            </w:r>
          </w:p>
        </w:tc>
        <w:tc>
          <w:tcPr>
            <w:tcW w:w="3260" w:type="dxa"/>
          </w:tcPr>
          <w:p w:rsidRPr="005673E4" w:rsidR="002270F3" w:rsidP="00803D76" w:rsidRDefault="002270F3" w14:paraId="78CDEC1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Marco general de comercio exterior de Colombia.</w:t>
            </w:r>
          </w:p>
        </w:tc>
        <w:tc>
          <w:tcPr>
            <w:tcW w:w="3400" w:type="dxa"/>
          </w:tcPr>
          <w:p w:rsidRPr="005673E4" w:rsidR="002270F3" w:rsidP="00803D76" w:rsidRDefault="002270F3" w14:paraId="0EE67DE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Define la estructura institucional del sector.</w:t>
            </w:r>
          </w:p>
        </w:tc>
      </w:tr>
      <w:tr w:rsidRPr="005673E4" w:rsidR="002270F3" w:rsidTr="00A35CCD" w14:paraId="0C79BC61" w14:textId="77777777">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01D833D8" w14:textId="77777777">
            <w:pPr>
              <w:rPr>
                <w:sz w:val="20"/>
                <w:szCs w:val="20"/>
              </w:rPr>
            </w:pPr>
            <w:r w:rsidRPr="005673E4">
              <w:rPr>
                <w:sz w:val="20"/>
                <w:szCs w:val="20"/>
              </w:rPr>
              <w:t>Estatuto Tributario (DUR 1625 de 2016)</w:t>
            </w:r>
          </w:p>
        </w:tc>
        <w:tc>
          <w:tcPr>
            <w:tcW w:w="3260" w:type="dxa"/>
          </w:tcPr>
          <w:p w:rsidRPr="005673E4" w:rsidR="002270F3" w:rsidP="00803D76" w:rsidRDefault="002270F3" w14:paraId="5E49882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Régimen tributario nacional.</w:t>
            </w:r>
          </w:p>
        </w:tc>
        <w:tc>
          <w:tcPr>
            <w:tcW w:w="3400" w:type="dxa"/>
          </w:tcPr>
          <w:p w:rsidRPr="005673E4" w:rsidR="002270F3" w:rsidP="00803D76" w:rsidRDefault="002270F3" w14:paraId="45F96A8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Aplica IVA y otros tributos a las importaciones.</w:t>
            </w:r>
          </w:p>
        </w:tc>
      </w:tr>
      <w:tr w:rsidRPr="005673E4" w:rsidR="002270F3" w:rsidTr="00A35CCD" w14:paraId="3BBBBB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353C9334" w14:textId="77777777">
            <w:pPr>
              <w:rPr>
                <w:sz w:val="20"/>
                <w:szCs w:val="20"/>
                <w:lang w:val="en-US"/>
              </w:rPr>
            </w:pPr>
            <w:r w:rsidRPr="005673E4">
              <w:rPr>
                <w:sz w:val="20"/>
                <w:szCs w:val="20"/>
                <w:lang w:val="en-US"/>
              </w:rPr>
              <w:t>T</w:t>
            </w:r>
            <w:r w:rsidRPr="007A7C74">
              <w:rPr>
                <w:i/>
                <w:iCs/>
                <w:sz w:val="20"/>
                <w:szCs w:val="20"/>
                <w:lang w:val="en-US"/>
              </w:rPr>
              <w:t>ariff Act of</w:t>
            </w:r>
            <w:r w:rsidRPr="005673E4">
              <w:rPr>
                <w:sz w:val="20"/>
                <w:szCs w:val="20"/>
                <w:lang w:val="en-US"/>
              </w:rPr>
              <w:t xml:space="preserve"> 1930 (EE. UU.)</w:t>
            </w:r>
          </w:p>
        </w:tc>
        <w:tc>
          <w:tcPr>
            <w:tcW w:w="3260" w:type="dxa"/>
          </w:tcPr>
          <w:p w:rsidRPr="005673E4" w:rsidR="002270F3" w:rsidP="00803D76" w:rsidRDefault="002270F3" w14:paraId="6FE8140B"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Base del sistema aduanero estadounidense.</w:t>
            </w:r>
          </w:p>
        </w:tc>
        <w:tc>
          <w:tcPr>
            <w:tcW w:w="3400" w:type="dxa"/>
          </w:tcPr>
          <w:p w:rsidRPr="005673E4" w:rsidR="002270F3" w:rsidP="00803D76" w:rsidRDefault="002270F3" w14:paraId="3555E84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Regula el control fronterizo de mercancías importadas.</w:t>
            </w:r>
          </w:p>
        </w:tc>
      </w:tr>
      <w:tr w:rsidRPr="005673E4" w:rsidR="002270F3" w:rsidTr="00A35CCD" w14:paraId="23CB4606" w14:textId="77777777">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2C1A34A2" w14:textId="77777777">
            <w:pPr>
              <w:rPr>
                <w:sz w:val="20"/>
                <w:szCs w:val="20"/>
              </w:rPr>
            </w:pPr>
            <w:r w:rsidRPr="005673E4">
              <w:rPr>
                <w:sz w:val="20"/>
                <w:szCs w:val="20"/>
              </w:rPr>
              <w:t>Trade Promotion Authority Act</w:t>
            </w:r>
          </w:p>
        </w:tc>
        <w:tc>
          <w:tcPr>
            <w:tcW w:w="3260" w:type="dxa"/>
          </w:tcPr>
          <w:p w:rsidRPr="005673E4" w:rsidR="002270F3" w:rsidP="00803D76" w:rsidRDefault="002270F3" w14:paraId="0461EB3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 xml:space="preserve">Mecanismo de </w:t>
            </w:r>
            <w:r w:rsidRPr="003270B6">
              <w:rPr>
                <w:i/>
                <w:iCs/>
                <w:sz w:val="20"/>
                <w:szCs w:val="20"/>
              </w:rPr>
              <w:t>fast-track</w:t>
            </w:r>
            <w:r w:rsidRPr="005673E4">
              <w:rPr>
                <w:sz w:val="20"/>
                <w:szCs w:val="20"/>
              </w:rPr>
              <w:t xml:space="preserve"> para la aprobación de tratados comerciales en EE. UU.</w:t>
            </w:r>
          </w:p>
        </w:tc>
        <w:tc>
          <w:tcPr>
            <w:tcW w:w="3400" w:type="dxa"/>
          </w:tcPr>
          <w:p w:rsidRPr="005673E4" w:rsidR="002270F3" w:rsidP="00803D76" w:rsidRDefault="002270F3" w14:paraId="3B8977F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Habilitó la ratificación del APC en el Congreso estadounidense.</w:t>
            </w:r>
          </w:p>
        </w:tc>
      </w:tr>
      <w:tr w:rsidRPr="005673E4" w:rsidR="002270F3" w:rsidTr="00A35CCD" w14:paraId="419B19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484A161E" w14:textId="77777777">
            <w:pPr>
              <w:rPr>
                <w:sz w:val="20"/>
                <w:szCs w:val="20"/>
              </w:rPr>
            </w:pPr>
            <w:r w:rsidRPr="007A7C74">
              <w:rPr>
                <w:i/>
                <w:iCs/>
                <w:sz w:val="20"/>
                <w:szCs w:val="20"/>
              </w:rPr>
              <w:t xml:space="preserve">Customs Modernization Act </w:t>
            </w:r>
            <w:r w:rsidRPr="005673E4">
              <w:rPr>
                <w:sz w:val="20"/>
                <w:szCs w:val="20"/>
              </w:rPr>
              <w:t>(1993)</w:t>
            </w:r>
          </w:p>
        </w:tc>
        <w:tc>
          <w:tcPr>
            <w:tcW w:w="3260" w:type="dxa"/>
          </w:tcPr>
          <w:p w:rsidRPr="005673E4" w:rsidR="002270F3" w:rsidP="00803D76" w:rsidRDefault="002270F3" w14:paraId="5D3F50B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Modernización del sistema aduanero estadounidense.</w:t>
            </w:r>
          </w:p>
        </w:tc>
        <w:tc>
          <w:tcPr>
            <w:tcW w:w="3400" w:type="dxa"/>
          </w:tcPr>
          <w:p w:rsidRPr="005673E4" w:rsidR="002270F3" w:rsidP="00803D76" w:rsidRDefault="002270F3" w14:paraId="61096CAD"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Marco operativo del CBP para la gestión de importaciones.</w:t>
            </w:r>
          </w:p>
        </w:tc>
      </w:tr>
      <w:tr w:rsidRPr="005673E4" w:rsidR="002270F3" w:rsidTr="00A35CCD" w14:paraId="7333E437" w14:textId="77777777">
        <w:tc>
          <w:tcPr>
            <w:cnfStyle w:val="001000000000" w:firstRow="0" w:lastRow="0" w:firstColumn="1" w:lastColumn="0" w:oddVBand="0" w:evenVBand="0" w:oddHBand="0" w:evenHBand="0" w:firstRowFirstColumn="0" w:firstRowLastColumn="0" w:lastRowFirstColumn="0" w:lastRowLastColumn="0"/>
            <w:tcW w:w="2700" w:type="dxa"/>
          </w:tcPr>
          <w:p w:rsidRPr="005673E4" w:rsidR="002270F3" w:rsidP="00803D76" w:rsidRDefault="002270F3" w14:paraId="761B8511" w14:textId="77777777">
            <w:pPr>
              <w:rPr>
                <w:sz w:val="20"/>
                <w:szCs w:val="20"/>
                <w:lang w:val="en-US"/>
              </w:rPr>
            </w:pPr>
            <w:r w:rsidRPr="002D60C0">
              <w:rPr>
                <w:sz w:val="20"/>
                <w:szCs w:val="20"/>
                <w:highlight w:val="yellow"/>
                <w:lang w:val="en-US"/>
              </w:rPr>
              <w:t>Food Safety Modernization Act</w:t>
            </w:r>
            <w:r w:rsidRPr="002D60C0">
              <w:rPr>
                <w:sz w:val="20"/>
                <w:szCs w:val="20"/>
                <w:lang w:val="en-US"/>
              </w:rPr>
              <w:t xml:space="preserve"> </w:t>
            </w:r>
            <w:r w:rsidRPr="005673E4">
              <w:rPr>
                <w:sz w:val="20"/>
                <w:szCs w:val="20"/>
                <w:lang w:val="en-US"/>
              </w:rPr>
              <w:t>(FSMA, 2011)</w:t>
            </w:r>
          </w:p>
        </w:tc>
        <w:tc>
          <w:tcPr>
            <w:tcW w:w="3260" w:type="dxa"/>
          </w:tcPr>
          <w:p w:rsidRPr="005673E4" w:rsidR="002270F3" w:rsidP="00803D76" w:rsidRDefault="002270F3" w14:paraId="18CCDC7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Ley de modernización de la inocuidad alimentaria.</w:t>
            </w:r>
          </w:p>
        </w:tc>
        <w:tc>
          <w:tcPr>
            <w:tcW w:w="3400" w:type="dxa"/>
          </w:tcPr>
          <w:p w:rsidRPr="005673E4" w:rsidR="002270F3" w:rsidP="00803D76" w:rsidRDefault="002270F3" w14:paraId="0633258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Aplica a alimentos exportados por Colombia a EE. UU.</w:t>
            </w:r>
          </w:p>
        </w:tc>
      </w:tr>
    </w:tbl>
    <w:p w:rsidR="002270F3" w:rsidP="00803D76" w:rsidRDefault="002270F3" w14:paraId="28C6FDF4" w14:textId="5CB2D168">
      <w:pPr>
        <w:ind w:left="392" w:hanging="14"/>
        <w:rPr>
          <w:sz w:val="20"/>
          <w:szCs w:val="20"/>
        </w:rPr>
      </w:pPr>
      <w:r w:rsidRPr="005673E4">
        <w:rPr>
          <w:sz w:val="20"/>
          <w:szCs w:val="20"/>
        </w:rPr>
        <w:t>Nota. Elaboración con base en SICE-OEA (2012), MinCIT (2018), Función Pública (2019), DIAN (2019), USTR (2012) y FDA (2024).</w:t>
      </w:r>
    </w:p>
    <w:p w:rsidR="00691313" w:rsidP="00803D76" w:rsidRDefault="00691313" w14:paraId="1404BDC2" w14:textId="77777777">
      <w:pPr>
        <w:ind w:left="392" w:hanging="14"/>
        <w:rPr>
          <w:sz w:val="20"/>
          <w:szCs w:val="20"/>
        </w:rPr>
      </w:pPr>
    </w:p>
    <w:p w:rsidRPr="00455A18" w:rsidR="00776A29" w:rsidP="00455A18" w:rsidRDefault="00455A18" w14:paraId="3F7353EE" w14:textId="57901B8B">
      <w:pPr>
        <w:shd w:val="clear" w:color="auto" w:fill="DBE5F1" w:themeFill="accent1" w:themeFillTint="33"/>
        <w:ind w:left="392" w:hanging="14"/>
        <w:rPr>
          <w:sz w:val="20"/>
          <w:szCs w:val="20"/>
        </w:rPr>
      </w:pPr>
      <w:r w:rsidRPr="00455A18">
        <w:rPr>
          <w:sz w:val="20"/>
          <w:szCs w:val="20"/>
        </w:rPr>
        <w:t>Los instrumentos normativos recogidos en la tabla anterior conforman el marco jurídico que regula cada operación de comercio exterior amparada por el APC. Su conocimiento permite al operador de comercio exterior identificar la norma aplicable en cada etapa del proceso de importación o exportación y anticipar las consecuencias jurídicas de su incumplimiento. Con este fundamento, resulta pertinente profundizar en los ámbitos de mayor complejidad del acuerdo: la propiedad intelectual, los mecanismos de defensa comercial, la contratación pública y la solución de controversias.</w:t>
      </w:r>
    </w:p>
    <w:p w:rsidR="00455A18" w:rsidP="00776A29" w:rsidRDefault="00455A18" w14:paraId="4EC4356B" w14:textId="77777777">
      <w:pPr>
        <w:ind w:left="392" w:hanging="14"/>
        <w:rPr>
          <w:sz w:val="20"/>
          <w:szCs w:val="20"/>
        </w:rPr>
      </w:pPr>
    </w:p>
    <w:p w:rsidR="002E76D0" w:rsidP="002E76D0" w:rsidRDefault="002E76D0" w14:paraId="15D9E970" w14:textId="7E8AB99C">
      <w:pPr>
        <w:ind w:left="392" w:hanging="14"/>
        <w:rPr>
          <w:sz w:val="20"/>
          <w:szCs w:val="20"/>
        </w:rPr>
      </w:pPr>
      <w:r w:rsidRPr="002E76D0">
        <w:rPr>
          <w:sz w:val="20"/>
          <w:szCs w:val="20"/>
        </w:rPr>
        <w:t>En el ámbito del comercio exterior, la propiedad intelectual (PI) comprende el conjunto de reglas que protegen las creaciones de la mente</w:t>
      </w:r>
      <w:r w:rsidR="00D36D3D">
        <w:rPr>
          <w:sz w:val="20"/>
          <w:szCs w:val="20"/>
        </w:rPr>
        <w:t xml:space="preserve">, </w:t>
      </w:r>
      <w:r w:rsidRPr="002E76D0">
        <w:rPr>
          <w:sz w:val="20"/>
          <w:szCs w:val="20"/>
        </w:rPr>
        <w:t>marcas, patentes, diseños y derechos de auto</w:t>
      </w:r>
      <w:r w:rsidR="00D36D3D">
        <w:rPr>
          <w:sz w:val="20"/>
          <w:szCs w:val="20"/>
        </w:rPr>
        <w:t xml:space="preserve">r, </w:t>
      </w:r>
      <w:r w:rsidRPr="002E76D0">
        <w:rPr>
          <w:sz w:val="20"/>
          <w:szCs w:val="20"/>
        </w:rPr>
        <w:t xml:space="preserve">cuando estas cruzan </w:t>
      </w:r>
      <w:r w:rsidRPr="002E76D0">
        <w:rPr>
          <w:sz w:val="20"/>
          <w:szCs w:val="20"/>
        </w:rPr>
        <w:t>fronteras. Su objetivo es garantizar que el exportador conserve la exclusividad y el valor comercial de sus activos intangibles en el mercado de destino.</w:t>
      </w:r>
    </w:p>
    <w:p w:rsidR="00AA644D" w:rsidP="00AA644D" w:rsidRDefault="00AA644D" w14:paraId="72D444D4" w14:textId="77777777">
      <w:pPr>
        <w:rPr>
          <w:sz w:val="20"/>
          <w:szCs w:val="20"/>
        </w:rPr>
      </w:pPr>
    </w:p>
    <w:p w:rsidR="00AA644D" w:rsidP="002E76D0" w:rsidRDefault="00AA644D" w14:paraId="3ABEE7BB" w14:textId="12FB3268">
      <w:pPr>
        <w:ind w:left="392" w:hanging="14"/>
        <w:rPr>
          <w:sz w:val="20"/>
          <w:szCs w:val="20"/>
        </w:rPr>
      </w:pPr>
      <w:r w:rsidRPr="00AA644D">
        <w:rPr>
          <w:sz w:val="20"/>
          <w:szCs w:val="20"/>
        </w:rPr>
        <w:t>En el marco del Acuerdo de Promoción Comercial (APC) entre Colombia y Estados Unidos, la propiedad intelectual opera bajo el concepto de Acuerdo sobre los Aspectos de los Derechos de Propiedad Intelectual relacionados con el Comercio Plus (ADPIC Plus). Este concepto implica que el tratado exige al país niveles de protección superiores a los mínimos acordados en la Organización Mundial del Comercio (OMC), lo que fortalece la seguridad jurídica de las empresas colombianas que operan en el mercado internacional.</w:t>
      </w:r>
    </w:p>
    <w:p w:rsidR="00AA644D" w:rsidP="002E76D0" w:rsidRDefault="00AA644D" w14:paraId="58E3D008" w14:textId="77777777">
      <w:pPr>
        <w:ind w:left="392" w:hanging="14"/>
        <w:rPr>
          <w:sz w:val="20"/>
          <w:szCs w:val="20"/>
        </w:rPr>
      </w:pPr>
    </w:p>
    <w:p w:rsidRPr="00160389" w:rsidR="00160389" w:rsidP="00160389" w:rsidRDefault="00160389" w14:paraId="57BA93CD" w14:textId="16C22CB7">
      <w:pPr>
        <w:ind w:left="392" w:hanging="14"/>
        <w:rPr>
          <w:sz w:val="20"/>
          <w:szCs w:val="20"/>
        </w:rPr>
      </w:pPr>
      <w:r w:rsidRPr="00160389">
        <w:rPr>
          <w:sz w:val="20"/>
          <w:szCs w:val="20"/>
        </w:rPr>
        <w:t>A continuación, se presentan los cinco ámbitos en que el capítulo 16 del APC protege la propiedad intelectual del exportador colombiano, desde el registro de marcas hasta el control en frontera.</w:t>
      </w:r>
    </w:p>
    <w:p w:rsidR="00D4491E" w:rsidP="002B2F70" w:rsidRDefault="00D4491E" w14:paraId="2E5C5F06" w14:textId="77777777">
      <w:pPr>
        <w:rPr>
          <w:sz w:val="20"/>
          <w:szCs w:val="20"/>
        </w:rPr>
      </w:pPr>
    </w:p>
    <w:p w:rsidRPr="00D4491E" w:rsidR="00D4491E" w:rsidP="002E76D0" w:rsidRDefault="00D4491E" w14:paraId="6E817EAC" w14:textId="74F82FF9">
      <w:pPr>
        <w:ind w:left="392" w:hanging="14"/>
        <w:rPr>
          <w:b/>
          <w:bCs/>
          <w:sz w:val="20"/>
          <w:szCs w:val="20"/>
        </w:rPr>
      </w:pPr>
      <w:r w:rsidRPr="00D4491E">
        <w:rPr>
          <w:b/>
          <w:bCs/>
          <w:sz w:val="20"/>
          <w:szCs w:val="20"/>
        </w:rPr>
        <w:t>Ámbitos de protección de la propiedad intelectual en el APC</w:t>
      </w:r>
    </w:p>
    <w:p w:rsidR="00CF336D" w:rsidP="002E76D0" w:rsidRDefault="00CF336D" w14:paraId="7107F472" w14:textId="77777777">
      <w:pPr>
        <w:ind w:left="392" w:hanging="14"/>
        <w:rPr>
          <w:sz w:val="20"/>
          <w:szCs w:val="20"/>
        </w:rPr>
      </w:pPr>
    </w:p>
    <w:p w:rsidR="00CF336D" w:rsidP="002E76D0" w:rsidRDefault="00CF336D" w14:paraId="14E9474A" w14:textId="07735BC1">
      <w:pPr>
        <w:ind w:left="392" w:hanging="14"/>
        <w:rPr>
          <w:sz w:val="20"/>
          <w:szCs w:val="20"/>
        </w:rPr>
      </w:pPr>
      <w:commentRangeStart w:id="12"/>
      <w:r>
        <w:rPr>
          <w:noProof/>
        </w:rPr>
        <w:drawing>
          <wp:inline distT="0" distB="0" distL="0" distR="0" wp14:anchorId="6F93C1C5" wp14:editId="4864F6C3">
            <wp:extent cx="4495800" cy="4053208"/>
            <wp:effectExtent l="0" t="0" r="0" b="4445"/>
            <wp:docPr id="64690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02106" name=""/>
                    <pic:cNvPicPr/>
                  </pic:nvPicPr>
                  <pic:blipFill>
                    <a:blip r:embed="rId16"/>
                    <a:stretch>
                      <a:fillRect/>
                    </a:stretch>
                  </pic:blipFill>
                  <pic:spPr>
                    <a:xfrm>
                      <a:off x="0" y="0"/>
                      <a:ext cx="4502624" cy="4059360"/>
                    </a:xfrm>
                    <a:prstGeom prst="rect">
                      <a:avLst/>
                    </a:prstGeom>
                  </pic:spPr>
                </pic:pic>
              </a:graphicData>
            </a:graphic>
          </wp:inline>
        </w:drawing>
      </w:r>
      <w:commentRangeEnd w:id="12"/>
      <w:r w:rsidR="005A2157">
        <w:rPr>
          <w:rStyle w:val="Refdecomentario"/>
          <w:sz w:val="20"/>
          <w:szCs w:val="20"/>
        </w:rPr>
        <w:commentReference w:id="12"/>
      </w:r>
    </w:p>
    <w:p w:rsidR="00CF336D" w:rsidP="002E76D0" w:rsidRDefault="00CF336D" w14:paraId="18B35792" w14:textId="77777777">
      <w:pPr>
        <w:ind w:left="392" w:hanging="14"/>
        <w:rPr>
          <w:sz w:val="20"/>
          <w:szCs w:val="20"/>
        </w:rPr>
      </w:pPr>
    </w:p>
    <w:p w:rsidR="00455A18" w:rsidP="00D715D7" w:rsidRDefault="00455A18" w14:paraId="7BB176AD" w14:textId="77777777">
      <w:pPr>
        <w:rPr>
          <w:sz w:val="20"/>
          <w:szCs w:val="20"/>
        </w:rPr>
      </w:pPr>
    </w:p>
    <w:p w:rsidRPr="00F735EE" w:rsidR="00F735EE" w:rsidP="00F735EE" w:rsidRDefault="00F735EE" w14:paraId="5798210A" w14:textId="77777777">
      <w:pPr>
        <w:ind w:left="392" w:hanging="14"/>
        <w:rPr>
          <w:sz w:val="20"/>
          <w:szCs w:val="20"/>
        </w:rPr>
      </w:pPr>
      <w:r w:rsidRPr="00F735EE">
        <w:rPr>
          <w:sz w:val="20"/>
          <w:szCs w:val="20"/>
        </w:rPr>
        <w:t>En conjunto, los ámbitos de protección descritos evidencian que la propiedad intelectual no constituye un trámite accesorio al proceso de exportación, sino un componente estratégico que determina la viabilidad comercial y jurídica de los productos colombianos en el mercado estadounidense. La protección simultánea de marcas, patentes, denominaciones de origen y derechos de autor garantiza que el exportador conserve el valor diferencial de su oferta frente a la competencia, prevenga la reproducción no autorizada de sus activos intangibles y cuente con el respaldo legal necesario ante posibles infracciones. Así mismo, la facultad de las autoridades aduaneras para actuar de oficio refuerza la eficacia del sistema de protección en el momento más crítico: el ingreso de la mercancía al territorio de destino.</w:t>
      </w:r>
    </w:p>
    <w:p w:rsidRPr="00F735EE" w:rsidR="00F735EE" w:rsidP="00F735EE" w:rsidRDefault="00F735EE" w14:paraId="0196F639" w14:textId="77777777">
      <w:pPr>
        <w:ind w:left="392" w:hanging="14"/>
        <w:rPr>
          <w:sz w:val="20"/>
          <w:szCs w:val="20"/>
        </w:rPr>
      </w:pPr>
    </w:p>
    <w:p w:rsidRPr="00F735EE" w:rsidR="00F735EE" w:rsidP="000474D0" w:rsidRDefault="00F735EE" w14:paraId="02386BAE" w14:textId="77777777">
      <w:pPr>
        <w:shd w:val="clear" w:color="auto" w:fill="E5DFEC" w:themeFill="accent4" w:themeFillTint="33"/>
        <w:ind w:left="392" w:hanging="14"/>
        <w:rPr>
          <w:sz w:val="20"/>
          <w:szCs w:val="20"/>
        </w:rPr>
      </w:pPr>
      <w:r w:rsidRPr="00F735EE">
        <w:rPr>
          <w:sz w:val="20"/>
          <w:szCs w:val="20"/>
        </w:rPr>
        <w:t>Con este fundamento, resulta pertinente examinar las particularidades que el capítulo 16 del APC establece para Colombia y Estados Unidos, las cuales definen los compromisos específicos asumidos por cada parte en materia de propiedad intelectual.</w:t>
      </w:r>
    </w:p>
    <w:p w:rsidR="002E76D0" w:rsidP="001120FC" w:rsidRDefault="002E76D0" w14:paraId="5FC22F41" w14:textId="77777777">
      <w:pPr>
        <w:rPr>
          <w:sz w:val="20"/>
          <w:szCs w:val="20"/>
        </w:rPr>
      </w:pPr>
    </w:p>
    <w:p w:rsidR="00D06797" w:rsidP="00CD4E68" w:rsidRDefault="00D06797" w14:paraId="4123C927" w14:textId="121380A7">
      <w:pPr>
        <w:ind w:left="392" w:hanging="14"/>
        <w:rPr>
          <w:sz w:val="20"/>
          <w:szCs w:val="20"/>
        </w:rPr>
      </w:pPr>
      <w:r w:rsidRPr="00D06797">
        <w:rPr>
          <w:sz w:val="20"/>
          <w:szCs w:val="20"/>
        </w:rPr>
        <w:t>La clave del TLC en materia de propiedad intelectual reside en que los tratados obligan a los países signatarios a endurecer sus legislaciones y controles fronterizos, de modo que las empresas inviertan y exporten con la certeza de que sus activos intangibles están debidamente protegidos. El capítulo 16 del APC establece las siguientes particularidades:</w:t>
      </w:r>
    </w:p>
    <w:p w:rsidRPr="00D06797" w:rsidR="00CD4E68" w:rsidP="00CD4E68" w:rsidRDefault="00CD4E68" w14:paraId="29494292" w14:textId="77777777">
      <w:pPr>
        <w:ind w:left="392" w:hanging="14"/>
        <w:rPr>
          <w:sz w:val="20"/>
          <w:szCs w:val="20"/>
        </w:rPr>
      </w:pPr>
    </w:p>
    <w:p w:rsidRPr="00CD4E68" w:rsidR="00D06797" w:rsidP="00CD4E68" w:rsidRDefault="00D06797" w14:paraId="06B61CFB" w14:textId="77777777">
      <w:pPr>
        <w:pStyle w:val="Prrafodelista"/>
        <w:numPr>
          <w:ilvl w:val="0"/>
          <w:numId w:val="64"/>
        </w:numPr>
        <w:rPr>
          <w:sz w:val="20"/>
          <w:szCs w:val="20"/>
        </w:rPr>
      </w:pPr>
      <w:commentRangeStart w:id="13"/>
      <w:r w:rsidRPr="00CD4E68">
        <w:rPr>
          <w:b/>
          <w:bCs/>
          <w:sz w:val="20"/>
          <w:szCs w:val="20"/>
        </w:rPr>
        <w:t>Adopción del modelo estadounidense:</w:t>
      </w:r>
      <w:r w:rsidRPr="00CD4E68">
        <w:rPr>
          <w:sz w:val="20"/>
          <w:szCs w:val="20"/>
        </w:rPr>
        <w:t> Colombia debió ajustar su normativa interna, especialmente en materia de derechos de autor, para asimilarla al sistema de copyright de Estados Unidos, más rígido que el sistema tradicional andino.</w:t>
      </w:r>
    </w:p>
    <w:p w:rsidRPr="00CD4E68" w:rsidR="00D06797" w:rsidP="00CD4E68" w:rsidRDefault="00D06797" w14:paraId="138276BE" w14:textId="77777777">
      <w:pPr>
        <w:pStyle w:val="Prrafodelista"/>
        <w:numPr>
          <w:ilvl w:val="0"/>
          <w:numId w:val="64"/>
        </w:numPr>
        <w:rPr>
          <w:sz w:val="20"/>
          <w:szCs w:val="20"/>
        </w:rPr>
      </w:pPr>
      <w:r w:rsidRPr="00CD4E68">
        <w:rPr>
          <w:b/>
          <w:bCs/>
          <w:sz w:val="20"/>
          <w:szCs w:val="20"/>
        </w:rPr>
        <w:t>Protección en el entorno digital:</w:t>
      </w:r>
      <w:r w:rsidRPr="00CD4E68">
        <w:rPr>
          <w:sz w:val="20"/>
          <w:szCs w:val="20"/>
        </w:rPr>
        <w:t> el tratado incluye normas específicas sobre la responsabilidad de los proveedores de servicios de internet (PSI) y la implementación de medidas tecnológicas de protección (MTP) para prevenir la piratería en línea.</w:t>
      </w:r>
    </w:p>
    <w:p w:rsidRPr="00CD4E68" w:rsidR="00D06797" w:rsidP="00CD4E68" w:rsidRDefault="00D06797" w14:paraId="0F121B49" w14:textId="77777777">
      <w:pPr>
        <w:pStyle w:val="Prrafodelista"/>
        <w:numPr>
          <w:ilvl w:val="0"/>
          <w:numId w:val="64"/>
        </w:numPr>
        <w:rPr>
          <w:sz w:val="20"/>
          <w:szCs w:val="20"/>
        </w:rPr>
      </w:pPr>
      <w:r w:rsidRPr="00CD4E68">
        <w:rPr>
          <w:b/>
          <w:bCs/>
          <w:sz w:val="20"/>
          <w:szCs w:val="20"/>
        </w:rPr>
        <w:t>Indemnizaciones preestablecidas:</w:t>
      </w:r>
      <w:r w:rsidRPr="00CD4E68">
        <w:rPr>
          <w:sz w:val="20"/>
          <w:szCs w:val="20"/>
        </w:rPr>
        <w:t> el APC obliga a establecer multas fijas por infracciones de PI, lo que facilita que el titular del derecho obtenga compensación económica sin necesidad de demostrar el daño exacto sufrido.</w:t>
      </w:r>
    </w:p>
    <w:p w:rsidRPr="00CD4E68" w:rsidR="00D06797" w:rsidP="00CD4E68" w:rsidRDefault="00D06797" w14:paraId="44AD8534" w14:textId="77777777">
      <w:pPr>
        <w:pStyle w:val="Prrafodelista"/>
        <w:numPr>
          <w:ilvl w:val="0"/>
          <w:numId w:val="64"/>
        </w:numPr>
        <w:rPr>
          <w:sz w:val="20"/>
          <w:szCs w:val="20"/>
        </w:rPr>
      </w:pPr>
      <w:r w:rsidRPr="00CD4E68">
        <w:rPr>
          <w:b/>
          <w:bCs/>
          <w:sz w:val="20"/>
          <w:szCs w:val="20"/>
        </w:rPr>
        <w:t>Protección de datos de prueba:</w:t>
      </w:r>
      <w:r w:rsidRPr="00CD4E68">
        <w:rPr>
          <w:sz w:val="20"/>
          <w:szCs w:val="20"/>
        </w:rPr>
        <w:t> otorga periodos de exclusividad sobre la información de seguridad y eficacia de productos farmacéuticos y agroquímicos, lo que puede retrasar la entrada de medicamentos genéricos al mercado.</w:t>
      </w:r>
    </w:p>
    <w:p w:rsidRPr="00CD4E68" w:rsidR="00D06797" w:rsidP="00CD4E68" w:rsidRDefault="00D06797" w14:paraId="4FDBF2E2" w14:textId="77777777">
      <w:pPr>
        <w:pStyle w:val="Prrafodelista"/>
        <w:numPr>
          <w:ilvl w:val="0"/>
          <w:numId w:val="64"/>
        </w:numPr>
        <w:rPr>
          <w:sz w:val="20"/>
          <w:szCs w:val="20"/>
        </w:rPr>
      </w:pPr>
      <w:r w:rsidRPr="00CD4E68">
        <w:rPr>
          <w:b/>
          <w:bCs/>
          <w:sz w:val="20"/>
          <w:szCs w:val="20"/>
        </w:rPr>
        <w:t>Nivel de protección elevado:</w:t>
      </w:r>
      <w:r w:rsidRPr="00CD4E68">
        <w:rPr>
          <w:sz w:val="20"/>
          <w:szCs w:val="20"/>
        </w:rPr>
        <w:t> busca garantizar que los inventores y creadores dispongan de un monopolio temporal que incentive la inversión y la transferencia de tecnología.</w:t>
      </w:r>
    </w:p>
    <w:p w:rsidRPr="00CD4E68" w:rsidR="00D06797" w:rsidP="00CD4E68" w:rsidRDefault="00D06797" w14:paraId="44019D85" w14:textId="77777777">
      <w:pPr>
        <w:pStyle w:val="Prrafodelista"/>
        <w:numPr>
          <w:ilvl w:val="0"/>
          <w:numId w:val="64"/>
        </w:numPr>
        <w:rPr>
          <w:sz w:val="20"/>
          <w:szCs w:val="20"/>
        </w:rPr>
      </w:pPr>
      <w:r w:rsidRPr="00CD4E68">
        <w:rPr>
          <w:b/>
          <w:bCs/>
          <w:sz w:val="20"/>
          <w:szCs w:val="20"/>
        </w:rPr>
        <w:t>Territorialidad:</w:t>
      </w:r>
      <w:r w:rsidRPr="00CD4E68">
        <w:rPr>
          <w:sz w:val="20"/>
          <w:szCs w:val="20"/>
        </w:rPr>
        <w:t> aunque el APC armoniza reglas, los derechos de propiedad intelectual deben registrarse en cada país para ser exigibles. Una marca protegida en Colombia no lo está automáticamente en Estados Unidos.</w:t>
      </w:r>
    </w:p>
    <w:p w:rsidRPr="00CD4E68" w:rsidR="00D06797" w:rsidP="00CD4E68" w:rsidRDefault="00D06797" w14:paraId="0D04D3DB" w14:textId="77777777">
      <w:pPr>
        <w:pStyle w:val="Prrafodelista"/>
        <w:numPr>
          <w:ilvl w:val="0"/>
          <w:numId w:val="64"/>
        </w:numPr>
        <w:rPr>
          <w:sz w:val="20"/>
          <w:szCs w:val="20"/>
        </w:rPr>
      </w:pPr>
      <w:r w:rsidRPr="00CD4E68">
        <w:rPr>
          <w:b/>
          <w:bCs/>
          <w:sz w:val="20"/>
          <w:szCs w:val="20"/>
        </w:rPr>
        <w:t>Vinculación con la aduana:</w:t>
      </w:r>
      <w:r w:rsidRPr="00CD4E68">
        <w:rPr>
          <w:sz w:val="20"/>
          <w:szCs w:val="20"/>
        </w:rPr>
        <w:t> permite que las autoridades aduaneras actúen de oficio para suspender el despacho de mercancías presuntamente falsificadas o pirateadas.</w:t>
      </w:r>
    </w:p>
    <w:p w:rsidRPr="00CD4E68" w:rsidR="00D06797" w:rsidP="00CD4E68" w:rsidRDefault="00D06797" w14:paraId="0D40388D" w14:textId="77777777">
      <w:pPr>
        <w:pStyle w:val="Prrafodelista"/>
        <w:numPr>
          <w:ilvl w:val="0"/>
          <w:numId w:val="64"/>
        </w:numPr>
        <w:rPr>
          <w:sz w:val="20"/>
          <w:szCs w:val="20"/>
        </w:rPr>
      </w:pPr>
      <w:r w:rsidRPr="00CD4E68">
        <w:rPr>
          <w:b/>
          <w:bCs/>
          <w:sz w:val="20"/>
          <w:szCs w:val="20"/>
        </w:rPr>
        <w:t>Balance de intereses:</w:t>
      </w:r>
      <w:r w:rsidRPr="00CD4E68">
        <w:rPr>
          <w:sz w:val="20"/>
          <w:szCs w:val="20"/>
        </w:rPr>
        <w:t> aunque el enfoque privilegia la protección del titular del derecho, el acuerdo reconoce el objetivo de mantener un equilibrio con el interés público y el acceso a la cultura y a la salud.</w:t>
      </w:r>
      <w:commentRangeEnd w:id="13"/>
      <w:r w:rsidRPr="00CD4E68" w:rsidR="00A8116E">
        <w:rPr>
          <w:rStyle w:val="Refdecomentario"/>
          <w:sz w:val="20"/>
          <w:szCs w:val="20"/>
        </w:rPr>
        <w:commentReference w:id="13"/>
      </w:r>
    </w:p>
    <w:p w:rsidR="00D06797" w:rsidP="00776A29" w:rsidRDefault="00D06797" w14:paraId="336404EF" w14:textId="77777777">
      <w:pPr>
        <w:ind w:left="392" w:hanging="14"/>
        <w:rPr>
          <w:sz w:val="20"/>
          <w:szCs w:val="20"/>
        </w:rPr>
      </w:pPr>
    </w:p>
    <w:p w:rsidR="00FD1236" w:rsidP="00FD1236" w:rsidRDefault="00FD1236" w14:paraId="57036EF5" w14:textId="12C45078">
      <w:pPr>
        <w:ind w:left="392" w:hanging="14"/>
        <w:rPr>
          <w:sz w:val="20"/>
          <w:szCs w:val="20"/>
        </w:rPr>
      </w:pPr>
      <w:r w:rsidRPr="00FD1236">
        <w:rPr>
          <w:sz w:val="20"/>
          <w:szCs w:val="20"/>
        </w:rPr>
        <w:t>Las particularidades del capítulo 16 del APC revelan que Colombia asumió, en el marco de este acuerdo, compromisos de protección de la propiedad intelectual que superan con amplitud los estándares mínimos exigidos por la Organización Mundial del Comercio. E</w:t>
      </w:r>
      <w:r w:rsidR="00321E9C">
        <w:rPr>
          <w:sz w:val="20"/>
          <w:szCs w:val="20"/>
        </w:rPr>
        <w:t xml:space="preserve">sto </w:t>
      </w:r>
      <w:r w:rsidRPr="00FD1236">
        <w:rPr>
          <w:sz w:val="20"/>
          <w:szCs w:val="20"/>
        </w:rPr>
        <w:t>implicó reformas legislativas internas de considerable alcance en materia de derechos de autor, patentes farmacéuticas y protección de datos de prueba. Para el exportador colombiano, el conocimiento de estas particularidades resulta indispensable, pues define las condiciones bajo las cuales sus activos intangibles estarán protegidos en el territorio estadounidense, los registros que debe mantener actualizados y las restricciones que aplican en caso de infracción.</w:t>
      </w:r>
    </w:p>
    <w:p w:rsidRPr="00FD1236" w:rsidR="008D0BD1" w:rsidP="00FD1236" w:rsidRDefault="008D0BD1" w14:paraId="1D30B1FE" w14:textId="77777777">
      <w:pPr>
        <w:ind w:left="392" w:hanging="14"/>
        <w:rPr>
          <w:sz w:val="20"/>
          <w:szCs w:val="20"/>
        </w:rPr>
      </w:pPr>
    </w:p>
    <w:p w:rsidRPr="00FD1236" w:rsidR="00FD1236" w:rsidP="00A34AD4" w:rsidRDefault="00FD1236" w14:paraId="65A62EA9" w14:textId="77777777">
      <w:pPr>
        <w:shd w:val="clear" w:color="auto" w:fill="F2DBDB" w:themeFill="accent2" w:themeFillTint="33"/>
        <w:ind w:left="392" w:hanging="14"/>
        <w:rPr>
          <w:sz w:val="20"/>
          <w:szCs w:val="20"/>
        </w:rPr>
      </w:pPr>
    </w:p>
    <w:p w:rsidRPr="00FD1236" w:rsidR="00FD1236" w:rsidP="00A34AD4" w:rsidRDefault="00FD1236" w14:paraId="39C48D70" w14:textId="77777777">
      <w:pPr>
        <w:shd w:val="clear" w:color="auto" w:fill="F2DBDB" w:themeFill="accent2" w:themeFillTint="33"/>
        <w:ind w:left="392" w:hanging="14"/>
        <w:rPr>
          <w:sz w:val="20"/>
          <w:szCs w:val="20"/>
        </w:rPr>
      </w:pPr>
      <w:r w:rsidRPr="00FD1236">
        <w:rPr>
          <w:sz w:val="20"/>
          <w:szCs w:val="20"/>
        </w:rPr>
        <w:t>A partir de este marco de compromisos, es posible identificar los aspectos operativos que las empresas exportadoras deben gestionar de manera concreta para hacer efectiva la protección de su propiedad intelectual en ambos mercados.</w:t>
      </w:r>
    </w:p>
    <w:p w:rsidR="00FD1236" w:rsidP="00A34AD4" w:rsidRDefault="00FD1236" w14:paraId="38A49BA6" w14:textId="77777777">
      <w:pPr>
        <w:rPr>
          <w:color w:val="EE0000"/>
          <w:sz w:val="20"/>
          <w:szCs w:val="20"/>
        </w:rPr>
      </w:pPr>
    </w:p>
    <w:p w:rsidR="00B36F98" w:rsidP="00B36F98" w:rsidRDefault="00B36F98" w14:paraId="275E917F" w14:textId="64980FD7">
      <w:pPr>
        <w:ind w:left="392" w:hanging="14"/>
        <w:rPr>
          <w:sz w:val="20"/>
          <w:szCs w:val="20"/>
        </w:rPr>
      </w:pPr>
      <w:r w:rsidRPr="00B36F98">
        <w:rPr>
          <w:sz w:val="20"/>
          <w:szCs w:val="20"/>
        </w:rPr>
        <w:t>El cumplimiento efectivo de las disposiciones de PI requiere que las empresas exportadoras adelanten un conjunto de gestiones específicas ante las autoridades competentes de ambos países. A continuación, se presentan los aspectos operativos más relevantes:</w:t>
      </w:r>
    </w:p>
    <w:p w:rsidRPr="00B36F98" w:rsidR="00B36F98" w:rsidP="00B36F98" w:rsidRDefault="00B36F98" w14:paraId="3E82A9DC" w14:textId="77777777">
      <w:pPr>
        <w:ind w:left="392" w:hanging="14"/>
        <w:rPr>
          <w:sz w:val="20"/>
          <w:szCs w:val="20"/>
        </w:rPr>
      </w:pPr>
    </w:p>
    <w:p w:rsidRPr="00843433" w:rsidR="00B36F98" w:rsidP="00843433" w:rsidRDefault="00B36F98" w14:paraId="72006F5A" w14:textId="77777777">
      <w:pPr>
        <w:pStyle w:val="Prrafodelista"/>
        <w:numPr>
          <w:ilvl w:val="0"/>
          <w:numId w:val="67"/>
        </w:numPr>
        <w:rPr>
          <w:sz w:val="20"/>
          <w:szCs w:val="20"/>
        </w:rPr>
      </w:pPr>
      <w:commentRangeStart w:id="14"/>
      <w:r w:rsidRPr="00843433">
        <w:rPr>
          <w:b/>
          <w:bCs/>
          <w:sz w:val="20"/>
          <w:szCs w:val="20"/>
        </w:rPr>
        <w:t>Registro y reconocimiento:</w:t>
      </w:r>
      <w:r w:rsidRPr="00843433">
        <w:rPr>
          <w:sz w:val="20"/>
          <w:szCs w:val="20"/>
        </w:rPr>
        <w:t> las empresas que deseen exportar deben registrar sus marcas y patentes ante la Oficina de Patentes y Marcas de Estados Unidos (USPTO) para acceder a los beneficios del tratado en ese territorio.</w:t>
      </w:r>
    </w:p>
    <w:p w:rsidRPr="00843433" w:rsidR="00B36F98" w:rsidP="00843433" w:rsidRDefault="00B36F98" w14:paraId="15BCD512" w14:textId="77777777">
      <w:pPr>
        <w:pStyle w:val="Prrafodelista"/>
        <w:numPr>
          <w:ilvl w:val="0"/>
          <w:numId w:val="67"/>
        </w:numPr>
        <w:rPr>
          <w:sz w:val="20"/>
          <w:szCs w:val="20"/>
        </w:rPr>
      </w:pPr>
      <w:r w:rsidRPr="00843433">
        <w:rPr>
          <w:b/>
          <w:bCs/>
          <w:sz w:val="20"/>
          <w:szCs w:val="20"/>
        </w:rPr>
        <w:t>Observancia y aplicación:</w:t>
      </w:r>
      <w:r w:rsidRPr="00843433">
        <w:rPr>
          <w:sz w:val="20"/>
          <w:szCs w:val="20"/>
        </w:rPr>
        <w:t> el tratado obliga a ambos Estados a garantizar procedimientos judiciales y administrativos efectivos para sancionar a quienes infrinjan los derechos de PI.</w:t>
      </w:r>
    </w:p>
    <w:p w:rsidRPr="00843433" w:rsidR="00B36F98" w:rsidP="00843433" w:rsidRDefault="00B36F98" w14:paraId="0846D34F" w14:textId="77777777">
      <w:pPr>
        <w:pStyle w:val="Prrafodelista"/>
        <w:numPr>
          <w:ilvl w:val="0"/>
          <w:numId w:val="67"/>
        </w:numPr>
        <w:rPr>
          <w:sz w:val="20"/>
          <w:szCs w:val="20"/>
        </w:rPr>
      </w:pPr>
      <w:r w:rsidRPr="00843433">
        <w:rPr>
          <w:b/>
          <w:bCs/>
          <w:sz w:val="20"/>
          <w:szCs w:val="20"/>
        </w:rPr>
        <w:t>Cooperación técnica:</w:t>
      </w:r>
      <w:r w:rsidRPr="00843433">
        <w:rPr>
          <w:sz w:val="20"/>
          <w:szCs w:val="20"/>
        </w:rPr>
        <w:t xml:space="preserve"> existen mecanismos de asistencia mutua entre las oficinas de propiedad intelectual de ambos países, como el </w:t>
      </w:r>
      <w:r w:rsidRPr="00D548B2">
        <w:rPr>
          <w:sz w:val="20"/>
          <w:szCs w:val="20"/>
          <w:highlight w:val="yellow"/>
        </w:rPr>
        <w:t>Patent Prosecution Highway</w:t>
      </w:r>
      <w:r w:rsidRPr="00D548B2">
        <w:rPr>
          <w:i/>
          <w:iCs/>
          <w:sz w:val="20"/>
          <w:szCs w:val="20"/>
          <w:highlight w:val="yellow"/>
        </w:rPr>
        <w:t xml:space="preserve"> </w:t>
      </w:r>
      <w:r w:rsidRPr="00D548B2">
        <w:rPr>
          <w:sz w:val="20"/>
          <w:szCs w:val="20"/>
          <w:highlight w:val="yellow"/>
        </w:rPr>
        <w:t>(PPH)</w:t>
      </w:r>
      <w:r w:rsidRPr="00843433">
        <w:rPr>
          <w:sz w:val="20"/>
          <w:szCs w:val="20"/>
        </w:rPr>
        <w:t>, que agiliza los procesos de reconocimiento.</w:t>
      </w:r>
      <w:commentRangeEnd w:id="14"/>
      <w:r w:rsidRPr="00843433" w:rsidR="00E2684F">
        <w:rPr>
          <w:rStyle w:val="Refdecomentario"/>
          <w:sz w:val="20"/>
          <w:szCs w:val="20"/>
        </w:rPr>
        <w:commentReference w:id="14"/>
      </w:r>
    </w:p>
    <w:p w:rsidR="00D06797" w:rsidP="00776A29" w:rsidRDefault="00D06797" w14:paraId="367AF3DD" w14:textId="3F0483B6">
      <w:pPr>
        <w:ind w:left="392" w:hanging="14"/>
        <w:rPr>
          <w:color w:val="EE0000"/>
          <w:sz w:val="20"/>
          <w:szCs w:val="20"/>
        </w:rPr>
      </w:pPr>
    </w:p>
    <w:p w:rsidR="00FE2970" w:rsidP="009318F8" w:rsidRDefault="009318F8" w14:paraId="1BF920E2" w14:textId="77777777">
      <w:pPr>
        <w:ind w:left="392" w:hanging="14"/>
        <w:rPr>
          <w:sz w:val="20"/>
          <w:szCs w:val="20"/>
        </w:rPr>
      </w:pPr>
      <w:r w:rsidRPr="009318F8">
        <w:rPr>
          <w:sz w:val="20"/>
          <w:szCs w:val="20"/>
        </w:rPr>
        <w:t xml:space="preserve">Los aspectos operativos descritos permiten comprender que la protección efectiva de la propiedad intelectual en el marco del APC exige una gestión activa, continua y documentada por parte del exportador. El registro ante la USPTO, el seguimiento de los procedimientos de observancia y el aprovechamiento de los mecanismos de cooperación técnica constituyen acciones complementarias que, en su conjunto, conforman una estrategia integral de protección de los activos intangibles en el mercado estadounidense. </w:t>
      </w:r>
    </w:p>
    <w:p w:rsidR="00FE2970" w:rsidP="009318F8" w:rsidRDefault="00443613" w14:paraId="2715D4B7" w14:textId="6E1EC9AD">
      <w:pPr>
        <w:ind w:left="392" w:hanging="14"/>
        <w:rPr>
          <w:sz w:val="20"/>
          <w:szCs w:val="20"/>
        </w:rPr>
      </w:pPr>
      <w:r>
        <w:rPr>
          <w:noProof/>
          <w:sz w:val="20"/>
          <w:szCs w:val="20"/>
        </w:rPr>
        <mc:AlternateContent>
          <mc:Choice Requires="wps">
            <w:drawing>
              <wp:anchor distT="0" distB="0" distL="114300" distR="114300" simplePos="0" relativeHeight="251664384" behindDoc="0" locked="0" layoutInCell="1" allowOverlap="1" wp14:anchorId="2E2BF499" wp14:editId="3D700E36">
                <wp:simplePos x="0" y="0"/>
                <wp:positionH relativeFrom="column">
                  <wp:posOffset>613201</wp:posOffset>
                </wp:positionH>
                <wp:positionV relativeFrom="paragraph">
                  <wp:posOffset>77897</wp:posOffset>
                </wp:positionV>
                <wp:extent cx="5147896" cy="1288282"/>
                <wp:effectExtent l="57150" t="38100" r="72390" b="102870"/>
                <wp:wrapNone/>
                <wp:docPr id="1404014285" name="Rectángulo: esquinas redondeadas 5"/>
                <wp:cNvGraphicFramePr/>
                <a:graphic xmlns:a="http://schemas.openxmlformats.org/drawingml/2006/main">
                  <a:graphicData uri="http://schemas.microsoft.com/office/word/2010/wordprocessingShape">
                    <wps:wsp>
                      <wps:cNvSpPr/>
                      <wps:spPr>
                        <a:xfrm>
                          <a:off x="0" y="0"/>
                          <a:ext cx="5147896" cy="1288282"/>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443613" w:rsidR="00443613" w:rsidP="00443613" w:rsidRDefault="001916AF" w14:paraId="53DC17B5" w14:textId="01F3BC8F">
                            <w:pPr>
                              <w:jc w:val="center"/>
                              <w:rPr>
                                <w:sz w:val="20"/>
                                <w:szCs w:val="20"/>
                              </w:rPr>
                            </w:pPr>
                            <w:r w:rsidRPr="001916AF">
                              <w:rPr>
                                <w:sz w:val="20"/>
                                <w:szCs w:val="20"/>
                              </w:rPr>
                              <w:t>El incumplimiento de obligaciones como el registro de marca y patentes, así como el seguimiento de los procedimientos de observancia,</w:t>
                            </w:r>
                            <w:r>
                              <w:rPr>
                                <w:sz w:val="20"/>
                                <w:szCs w:val="20"/>
                              </w:rPr>
                              <w:t xml:space="preserve"> </w:t>
                            </w:r>
                            <w:r w:rsidRPr="001916AF">
                              <w:rPr>
                                <w:sz w:val="20"/>
                                <w:szCs w:val="20"/>
                              </w:rPr>
                              <w:t>puede generar la pérdida de los derechos de propiedad intelectual.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A1377C">
              <v:roundrect id="Rectángulo: esquinas redondeadas 5" style="position:absolute;left:0;text-align:left;margin-left:48.3pt;margin-top:6.15pt;width:405.35pt;height:10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bfb1d0 [1623]" strokecolor="#795d9b [3047]" arcsize="10923f" w14:anchorId="2E2BF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">
                <v:fill type="gradient" color2="#ece7f1 [503]" colors="0 #c9b5e8;22938f #d9cbee;1 #f0eaf9" angle="180" focus="100%" rotate="t"/>
                <v:shadow on="t" color="black" opacity="24903f" offset="0,.55556mm" origin=",.5"/>
                <v:textbox>
                  <w:txbxContent>
                    <w:p w:rsidRPr="00443613" w:rsidR="00443613" w:rsidP="00443613" w:rsidRDefault="001916AF" w14:paraId="32290B2A" w14:textId="01F3BC8F">
                      <w:pPr>
                        <w:jc w:val="center"/>
                        <w:rPr>
                          <w:sz w:val="20"/>
                          <w:szCs w:val="20"/>
                        </w:rPr>
                      </w:pPr>
                      <w:r w:rsidRPr="001916AF">
                        <w:rPr>
                          <w:sz w:val="20"/>
                          <w:szCs w:val="20"/>
                        </w:rPr>
                        <w:t>El incumplimiento de obligaciones como el registro de marca y patentes, así como el seguimiento de los procedimientos de observancia,</w:t>
                      </w:r>
                      <w:r>
                        <w:rPr>
                          <w:sz w:val="20"/>
                          <w:szCs w:val="20"/>
                        </w:rPr>
                        <w:t xml:space="preserve"> </w:t>
                      </w:r>
                      <w:r w:rsidRPr="001916AF">
                        <w:rPr>
                          <w:sz w:val="20"/>
                          <w:szCs w:val="20"/>
                        </w:rPr>
                        <w:t>puede generar la pérdida de los derechos de propiedad intelectual.</w:t>
                      </w:r>
                    </w:p>
                  </w:txbxContent>
                </v:textbox>
              </v:roundrect>
            </w:pict>
          </mc:Fallback>
        </mc:AlternateContent>
      </w:r>
    </w:p>
    <w:p w:rsidR="009318F8" w:rsidP="009318F8" w:rsidRDefault="009318F8" w14:paraId="5E4F79DD" w14:textId="77777777">
      <w:pPr>
        <w:ind w:left="392" w:hanging="14"/>
        <w:rPr>
          <w:sz w:val="20"/>
          <w:szCs w:val="20"/>
        </w:rPr>
      </w:pPr>
    </w:p>
    <w:p w:rsidR="00443613" w:rsidP="009318F8" w:rsidRDefault="00443613" w14:paraId="76A0E88B" w14:textId="77777777">
      <w:pPr>
        <w:ind w:left="392" w:hanging="14"/>
        <w:rPr>
          <w:sz w:val="20"/>
          <w:szCs w:val="20"/>
        </w:rPr>
      </w:pPr>
    </w:p>
    <w:p w:rsidR="00443613" w:rsidP="009318F8" w:rsidRDefault="00443613" w14:paraId="7FB67CBE" w14:textId="77777777">
      <w:pPr>
        <w:ind w:left="392" w:hanging="14"/>
        <w:rPr>
          <w:sz w:val="20"/>
          <w:szCs w:val="20"/>
        </w:rPr>
      </w:pPr>
    </w:p>
    <w:p w:rsidRPr="009318F8" w:rsidR="00443613" w:rsidP="009318F8" w:rsidRDefault="00443613" w14:paraId="232C8833" w14:textId="77777777">
      <w:pPr>
        <w:ind w:left="392" w:hanging="14"/>
        <w:rPr>
          <w:sz w:val="20"/>
          <w:szCs w:val="20"/>
        </w:rPr>
      </w:pPr>
    </w:p>
    <w:p w:rsidR="00443613" w:rsidP="009318F8" w:rsidRDefault="00443613" w14:paraId="20B103AD" w14:textId="77777777">
      <w:pPr>
        <w:ind w:left="392" w:hanging="14"/>
        <w:rPr>
          <w:sz w:val="20"/>
          <w:szCs w:val="20"/>
        </w:rPr>
      </w:pPr>
    </w:p>
    <w:p w:rsidR="00443613" w:rsidP="009318F8" w:rsidRDefault="00443613" w14:paraId="4CD428A6" w14:textId="77777777">
      <w:pPr>
        <w:ind w:left="392" w:hanging="14"/>
        <w:rPr>
          <w:sz w:val="20"/>
          <w:szCs w:val="20"/>
        </w:rPr>
      </w:pPr>
    </w:p>
    <w:p w:rsidR="00443613" w:rsidP="009318F8" w:rsidRDefault="00443613" w14:paraId="20F18C6F" w14:textId="77777777">
      <w:pPr>
        <w:ind w:left="392" w:hanging="14"/>
        <w:rPr>
          <w:sz w:val="20"/>
          <w:szCs w:val="20"/>
        </w:rPr>
      </w:pPr>
    </w:p>
    <w:p w:rsidR="00443613" w:rsidP="009318F8" w:rsidRDefault="00443613" w14:paraId="766E6BE4" w14:textId="77777777">
      <w:pPr>
        <w:ind w:left="392" w:hanging="14"/>
        <w:rPr>
          <w:sz w:val="20"/>
          <w:szCs w:val="20"/>
        </w:rPr>
      </w:pPr>
    </w:p>
    <w:p w:rsidR="00443613" w:rsidP="009318F8" w:rsidRDefault="00443613" w14:paraId="50387E31" w14:textId="77777777">
      <w:pPr>
        <w:ind w:left="392" w:hanging="14"/>
        <w:rPr>
          <w:sz w:val="20"/>
          <w:szCs w:val="20"/>
        </w:rPr>
      </w:pPr>
    </w:p>
    <w:p w:rsidRPr="009318F8" w:rsidR="009318F8" w:rsidP="009318F8" w:rsidRDefault="009318F8" w14:paraId="17210E20" w14:textId="052DFC66">
      <w:pPr>
        <w:ind w:left="392" w:hanging="14"/>
        <w:rPr>
          <w:sz w:val="20"/>
          <w:szCs w:val="20"/>
        </w:rPr>
      </w:pPr>
      <w:r w:rsidRPr="009318F8">
        <w:rPr>
          <w:sz w:val="20"/>
          <w:szCs w:val="20"/>
        </w:rPr>
        <w:t>Los derechos de propiedad intelectual establecidos en el capítulo 16 del APC son de obligatorio cumplimiento para toda empresa colombiana que aspire a ingresar al mercado estadounidense. Su gestión adecuada no solo protege el valor de la oferta exportable, sino que constituye un requisito previo a cualquier operación de exportación en sectores como el agroindustrial, el farmacéutico, el tecnológico y el cultural.</w:t>
      </w:r>
    </w:p>
    <w:p w:rsidR="009318F8" w:rsidP="00776A29" w:rsidRDefault="009318F8" w14:paraId="28133E89" w14:textId="77777777">
      <w:pPr>
        <w:ind w:left="392" w:hanging="14"/>
        <w:rPr>
          <w:sz w:val="20"/>
          <w:szCs w:val="20"/>
        </w:rPr>
      </w:pPr>
    </w:p>
    <w:p w:rsidRPr="00E54C17" w:rsidR="00933D57" w:rsidP="00E54C17" w:rsidRDefault="00933D57" w14:paraId="509D82EC" w14:textId="4D3860CD">
      <w:pPr>
        <w:shd w:val="clear" w:color="auto" w:fill="DDD9C3" w:themeFill="background2" w:themeFillShade="E6"/>
        <w:ind w:left="392" w:hanging="14"/>
        <w:rPr>
          <w:sz w:val="20"/>
          <w:szCs w:val="20"/>
        </w:rPr>
      </w:pPr>
      <w:r w:rsidRPr="00933D57">
        <w:rPr>
          <w:sz w:val="20"/>
          <w:szCs w:val="20"/>
        </w:rPr>
        <w:t>El registro de marca en el mercado estadounidense introduce particularidades que difieren del sistema colombiano y que el exportador debe conocer antes de iniciar operaciones en ese territorio. A diferencia del régimen nacional, en el que el derecho sobre la marca surge principalmente del acto formal de registro, el sistema de Estados Unidos otorga una importancia central al uso efectivo de la marca en el mercado. El capítulo 16 del APC incorporó estas particularidades al marco bilateral mediante los siguientes requisitos específicos que deben cumplirse para que una marca quede protegida y sea exigible ante las autoridades estadounidenses:</w:t>
      </w:r>
    </w:p>
    <w:p w:rsidR="00933D57" w:rsidP="00933D57" w:rsidRDefault="00933D57" w14:paraId="36450846" w14:textId="77777777">
      <w:pPr>
        <w:pStyle w:val="Prrafodelista"/>
        <w:ind w:left="1146"/>
        <w:rPr>
          <w:b/>
          <w:bCs/>
          <w:sz w:val="20"/>
          <w:szCs w:val="20"/>
        </w:rPr>
      </w:pPr>
    </w:p>
    <w:p w:rsidRPr="00193CD7" w:rsidR="003F40A9" w:rsidP="00E2372F" w:rsidRDefault="0045506F" w14:paraId="4BF7F23E" w14:textId="2323EE16">
      <w:pPr>
        <w:pStyle w:val="Prrafodelista"/>
        <w:numPr>
          <w:ilvl w:val="0"/>
          <w:numId w:val="18"/>
        </w:numPr>
        <w:rPr>
          <w:sz w:val="20"/>
          <w:szCs w:val="20"/>
        </w:rPr>
      </w:pPr>
      <w:commentRangeStart w:id="15"/>
      <w:r w:rsidRPr="005673E4">
        <w:rPr>
          <w:b/>
          <w:bCs/>
          <w:sz w:val="20"/>
          <w:szCs w:val="20"/>
        </w:rPr>
        <w:t xml:space="preserve">Registro </w:t>
      </w:r>
      <w:r w:rsidRPr="005673E4" w:rsidR="003F40A9">
        <w:rPr>
          <w:b/>
          <w:bCs/>
          <w:sz w:val="20"/>
          <w:szCs w:val="20"/>
        </w:rPr>
        <w:t>b</w:t>
      </w:r>
      <w:r w:rsidRPr="005673E4">
        <w:rPr>
          <w:b/>
          <w:bCs/>
          <w:sz w:val="20"/>
          <w:szCs w:val="20"/>
        </w:rPr>
        <w:t xml:space="preserve">asado en el </w:t>
      </w:r>
      <w:r w:rsidRPr="005673E4" w:rsidR="003F40A9">
        <w:rPr>
          <w:b/>
          <w:bCs/>
          <w:sz w:val="20"/>
          <w:szCs w:val="20"/>
        </w:rPr>
        <w:t>u</w:t>
      </w:r>
      <w:r w:rsidRPr="005673E4">
        <w:rPr>
          <w:b/>
          <w:bCs/>
          <w:sz w:val="20"/>
          <w:szCs w:val="20"/>
        </w:rPr>
        <w:t xml:space="preserve">so o </w:t>
      </w:r>
      <w:r w:rsidRPr="005673E4" w:rsidR="003F40A9">
        <w:rPr>
          <w:b/>
          <w:bCs/>
          <w:sz w:val="20"/>
          <w:szCs w:val="20"/>
        </w:rPr>
        <w:t>i</w:t>
      </w:r>
      <w:r w:rsidRPr="005673E4">
        <w:rPr>
          <w:b/>
          <w:bCs/>
          <w:sz w:val="20"/>
          <w:szCs w:val="20"/>
        </w:rPr>
        <w:t xml:space="preserve">ntención de </w:t>
      </w:r>
      <w:r w:rsidRPr="005673E4" w:rsidR="003F40A9">
        <w:rPr>
          <w:b/>
          <w:bCs/>
          <w:sz w:val="20"/>
          <w:szCs w:val="20"/>
        </w:rPr>
        <w:t>u</w:t>
      </w:r>
      <w:r w:rsidRPr="005673E4">
        <w:rPr>
          <w:b/>
          <w:bCs/>
          <w:sz w:val="20"/>
          <w:szCs w:val="20"/>
        </w:rPr>
        <w:t>so</w:t>
      </w:r>
      <w:r w:rsidR="004B5A4E">
        <w:rPr>
          <w:b/>
          <w:bCs/>
          <w:sz w:val="20"/>
          <w:szCs w:val="20"/>
        </w:rPr>
        <w:t>:</w:t>
      </w:r>
      <w:r w:rsidRPr="00193CD7" w:rsidR="00193CD7">
        <w:t xml:space="preserve"> </w:t>
      </w:r>
      <w:r w:rsidRPr="00193CD7" w:rsidR="00193CD7">
        <w:rPr>
          <w:sz w:val="20"/>
          <w:szCs w:val="20"/>
        </w:rPr>
        <w:t>el sistema estadounidense prioriza el uso real de la marca y permite solicitar su registro antes de iniciar su comercialización.</w:t>
      </w:r>
      <w:r w:rsidRPr="00193CD7" w:rsidR="00193CD7">
        <w:rPr>
          <w:sz w:val="20"/>
          <w:szCs w:val="20"/>
        </w:rPr>
        <w:br/>
      </w:r>
      <w:r w:rsidRPr="00193CD7" w:rsidR="00193CD7">
        <w:rPr>
          <w:sz w:val="20"/>
          <w:szCs w:val="20"/>
        </w:rPr>
        <w:t>Ejemplo: una empresa colombiana puede registrar su marca en Estados Unidos antes de exportar, demostrando intención de uso.</w:t>
      </w:r>
    </w:p>
    <w:p w:rsidRPr="00193CD7" w:rsidR="00193CD7" w:rsidP="00193CD7" w:rsidRDefault="00193CD7" w14:paraId="046DFA6C" w14:textId="77777777">
      <w:pPr>
        <w:rPr>
          <w:b/>
          <w:bCs/>
          <w:sz w:val="20"/>
          <w:szCs w:val="20"/>
        </w:rPr>
      </w:pPr>
    </w:p>
    <w:p w:rsidR="003F1C47" w:rsidP="00E2372F" w:rsidRDefault="0045506F" w14:paraId="0CA0904C" w14:textId="4209CDD7">
      <w:pPr>
        <w:pStyle w:val="Prrafodelista"/>
        <w:numPr>
          <w:ilvl w:val="0"/>
          <w:numId w:val="18"/>
        </w:numPr>
        <w:rPr>
          <w:sz w:val="20"/>
          <w:szCs w:val="20"/>
        </w:rPr>
      </w:pPr>
      <w:r w:rsidRPr="005673E4">
        <w:rPr>
          <w:b/>
          <w:bCs/>
          <w:sz w:val="20"/>
          <w:szCs w:val="20"/>
        </w:rPr>
        <w:t xml:space="preserve">Eliminación de </w:t>
      </w:r>
      <w:r w:rsidRPr="005673E4" w:rsidR="005250CB">
        <w:rPr>
          <w:b/>
          <w:bCs/>
          <w:sz w:val="20"/>
          <w:szCs w:val="20"/>
        </w:rPr>
        <w:t>r</w:t>
      </w:r>
      <w:r w:rsidRPr="005673E4">
        <w:rPr>
          <w:b/>
          <w:bCs/>
          <w:sz w:val="20"/>
          <w:szCs w:val="20"/>
        </w:rPr>
        <w:t xml:space="preserve">equisitos de </w:t>
      </w:r>
      <w:r w:rsidRPr="005673E4" w:rsidR="005250CB">
        <w:rPr>
          <w:b/>
          <w:bCs/>
          <w:sz w:val="20"/>
          <w:szCs w:val="20"/>
        </w:rPr>
        <w:t>f</w:t>
      </w:r>
      <w:r w:rsidRPr="005673E4">
        <w:rPr>
          <w:b/>
          <w:bCs/>
          <w:sz w:val="20"/>
          <w:szCs w:val="20"/>
        </w:rPr>
        <w:t>orma</w:t>
      </w:r>
      <w:r w:rsidR="00193CD7">
        <w:rPr>
          <w:b/>
          <w:bCs/>
          <w:sz w:val="20"/>
          <w:szCs w:val="20"/>
        </w:rPr>
        <w:t xml:space="preserve">: </w:t>
      </w:r>
      <w:r w:rsidRPr="008F06BC" w:rsidR="008F06BC">
        <w:rPr>
          <w:sz w:val="20"/>
          <w:szCs w:val="20"/>
        </w:rPr>
        <w:t>el sistema permite registrar marcas no tradicionales, siempre que sean perceptibles y permitan identificar el origen del producto.</w:t>
      </w:r>
      <w:r w:rsidRPr="008F06BC" w:rsidR="008F06BC">
        <w:rPr>
          <w:sz w:val="20"/>
          <w:szCs w:val="20"/>
        </w:rPr>
        <w:br/>
      </w:r>
      <w:r w:rsidRPr="008F06BC" w:rsidR="008F06BC">
        <w:rPr>
          <w:sz w:val="20"/>
          <w:szCs w:val="20"/>
        </w:rPr>
        <w:t>Ejemplo: una empresa puede registrar un sonido o aroma distintivo asociado a su producto como marca.</w:t>
      </w:r>
    </w:p>
    <w:p w:rsidRPr="008F06BC" w:rsidR="008F06BC" w:rsidP="008F06BC" w:rsidRDefault="008F06BC" w14:paraId="12E1F012" w14:textId="77777777">
      <w:pPr>
        <w:pStyle w:val="Prrafodelista"/>
        <w:rPr>
          <w:sz w:val="20"/>
          <w:szCs w:val="20"/>
        </w:rPr>
      </w:pPr>
    </w:p>
    <w:p w:rsidRPr="005A4473" w:rsidR="005250CB" w:rsidP="00E2372F" w:rsidRDefault="0045506F" w14:paraId="70E91EDB" w14:textId="7949DE23">
      <w:pPr>
        <w:pStyle w:val="Prrafodelista"/>
        <w:numPr>
          <w:ilvl w:val="0"/>
          <w:numId w:val="18"/>
        </w:numPr>
        <w:rPr>
          <w:sz w:val="20"/>
          <w:szCs w:val="20"/>
        </w:rPr>
      </w:pPr>
      <w:r w:rsidRPr="005673E4">
        <w:rPr>
          <w:b/>
          <w:bCs/>
          <w:sz w:val="20"/>
          <w:szCs w:val="20"/>
        </w:rPr>
        <w:t xml:space="preserve">Sistema de </w:t>
      </w:r>
      <w:r w:rsidRPr="005673E4" w:rsidR="005250CB">
        <w:rPr>
          <w:b/>
          <w:bCs/>
          <w:sz w:val="20"/>
          <w:szCs w:val="20"/>
        </w:rPr>
        <w:t>o</w:t>
      </w:r>
      <w:r w:rsidRPr="005673E4">
        <w:rPr>
          <w:b/>
          <w:bCs/>
          <w:sz w:val="20"/>
          <w:szCs w:val="20"/>
        </w:rPr>
        <w:t>posición</w:t>
      </w:r>
      <w:r w:rsidR="007A1ECC">
        <w:rPr>
          <w:b/>
          <w:bCs/>
          <w:sz w:val="20"/>
          <w:szCs w:val="20"/>
        </w:rPr>
        <w:t xml:space="preserve">: </w:t>
      </w:r>
      <w:r w:rsidRPr="005A4473" w:rsidR="007A1ECC">
        <w:rPr>
          <w:sz w:val="20"/>
          <w:szCs w:val="20"/>
        </w:rPr>
        <w:t>establece un periodo en el que terceros pueden oponerse al registro de una marca si consideran que afecta derechos previamente adquiridos.</w:t>
      </w:r>
      <w:r w:rsidRPr="005A4473" w:rsidR="007A1ECC">
        <w:rPr>
          <w:sz w:val="20"/>
          <w:szCs w:val="20"/>
        </w:rPr>
        <w:br/>
      </w:r>
      <w:r w:rsidRPr="005A4473" w:rsidR="007A1ECC">
        <w:rPr>
          <w:sz w:val="20"/>
          <w:szCs w:val="20"/>
        </w:rPr>
        <w:t>Ejemplo: una empresa puede oponerse al registro de una marca similar a la suya en el mercado estadounidense.</w:t>
      </w:r>
    </w:p>
    <w:p w:rsidRPr="005A4473" w:rsidR="007A1ECC" w:rsidP="007A1ECC" w:rsidRDefault="007A1ECC" w14:paraId="7A231212" w14:textId="77777777">
      <w:pPr>
        <w:pStyle w:val="Prrafodelista"/>
        <w:rPr>
          <w:sz w:val="20"/>
          <w:szCs w:val="20"/>
        </w:rPr>
      </w:pPr>
    </w:p>
    <w:p w:rsidRPr="00FD1A78" w:rsidR="00005389" w:rsidP="00E2372F" w:rsidRDefault="0045506F" w14:paraId="007F7AA1" w14:textId="1735A09F">
      <w:pPr>
        <w:pStyle w:val="Prrafodelista"/>
        <w:numPr>
          <w:ilvl w:val="0"/>
          <w:numId w:val="18"/>
        </w:numPr>
        <w:rPr>
          <w:sz w:val="20"/>
          <w:szCs w:val="20"/>
        </w:rPr>
      </w:pPr>
      <w:r w:rsidRPr="005673E4">
        <w:rPr>
          <w:b/>
          <w:bCs/>
          <w:sz w:val="20"/>
          <w:szCs w:val="20"/>
        </w:rPr>
        <w:t xml:space="preserve">Nombres de </w:t>
      </w:r>
      <w:r w:rsidRPr="005673E4" w:rsidR="00005389">
        <w:rPr>
          <w:b/>
          <w:bCs/>
          <w:sz w:val="20"/>
          <w:szCs w:val="20"/>
        </w:rPr>
        <w:t>d</w:t>
      </w:r>
      <w:r w:rsidRPr="005673E4">
        <w:rPr>
          <w:b/>
          <w:bCs/>
          <w:sz w:val="20"/>
          <w:szCs w:val="20"/>
        </w:rPr>
        <w:t xml:space="preserve">ominio en </w:t>
      </w:r>
      <w:r w:rsidRPr="005673E4" w:rsidR="00005389">
        <w:rPr>
          <w:b/>
          <w:bCs/>
          <w:sz w:val="20"/>
          <w:szCs w:val="20"/>
        </w:rPr>
        <w:t>i</w:t>
      </w:r>
      <w:r w:rsidRPr="005673E4">
        <w:rPr>
          <w:b/>
          <w:bCs/>
          <w:sz w:val="20"/>
          <w:szCs w:val="20"/>
        </w:rPr>
        <w:t>nternet</w:t>
      </w:r>
      <w:r w:rsidR="00FD519C">
        <w:rPr>
          <w:b/>
          <w:bCs/>
          <w:sz w:val="20"/>
          <w:szCs w:val="20"/>
        </w:rPr>
        <w:t xml:space="preserve">: </w:t>
      </w:r>
      <w:r w:rsidRPr="00FD1A78" w:rsidR="00FD1A78">
        <w:rPr>
          <w:sz w:val="20"/>
          <w:szCs w:val="20"/>
        </w:rPr>
        <w:t>regula el registro de dominios para evitar el uso indebido de marcas ajenas en entornos digitales.</w:t>
      </w:r>
      <w:r w:rsidRPr="00FD1A78" w:rsidR="00FD1A78">
        <w:rPr>
          <w:sz w:val="20"/>
          <w:szCs w:val="20"/>
        </w:rPr>
        <w:br/>
      </w:r>
      <w:r w:rsidRPr="00FD1A78" w:rsidR="00FD1A78">
        <w:rPr>
          <w:sz w:val="20"/>
          <w:szCs w:val="20"/>
        </w:rPr>
        <w:t>Ejemplo: no se permite registrar un dominio con una marca reconocida para luego venderlo a su titular.</w:t>
      </w:r>
    </w:p>
    <w:p w:rsidRPr="00FD1A78" w:rsidR="00FD1A78" w:rsidP="00FD1A78" w:rsidRDefault="00FD1A78" w14:paraId="1041978F" w14:textId="77777777">
      <w:pPr>
        <w:pStyle w:val="Prrafodelista"/>
        <w:rPr>
          <w:b/>
          <w:bCs/>
          <w:sz w:val="20"/>
          <w:szCs w:val="20"/>
        </w:rPr>
      </w:pPr>
    </w:p>
    <w:p w:rsidR="00F87290" w:rsidP="00E2372F" w:rsidRDefault="0045506F" w14:paraId="6B56B057" w14:textId="7EEF7DEF">
      <w:pPr>
        <w:pStyle w:val="Prrafodelista"/>
        <w:numPr>
          <w:ilvl w:val="0"/>
          <w:numId w:val="18"/>
        </w:numPr>
        <w:rPr>
          <w:sz w:val="20"/>
          <w:szCs w:val="20"/>
        </w:rPr>
      </w:pPr>
      <w:r w:rsidRPr="005673E4">
        <w:rPr>
          <w:b/>
          <w:bCs/>
          <w:sz w:val="20"/>
          <w:szCs w:val="20"/>
        </w:rPr>
        <w:t xml:space="preserve">Carga de la </w:t>
      </w:r>
      <w:r w:rsidRPr="005673E4" w:rsidR="00F87290">
        <w:rPr>
          <w:b/>
          <w:bCs/>
          <w:sz w:val="20"/>
          <w:szCs w:val="20"/>
        </w:rPr>
        <w:t>p</w:t>
      </w:r>
      <w:r w:rsidRPr="005673E4">
        <w:rPr>
          <w:b/>
          <w:bCs/>
          <w:sz w:val="20"/>
          <w:szCs w:val="20"/>
        </w:rPr>
        <w:t xml:space="preserve">rueba y </w:t>
      </w:r>
      <w:r w:rsidRPr="005673E4" w:rsidR="00F87290">
        <w:rPr>
          <w:b/>
          <w:bCs/>
          <w:sz w:val="20"/>
          <w:szCs w:val="20"/>
        </w:rPr>
        <w:t>p</w:t>
      </w:r>
      <w:r w:rsidRPr="005673E4">
        <w:rPr>
          <w:b/>
          <w:bCs/>
          <w:sz w:val="20"/>
          <w:szCs w:val="20"/>
        </w:rPr>
        <w:t>resunción</w:t>
      </w:r>
      <w:r w:rsidR="00FD1A78">
        <w:rPr>
          <w:b/>
          <w:bCs/>
          <w:sz w:val="20"/>
          <w:szCs w:val="20"/>
        </w:rPr>
        <w:t xml:space="preserve">: </w:t>
      </w:r>
      <w:r w:rsidRPr="00322DF0" w:rsidR="00322DF0">
        <w:rPr>
          <w:sz w:val="20"/>
          <w:szCs w:val="20"/>
        </w:rPr>
        <w:t>se presume que quien usa la marca es su titular legítimo, facilitando la defensa legal frente a posibles infracciones.</w:t>
      </w:r>
      <w:r w:rsidRPr="00322DF0" w:rsidR="00322DF0">
        <w:rPr>
          <w:sz w:val="20"/>
          <w:szCs w:val="20"/>
        </w:rPr>
        <w:br/>
      </w:r>
      <w:r w:rsidRPr="00322DF0" w:rsidR="00322DF0">
        <w:rPr>
          <w:sz w:val="20"/>
          <w:szCs w:val="20"/>
        </w:rPr>
        <w:t>Ejemplo: una empresa puede reclamar legalmente si otra utiliza su marca sin autorización en el mercado.</w:t>
      </w:r>
      <w:commentRangeEnd w:id="15"/>
      <w:r w:rsidR="00C8700E">
        <w:rPr>
          <w:rStyle w:val="Refdecomentario"/>
          <w:sz w:val="20"/>
          <w:szCs w:val="20"/>
        </w:rPr>
        <w:commentReference w:id="15"/>
      </w:r>
    </w:p>
    <w:p w:rsidRPr="006256BF" w:rsidR="006256BF" w:rsidP="006256BF" w:rsidRDefault="006256BF" w14:paraId="673DF3A7" w14:textId="77777777">
      <w:pPr>
        <w:pStyle w:val="Prrafodelista"/>
        <w:rPr>
          <w:sz w:val="20"/>
          <w:szCs w:val="20"/>
        </w:rPr>
      </w:pPr>
    </w:p>
    <w:p w:rsidRPr="006256BF" w:rsidR="006256BF" w:rsidP="006256BF" w:rsidRDefault="006256BF" w14:paraId="57533173" w14:textId="415C3EA9">
      <w:pPr>
        <w:ind w:left="426"/>
        <w:rPr>
          <w:sz w:val="20"/>
          <w:szCs w:val="20"/>
        </w:rPr>
      </w:pPr>
      <w:r w:rsidRPr="006256BF">
        <w:rPr>
          <w:sz w:val="20"/>
          <w:szCs w:val="20"/>
        </w:rPr>
        <w:t>En este sentido, estos elementos evidencian que la protección de la marca en el mercado estadounidense requiere no solo el registro formal, sino también el cumplimiento de condiciones relacionadas con su uso, defensa y control. Por ello, resulta fundamental que las empresas exportadoras comprendan estas particularidades y gestionen de manera adecuada sus activos intangibles, con el fin de garantizar su protección y sostenibilidad en el comercio internacional.</w:t>
      </w:r>
      <w:r>
        <w:rPr>
          <w:sz w:val="20"/>
          <w:szCs w:val="20"/>
        </w:rPr>
        <w:t xml:space="preserve"> </w:t>
      </w:r>
    </w:p>
    <w:p w:rsidRPr="005673E4" w:rsidR="0045506F" w:rsidP="0045506F" w:rsidRDefault="0045506F" w14:paraId="15204823" w14:textId="558791E4">
      <w:pPr>
        <w:ind w:left="426"/>
        <w:rPr>
          <w:sz w:val="20"/>
          <w:szCs w:val="20"/>
        </w:rPr>
      </w:pPr>
      <w:r w:rsidRPr="005673E4">
        <w:rPr>
          <w:sz w:val="20"/>
          <w:szCs w:val="20"/>
        </w:rPr>
        <w:t> </w:t>
      </w:r>
    </w:p>
    <w:p w:rsidR="00FF4D44" w:rsidP="00803D76" w:rsidRDefault="00FF4D44" w14:paraId="040287AC" w14:textId="77777777">
      <w:pPr>
        <w:ind w:left="392" w:hanging="14"/>
        <w:rPr>
          <w:sz w:val="20"/>
          <w:szCs w:val="20"/>
        </w:rPr>
      </w:pPr>
    </w:p>
    <w:p w:rsidR="00CB65BC" w:rsidP="00CB65BC" w:rsidRDefault="00CB65BC" w14:paraId="2EE28C3F" w14:textId="77777777">
      <w:pPr>
        <w:shd w:val="clear" w:color="auto" w:fill="E5DFEC" w:themeFill="accent4" w:themeFillTint="33"/>
        <w:ind w:left="392" w:hanging="14"/>
        <w:rPr>
          <w:sz w:val="20"/>
          <w:szCs w:val="20"/>
        </w:rPr>
      </w:pPr>
      <w:r w:rsidRPr="00CB65BC">
        <w:rPr>
          <w:sz w:val="20"/>
          <w:szCs w:val="20"/>
        </w:rPr>
        <w:t>El Acuerdo de Promoción Comercial (APC) entre Colombia y Estados Unidos establece un marco normativo integral que regula aspectos clave del comercio bilateral, como el acceso a mercados, las reglas de origen, la facilitación del comercio y las medidas sanitarias y técnicas. Estos componentes permiten definir las condiciones bajo las cuales se desarrollan las operaciones comerciales, garantizando transparencia, seguridad jurídica y cumplimiento de estándares internacionales.</w:t>
      </w:r>
    </w:p>
    <w:p w:rsidRPr="00CB65BC" w:rsidR="00CB65BC" w:rsidP="00CB65BC" w:rsidRDefault="00CB65BC" w14:paraId="1BA28914" w14:textId="77777777">
      <w:pPr>
        <w:ind w:left="392" w:hanging="14"/>
        <w:rPr>
          <w:sz w:val="20"/>
          <w:szCs w:val="20"/>
        </w:rPr>
      </w:pPr>
    </w:p>
    <w:p w:rsidRPr="00CB65BC" w:rsidR="00CB65BC" w:rsidP="00CB65BC" w:rsidRDefault="00CB65BC" w14:paraId="442B09BB" w14:textId="77777777">
      <w:pPr>
        <w:ind w:left="392" w:hanging="14"/>
        <w:rPr>
          <w:sz w:val="20"/>
          <w:szCs w:val="20"/>
        </w:rPr>
      </w:pPr>
      <w:r w:rsidRPr="00CB65BC">
        <w:rPr>
          <w:sz w:val="20"/>
          <w:szCs w:val="20"/>
        </w:rPr>
        <w:t>Asimismo, el tratado incorpora disposiciones en materia de</w:t>
      </w:r>
      <w:r w:rsidRPr="00715AF2">
        <w:rPr>
          <w:b/>
          <w:bCs/>
          <w:sz w:val="20"/>
          <w:szCs w:val="20"/>
        </w:rPr>
        <w:t xml:space="preserve"> inversión, propiedad intelectual, defensa comercial </w:t>
      </w:r>
      <w:r w:rsidRPr="00CB65BC">
        <w:rPr>
          <w:sz w:val="20"/>
          <w:szCs w:val="20"/>
        </w:rPr>
        <w:t xml:space="preserve">y </w:t>
      </w:r>
      <w:r w:rsidRPr="00715AF2">
        <w:rPr>
          <w:b/>
          <w:bCs/>
          <w:sz w:val="20"/>
          <w:szCs w:val="20"/>
        </w:rPr>
        <w:t>contratación pública</w:t>
      </w:r>
      <w:r w:rsidRPr="00CB65BC">
        <w:rPr>
          <w:sz w:val="20"/>
          <w:szCs w:val="20"/>
        </w:rPr>
        <w:t>, que amplían su alcance más allá de la desgravación arancelaria. Estas normas incluyen mecanismos de protección a inversionistas, medidas frente a prácticas desleales, participación en licitaciones internacionales y procedimientos para la solución de controversias, lo que contribuye a fortalecer la competitividad de las empresas en el comercio exterior.</w:t>
      </w:r>
    </w:p>
    <w:p w:rsidR="00CB65BC" w:rsidP="00803D76" w:rsidRDefault="00CB65BC" w14:paraId="372BFC2B" w14:textId="77777777">
      <w:pPr>
        <w:ind w:left="392" w:hanging="14"/>
        <w:rPr>
          <w:sz w:val="20"/>
          <w:szCs w:val="20"/>
        </w:rPr>
      </w:pPr>
    </w:p>
    <w:p w:rsidR="00624343" w:rsidP="00803D76" w:rsidRDefault="00E13A7E" w14:paraId="4E3EA656" w14:textId="37AF4A24">
      <w:pPr>
        <w:ind w:left="392" w:hanging="14"/>
        <w:rPr>
          <w:sz w:val="20"/>
          <w:szCs w:val="20"/>
        </w:rPr>
      </w:pPr>
      <w:r w:rsidRPr="00E13A7E">
        <w:rPr>
          <w:sz w:val="20"/>
          <w:szCs w:val="20"/>
        </w:rPr>
        <w:t>En este contexto, la aplicación efectiva de estas disposiciones requiere su articulación con los procedimientos aduaneros y los mecanismos de cooperación entre las autoridades competentes.</w:t>
      </w:r>
      <w:r w:rsidRPr="00C65EA7" w:rsidR="00C65EA7">
        <w:t xml:space="preserve"> </w:t>
      </w:r>
      <w:r w:rsidRPr="00C65EA7" w:rsidR="00C65EA7">
        <w:rPr>
          <w:sz w:val="20"/>
          <w:szCs w:val="20"/>
        </w:rPr>
        <w:t>En consecuencia, se abordan los mecanismos operativos que permiten aplicar lo establecido en el acuerdo dentro de las dinámicas del intercambio internacional.</w:t>
      </w:r>
    </w:p>
    <w:p w:rsidRPr="005673E4" w:rsidR="00C65EA7" w:rsidP="00803D76" w:rsidRDefault="00C65EA7" w14:paraId="36F6A47F" w14:textId="77777777">
      <w:pPr>
        <w:ind w:left="392" w:hanging="14"/>
        <w:rPr>
          <w:sz w:val="20"/>
          <w:szCs w:val="20"/>
        </w:rPr>
      </w:pPr>
    </w:p>
    <w:p w:rsidRPr="005673E4" w:rsidR="002270F3" w:rsidP="00803D76" w:rsidRDefault="002270F3" w14:paraId="44BAA388" w14:textId="2B019AE2">
      <w:pPr>
        <w:pStyle w:val="Normal0"/>
        <w:rPr>
          <w:b/>
          <w:bCs/>
          <w:sz w:val="20"/>
          <w:szCs w:val="20"/>
        </w:rPr>
      </w:pPr>
      <w:r w:rsidRPr="005673E4">
        <w:rPr>
          <w:b/>
          <w:bCs/>
          <w:sz w:val="20"/>
          <w:szCs w:val="20"/>
        </w:rPr>
        <w:t>2</w:t>
      </w:r>
      <w:r w:rsidRPr="00C8700E">
        <w:rPr>
          <w:b/>
          <w:bCs/>
          <w:sz w:val="20"/>
          <w:szCs w:val="20"/>
        </w:rPr>
        <w:t>.3</w:t>
      </w:r>
      <w:r w:rsidRPr="00C8700E" w:rsidR="00624343">
        <w:rPr>
          <w:b/>
          <w:bCs/>
          <w:sz w:val="20"/>
          <w:szCs w:val="20"/>
        </w:rPr>
        <w:t xml:space="preserve"> </w:t>
      </w:r>
      <w:r w:rsidRPr="00C8700E">
        <w:rPr>
          <w:b/>
          <w:bCs/>
          <w:sz w:val="20"/>
          <w:szCs w:val="20"/>
        </w:rPr>
        <w:t>Procedimientos y cooperación aduanera</w:t>
      </w:r>
    </w:p>
    <w:p w:rsidRPr="005673E4" w:rsidR="00654F5F" w:rsidP="00803D76" w:rsidRDefault="00654F5F" w14:paraId="441FB82D" w14:textId="77777777">
      <w:pPr>
        <w:ind w:left="426"/>
        <w:rPr>
          <w:sz w:val="20"/>
          <w:szCs w:val="20"/>
        </w:rPr>
      </w:pPr>
    </w:p>
    <w:p w:rsidRPr="001D7BC6" w:rsidR="001D7BC6" w:rsidP="001D7BC6" w:rsidRDefault="001D7BC6" w14:paraId="6DDE094A" w14:textId="77777777">
      <w:pPr>
        <w:ind w:left="426"/>
        <w:rPr>
          <w:color w:val="000000" w:themeColor="text1"/>
          <w:sz w:val="20"/>
          <w:szCs w:val="20"/>
        </w:rPr>
      </w:pPr>
      <w:r w:rsidRPr="001D7BC6">
        <w:rPr>
          <w:color w:val="000000" w:themeColor="text1"/>
          <w:sz w:val="20"/>
          <w:szCs w:val="20"/>
        </w:rPr>
        <w:t xml:space="preserve">Los procedimientos aduaneros constituyen el punto de encuentro entre la normatividad del TLC y la operación práctica del comercio exterior. El capítulo 5 del APC establece disposiciones específicas en </w:t>
      </w:r>
      <w:r w:rsidRPr="001D7BC6">
        <w:rPr>
          <w:color w:val="000000" w:themeColor="text1"/>
          <w:sz w:val="20"/>
          <w:szCs w:val="20"/>
        </w:rPr>
        <w:t>materia de facilitación del comercio, cooperación aduanera y transparencia, orientadas a reducir los costos y los tiempos asociados al cruce de mercancías en la frontera.</w:t>
      </w:r>
    </w:p>
    <w:p w:rsidRPr="001D7BC6" w:rsidR="001D7BC6" w:rsidP="001D7BC6" w:rsidRDefault="001D7BC6" w14:paraId="563AAB9D" w14:textId="77777777">
      <w:pPr>
        <w:ind w:left="426"/>
        <w:rPr>
          <w:color w:val="000000" w:themeColor="text1"/>
          <w:sz w:val="20"/>
          <w:szCs w:val="20"/>
        </w:rPr>
      </w:pPr>
    </w:p>
    <w:p w:rsidRPr="001D7BC6" w:rsidR="001D7BC6" w:rsidP="001D7BC6" w:rsidRDefault="001D7BC6" w14:paraId="7A173F76" w14:textId="77777777">
      <w:pPr>
        <w:ind w:left="426"/>
        <w:rPr>
          <w:color w:val="000000" w:themeColor="text1"/>
          <w:sz w:val="20"/>
          <w:szCs w:val="20"/>
        </w:rPr>
      </w:pPr>
      <w:r w:rsidRPr="001D7BC6">
        <w:rPr>
          <w:color w:val="000000" w:themeColor="text1"/>
          <w:sz w:val="20"/>
          <w:szCs w:val="20"/>
        </w:rPr>
        <w:t>El desarrollo de este subtema se presenta en tres partes: las autoridades competentes en cada país, el procedimiento estándar para una operación de exportación colombiana hacia Estados Unidos y los mecanismos de cooperación bilateral que permiten optimizar dicha operación.</w:t>
      </w:r>
    </w:p>
    <w:p w:rsidRPr="001D7BC6" w:rsidR="001D7BC6" w:rsidP="001D7BC6" w:rsidRDefault="001D7BC6" w14:paraId="7A52DF3F" w14:textId="77777777">
      <w:pPr>
        <w:ind w:left="426"/>
        <w:rPr>
          <w:color w:val="000000" w:themeColor="text1"/>
          <w:sz w:val="20"/>
          <w:szCs w:val="20"/>
        </w:rPr>
      </w:pPr>
    </w:p>
    <w:p w:rsidRPr="001D7BC6" w:rsidR="001D7BC6" w:rsidP="001D7BC6" w:rsidRDefault="001D7BC6" w14:paraId="68EA7B24" w14:textId="77777777">
      <w:pPr>
        <w:ind w:left="426"/>
        <w:rPr>
          <w:color w:val="000000" w:themeColor="text1"/>
          <w:sz w:val="20"/>
          <w:szCs w:val="20"/>
        </w:rPr>
      </w:pPr>
      <w:r w:rsidRPr="001D7BC6">
        <w:rPr>
          <w:color w:val="000000" w:themeColor="text1"/>
          <w:sz w:val="20"/>
          <w:szCs w:val="20"/>
        </w:rPr>
        <w:t>El primer aspecto por comprender es quiénes son las entidades responsables del control aduanero en Colombia y en Estados Unidos, pues son ellas quienes autorizan el despacho de las mercancías, verifican el cumplimiento de las reglas de origen y aplican las preferencias arancelarias del APC.</w:t>
      </w:r>
    </w:p>
    <w:p w:rsidR="00160C5B" w:rsidP="00803D76" w:rsidRDefault="00160C5B" w14:paraId="3A616B7C" w14:textId="77777777">
      <w:pPr>
        <w:ind w:left="426"/>
        <w:rPr>
          <w:sz w:val="20"/>
          <w:szCs w:val="20"/>
        </w:rPr>
      </w:pPr>
    </w:p>
    <w:p w:rsidRPr="0031383B" w:rsidR="0031383B" w:rsidP="0031383B" w:rsidRDefault="0031383B" w14:paraId="70738CA7" w14:textId="77777777">
      <w:pPr>
        <w:ind w:firstLine="426"/>
        <w:rPr>
          <w:b/>
          <w:bCs/>
          <w:sz w:val="20"/>
          <w:szCs w:val="20"/>
        </w:rPr>
      </w:pPr>
      <w:r w:rsidRPr="0031383B">
        <w:rPr>
          <w:b/>
          <w:bCs/>
          <w:sz w:val="20"/>
          <w:szCs w:val="20"/>
        </w:rPr>
        <w:t>Autoridades aduaneras competentes</w:t>
      </w:r>
    </w:p>
    <w:p w:rsidR="0031383B" w:rsidP="00803D76" w:rsidRDefault="00651731" w14:paraId="2F10B3B8" w14:textId="031D0702">
      <w:pPr>
        <w:ind w:left="426"/>
        <w:rPr>
          <w:sz w:val="20"/>
          <w:szCs w:val="20"/>
        </w:rPr>
      </w:pPr>
      <w:r w:rsidRPr="00651731">
        <w:rPr>
          <w:sz w:val="20"/>
          <w:szCs w:val="20"/>
        </w:rPr>
        <w:t>El conocimiento de las entidades responsables del control aduanero en cada país resulta indispensable para el operador de comercio exterior, pues son estas autoridades quienes autorizan el despacho de las mercancías, verifican el cumplimiento de las reglas de origen y aplican las preferencias arancelarias del APC. A continuación, se presentan las dos autoridades centrales del proceso y sus principales funciones.</w:t>
      </w:r>
    </w:p>
    <w:p w:rsidRPr="00CB49A6" w:rsidR="00155C6F" w:rsidP="00803D76" w:rsidRDefault="00155C6F" w14:paraId="5942DEC7" w14:textId="77777777">
      <w:pPr>
        <w:ind w:left="426"/>
        <w:rPr>
          <w:b/>
          <w:bCs/>
          <w:sz w:val="20"/>
          <w:szCs w:val="20"/>
        </w:rPr>
      </w:pPr>
    </w:p>
    <w:p w:rsidR="00155C6F" w:rsidP="00CB49A6" w:rsidRDefault="00532502" w14:paraId="66AB7B10" w14:textId="72494537">
      <w:pPr>
        <w:rPr>
          <w:sz w:val="20"/>
          <w:szCs w:val="20"/>
        </w:rPr>
      </w:pPr>
      <w:r w:rsidRPr="00CB49A6">
        <w:rPr>
          <w:b/>
          <w:bCs/>
          <w:sz w:val="20"/>
          <w:szCs w:val="20"/>
        </w:rPr>
        <w:t>Tabla 5.</w:t>
      </w:r>
      <w:r>
        <w:rPr>
          <w:sz w:val="20"/>
          <w:szCs w:val="20"/>
        </w:rPr>
        <w:t xml:space="preserve"> </w:t>
      </w:r>
      <w:r w:rsidRPr="00532502">
        <w:rPr>
          <w:sz w:val="20"/>
          <w:szCs w:val="20"/>
        </w:rPr>
        <w:t>Autoridades aduaneras competentes en el marco del APC Colombia – EE. UU.</w:t>
      </w:r>
    </w:p>
    <w:tbl>
      <w:tblPr>
        <w:tblStyle w:val="Tabladecuadrcula4"/>
        <w:tblW w:w="0" w:type="auto"/>
        <w:tblLook w:val="04A0" w:firstRow="1" w:lastRow="0" w:firstColumn="1" w:lastColumn="0" w:noHBand="0" w:noVBand="1"/>
      </w:tblPr>
      <w:tblGrid>
        <w:gridCol w:w="1616"/>
        <w:gridCol w:w="4047"/>
        <w:gridCol w:w="4299"/>
      </w:tblGrid>
      <w:tr w:rsidRPr="00CB49A6" w:rsidR="00644A70" w:rsidTr="00644A70" w14:paraId="789A1A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7D25D8DD" w14:textId="77777777">
            <w:pPr>
              <w:spacing w:line="240" w:lineRule="auto"/>
              <w:rPr>
                <w:rFonts w:eastAsia="Times New Roman"/>
                <w:sz w:val="20"/>
                <w:szCs w:val="20"/>
                <w:lang w:eastAsia="es-CO"/>
              </w:rPr>
            </w:pPr>
            <w:r w:rsidRPr="00CB49A6">
              <w:rPr>
                <w:rFonts w:eastAsia="Times New Roman"/>
                <w:sz w:val="20"/>
                <w:szCs w:val="20"/>
                <w:bdr w:val="none" w:color="auto" w:sz="0" w:space="0" w:frame="1"/>
                <w:lang w:eastAsia="es-CO"/>
              </w:rPr>
              <w:t>Criterio</w:t>
            </w:r>
          </w:p>
        </w:tc>
        <w:tc>
          <w:tcPr>
            <w:tcW w:w="0" w:type="auto"/>
            <w:hideMark/>
          </w:tcPr>
          <w:p w:rsidRPr="00CB49A6" w:rsidR="00644A70" w:rsidP="00644A70" w:rsidRDefault="00644A70" w14:paraId="2FFD8867"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CB49A6">
              <w:rPr>
                <w:rFonts w:eastAsia="Times New Roman"/>
                <w:sz w:val="20"/>
                <w:szCs w:val="20"/>
                <w:bdr w:val="none" w:color="auto" w:sz="0" w:space="0" w:frame="1"/>
                <w:lang w:eastAsia="es-CO"/>
              </w:rPr>
              <w:t>DIAN (Colombia)</w:t>
            </w:r>
          </w:p>
        </w:tc>
        <w:tc>
          <w:tcPr>
            <w:tcW w:w="0" w:type="auto"/>
            <w:hideMark/>
          </w:tcPr>
          <w:p w:rsidRPr="00CB49A6" w:rsidR="00644A70" w:rsidP="00644A70" w:rsidRDefault="00644A70" w14:paraId="2C66A379"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CB49A6">
              <w:rPr>
                <w:rFonts w:eastAsia="Times New Roman"/>
                <w:sz w:val="20"/>
                <w:szCs w:val="20"/>
                <w:bdr w:val="none" w:color="auto" w:sz="0" w:space="0" w:frame="1"/>
                <w:lang w:eastAsia="es-CO"/>
              </w:rPr>
              <w:t>CBP (Estados Unidos)</w:t>
            </w:r>
          </w:p>
        </w:tc>
      </w:tr>
      <w:tr w:rsidRPr="00BE3BB9" w:rsidR="00644A70" w:rsidTr="00644A70" w14:paraId="043CDA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4AF557D0" w14:textId="77777777">
            <w:pPr>
              <w:spacing w:line="240" w:lineRule="auto"/>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Nombre completo</w:t>
            </w:r>
          </w:p>
        </w:tc>
        <w:tc>
          <w:tcPr>
            <w:tcW w:w="0" w:type="auto"/>
            <w:hideMark/>
          </w:tcPr>
          <w:p w:rsidRPr="00CB49A6" w:rsidR="00644A70" w:rsidP="00644A70" w:rsidRDefault="00644A70" w14:paraId="41369CA8" w14:textId="42B6D3B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Dirección de Impuestos y Aduanas Nacionales</w:t>
            </w:r>
            <w:r w:rsidR="00935F85">
              <w:rPr>
                <w:rFonts w:eastAsia="Times New Roman"/>
                <w:color w:val="1F1F1F"/>
                <w:sz w:val="20"/>
                <w:szCs w:val="20"/>
                <w:bdr w:val="none" w:color="auto" w:sz="0" w:space="0" w:frame="1"/>
                <w:lang w:eastAsia="es-CO"/>
              </w:rPr>
              <w:t>.</w:t>
            </w:r>
          </w:p>
        </w:tc>
        <w:tc>
          <w:tcPr>
            <w:tcW w:w="0" w:type="auto"/>
            <w:hideMark/>
          </w:tcPr>
          <w:p w:rsidRPr="00FD2798" w:rsidR="00644A70" w:rsidP="00644A70" w:rsidRDefault="00644A70" w14:paraId="6724A78E" w14:textId="5974376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i/>
                <w:iCs/>
                <w:color w:val="1F1F1F"/>
                <w:sz w:val="20"/>
                <w:szCs w:val="20"/>
                <w:lang w:val="en-US" w:eastAsia="es-CO"/>
              </w:rPr>
            </w:pPr>
            <w:r w:rsidRPr="00FD2798">
              <w:rPr>
                <w:rFonts w:eastAsia="Times New Roman"/>
                <w:i/>
                <w:iCs/>
                <w:color w:val="1F1F1F"/>
                <w:sz w:val="20"/>
                <w:szCs w:val="20"/>
                <w:bdr w:val="none" w:color="auto" w:sz="0" w:space="0" w:frame="1"/>
                <w:lang w:val="en-US" w:eastAsia="es-CO"/>
              </w:rPr>
              <w:t>U.S. Customs and Border Protection</w:t>
            </w:r>
            <w:r w:rsidRPr="00FD2798" w:rsidR="00935F85">
              <w:rPr>
                <w:rFonts w:eastAsia="Times New Roman"/>
                <w:i/>
                <w:iCs/>
                <w:color w:val="1F1F1F"/>
                <w:sz w:val="20"/>
                <w:szCs w:val="20"/>
                <w:bdr w:val="none" w:color="auto" w:sz="0" w:space="0" w:frame="1"/>
                <w:lang w:val="en-US" w:eastAsia="es-CO"/>
              </w:rPr>
              <w:t>.</w:t>
            </w:r>
          </w:p>
        </w:tc>
      </w:tr>
      <w:tr w:rsidRPr="00CB49A6" w:rsidR="00644A70" w:rsidTr="00644A70" w14:paraId="4BF1DA9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2D8C2B7A" w14:textId="77777777">
            <w:pPr>
              <w:spacing w:line="240" w:lineRule="auto"/>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Adscripción</w:t>
            </w:r>
          </w:p>
        </w:tc>
        <w:tc>
          <w:tcPr>
            <w:tcW w:w="0" w:type="auto"/>
            <w:hideMark/>
          </w:tcPr>
          <w:p w:rsidRPr="00CB49A6" w:rsidR="00644A70" w:rsidP="00644A70" w:rsidRDefault="00644A70" w14:paraId="756CA356" w14:textId="7AE5437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Ministerio de Hacienda y Crédito Público</w:t>
            </w:r>
            <w:r w:rsidR="00935F85">
              <w:rPr>
                <w:rFonts w:eastAsia="Times New Roman"/>
                <w:color w:val="1F1F1F"/>
                <w:sz w:val="20"/>
                <w:szCs w:val="20"/>
                <w:bdr w:val="none" w:color="auto" w:sz="0" w:space="0" w:frame="1"/>
                <w:lang w:eastAsia="es-CO"/>
              </w:rPr>
              <w:t>.</w:t>
            </w:r>
          </w:p>
        </w:tc>
        <w:tc>
          <w:tcPr>
            <w:tcW w:w="0" w:type="auto"/>
            <w:hideMark/>
          </w:tcPr>
          <w:p w:rsidRPr="00FD2798" w:rsidR="00644A70" w:rsidP="00644A70" w:rsidRDefault="00644A70" w14:paraId="63C30709" w14:textId="5A7D86F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i/>
                <w:iCs/>
                <w:color w:val="1F1F1F"/>
                <w:sz w:val="20"/>
                <w:szCs w:val="20"/>
                <w:lang w:eastAsia="es-CO"/>
              </w:rPr>
            </w:pPr>
            <w:r w:rsidRPr="00FD2798">
              <w:rPr>
                <w:rFonts w:eastAsia="Times New Roman"/>
                <w:i/>
                <w:iCs/>
                <w:color w:val="1F1F1F"/>
                <w:sz w:val="20"/>
                <w:szCs w:val="20"/>
                <w:bdr w:val="none" w:color="auto" w:sz="0" w:space="0" w:frame="1"/>
                <w:lang w:eastAsia="es-CO"/>
              </w:rPr>
              <w:t>Department of Homeland Security</w:t>
            </w:r>
            <w:r w:rsidRPr="00FD2798" w:rsidR="00935F85">
              <w:rPr>
                <w:rFonts w:eastAsia="Times New Roman"/>
                <w:i/>
                <w:iCs/>
                <w:color w:val="1F1F1F"/>
                <w:sz w:val="20"/>
                <w:szCs w:val="20"/>
                <w:bdr w:val="none" w:color="auto" w:sz="0" w:space="0" w:frame="1"/>
                <w:lang w:eastAsia="es-CO"/>
              </w:rPr>
              <w:t>.</w:t>
            </w:r>
          </w:p>
        </w:tc>
      </w:tr>
      <w:tr w:rsidRPr="00BE3BB9" w:rsidR="00644A70" w:rsidTr="00644A70" w14:paraId="2C6D77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185B58B4" w14:textId="77777777">
            <w:pPr>
              <w:spacing w:line="240" w:lineRule="auto"/>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Marco normativo</w:t>
            </w:r>
          </w:p>
        </w:tc>
        <w:tc>
          <w:tcPr>
            <w:tcW w:w="0" w:type="auto"/>
            <w:hideMark/>
          </w:tcPr>
          <w:p w:rsidRPr="00CB49A6" w:rsidR="00644A70" w:rsidP="00644A70" w:rsidRDefault="00644A70" w14:paraId="0366AB50" w14:textId="485ADF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Decreto 1165 de 2019 · Resolución DIAN 046 de 2019</w:t>
            </w:r>
            <w:r w:rsidR="00935F85">
              <w:rPr>
                <w:rFonts w:eastAsia="Times New Roman"/>
                <w:color w:val="1F1F1F"/>
                <w:sz w:val="20"/>
                <w:szCs w:val="20"/>
                <w:bdr w:val="none" w:color="auto" w:sz="0" w:space="0" w:frame="1"/>
                <w:lang w:eastAsia="es-CO"/>
              </w:rPr>
              <w:t>.</w:t>
            </w:r>
          </w:p>
        </w:tc>
        <w:tc>
          <w:tcPr>
            <w:tcW w:w="0" w:type="auto"/>
            <w:hideMark/>
          </w:tcPr>
          <w:p w:rsidRPr="00897B04" w:rsidR="00644A70" w:rsidP="00644A70" w:rsidRDefault="00644A70" w14:paraId="14C6DF34" w14:textId="1CB070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i/>
                <w:iCs/>
                <w:color w:val="1F1F1F"/>
                <w:sz w:val="20"/>
                <w:szCs w:val="20"/>
                <w:lang w:val="en-US" w:eastAsia="es-CO"/>
              </w:rPr>
            </w:pPr>
            <w:r w:rsidRPr="00897B04">
              <w:rPr>
                <w:rFonts w:eastAsia="Times New Roman"/>
                <w:i/>
                <w:iCs/>
                <w:color w:val="1F1F1F"/>
                <w:sz w:val="20"/>
                <w:szCs w:val="20"/>
                <w:bdr w:val="none" w:color="auto" w:sz="0" w:space="0" w:frame="1"/>
                <w:lang w:val="en-US" w:eastAsia="es-CO"/>
              </w:rPr>
              <w:t>Tariff Act of 1930 · Customs Modernization Act (1993)</w:t>
            </w:r>
            <w:r w:rsidRPr="00897B04" w:rsidR="00935F85">
              <w:rPr>
                <w:rFonts w:eastAsia="Times New Roman"/>
                <w:i/>
                <w:iCs/>
                <w:color w:val="1F1F1F"/>
                <w:sz w:val="20"/>
                <w:szCs w:val="20"/>
                <w:bdr w:val="none" w:color="auto" w:sz="0" w:space="0" w:frame="1"/>
                <w:lang w:val="en-US" w:eastAsia="es-CO"/>
              </w:rPr>
              <w:t>.</w:t>
            </w:r>
          </w:p>
        </w:tc>
      </w:tr>
      <w:tr w:rsidRPr="00CB49A6" w:rsidR="00644A70" w:rsidTr="00644A70" w14:paraId="4F1EEF1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7E98D55F" w14:textId="77777777">
            <w:pPr>
              <w:spacing w:line="240" w:lineRule="auto"/>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Plataforma tecnológica</w:t>
            </w:r>
          </w:p>
        </w:tc>
        <w:tc>
          <w:tcPr>
            <w:tcW w:w="0" w:type="auto"/>
            <w:hideMark/>
          </w:tcPr>
          <w:p w:rsidRPr="00CB49A6" w:rsidR="00644A70" w:rsidP="00644A70" w:rsidRDefault="00644A70" w14:paraId="483E93AC" w14:textId="61461A8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Sistema Muisca</w:t>
            </w:r>
            <w:r w:rsidR="00935F85">
              <w:rPr>
                <w:rFonts w:eastAsia="Times New Roman"/>
                <w:color w:val="1F1F1F"/>
                <w:sz w:val="20"/>
                <w:szCs w:val="20"/>
                <w:bdr w:val="none" w:color="auto" w:sz="0" w:space="0" w:frame="1"/>
                <w:lang w:eastAsia="es-CO"/>
              </w:rPr>
              <w:t>.</w:t>
            </w:r>
          </w:p>
        </w:tc>
        <w:tc>
          <w:tcPr>
            <w:tcW w:w="0" w:type="auto"/>
            <w:hideMark/>
          </w:tcPr>
          <w:p w:rsidRPr="007933C0" w:rsidR="00644A70" w:rsidP="00644A70" w:rsidRDefault="00644A70" w14:paraId="23B4188F" w14:textId="37D206E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933C0">
              <w:rPr>
                <w:rFonts w:eastAsia="Times New Roman"/>
                <w:color w:val="1F1F1F"/>
                <w:sz w:val="20"/>
                <w:szCs w:val="20"/>
                <w:highlight w:val="yellow"/>
                <w:bdr w:val="none" w:color="auto" w:sz="0" w:space="0" w:frame="1"/>
                <w:lang w:eastAsia="es-CO"/>
              </w:rPr>
              <w:t>Automated Commercial Environment (ACE)</w:t>
            </w:r>
            <w:r w:rsidRPr="007933C0" w:rsidR="00935F85">
              <w:rPr>
                <w:rFonts w:eastAsia="Times New Roman"/>
                <w:color w:val="1F1F1F"/>
                <w:sz w:val="20"/>
                <w:szCs w:val="20"/>
                <w:highlight w:val="yellow"/>
                <w:bdr w:val="none" w:color="auto" w:sz="0" w:space="0" w:frame="1"/>
                <w:lang w:eastAsia="es-CO"/>
              </w:rPr>
              <w:t>.</w:t>
            </w:r>
          </w:p>
        </w:tc>
      </w:tr>
      <w:tr w:rsidRPr="00CB49A6" w:rsidR="00644A70" w:rsidTr="00644A70" w14:paraId="39B78D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70C6B6E4" w14:textId="77777777">
            <w:pPr>
              <w:spacing w:line="240" w:lineRule="auto"/>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Función principal</w:t>
            </w:r>
          </w:p>
        </w:tc>
        <w:tc>
          <w:tcPr>
            <w:tcW w:w="0" w:type="auto"/>
            <w:hideMark/>
          </w:tcPr>
          <w:p w:rsidRPr="00CB49A6" w:rsidR="00644A70" w:rsidP="00644A70" w:rsidRDefault="00644A70" w14:paraId="126346D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Administrar las declaraciones de exportación e importación, recaudar tributos aduaneros y verificar el cumplimiento normativo en Colombia.</w:t>
            </w:r>
          </w:p>
        </w:tc>
        <w:tc>
          <w:tcPr>
            <w:tcW w:w="0" w:type="auto"/>
            <w:hideMark/>
          </w:tcPr>
          <w:p w:rsidRPr="00CB49A6" w:rsidR="00644A70" w:rsidP="00644A70" w:rsidRDefault="00644A70" w14:paraId="05A22D7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Controlar el ingreso de mercancías al territorio estadounidense, recaudar aranceles y verificar el cumplimiento de las reglas de origen del APC.</w:t>
            </w:r>
          </w:p>
        </w:tc>
      </w:tr>
      <w:tr w:rsidRPr="00BE3BB9" w:rsidR="00644A70" w:rsidTr="00644A70" w14:paraId="13766B5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49A6" w:rsidR="00644A70" w:rsidP="00644A70" w:rsidRDefault="00644A70" w14:paraId="51ABA6A8" w14:textId="77777777">
            <w:pPr>
              <w:spacing w:line="240" w:lineRule="auto"/>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Figura de facilitación</w:t>
            </w:r>
          </w:p>
        </w:tc>
        <w:tc>
          <w:tcPr>
            <w:tcW w:w="0" w:type="auto"/>
            <w:hideMark/>
          </w:tcPr>
          <w:p w:rsidRPr="00CB49A6" w:rsidR="00644A70" w:rsidP="00644A70" w:rsidRDefault="00644A70" w14:paraId="412560EF" w14:textId="4113807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CB49A6">
              <w:rPr>
                <w:rFonts w:eastAsia="Times New Roman"/>
                <w:color w:val="1F1F1F"/>
                <w:sz w:val="20"/>
                <w:szCs w:val="20"/>
                <w:bdr w:val="none" w:color="auto" w:sz="0" w:space="0" w:frame="1"/>
                <w:lang w:eastAsia="es-CO"/>
              </w:rPr>
              <w:t>Operador Económico Autorizado (OEA)</w:t>
            </w:r>
            <w:r w:rsidR="00935F85">
              <w:rPr>
                <w:rFonts w:eastAsia="Times New Roman"/>
                <w:color w:val="1F1F1F"/>
                <w:sz w:val="20"/>
                <w:szCs w:val="20"/>
                <w:bdr w:val="none" w:color="auto" w:sz="0" w:space="0" w:frame="1"/>
                <w:lang w:eastAsia="es-CO"/>
              </w:rPr>
              <w:t>.</w:t>
            </w:r>
          </w:p>
        </w:tc>
        <w:tc>
          <w:tcPr>
            <w:tcW w:w="0" w:type="auto"/>
            <w:hideMark/>
          </w:tcPr>
          <w:p w:rsidRPr="007933C0" w:rsidR="00644A70" w:rsidP="00644A70" w:rsidRDefault="00644A70" w14:paraId="52048BDC" w14:textId="0F5EC0B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val="en-US" w:eastAsia="es-CO"/>
              </w:rPr>
            </w:pPr>
            <w:r w:rsidRPr="007933C0">
              <w:rPr>
                <w:rFonts w:eastAsia="Times New Roman"/>
                <w:color w:val="1F1F1F"/>
                <w:sz w:val="20"/>
                <w:szCs w:val="20"/>
                <w:highlight w:val="yellow"/>
                <w:bdr w:val="none" w:color="auto" w:sz="0" w:space="0" w:frame="1"/>
                <w:lang w:val="en-US" w:eastAsia="es-CO"/>
              </w:rPr>
              <w:t>Customs-Trade Partnership Against Terrorism (C-TPAT)</w:t>
            </w:r>
            <w:r w:rsidRPr="007933C0" w:rsidR="00935F85">
              <w:rPr>
                <w:rFonts w:eastAsia="Times New Roman"/>
                <w:color w:val="1F1F1F"/>
                <w:sz w:val="20"/>
                <w:szCs w:val="20"/>
                <w:highlight w:val="yellow"/>
                <w:bdr w:val="none" w:color="auto" w:sz="0" w:space="0" w:frame="1"/>
                <w:lang w:val="en-US" w:eastAsia="es-CO"/>
              </w:rPr>
              <w:t>.</w:t>
            </w:r>
          </w:p>
        </w:tc>
      </w:tr>
    </w:tbl>
    <w:p w:rsidRPr="00644A70" w:rsidR="00155C6F" w:rsidP="00803D76" w:rsidRDefault="00155C6F" w14:paraId="2FF7BD45" w14:textId="77777777">
      <w:pPr>
        <w:ind w:left="426"/>
        <w:rPr>
          <w:sz w:val="20"/>
          <w:szCs w:val="20"/>
          <w:lang w:val="en-US"/>
        </w:rPr>
      </w:pPr>
    </w:p>
    <w:p w:rsidRPr="00644A70" w:rsidR="00155C6F" w:rsidP="00D415EA" w:rsidRDefault="00644A70" w14:paraId="75AEB7A0" w14:textId="5C460C4C">
      <w:pPr>
        <w:rPr>
          <w:sz w:val="20"/>
          <w:szCs w:val="20"/>
        </w:rPr>
      </w:pPr>
      <w:r w:rsidRPr="5FAE9ABF" w:rsidR="00644A70">
        <w:rPr>
          <w:b w:val="1"/>
          <w:bCs w:val="1"/>
          <w:sz w:val="20"/>
          <w:szCs w:val="20"/>
        </w:rPr>
        <w:t>Nota.</w:t>
      </w:r>
      <w:r w:rsidRPr="5FAE9ABF" w:rsidR="00644A70">
        <w:rPr>
          <w:sz w:val="20"/>
          <w:szCs w:val="20"/>
        </w:rPr>
        <w:t xml:space="preserve"> Elaboración con base en DIAN (2019), USTR (2012) y </w:t>
      </w:r>
      <w:r w:rsidRPr="5FAE9ABF" w:rsidR="00644A70">
        <w:rPr>
          <w:i w:val="0"/>
          <w:iCs w:val="0"/>
          <w:sz w:val="20"/>
          <w:szCs w:val="20"/>
        </w:rPr>
        <w:t xml:space="preserve">U.S. </w:t>
      </w:r>
      <w:r w:rsidRPr="5FAE9ABF" w:rsidR="00644A70">
        <w:rPr>
          <w:i w:val="0"/>
          <w:iCs w:val="0"/>
          <w:sz w:val="20"/>
          <w:szCs w:val="20"/>
        </w:rPr>
        <w:t>Customs and Border Protection</w:t>
      </w:r>
      <w:r w:rsidRPr="5FAE9ABF" w:rsidR="00644A70">
        <w:rPr>
          <w:i w:val="1"/>
          <w:iCs w:val="1"/>
          <w:sz w:val="20"/>
          <w:szCs w:val="20"/>
        </w:rPr>
        <w:t xml:space="preserve"> </w:t>
      </w:r>
      <w:r w:rsidRPr="5FAE9ABF" w:rsidR="00644A70">
        <w:rPr>
          <w:sz w:val="20"/>
          <w:szCs w:val="20"/>
        </w:rPr>
        <w:t>(2024).</w:t>
      </w:r>
    </w:p>
    <w:p w:rsidR="0031383B" w:rsidP="00803D76" w:rsidRDefault="0031383B" w14:paraId="4C89A49C" w14:textId="77777777">
      <w:pPr>
        <w:ind w:left="426"/>
        <w:rPr>
          <w:sz w:val="20"/>
          <w:szCs w:val="20"/>
        </w:rPr>
      </w:pPr>
    </w:p>
    <w:p w:rsidR="00775309" w:rsidP="00046F8C" w:rsidRDefault="00775309" w14:paraId="08B7C91A" w14:textId="7BC1EC8D">
      <w:pPr>
        <w:shd w:val="clear" w:color="auto" w:fill="C6D9F1" w:themeFill="text2" w:themeFillTint="33"/>
        <w:ind w:left="426"/>
        <w:rPr>
          <w:sz w:val="20"/>
          <w:szCs w:val="20"/>
        </w:rPr>
      </w:pPr>
      <w:r w:rsidRPr="00775309">
        <w:rPr>
          <w:sz w:val="20"/>
          <w:szCs w:val="20"/>
        </w:rPr>
        <w:t>Las dos autoridades descritas en la tabla anterior actúan de manera coordinada en el marco del APC: la DIAN autoriza la salida de la mercancía del territorio colombiano, mientras que el CBP controla su ingreso al mercado estadounidense y verifica el cumplimiento de las reglas de origen del acuerdo. Su conocimiento resulta indispensable para ejecutar una operación de exportación sin contratiempos.</w:t>
      </w:r>
    </w:p>
    <w:p w:rsidRPr="00644A70" w:rsidR="00775309" w:rsidP="00803D76" w:rsidRDefault="00775309" w14:paraId="666D8D69" w14:textId="77777777">
      <w:pPr>
        <w:ind w:left="426"/>
        <w:rPr>
          <w:sz w:val="20"/>
          <w:szCs w:val="20"/>
        </w:rPr>
      </w:pPr>
    </w:p>
    <w:p w:rsidRPr="00644A70" w:rsidR="0031383B" w:rsidP="00803D76" w:rsidRDefault="0031383B" w14:paraId="6B6FB939" w14:textId="77777777">
      <w:pPr>
        <w:ind w:left="426"/>
        <w:rPr>
          <w:sz w:val="20"/>
          <w:szCs w:val="20"/>
        </w:rPr>
      </w:pPr>
    </w:p>
    <w:p w:rsidR="008671DD" w:rsidP="00803D76" w:rsidRDefault="002270F3" w14:paraId="09065E66" w14:textId="3419622D">
      <w:pPr>
        <w:ind w:left="426"/>
        <w:rPr>
          <w:sz w:val="20"/>
          <w:szCs w:val="20"/>
        </w:rPr>
      </w:pPr>
      <w:r w:rsidRPr="005673E4">
        <w:rPr>
          <w:sz w:val="20"/>
          <w:szCs w:val="20"/>
        </w:rPr>
        <w:t>En Colombia, la entidad responsable de la administración aduanera es la Dirección de Impuestos y Aduanas Nacionales (DIAN), cuya actuación se rige por el Decreto 1165 de 2019 y la Resolución 046 del mismo año. La DIAN administra el Sistema Informático Electrónico Muisca (Modelo Único de Ingresos, Servicio y Control Automatizado), plataforma a través de la cual se gestionan las declaraciones de exportación e importación, la consulta del arancel armonizado y la verificación de subpartidas</w:t>
      </w:r>
      <w:r w:rsidR="00D90927">
        <w:rPr>
          <w:sz w:val="20"/>
          <w:szCs w:val="20"/>
        </w:rPr>
        <w:t xml:space="preserve"> </w:t>
      </w:r>
      <w:r w:rsidRPr="00D90927" w:rsidR="00D90927">
        <w:rPr>
          <w:sz w:val="20"/>
          <w:szCs w:val="20"/>
        </w:rPr>
        <w:t>arancelarias.</w:t>
      </w:r>
    </w:p>
    <w:p w:rsidRPr="005673E4" w:rsidR="00AD18A1" w:rsidP="00803D76" w:rsidRDefault="00AD18A1" w14:paraId="6108E9F2" w14:textId="77777777">
      <w:pPr>
        <w:ind w:left="426"/>
        <w:rPr>
          <w:sz w:val="20"/>
          <w:szCs w:val="20"/>
        </w:rPr>
      </w:pPr>
    </w:p>
    <w:p w:rsidR="00154EC5" w:rsidP="00154EC5" w:rsidRDefault="00154EC5" w14:paraId="5BCE7CAE" w14:textId="77777777">
      <w:pPr>
        <w:ind w:left="426"/>
        <w:rPr>
          <w:sz w:val="20"/>
          <w:szCs w:val="20"/>
        </w:rPr>
      </w:pPr>
      <w:r w:rsidRPr="5FAE9ABF" w:rsidR="00154EC5">
        <w:rPr>
          <w:sz w:val="20"/>
          <w:szCs w:val="20"/>
        </w:rPr>
        <w:t xml:space="preserve">En Estados Unidos, la autoridad aduanera es el </w:t>
      </w:r>
      <w:r w:rsidRPr="5FAE9ABF" w:rsidR="00154EC5">
        <w:rPr>
          <w:i w:val="0"/>
          <w:iCs w:val="0"/>
          <w:sz w:val="20"/>
          <w:szCs w:val="20"/>
          <w:highlight w:val="yellow"/>
        </w:rPr>
        <w:t xml:space="preserve">U.S. </w:t>
      </w:r>
      <w:r w:rsidRPr="5FAE9ABF" w:rsidR="00154EC5">
        <w:rPr>
          <w:i w:val="0"/>
          <w:iCs w:val="0"/>
          <w:sz w:val="20"/>
          <w:szCs w:val="20"/>
          <w:highlight w:val="yellow"/>
        </w:rPr>
        <w:t>Custo</w:t>
      </w:r>
      <w:r w:rsidRPr="5FAE9ABF" w:rsidR="00154EC5">
        <w:rPr>
          <w:sz w:val="20"/>
          <w:szCs w:val="20"/>
          <w:highlight w:val="yellow"/>
        </w:rPr>
        <w:t>m</w:t>
      </w:r>
      <w:r w:rsidRPr="5FAE9ABF" w:rsidR="00154EC5">
        <w:rPr>
          <w:sz w:val="20"/>
          <w:szCs w:val="20"/>
          <w:highlight w:val="yellow"/>
        </w:rPr>
        <w:t>s and Border Protection (CBP)</w:t>
      </w:r>
      <w:r w:rsidRPr="5FAE9ABF" w:rsidR="00154EC5">
        <w:rPr>
          <w:sz w:val="20"/>
          <w:szCs w:val="20"/>
        </w:rPr>
        <w:t xml:space="preserve">, organismo adscrito al </w:t>
      </w:r>
      <w:r w:rsidRPr="5FAE9ABF" w:rsidR="00154EC5">
        <w:rPr>
          <w:i w:val="0"/>
          <w:iCs w:val="0"/>
          <w:sz w:val="20"/>
          <w:szCs w:val="20"/>
          <w:highlight w:val="yellow"/>
        </w:rPr>
        <w:t>Department of Homeland Security</w:t>
      </w:r>
      <w:r w:rsidRPr="5FAE9ABF" w:rsidR="00154EC5">
        <w:rPr>
          <w:i w:val="0"/>
          <w:iCs w:val="0"/>
          <w:sz w:val="20"/>
          <w:szCs w:val="20"/>
          <w:highlight w:val="yellow"/>
        </w:rPr>
        <w:t>,</w:t>
      </w:r>
      <w:r w:rsidRPr="5FAE9ABF" w:rsidR="00154EC5">
        <w:rPr>
          <w:sz w:val="20"/>
          <w:szCs w:val="20"/>
        </w:rPr>
        <w:t xml:space="preserve"> encargado del control fronterizo, la recaudación de aranceles y la verificación del cumplimiento de las reglas de origen establecidas en el APC.</w:t>
      </w:r>
    </w:p>
    <w:p w:rsidR="008B0769" w:rsidP="00154EC5" w:rsidRDefault="008B0769" w14:paraId="195F4D35" w14:textId="77777777">
      <w:pPr>
        <w:ind w:left="426"/>
        <w:rPr>
          <w:sz w:val="20"/>
          <w:szCs w:val="20"/>
        </w:rPr>
      </w:pPr>
    </w:p>
    <w:p w:rsidR="008B0769" w:rsidP="00154EC5" w:rsidRDefault="003857C7" w14:paraId="3D2B5AEA" w14:textId="097696BA">
      <w:pPr>
        <w:ind w:left="426"/>
        <w:rPr>
          <w:sz w:val="20"/>
          <w:szCs w:val="20"/>
        </w:rPr>
      </w:pPr>
      <w:r w:rsidRPr="003857C7">
        <w:rPr>
          <w:sz w:val="20"/>
          <w:szCs w:val="20"/>
        </w:rPr>
        <w:t>Conocer las autoridades responsables del control aduanero es el punto de partida. El siguiente paso es comprender el recorrido que sigue la mercancía desde que sale de Colombia hasta que llega al mercado estadounidense.</w:t>
      </w:r>
    </w:p>
    <w:p w:rsidR="00F21E3F" w:rsidP="00154EC5" w:rsidRDefault="00F21E3F" w14:paraId="6005DCF0" w14:textId="77777777">
      <w:pPr>
        <w:ind w:left="426"/>
        <w:rPr>
          <w:sz w:val="20"/>
          <w:szCs w:val="20"/>
        </w:rPr>
      </w:pPr>
    </w:p>
    <w:p w:rsidRPr="00F21E3F" w:rsidR="003857C7" w:rsidP="00154EC5" w:rsidRDefault="00F21E3F" w14:paraId="1F60B3EA" w14:textId="4DA600FC">
      <w:pPr>
        <w:ind w:left="426"/>
        <w:rPr>
          <w:b/>
          <w:bCs/>
          <w:color w:val="EE0000"/>
          <w:sz w:val="20"/>
          <w:szCs w:val="20"/>
        </w:rPr>
      </w:pPr>
      <w:r w:rsidRPr="00F21E3F">
        <w:rPr>
          <w:b/>
          <w:bCs/>
          <w:sz w:val="20"/>
          <w:szCs w:val="20"/>
        </w:rPr>
        <w:t>Etapas del proceso de exportación hacia Estados Unidos</w:t>
      </w:r>
    </w:p>
    <w:p w:rsidR="00154EC5" w:rsidP="00154EC5" w:rsidRDefault="000740C9" w14:paraId="598085E6" w14:textId="3C28BEA8">
      <w:pPr>
        <w:ind w:left="426"/>
        <w:rPr>
          <w:sz w:val="20"/>
          <w:szCs w:val="20"/>
        </w:rPr>
      </w:pPr>
      <w:r w:rsidRPr="000740C9">
        <w:rPr>
          <w:sz w:val="20"/>
          <w:szCs w:val="20"/>
        </w:rPr>
        <w:t>Exportar correctamente no es solo enviar una mercancía</w:t>
      </w:r>
      <w:r>
        <w:rPr>
          <w:sz w:val="20"/>
          <w:szCs w:val="20"/>
        </w:rPr>
        <w:t xml:space="preserve">, </w:t>
      </w:r>
      <w:r w:rsidRPr="000740C9">
        <w:rPr>
          <w:sz w:val="20"/>
          <w:szCs w:val="20"/>
        </w:rPr>
        <w:t>es seguir un proceso ordenado ante las autoridades aduaneras de Colombia y de Estados Unidos. Cada etapa depende de la anterior y su omisión puede derivar en retrasos, costos adicionales o la devolución de la carga.</w:t>
      </w:r>
    </w:p>
    <w:p w:rsidRPr="00154EC5" w:rsidR="000740C9" w:rsidP="00154EC5" w:rsidRDefault="000740C9" w14:paraId="6EDD3DAB" w14:textId="77777777">
      <w:pPr>
        <w:ind w:left="426"/>
        <w:rPr>
          <w:sz w:val="20"/>
          <w:szCs w:val="20"/>
        </w:rPr>
      </w:pPr>
    </w:p>
    <w:p w:rsidRPr="00154EC5" w:rsidR="00154EC5" w:rsidP="00154EC5" w:rsidRDefault="00154EC5" w14:paraId="1B921659" w14:textId="77777777">
      <w:pPr>
        <w:ind w:left="426"/>
        <w:rPr>
          <w:sz w:val="20"/>
          <w:szCs w:val="20"/>
        </w:rPr>
      </w:pPr>
      <w:r w:rsidRPr="00154EC5">
        <w:rPr>
          <w:sz w:val="20"/>
          <w:szCs w:val="20"/>
        </w:rPr>
        <w:t>Una operación de exportación desde Colombia hacia Estados Unidos comprende las siguientes etapas, que deben ejecutarse de manera secuencial ante las autoridades competentes de ambos países:</w:t>
      </w:r>
    </w:p>
    <w:p w:rsidR="008671DD" w:rsidP="00803D76" w:rsidRDefault="008671DD" w14:paraId="09BFEE90" w14:textId="77777777">
      <w:pPr>
        <w:ind w:left="426"/>
        <w:rPr>
          <w:sz w:val="20"/>
          <w:szCs w:val="20"/>
        </w:rPr>
      </w:pPr>
    </w:p>
    <w:p w:rsidRPr="009C20E1" w:rsidR="009C20E1" w:rsidP="009C20E1" w:rsidRDefault="009C20E1" w14:paraId="56B91BEE" w14:textId="5A840C13">
      <w:pPr>
        <w:pStyle w:val="Prrafodelista"/>
        <w:numPr>
          <w:ilvl w:val="0"/>
          <w:numId w:val="68"/>
        </w:numPr>
        <w:rPr>
          <w:sz w:val="20"/>
          <w:szCs w:val="20"/>
        </w:rPr>
      </w:pPr>
      <w:commentRangeStart w:id="16"/>
      <w:r w:rsidRPr="009C20E1">
        <w:rPr>
          <w:b/>
          <w:bCs/>
          <w:sz w:val="20"/>
          <w:szCs w:val="20"/>
        </w:rPr>
        <w:t>Solicitud de autorización de embarque (SAE):</w:t>
      </w:r>
      <w:r w:rsidRPr="009C20E1">
        <w:rPr>
          <w:sz w:val="20"/>
          <w:szCs w:val="20"/>
        </w:rPr>
        <w:t xml:space="preserve"> presentada por el exportador o su agente de aduanas ante la DIAN a través del sistema Muisca. Constituye el primer acto formal que habilita la salida de la mercancía del territorio aduanero nacional. </w:t>
      </w:r>
    </w:p>
    <w:p w:rsidRPr="009C20E1" w:rsidR="009C20E1" w:rsidP="009C20E1" w:rsidRDefault="009C20E1" w14:paraId="16715D31" w14:textId="702F01F6">
      <w:pPr>
        <w:pStyle w:val="Prrafodelista"/>
        <w:numPr>
          <w:ilvl w:val="0"/>
          <w:numId w:val="68"/>
        </w:numPr>
        <w:rPr>
          <w:sz w:val="20"/>
          <w:szCs w:val="20"/>
        </w:rPr>
      </w:pPr>
      <w:r w:rsidRPr="009C20E1">
        <w:rPr>
          <w:b/>
          <w:bCs/>
          <w:sz w:val="20"/>
          <w:szCs w:val="20"/>
        </w:rPr>
        <w:t>Declaración de exportación (Formulario 600):</w:t>
      </w:r>
      <w:r w:rsidRPr="009C20E1">
        <w:rPr>
          <w:sz w:val="20"/>
          <w:szCs w:val="20"/>
        </w:rPr>
        <w:t xml:space="preserve"> documento mediante el cual el exportador informa a la DIAN la salida definitiva de la mercancía, con la descripción detallada del bien, su clasificación arancelaria, el valor FOB y los datos del destinatario en Estados Unidos. </w:t>
      </w:r>
    </w:p>
    <w:p w:rsidRPr="009C20E1" w:rsidR="009C20E1" w:rsidP="009C20E1" w:rsidRDefault="009C20E1" w14:paraId="1610F194" w14:textId="778639B8">
      <w:pPr>
        <w:pStyle w:val="Prrafodelista"/>
        <w:numPr>
          <w:ilvl w:val="0"/>
          <w:numId w:val="68"/>
        </w:numPr>
        <w:rPr>
          <w:sz w:val="20"/>
          <w:szCs w:val="20"/>
        </w:rPr>
      </w:pPr>
      <w:r w:rsidRPr="009C20E1">
        <w:rPr>
          <w:b/>
          <w:bCs/>
          <w:sz w:val="20"/>
          <w:szCs w:val="20"/>
        </w:rPr>
        <w:t>Inspección de la DIAN:</w:t>
      </w:r>
      <w:r w:rsidRPr="009C20E1">
        <w:rPr>
          <w:sz w:val="20"/>
          <w:szCs w:val="20"/>
        </w:rPr>
        <w:t xml:space="preserve"> las autoridades realizan verificaciones físicas, documentales o no intrusivas antes del embarque, con base en perfiles de riesgo previamente definidos. El resultado determina si la mercancía puede continuar su tránsito o si requiere ajustes documentales. </w:t>
      </w:r>
    </w:p>
    <w:p w:rsidRPr="009C20E1" w:rsidR="009C20E1" w:rsidP="009C20E1" w:rsidRDefault="009C20E1" w14:paraId="231066E7" w14:textId="0D8155A5">
      <w:pPr>
        <w:pStyle w:val="Prrafodelista"/>
        <w:numPr>
          <w:ilvl w:val="0"/>
          <w:numId w:val="68"/>
        </w:numPr>
        <w:rPr>
          <w:sz w:val="20"/>
          <w:szCs w:val="20"/>
        </w:rPr>
      </w:pPr>
      <w:r w:rsidRPr="5FAE9ABF" w:rsidR="009C20E1">
        <w:rPr>
          <w:b w:val="1"/>
          <w:bCs w:val="1"/>
          <w:sz w:val="20"/>
          <w:szCs w:val="20"/>
        </w:rPr>
        <w:t>Embarque y emisión del documento de transporte:</w:t>
      </w:r>
      <w:r w:rsidRPr="5FAE9ABF" w:rsidR="009C20E1">
        <w:rPr>
          <w:sz w:val="20"/>
          <w:szCs w:val="20"/>
        </w:rPr>
        <w:t xml:space="preserve"> para transporte marítimo se emite el</w:t>
      </w:r>
      <w:r w:rsidRPr="5FAE9ABF" w:rsidR="009C20E1">
        <w:rPr>
          <w:i w:val="1"/>
          <w:iCs w:val="1"/>
          <w:sz w:val="20"/>
          <w:szCs w:val="20"/>
        </w:rPr>
        <w:t xml:space="preserve"> </w:t>
      </w:r>
      <w:r w:rsidRPr="5FAE9ABF" w:rsidR="009C20E1">
        <w:rPr>
          <w:i w:val="0"/>
          <w:iCs w:val="0"/>
          <w:sz w:val="20"/>
          <w:szCs w:val="20"/>
          <w:highlight w:val="yellow"/>
        </w:rPr>
        <w:t>Bill of Lading (B/L);</w:t>
      </w:r>
      <w:r w:rsidRPr="5FAE9ABF" w:rsidR="009C20E1">
        <w:rPr>
          <w:sz w:val="20"/>
          <w:szCs w:val="20"/>
        </w:rPr>
        <w:t xml:space="preserve"> para transporte aéreo, el</w:t>
      </w:r>
      <w:r w:rsidRPr="5FAE9ABF" w:rsidR="009C20E1">
        <w:rPr>
          <w:i w:val="1"/>
          <w:iCs w:val="1"/>
          <w:sz w:val="20"/>
          <w:szCs w:val="20"/>
        </w:rPr>
        <w:t xml:space="preserve"> </w:t>
      </w:r>
      <w:r w:rsidRPr="5FAE9ABF" w:rsidR="009C20E1">
        <w:rPr>
          <w:sz w:val="20"/>
          <w:szCs w:val="20"/>
          <w:highlight w:val="yellow"/>
        </w:rPr>
        <w:t>Air Waybill (AWB)</w:t>
      </w:r>
      <w:r w:rsidRPr="5FAE9ABF" w:rsidR="009C20E1">
        <w:rPr>
          <w:i w:val="1"/>
          <w:iCs w:val="1"/>
          <w:sz w:val="20"/>
          <w:szCs w:val="20"/>
          <w:highlight w:val="yellow"/>
        </w:rPr>
        <w:t>.</w:t>
      </w:r>
      <w:r w:rsidRPr="5FAE9ABF" w:rsidR="009C20E1">
        <w:rPr>
          <w:sz w:val="20"/>
          <w:szCs w:val="20"/>
        </w:rPr>
        <w:t xml:space="preserve"> Ambos documentos acreditan el contrato de transporte y son exigidos por el CBP en el proceso de importación. </w:t>
      </w:r>
    </w:p>
    <w:p w:rsidRPr="009C20E1" w:rsidR="009C20E1" w:rsidP="009C20E1" w:rsidRDefault="009C20E1" w14:paraId="47485EDE" w14:textId="16341B9A">
      <w:pPr>
        <w:pStyle w:val="Prrafodelista"/>
        <w:numPr>
          <w:ilvl w:val="0"/>
          <w:numId w:val="68"/>
        </w:numPr>
        <w:rPr>
          <w:sz w:val="20"/>
          <w:szCs w:val="20"/>
        </w:rPr>
      </w:pPr>
      <w:r w:rsidRPr="009C20E1">
        <w:rPr>
          <w:b/>
          <w:bCs/>
          <w:sz w:val="20"/>
          <w:szCs w:val="20"/>
        </w:rPr>
        <w:t>Aviso previo (</w:t>
      </w:r>
      <w:r w:rsidRPr="009C20E1">
        <w:rPr>
          <w:b/>
          <w:bCs/>
          <w:i/>
          <w:iCs/>
          <w:sz w:val="20"/>
          <w:szCs w:val="20"/>
        </w:rPr>
        <w:t>Prior Notice</w:t>
      </w:r>
      <w:r w:rsidRPr="009C20E1">
        <w:rPr>
          <w:b/>
          <w:bCs/>
          <w:sz w:val="20"/>
          <w:szCs w:val="20"/>
        </w:rPr>
        <w:t>) ante la FDA:</w:t>
      </w:r>
      <w:r w:rsidRPr="009C20E1">
        <w:rPr>
          <w:sz w:val="20"/>
          <w:szCs w:val="20"/>
        </w:rPr>
        <w:t xml:space="preserve"> obligatorio para alimentos, bebidas, suplementos dietarios, productos farmacéuticos y cosméticos. Debe presentarse con un mínimo de dos horas de anticipación para envíos terrestres y entre cuatro y ocho horas para envíos marítimos. Su omisión puede derivar en la devolución del envío al puerto de origen. </w:t>
      </w:r>
    </w:p>
    <w:p w:rsidRPr="009C20E1" w:rsidR="009C20E1" w:rsidP="009C20E1" w:rsidRDefault="009C20E1" w14:paraId="3E6C5845" w14:textId="4411CB38">
      <w:pPr>
        <w:pStyle w:val="Prrafodelista"/>
        <w:numPr>
          <w:ilvl w:val="0"/>
          <w:numId w:val="68"/>
        </w:numPr>
        <w:rPr>
          <w:sz w:val="20"/>
          <w:szCs w:val="20"/>
        </w:rPr>
      </w:pPr>
      <w:r w:rsidRPr="009C20E1">
        <w:rPr>
          <w:b/>
          <w:bCs/>
          <w:sz w:val="20"/>
          <w:szCs w:val="20"/>
        </w:rPr>
        <w:t>Declaración aduanera de importación en EE. UU. (CBP Form 7501):</w:t>
      </w:r>
      <w:r w:rsidRPr="009C20E1">
        <w:rPr>
          <w:sz w:val="20"/>
          <w:szCs w:val="20"/>
        </w:rPr>
        <w:t xml:space="preserve"> presentada por el importador estadounidense o su </w:t>
      </w:r>
      <w:r w:rsidRPr="009C20E1">
        <w:rPr>
          <w:i/>
          <w:iCs/>
          <w:sz w:val="20"/>
          <w:szCs w:val="20"/>
        </w:rPr>
        <w:t>broker</w:t>
      </w:r>
      <w:r w:rsidRPr="009C20E1">
        <w:rPr>
          <w:sz w:val="20"/>
          <w:szCs w:val="20"/>
        </w:rPr>
        <w:t xml:space="preserve"> ante el CBP. Incluye la solicitud de preferencias arancelarias mediante el indicador "CO" cuando la mercancía cumple los requisitos de origen del APC. </w:t>
      </w:r>
    </w:p>
    <w:p w:rsidR="00AB251F" w:rsidP="00071264" w:rsidRDefault="009C20E1" w14:paraId="4C375D48" w14:textId="77777777">
      <w:pPr>
        <w:pStyle w:val="Prrafodelista"/>
        <w:numPr>
          <w:ilvl w:val="0"/>
          <w:numId w:val="68"/>
        </w:numPr>
        <w:rPr>
          <w:sz w:val="20"/>
          <w:szCs w:val="20"/>
        </w:rPr>
      </w:pPr>
      <w:r w:rsidRPr="00AB251F">
        <w:rPr>
          <w:b/>
          <w:bCs/>
          <w:sz w:val="20"/>
          <w:szCs w:val="20"/>
        </w:rPr>
        <w:t>Inspección y verificación del CBP:</w:t>
      </w:r>
      <w:r w:rsidRPr="00AB251F">
        <w:rPr>
          <w:sz w:val="20"/>
          <w:szCs w:val="20"/>
        </w:rPr>
        <w:t xml:space="preserve"> </w:t>
      </w:r>
      <w:r w:rsidRPr="00AB251F" w:rsidR="00AB251F">
        <w:rPr>
          <w:sz w:val="20"/>
          <w:szCs w:val="20"/>
        </w:rPr>
        <w:t>puede ser física, documental o no intrusiva mediante escaneo. La autoridad aduanera está facultada para realizar auditorías posteriores al despacho (</w:t>
      </w:r>
      <w:r w:rsidRPr="00AB251F" w:rsidR="00AB251F">
        <w:rPr>
          <w:i/>
          <w:iCs/>
          <w:sz w:val="20"/>
          <w:szCs w:val="20"/>
        </w:rPr>
        <w:t>post-clearance audit</w:t>
      </w:r>
      <w:r w:rsidRPr="00AB251F" w:rsidR="00AB251F">
        <w:rPr>
          <w:sz w:val="20"/>
          <w:szCs w:val="20"/>
        </w:rPr>
        <w:t>) hasta cinco años después del ingreso de la mercancía.</w:t>
      </w:r>
    </w:p>
    <w:p w:rsidRPr="00AB251F" w:rsidR="00154EC5" w:rsidP="00071264" w:rsidRDefault="009C20E1" w14:paraId="3AD2BA17" w14:textId="59A93A88">
      <w:pPr>
        <w:pStyle w:val="Prrafodelista"/>
        <w:numPr>
          <w:ilvl w:val="0"/>
          <w:numId w:val="68"/>
        </w:numPr>
        <w:rPr>
          <w:sz w:val="20"/>
          <w:szCs w:val="20"/>
        </w:rPr>
      </w:pPr>
      <w:r w:rsidRPr="00AB251F">
        <w:rPr>
          <w:b/>
          <w:bCs/>
          <w:sz w:val="20"/>
          <w:szCs w:val="20"/>
        </w:rPr>
        <w:t>Liberación y entrega:</w:t>
      </w:r>
      <w:r w:rsidRPr="00AB251F">
        <w:rPr>
          <w:sz w:val="20"/>
          <w:szCs w:val="20"/>
        </w:rPr>
        <w:t xml:space="preserve"> una vez aprobado el ingreso, el CBP libera la mercancía y la pone a disposición del importador para su distribución en el territorio estadounidense.</w:t>
      </w:r>
      <w:commentRangeEnd w:id="16"/>
      <w:r w:rsidRPr="00AB251F" w:rsidR="0032170C">
        <w:rPr>
          <w:rStyle w:val="Refdecomentario"/>
          <w:sz w:val="20"/>
          <w:szCs w:val="20"/>
        </w:rPr>
        <w:commentReference w:id="16"/>
      </w:r>
    </w:p>
    <w:p w:rsidR="00154EC5" w:rsidP="00803D76" w:rsidRDefault="00154EC5" w14:paraId="62C364B5" w14:textId="77777777">
      <w:pPr>
        <w:ind w:left="426"/>
        <w:rPr>
          <w:sz w:val="20"/>
          <w:szCs w:val="20"/>
        </w:rPr>
      </w:pPr>
    </w:p>
    <w:p w:rsidR="0069460E" w:rsidP="00D62737" w:rsidRDefault="0069460E" w14:paraId="7F78E145" w14:textId="77777777">
      <w:pPr>
        <w:rPr>
          <w:color w:val="A20000"/>
          <w:sz w:val="20"/>
          <w:szCs w:val="20"/>
        </w:rPr>
      </w:pPr>
    </w:p>
    <w:p w:rsidRPr="001D2C8E" w:rsidR="00820914" w:rsidP="00803D76" w:rsidRDefault="001D2C8E" w14:paraId="2703121B" w14:textId="48E21ED6">
      <w:pPr>
        <w:ind w:left="426"/>
        <w:rPr>
          <w:color w:val="000000" w:themeColor="text1"/>
          <w:sz w:val="20"/>
          <w:szCs w:val="20"/>
        </w:rPr>
      </w:pPr>
      <w:r w:rsidRPr="001D2C8E">
        <w:rPr>
          <w:color w:val="000000" w:themeColor="text1"/>
          <w:sz w:val="20"/>
          <w:szCs w:val="20"/>
        </w:rPr>
        <w:t>El cumplimiento ordenado de estas etapas garantiza la legalidad y la eficiencia de la operación. Ahora bien, ese proceso no depende únicamente de los trámites del exportador</w:t>
      </w:r>
      <w:r w:rsidR="00D62737">
        <w:rPr>
          <w:color w:val="000000" w:themeColor="text1"/>
          <w:sz w:val="20"/>
          <w:szCs w:val="20"/>
        </w:rPr>
        <w:t xml:space="preserve">, </w:t>
      </w:r>
      <w:r w:rsidRPr="001D2C8E">
        <w:rPr>
          <w:color w:val="000000" w:themeColor="text1"/>
          <w:sz w:val="20"/>
          <w:szCs w:val="20"/>
        </w:rPr>
        <w:t>también exige que los dos países trabajen de manera articulada.</w:t>
      </w:r>
    </w:p>
    <w:p w:rsidRPr="001D2C8E" w:rsidR="00820914" w:rsidP="00803D76" w:rsidRDefault="00820914" w14:paraId="408DA371" w14:textId="77777777">
      <w:pPr>
        <w:ind w:left="426"/>
        <w:rPr>
          <w:b/>
          <w:bCs/>
          <w:color w:val="000000" w:themeColor="text1"/>
          <w:sz w:val="20"/>
          <w:szCs w:val="20"/>
        </w:rPr>
      </w:pPr>
    </w:p>
    <w:p w:rsidRPr="00820914" w:rsidR="00820914" w:rsidP="00803D76" w:rsidRDefault="00820914" w14:paraId="5BE2DB66" w14:textId="74809AC3">
      <w:pPr>
        <w:ind w:left="426"/>
        <w:rPr>
          <w:b/>
          <w:bCs/>
          <w:color w:val="000000" w:themeColor="text1"/>
          <w:sz w:val="20"/>
          <w:szCs w:val="20"/>
        </w:rPr>
      </w:pPr>
      <w:r w:rsidRPr="00820914">
        <w:rPr>
          <w:b/>
          <w:bCs/>
          <w:color w:val="000000" w:themeColor="text1"/>
          <w:sz w:val="20"/>
          <w:szCs w:val="20"/>
        </w:rPr>
        <w:t>Mecanismos de cooperación aduanera bilateral</w:t>
      </w:r>
    </w:p>
    <w:p w:rsidR="00820914" w:rsidP="00820914" w:rsidRDefault="00820914" w14:paraId="09026A0C" w14:textId="77777777">
      <w:pPr>
        <w:rPr>
          <w:color w:val="A20000"/>
          <w:sz w:val="20"/>
          <w:szCs w:val="20"/>
        </w:rPr>
      </w:pPr>
    </w:p>
    <w:p w:rsidR="004D1093" w:rsidP="00803D76" w:rsidRDefault="00045E82" w14:paraId="591553BA" w14:textId="44368D14">
      <w:pPr>
        <w:ind w:left="426"/>
        <w:rPr>
          <w:color w:val="000000" w:themeColor="text1"/>
          <w:sz w:val="20"/>
          <w:szCs w:val="20"/>
        </w:rPr>
      </w:pPr>
      <w:r w:rsidRPr="00045E82">
        <w:rPr>
          <w:color w:val="000000" w:themeColor="text1"/>
          <w:sz w:val="20"/>
          <w:szCs w:val="20"/>
        </w:rPr>
        <w:t xml:space="preserve">La cooperación aduanera entre Colombia y Estados Unidos se articula mediante mecanismos de intercambio de información, asistencia técnica y formación de funcionarios. El capítulo 5 del APC </w:t>
      </w:r>
      <w:r w:rsidRPr="00045E82">
        <w:rPr>
          <w:color w:val="000000" w:themeColor="text1"/>
          <w:sz w:val="20"/>
          <w:szCs w:val="20"/>
        </w:rPr>
        <w:t>contempla la realización de auditorías conjuntas, el desarrollo de programas de capacitación y la armonización de procedimientos para facilitar el comercio bilateral. Esta cooperación resulta fundamental para prevenir riesgos asociados a prácticas como el contrabando técnico por desviación del comercio, identificado como uno de los principales desafíos en la gestión del acuerdo.</w:t>
      </w:r>
    </w:p>
    <w:p w:rsidR="00D138F8" w:rsidP="00BC0A40" w:rsidRDefault="00D138F8" w14:paraId="773C1392" w14:textId="77777777">
      <w:pPr>
        <w:rPr>
          <w:color w:val="000000" w:themeColor="text1"/>
          <w:sz w:val="20"/>
          <w:szCs w:val="20"/>
        </w:rPr>
      </w:pPr>
    </w:p>
    <w:p w:rsidR="00D138F8" w:rsidP="00D138F8" w:rsidRDefault="00D138F8" w14:paraId="3696D6CD" w14:textId="77777777">
      <w:pPr>
        <w:ind w:left="426"/>
        <w:rPr>
          <w:color w:val="000000" w:themeColor="text1"/>
          <w:sz w:val="20"/>
          <w:szCs w:val="20"/>
        </w:rPr>
      </w:pPr>
      <w:r w:rsidRPr="00D138F8">
        <w:rPr>
          <w:color w:val="000000" w:themeColor="text1"/>
          <w:sz w:val="20"/>
          <w:szCs w:val="20"/>
        </w:rPr>
        <w:t xml:space="preserve">Las medidas sanitarias y fitosanitarias aplicadas por la </w:t>
      </w:r>
      <w:r w:rsidRPr="00433DFA">
        <w:rPr>
          <w:color w:val="000000" w:themeColor="text1"/>
          <w:sz w:val="20"/>
          <w:szCs w:val="20"/>
          <w:highlight w:val="yellow"/>
        </w:rPr>
        <w:t>Food and Drug Administration (FDA)</w:t>
      </w:r>
      <w:r w:rsidRPr="00433DFA">
        <w:rPr>
          <w:color w:val="000000" w:themeColor="text1"/>
          <w:sz w:val="20"/>
          <w:szCs w:val="20"/>
        </w:rPr>
        <w:t xml:space="preserve"> </w:t>
      </w:r>
      <w:r w:rsidRPr="00D138F8">
        <w:rPr>
          <w:color w:val="000000" w:themeColor="text1"/>
          <w:sz w:val="20"/>
          <w:szCs w:val="20"/>
        </w:rPr>
        <w:t xml:space="preserve">y el </w:t>
      </w:r>
      <w:r w:rsidRPr="00433DFA">
        <w:rPr>
          <w:color w:val="000000" w:themeColor="text1"/>
          <w:sz w:val="20"/>
          <w:szCs w:val="20"/>
          <w:highlight w:val="yellow"/>
        </w:rPr>
        <w:t>U.S. Department of Agriculture (USDA)</w:t>
      </w:r>
      <w:r w:rsidRPr="00433DFA">
        <w:rPr>
          <w:color w:val="000000" w:themeColor="text1"/>
          <w:sz w:val="20"/>
          <w:szCs w:val="20"/>
        </w:rPr>
        <w:t xml:space="preserve"> </w:t>
      </w:r>
      <w:r w:rsidRPr="00D138F8">
        <w:rPr>
          <w:color w:val="000000" w:themeColor="text1"/>
          <w:sz w:val="20"/>
          <w:szCs w:val="20"/>
        </w:rPr>
        <w:t>representan uno de los principales obstáculos no arancelarios para los exportadores colombianos de productos alimenticios. En este contexto, es necesario cumplir con los siguientes requisitos:</w:t>
      </w:r>
    </w:p>
    <w:p w:rsidRPr="00D138F8" w:rsidR="00D138F8" w:rsidP="00D138F8" w:rsidRDefault="00D138F8" w14:paraId="4BBC3CDC" w14:textId="77777777">
      <w:pPr>
        <w:ind w:left="426"/>
        <w:rPr>
          <w:color w:val="000000" w:themeColor="text1"/>
          <w:sz w:val="20"/>
          <w:szCs w:val="20"/>
        </w:rPr>
      </w:pPr>
    </w:p>
    <w:p w:rsidR="00D138F8" w:rsidP="00D138F8" w:rsidRDefault="00D138F8" w14:paraId="5D5B0AC9" w14:textId="77777777">
      <w:pPr>
        <w:pStyle w:val="Prrafodelista"/>
        <w:numPr>
          <w:ilvl w:val="0"/>
          <w:numId w:val="69"/>
        </w:numPr>
        <w:rPr>
          <w:color w:val="000000" w:themeColor="text1"/>
          <w:sz w:val="20"/>
          <w:szCs w:val="20"/>
        </w:rPr>
      </w:pPr>
      <w:commentRangeStart w:id="17"/>
      <w:r w:rsidRPr="00D138F8">
        <w:rPr>
          <w:color w:val="000000" w:themeColor="text1"/>
          <w:sz w:val="20"/>
          <w:szCs w:val="20"/>
        </w:rPr>
        <w:t xml:space="preserve">El registro de instalaciones ante la FDA, en cumplimiento de la </w:t>
      </w:r>
      <w:r w:rsidRPr="00D138F8">
        <w:rPr>
          <w:i/>
          <w:iCs/>
          <w:color w:val="000000" w:themeColor="text1"/>
          <w:sz w:val="20"/>
          <w:szCs w:val="20"/>
        </w:rPr>
        <w:t>Bioterrorism Act</w:t>
      </w:r>
      <w:r w:rsidRPr="00D138F8">
        <w:rPr>
          <w:color w:val="000000" w:themeColor="text1"/>
          <w:sz w:val="20"/>
          <w:szCs w:val="20"/>
        </w:rPr>
        <w:t xml:space="preserve"> y la</w:t>
      </w:r>
      <w:r w:rsidRPr="00433DFA">
        <w:rPr>
          <w:i/>
          <w:iCs/>
          <w:color w:val="000000" w:themeColor="text1"/>
          <w:sz w:val="20"/>
          <w:szCs w:val="20"/>
        </w:rPr>
        <w:t xml:space="preserve"> </w:t>
      </w:r>
      <w:r w:rsidRPr="00433DFA">
        <w:rPr>
          <w:color w:val="000000" w:themeColor="text1"/>
          <w:sz w:val="20"/>
          <w:szCs w:val="20"/>
          <w:highlight w:val="yellow"/>
        </w:rPr>
        <w:t>Food Safety Modernization Act (FSMA)</w:t>
      </w:r>
      <w:r w:rsidRPr="00433DFA">
        <w:rPr>
          <w:i/>
          <w:iCs/>
          <w:color w:val="000000" w:themeColor="text1"/>
          <w:sz w:val="20"/>
          <w:szCs w:val="20"/>
          <w:highlight w:val="yellow"/>
        </w:rPr>
        <w:t>.</w:t>
      </w:r>
    </w:p>
    <w:p w:rsidR="00D138F8" w:rsidP="00D138F8" w:rsidRDefault="00D138F8" w14:paraId="5864A2D2" w14:textId="347B934C">
      <w:pPr>
        <w:pStyle w:val="Prrafodelista"/>
        <w:numPr>
          <w:ilvl w:val="0"/>
          <w:numId w:val="69"/>
        </w:numPr>
        <w:rPr>
          <w:color w:val="000000" w:themeColor="text1"/>
          <w:sz w:val="20"/>
          <w:szCs w:val="20"/>
        </w:rPr>
      </w:pPr>
      <w:r w:rsidRPr="5FAE9ABF" w:rsidR="00D138F8">
        <w:rPr>
          <w:color w:val="000000" w:themeColor="text1" w:themeTint="FF" w:themeShade="FF"/>
          <w:sz w:val="20"/>
          <w:szCs w:val="20"/>
        </w:rPr>
        <w:t xml:space="preserve">La presentación de la notificación previa de importación </w:t>
      </w:r>
      <w:r w:rsidRPr="5FAE9ABF" w:rsidR="00D138F8">
        <w:rPr>
          <w:i w:val="1"/>
          <w:iCs w:val="1"/>
          <w:color w:val="000000" w:themeColor="text1" w:themeTint="FF" w:themeShade="FF"/>
          <w:sz w:val="20"/>
          <w:szCs w:val="20"/>
          <w:highlight w:val="yellow"/>
        </w:rPr>
        <w:t>(</w:t>
      </w:r>
      <w:r w:rsidRPr="5FAE9ABF" w:rsidR="00D138F8">
        <w:rPr>
          <w:i w:val="1"/>
          <w:iCs w:val="1"/>
          <w:color w:val="000000" w:themeColor="text1" w:themeTint="FF" w:themeShade="FF"/>
          <w:sz w:val="20"/>
          <w:szCs w:val="20"/>
          <w:highlight w:val="yellow"/>
        </w:rPr>
        <w:t>Prior Notice</w:t>
      </w:r>
      <w:r w:rsidRPr="5FAE9ABF" w:rsidR="00D138F8">
        <w:rPr>
          <w:color w:val="000000" w:themeColor="text1" w:themeTint="FF" w:themeShade="FF"/>
          <w:sz w:val="20"/>
          <w:szCs w:val="20"/>
        </w:rPr>
        <w:t>).</w:t>
      </w:r>
    </w:p>
    <w:p w:rsidR="00D138F8" w:rsidP="00D138F8" w:rsidRDefault="00D138F8" w14:paraId="1DFAAAEA" w14:textId="03CE9E9C">
      <w:pPr>
        <w:pStyle w:val="Prrafodelista"/>
        <w:numPr>
          <w:ilvl w:val="0"/>
          <w:numId w:val="69"/>
        </w:numPr>
        <w:rPr>
          <w:color w:val="000000" w:themeColor="text1"/>
          <w:sz w:val="20"/>
          <w:szCs w:val="20"/>
        </w:rPr>
      </w:pPr>
      <w:r w:rsidRPr="00D138F8">
        <w:rPr>
          <w:color w:val="000000" w:themeColor="text1"/>
          <w:sz w:val="20"/>
          <w:szCs w:val="20"/>
        </w:rPr>
        <w:t>El cumplimiento de los estándares de etiquetado, composición y trazabilidad exigidos por la normativa estadounidense.</w:t>
      </w:r>
    </w:p>
    <w:p w:rsidRPr="00433DFA" w:rsidR="00D138F8" w:rsidP="00D138F8" w:rsidRDefault="00D138F8" w14:paraId="53BB521C" w14:textId="28A76B8A">
      <w:pPr>
        <w:pStyle w:val="Prrafodelista"/>
        <w:numPr>
          <w:ilvl w:val="0"/>
          <w:numId w:val="69"/>
        </w:numPr>
        <w:rPr>
          <w:color w:val="000000" w:themeColor="text1"/>
          <w:sz w:val="20"/>
          <w:szCs w:val="20"/>
          <w:highlight w:val="yellow"/>
        </w:rPr>
      </w:pPr>
      <w:r w:rsidRPr="00D138F8">
        <w:rPr>
          <w:color w:val="000000" w:themeColor="text1"/>
          <w:sz w:val="20"/>
          <w:szCs w:val="20"/>
        </w:rPr>
        <w:t xml:space="preserve">La implementación de programas como </w:t>
      </w:r>
      <w:r w:rsidRPr="00433DFA">
        <w:rPr>
          <w:color w:val="000000" w:themeColor="text1"/>
          <w:sz w:val="20"/>
          <w:szCs w:val="20"/>
          <w:highlight w:val="yellow"/>
        </w:rPr>
        <w:t>Hazard Analysis and Critical Control Points (HACCP) y Foreign Supplier Verification Program (FSVP).</w:t>
      </w:r>
      <w:commentRangeEnd w:id="17"/>
      <w:r w:rsidRPr="00433DFA" w:rsidR="0086040C">
        <w:rPr>
          <w:rStyle w:val="Refdecomentario"/>
          <w:color w:val="000000" w:themeColor="text1"/>
          <w:sz w:val="20"/>
          <w:szCs w:val="20"/>
          <w:highlight w:val="yellow"/>
        </w:rPr>
        <w:commentReference w:id="17"/>
      </w:r>
    </w:p>
    <w:p w:rsidRPr="00045E82" w:rsidR="00D138F8" w:rsidP="00803D76" w:rsidRDefault="00D138F8" w14:paraId="47E9D4D3" w14:textId="77777777">
      <w:pPr>
        <w:ind w:left="426"/>
        <w:rPr>
          <w:color w:val="000000" w:themeColor="text1"/>
          <w:sz w:val="20"/>
          <w:szCs w:val="20"/>
        </w:rPr>
      </w:pPr>
    </w:p>
    <w:p w:rsidR="00107A80" w:rsidP="00107A80" w:rsidRDefault="00107A80" w14:paraId="0E5EEE70" w14:textId="77777777">
      <w:pPr>
        <w:ind w:left="426"/>
        <w:rPr>
          <w:color w:val="000000" w:themeColor="text1"/>
          <w:sz w:val="20"/>
          <w:szCs w:val="20"/>
        </w:rPr>
      </w:pPr>
      <w:r w:rsidRPr="00107A80">
        <w:rPr>
          <w:color w:val="000000" w:themeColor="text1"/>
          <w:sz w:val="20"/>
          <w:szCs w:val="20"/>
        </w:rPr>
        <w:t xml:space="preserve">El incumplimiento de estos requisitos puede dar lugar a la retención, destrucción o reexportación de la mercancía, con costos asumidos por el exportador. En este sentido, los procedimientos aduaneros del TLC integran disposiciones multilaterales, como el Acuerdo sobre Facilitación del Comercio de la OMC, junto con normas bilaterales del APC y regulaciones nacionales, como el Decreto 1165 de 2019 y la </w:t>
      </w:r>
      <w:r w:rsidRPr="00107A80">
        <w:rPr>
          <w:i/>
          <w:iCs/>
          <w:color w:val="000000" w:themeColor="text1"/>
          <w:sz w:val="20"/>
          <w:szCs w:val="20"/>
        </w:rPr>
        <w:t>Customs Modernization Act</w:t>
      </w:r>
      <w:r w:rsidRPr="00107A80">
        <w:rPr>
          <w:color w:val="000000" w:themeColor="text1"/>
          <w:sz w:val="20"/>
          <w:szCs w:val="20"/>
        </w:rPr>
        <w:t>.</w:t>
      </w:r>
    </w:p>
    <w:p w:rsidR="00AF7AF1" w:rsidP="00107A80" w:rsidRDefault="00AF7AF1" w14:paraId="334AD63B" w14:textId="77777777">
      <w:pPr>
        <w:ind w:left="426"/>
        <w:rPr>
          <w:color w:val="000000" w:themeColor="text1"/>
          <w:sz w:val="20"/>
          <w:szCs w:val="20"/>
        </w:rPr>
      </w:pPr>
    </w:p>
    <w:p w:rsidR="00A60015" w:rsidP="00107A80" w:rsidRDefault="00A60015" w14:paraId="1995D659" w14:textId="77777777">
      <w:pPr>
        <w:ind w:left="426"/>
        <w:rPr>
          <w:color w:val="000000" w:themeColor="text1"/>
          <w:sz w:val="20"/>
          <w:szCs w:val="20"/>
        </w:rPr>
      </w:pPr>
    </w:p>
    <w:p w:rsidR="00A60015" w:rsidP="00107A80" w:rsidRDefault="00B57E0D" w14:paraId="3257ADD4" w14:textId="5FA0931D">
      <w:pPr>
        <w:ind w:left="426"/>
        <w:rPr>
          <w:color w:val="000000" w:themeColor="text1"/>
          <w:sz w:val="20"/>
          <w:szCs w:val="20"/>
        </w:rPr>
      </w:pPr>
      <w:r w:rsidRPr="00B57E0D">
        <w:rPr>
          <w:color w:val="000000" w:themeColor="text1"/>
          <w:sz w:val="20"/>
          <w:szCs w:val="20"/>
        </w:rPr>
        <w:t>Con el propósito de comprender cómo funciona el proceso de exportación en el marco del Tratado de Libre Comercio, se presenta a continuación un recurso de audio que explica, de manera sencilla, los pasos aduaneros que debe seguir un exportador colombiano y la forma en que Colombia y Estados Unidos cooperan para facilitar el comercio bilateral.</w:t>
      </w:r>
    </w:p>
    <w:p w:rsidR="00A60015" w:rsidP="003978A3" w:rsidRDefault="00A60015" w14:paraId="0EC97625" w14:textId="68BD19C6">
      <w:pPr>
        <w:rPr>
          <w:color w:val="000000" w:themeColor="text1"/>
          <w:sz w:val="20"/>
          <w:szCs w:val="20"/>
        </w:rPr>
      </w:pPr>
    </w:p>
    <w:p w:rsidR="00A60015" w:rsidP="00107A80" w:rsidRDefault="00A60015" w14:paraId="06E60558" w14:textId="3992A6E8">
      <w:pPr>
        <w:ind w:left="426"/>
        <w:rPr>
          <w:color w:val="000000" w:themeColor="text1"/>
          <w:sz w:val="20"/>
          <w:szCs w:val="20"/>
        </w:rPr>
      </w:pPr>
      <w:r w:rsidRPr="004B7029">
        <w:rPr>
          <w:noProof/>
        </w:rPr>
        <mc:AlternateContent>
          <mc:Choice Requires="wps">
            <w:drawing>
              <wp:anchor distT="0" distB="0" distL="114300" distR="114300" simplePos="0" relativeHeight="251666432" behindDoc="0" locked="0" layoutInCell="1" allowOverlap="1" wp14:anchorId="51985E7D" wp14:editId="370942B6">
                <wp:simplePos x="0" y="0"/>
                <wp:positionH relativeFrom="column">
                  <wp:posOffset>522514</wp:posOffset>
                </wp:positionH>
                <wp:positionV relativeFrom="paragraph">
                  <wp:posOffset>52789</wp:posOffset>
                </wp:positionV>
                <wp:extent cx="5412105" cy="731520"/>
                <wp:effectExtent l="0" t="0" r="0" b="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A60015" w:rsidP="00A60015" w:rsidRDefault="00A60015" w14:paraId="7EFC2DC4" w14:textId="0CC355CF">
                            <w:pPr>
                              <w:spacing w:line="275" w:lineRule="auto"/>
                              <w:jc w:val="center"/>
                              <w:rPr>
                                <w:b/>
                              </w:rPr>
                            </w:pPr>
                            <w:r w:rsidRPr="007E4FA3">
                              <w:rPr>
                                <w:b/>
                                <w:color w:val="FFFFFF"/>
                              </w:rPr>
                              <w:t>Podcast_Instruccional_CF1_</w:t>
                            </w:r>
                            <w:r>
                              <w:rPr>
                                <w:b/>
                                <w:color w:val="FFFFFF"/>
                              </w:rPr>
                              <w:t>12270048</w:t>
                            </w:r>
                          </w:p>
                        </w:txbxContent>
                      </wps:txbx>
                      <wps:bodyPr spcFirstLastPara="1" wrap="square" lIns="91425" tIns="45700" rIns="91425" bIns="45700" anchor="ctr" anchorCtr="0">
                        <a:noAutofit/>
                      </wps:bodyPr>
                    </wps:wsp>
                  </a:graphicData>
                </a:graphic>
              </wp:anchor>
            </w:drawing>
          </mc:Choice>
          <mc:Fallback>
            <w:pict w14:anchorId="32F4C32F">
              <v:rect id="Rectángulo 1" style="position:absolute;left:0;text-align:left;margin-left:41.15pt;margin-top:4.15pt;width:426.15pt;height:57.6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31" fillcolor="#39a900" strokecolor="#42719b" strokeweight="1pt" w14:anchorId="51985E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LF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">
                <v:stroke miterlimit="5243f" startarrowwidth="narrow" startarrowlength="short" endarrowwidth="narrow" endarrowlength="short"/>
                <v:textbox inset="2.53958mm,1.2694mm,2.53958mm,1.2694mm">
                  <w:txbxContent>
                    <w:p w:rsidR="00A60015" w:rsidP="00A60015" w:rsidRDefault="00A60015" w14:paraId="7BCFA33A" w14:textId="0CC355CF">
                      <w:pPr>
                        <w:spacing w:line="275" w:lineRule="auto"/>
                        <w:jc w:val="center"/>
                        <w:rPr>
                          <w:b/>
                        </w:rPr>
                      </w:pPr>
                      <w:r w:rsidRPr="007E4FA3">
                        <w:rPr>
                          <w:b/>
                          <w:color w:val="FFFFFF"/>
                        </w:rPr>
                        <w:t>Podcast_Instruccional_CF1_</w:t>
                      </w:r>
                      <w:r>
                        <w:rPr>
                          <w:b/>
                          <w:color w:val="FFFFFF"/>
                        </w:rPr>
                        <w:t>12270048</w:t>
                      </w:r>
                    </w:p>
                  </w:txbxContent>
                </v:textbox>
              </v:rect>
            </w:pict>
          </mc:Fallback>
        </mc:AlternateContent>
      </w:r>
    </w:p>
    <w:p w:rsidR="00A60015" w:rsidP="00107A80" w:rsidRDefault="00A60015" w14:paraId="3FC4EAA4" w14:textId="77777777">
      <w:pPr>
        <w:ind w:left="426"/>
        <w:rPr>
          <w:color w:val="000000" w:themeColor="text1"/>
          <w:sz w:val="20"/>
          <w:szCs w:val="20"/>
        </w:rPr>
      </w:pPr>
    </w:p>
    <w:p w:rsidR="00A60015" w:rsidP="00107A80" w:rsidRDefault="00A60015" w14:paraId="0F66605B" w14:textId="77777777">
      <w:pPr>
        <w:ind w:left="426"/>
        <w:rPr>
          <w:color w:val="000000" w:themeColor="text1"/>
          <w:sz w:val="20"/>
          <w:szCs w:val="20"/>
        </w:rPr>
      </w:pPr>
    </w:p>
    <w:p w:rsidR="00A60015" w:rsidP="00107A80" w:rsidRDefault="00A60015" w14:paraId="3AFCBE5F" w14:textId="7A244D17">
      <w:pPr>
        <w:ind w:left="426"/>
        <w:rPr>
          <w:color w:val="000000" w:themeColor="text1"/>
          <w:sz w:val="20"/>
          <w:szCs w:val="20"/>
        </w:rPr>
      </w:pPr>
    </w:p>
    <w:p w:rsidR="00A60015" w:rsidP="00107A80" w:rsidRDefault="00A60015" w14:paraId="22C7478F" w14:textId="77777777">
      <w:pPr>
        <w:ind w:left="426"/>
        <w:rPr>
          <w:color w:val="000000" w:themeColor="text1"/>
          <w:sz w:val="20"/>
          <w:szCs w:val="20"/>
        </w:rPr>
      </w:pPr>
    </w:p>
    <w:p w:rsidR="00A60015" w:rsidP="00107A80" w:rsidRDefault="00A60015" w14:paraId="73BA24AC" w14:textId="027BE34B">
      <w:pPr>
        <w:ind w:left="426"/>
        <w:rPr>
          <w:color w:val="000000" w:themeColor="text1"/>
          <w:sz w:val="20"/>
          <w:szCs w:val="20"/>
        </w:rPr>
      </w:pPr>
    </w:p>
    <w:p w:rsidR="003B1635" w:rsidP="00107A80" w:rsidRDefault="003B1635" w14:paraId="78FB1A46" w14:textId="5C93267E">
      <w:pPr>
        <w:ind w:left="426"/>
        <w:rPr>
          <w:color w:val="000000" w:themeColor="text1"/>
          <w:sz w:val="20"/>
          <w:szCs w:val="20"/>
        </w:rPr>
      </w:pPr>
    </w:p>
    <w:p w:rsidR="003B1635" w:rsidP="00107A80" w:rsidRDefault="00A80132" w14:paraId="31C64BEE" w14:textId="5DAE760C">
      <w:pPr>
        <w:ind w:left="426"/>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67456" behindDoc="0" locked="0" layoutInCell="1" allowOverlap="1" wp14:anchorId="441DAB5C" wp14:editId="585E5BD5">
                <wp:simplePos x="0" y="0"/>
                <wp:positionH relativeFrom="column">
                  <wp:posOffset>384126</wp:posOffset>
                </wp:positionH>
                <wp:positionV relativeFrom="paragraph">
                  <wp:posOffset>45113</wp:posOffset>
                </wp:positionV>
                <wp:extent cx="5275385" cy="1024932"/>
                <wp:effectExtent l="57150" t="38100" r="78105" b="99060"/>
                <wp:wrapNone/>
                <wp:docPr id="785351411" name="Rectángulo: esquinas redondeadas 6"/>
                <wp:cNvGraphicFramePr/>
                <a:graphic xmlns:a="http://schemas.openxmlformats.org/drawingml/2006/main">
                  <a:graphicData uri="http://schemas.microsoft.com/office/word/2010/wordprocessingShape">
                    <wps:wsp>
                      <wps:cNvSpPr/>
                      <wps:spPr>
                        <a:xfrm>
                          <a:off x="0" y="0"/>
                          <a:ext cx="5275385" cy="1024932"/>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DE3113" w:rsidR="003B1635" w:rsidP="00DE3113" w:rsidRDefault="00A80132" w14:paraId="78E69FDD" w14:textId="590D3FDC">
                            <w:pPr>
                              <w:jc w:val="center"/>
                              <w:rPr>
                                <w:sz w:val="20"/>
                                <w:szCs w:val="20"/>
                              </w:rPr>
                            </w:pPr>
                            <w:r w:rsidRPr="00A80132">
                              <w:rPr>
                                <w:sz w:val="20"/>
                                <w:szCs w:val="20"/>
                              </w:rPr>
                              <w:t>Gestionar correctamente una exportación exige conocer las normas que la regulan y saber usar las herramientas tecnológicas que las aduanas de ambos países ponen a disposición del exportador.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472F743">
              <v:roundrect id="Rectángulo: esquinas redondeadas 6" style="position:absolute;left:0;text-align:left;margin-left:30.25pt;margin-top:3.55pt;width:415.4pt;height:80.7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32" fillcolor="#bfb1d0 [1623]" strokecolor="#795d9b [3047]" arcsize="10923f" w14:anchorId="441DAB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">
                <v:fill type="gradient" color2="#ece7f1 [503]" colors="0 #c9b5e8;22938f #d9cbee;1 #f0eaf9" angle="180" focus="100%" rotate="t"/>
                <v:shadow on="t" color="black" opacity="24903f" offset="0,.55556mm" origin=",.5"/>
                <v:textbox>
                  <w:txbxContent>
                    <w:p w:rsidRPr="00DE3113" w:rsidR="003B1635" w:rsidP="00DE3113" w:rsidRDefault="00A80132" w14:paraId="374F009B" w14:textId="590D3FDC">
                      <w:pPr>
                        <w:jc w:val="center"/>
                        <w:rPr>
                          <w:sz w:val="20"/>
                          <w:szCs w:val="20"/>
                        </w:rPr>
                      </w:pPr>
                      <w:r w:rsidRPr="00A80132">
                        <w:rPr>
                          <w:sz w:val="20"/>
                          <w:szCs w:val="20"/>
                        </w:rPr>
                        <w:t>Gestionar correctamente una exportación exige conocer las normas que la regulan y saber usar las herramientas tecnológicas que las aduanas de ambos países ponen a disposición del exportador.</w:t>
                      </w:r>
                    </w:p>
                  </w:txbxContent>
                </v:textbox>
              </v:roundrect>
            </w:pict>
          </mc:Fallback>
        </mc:AlternateContent>
      </w:r>
    </w:p>
    <w:p w:rsidR="003B1635" w:rsidP="00107A80" w:rsidRDefault="003B1635" w14:paraId="1E8590F7" w14:textId="01566265">
      <w:pPr>
        <w:ind w:left="426"/>
        <w:rPr>
          <w:color w:val="000000" w:themeColor="text1"/>
          <w:sz w:val="20"/>
          <w:szCs w:val="20"/>
        </w:rPr>
      </w:pPr>
    </w:p>
    <w:p w:rsidRPr="00107A80" w:rsidR="00AF7AF1" w:rsidP="00107A80" w:rsidRDefault="00AF7AF1" w14:paraId="56192EFA" w14:textId="77777777">
      <w:pPr>
        <w:ind w:left="426"/>
        <w:rPr>
          <w:color w:val="000000" w:themeColor="text1"/>
          <w:sz w:val="20"/>
          <w:szCs w:val="20"/>
        </w:rPr>
      </w:pPr>
    </w:p>
    <w:p w:rsidR="004D1093" w:rsidP="00216539" w:rsidRDefault="004D1093" w14:paraId="3B40D2E6" w14:textId="77777777">
      <w:pPr>
        <w:rPr>
          <w:color w:val="000000" w:themeColor="text1"/>
          <w:sz w:val="20"/>
          <w:szCs w:val="20"/>
        </w:rPr>
      </w:pPr>
    </w:p>
    <w:p w:rsidR="00A80132" w:rsidP="00216539" w:rsidRDefault="00A80132" w14:paraId="1D44F43A" w14:textId="77777777">
      <w:pPr>
        <w:rPr>
          <w:color w:val="000000" w:themeColor="text1"/>
          <w:sz w:val="20"/>
          <w:szCs w:val="20"/>
        </w:rPr>
      </w:pPr>
    </w:p>
    <w:p w:rsidR="00A80132" w:rsidP="00216539" w:rsidRDefault="00A80132" w14:paraId="0E7C8F3B" w14:textId="77777777">
      <w:pPr>
        <w:rPr>
          <w:color w:val="000000" w:themeColor="text1"/>
          <w:sz w:val="20"/>
          <w:szCs w:val="20"/>
        </w:rPr>
      </w:pPr>
    </w:p>
    <w:p w:rsidRPr="005673E4" w:rsidR="00A80132" w:rsidP="00216539" w:rsidRDefault="00A80132" w14:paraId="2E3C7E85" w14:textId="77777777">
      <w:pPr>
        <w:rPr>
          <w:sz w:val="20"/>
          <w:szCs w:val="20"/>
        </w:rPr>
      </w:pPr>
    </w:p>
    <w:p w:rsidRPr="005673E4" w:rsidR="00083679" w:rsidP="00216539" w:rsidRDefault="00083679" w14:paraId="560EE114" w14:textId="77777777">
      <w:pPr>
        <w:rPr>
          <w:sz w:val="20"/>
          <w:szCs w:val="20"/>
        </w:rPr>
      </w:pPr>
    </w:p>
    <w:p w:rsidR="002245B5" w:rsidP="00756B02" w:rsidRDefault="00756B02" w14:paraId="3B0B2D61" w14:textId="607E76E6">
      <w:pPr>
        <w:ind w:left="426"/>
        <w:rPr>
          <w:sz w:val="20"/>
          <w:szCs w:val="20"/>
        </w:rPr>
      </w:pPr>
      <w:r w:rsidRPr="00756B02">
        <w:rPr>
          <w:sz w:val="20"/>
          <w:szCs w:val="20"/>
        </w:rPr>
        <w:t>En este escenario, el cumplimiento de los requisitos técnicos y regulatorios se complementa con la aplicación de criterios que determinan el origen de las mercancías y las condiciones de negociación internacional. Por ello, resulta pertinente analizar las reglas de origen y los Incoterms como elementos clave para la correcta ejecución de las operaciones comerciales.</w:t>
      </w:r>
    </w:p>
    <w:p w:rsidR="00DE3113" w:rsidP="00756B02" w:rsidRDefault="00DE3113" w14:paraId="20D8352F" w14:textId="77777777">
      <w:pPr>
        <w:ind w:left="426"/>
        <w:rPr>
          <w:sz w:val="20"/>
          <w:szCs w:val="20"/>
        </w:rPr>
      </w:pPr>
    </w:p>
    <w:p w:rsidR="00DE3113" w:rsidP="00756B02" w:rsidRDefault="00DE3113" w14:paraId="58721BB2" w14:textId="77777777">
      <w:pPr>
        <w:ind w:left="426"/>
        <w:rPr>
          <w:sz w:val="20"/>
          <w:szCs w:val="20"/>
        </w:rPr>
      </w:pPr>
    </w:p>
    <w:p w:rsidRPr="00756B02" w:rsidR="00756B02" w:rsidP="00756B02" w:rsidRDefault="00756B02" w14:paraId="4A0D5D9E" w14:textId="77777777">
      <w:pPr>
        <w:ind w:left="426"/>
        <w:rPr>
          <w:sz w:val="20"/>
          <w:szCs w:val="20"/>
        </w:rPr>
      </w:pPr>
    </w:p>
    <w:p w:rsidRPr="005673E4" w:rsidR="00B970F2" w:rsidP="00803D76" w:rsidRDefault="00B970F2" w14:paraId="58B6F65F" w14:textId="5B11BECE">
      <w:pPr>
        <w:pStyle w:val="Normal0"/>
        <w:rPr>
          <w:sz w:val="20"/>
          <w:szCs w:val="20"/>
        </w:rPr>
      </w:pPr>
    </w:p>
    <w:p w:rsidRPr="005673E4" w:rsidR="000B5C47" w:rsidP="00803D76" w:rsidRDefault="000B5C47" w14:paraId="5A884767" w14:textId="77777777">
      <w:pPr>
        <w:rPr>
          <w:b/>
          <w:bCs/>
          <w:sz w:val="20"/>
          <w:szCs w:val="20"/>
        </w:rPr>
      </w:pPr>
      <w:r w:rsidRPr="005673E4">
        <w:rPr>
          <w:b/>
          <w:bCs/>
          <w:sz w:val="20"/>
          <w:szCs w:val="20"/>
        </w:rPr>
        <w:t>3. Reglas de origen e Incoterms</w:t>
      </w:r>
    </w:p>
    <w:p w:rsidRPr="005673E4" w:rsidR="002431E1" w:rsidP="00803D76" w:rsidRDefault="002431E1" w14:paraId="28EA98E8" w14:textId="77777777">
      <w:pPr>
        <w:rPr>
          <w:sz w:val="20"/>
          <w:szCs w:val="20"/>
        </w:rPr>
      </w:pPr>
    </w:p>
    <w:p w:rsidR="008E6F97" w:rsidP="00803D76" w:rsidRDefault="006F3EEC" w14:paraId="452A77D4" w14:textId="6418A957">
      <w:pPr>
        <w:rPr>
          <w:sz w:val="20"/>
          <w:szCs w:val="20"/>
        </w:rPr>
      </w:pPr>
      <w:r w:rsidRPr="006F3EEC">
        <w:rPr>
          <w:sz w:val="20"/>
          <w:szCs w:val="20"/>
        </w:rPr>
        <w:t>El aprovechamiento efectivo del APC entre Colombia y Estados Unidos no depende únicamente de la eliminación de aranceles, sino del cumplimiento de dos instrumentos técnicos que determinan las condiciones reales bajo las cuales una mercancía puede ingresar al mercado estadounidense con trato preferencial. Estos instrumentos operan en ámbitos distintos, el normativo-aduanero y el contractual-logístico, pero se articulan estrechamente en la práctica, pues la elección del término de negociación incide directamente en el valor utilizado para calcular el contenido regional y, por tanto, en la verificación del cumplimiento de las reglas de origen. Por ello, el operador de comercio exterior debe conocerlos y aplicarlos de manera integrada. A continuación, se describen cada uno de ellos:</w:t>
      </w:r>
    </w:p>
    <w:p w:rsidR="00E90D75" w:rsidP="00803D76" w:rsidRDefault="00E90D75" w14:paraId="3A51B8C2" w14:textId="77777777">
      <w:pPr>
        <w:rPr>
          <w:sz w:val="20"/>
          <w:szCs w:val="20"/>
        </w:rPr>
      </w:pPr>
    </w:p>
    <w:p w:rsidRPr="00726E8B" w:rsidR="00726E8B" w:rsidP="00726E8B" w:rsidRDefault="00726E8B" w14:paraId="046098F4" w14:textId="7D38F859">
      <w:pPr>
        <w:pStyle w:val="Prrafodelista"/>
        <w:numPr>
          <w:ilvl w:val="0"/>
          <w:numId w:val="71"/>
        </w:numPr>
        <w:rPr>
          <w:sz w:val="20"/>
          <w:szCs w:val="20"/>
        </w:rPr>
      </w:pPr>
      <w:commentRangeStart w:id="18"/>
      <w:r w:rsidRPr="00726E8B">
        <w:rPr>
          <w:b/>
          <w:bCs/>
          <w:sz w:val="20"/>
          <w:szCs w:val="20"/>
        </w:rPr>
        <w:t>Reglas de origen:</w:t>
      </w:r>
      <w:r w:rsidRPr="00726E8B">
        <w:rPr>
          <w:sz w:val="20"/>
          <w:szCs w:val="20"/>
        </w:rPr>
        <w:t xml:space="preserve"> disposiciones del capítulo 4 del APC que establecen los criterios que debe cumplir un producto para acceder a las preferencias arancelarias del acuerdo. Su verificación está a cargo del CBP en Estados Unidos y de la DIAN en Colombia. </w:t>
      </w:r>
    </w:p>
    <w:p w:rsidRPr="00726E8B" w:rsidR="00CF0F8F" w:rsidP="00726E8B" w:rsidRDefault="00726E8B" w14:paraId="187A6507" w14:textId="6B3A742B">
      <w:pPr>
        <w:pStyle w:val="Prrafodelista"/>
        <w:numPr>
          <w:ilvl w:val="0"/>
          <w:numId w:val="71"/>
        </w:numPr>
        <w:rPr>
          <w:sz w:val="20"/>
          <w:szCs w:val="20"/>
        </w:rPr>
      </w:pPr>
      <w:r w:rsidRPr="00726E8B">
        <w:rPr>
          <w:b/>
          <w:bCs/>
          <w:sz w:val="20"/>
          <w:szCs w:val="20"/>
        </w:rPr>
        <w:t>Incoterms 2020:</w:t>
      </w:r>
      <w:r w:rsidRPr="00726E8B">
        <w:rPr>
          <w:sz w:val="20"/>
          <w:szCs w:val="20"/>
        </w:rPr>
        <w:t xml:space="preserve"> términos internacionales publicados por la Cámara de Comercio Internacional (CCI) que definen la distribución de responsabilidades, costos y riesgos entre el exportador y el importador en cada operación de comercio exterior.</w:t>
      </w:r>
      <w:commentRangeEnd w:id="18"/>
      <w:r w:rsidRPr="00726E8B" w:rsidR="001F6BF5">
        <w:rPr>
          <w:rStyle w:val="Refdecomentario"/>
          <w:sz w:val="20"/>
          <w:szCs w:val="20"/>
        </w:rPr>
        <w:commentReference w:id="18"/>
      </w:r>
    </w:p>
    <w:p w:rsidR="00726E8B" w:rsidP="00803D76" w:rsidRDefault="00726E8B" w14:paraId="1980EDFE" w14:textId="77777777">
      <w:pPr>
        <w:rPr>
          <w:sz w:val="20"/>
          <w:szCs w:val="20"/>
        </w:rPr>
      </w:pPr>
    </w:p>
    <w:p w:rsidR="00726E8B" w:rsidP="00803D76" w:rsidRDefault="00726E8B" w14:paraId="0DF0613A" w14:textId="77777777">
      <w:pPr>
        <w:rPr>
          <w:sz w:val="20"/>
          <w:szCs w:val="20"/>
        </w:rPr>
      </w:pPr>
    </w:p>
    <w:p w:rsidR="00726E8B" w:rsidP="00803D76" w:rsidRDefault="00F818F8" w14:paraId="6806F5CC" w14:textId="24D0AA18">
      <w:pPr>
        <w:rPr>
          <w:sz w:val="20"/>
          <w:szCs w:val="20"/>
        </w:rPr>
      </w:pPr>
      <w:r w:rsidRPr="00F818F8">
        <w:rPr>
          <w:sz w:val="20"/>
          <w:szCs w:val="20"/>
        </w:rPr>
        <w:t xml:space="preserve">El dominio articulado de estos dos instrumentos permite al operador de comercio exterior planear cada operación con precisión, reducir contingencias jurídicas y logísticas, y garantizar el acceso efectivo a las condiciones preferenciales del APC. Con el fin de profundizar en su aplicación práctica, a </w:t>
      </w:r>
      <w:r w:rsidRPr="00F818F8" w:rsidR="001D47B8">
        <w:rPr>
          <w:sz w:val="20"/>
          <w:szCs w:val="20"/>
        </w:rPr>
        <w:t>continuación,</w:t>
      </w:r>
      <w:r w:rsidRPr="00F818F8">
        <w:rPr>
          <w:sz w:val="20"/>
          <w:szCs w:val="20"/>
        </w:rPr>
        <w:t xml:space="preserve"> se analizan los criterios y tipos de origen establecidos en el acuerdo.</w:t>
      </w:r>
    </w:p>
    <w:p w:rsidRPr="005673E4" w:rsidR="00726E8B" w:rsidP="00803D76" w:rsidRDefault="00726E8B" w14:paraId="361E04A7" w14:textId="77777777">
      <w:pPr>
        <w:rPr>
          <w:sz w:val="20"/>
          <w:szCs w:val="20"/>
        </w:rPr>
      </w:pPr>
    </w:p>
    <w:p w:rsidRPr="005673E4" w:rsidR="000B5C47" w:rsidP="00803D76" w:rsidRDefault="000B5C47" w14:paraId="3C58F92A" w14:textId="77777777">
      <w:pPr>
        <w:rPr>
          <w:b/>
          <w:bCs/>
          <w:sz w:val="20"/>
          <w:szCs w:val="20"/>
        </w:rPr>
      </w:pPr>
      <w:r w:rsidRPr="005673E4">
        <w:rPr>
          <w:b/>
          <w:bCs/>
          <w:sz w:val="20"/>
          <w:szCs w:val="20"/>
        </w:rPr>
        <w:t>3.1 Criterios y tipos de origen</w:t>
      </w:r>
    </w:p>
    <w:p w:rsidRPr="005673E4" w:rsidR="00497B09" w:rsidP="00803D76" w:rsidRDefault="00497B09" w14:paraId="6161C11C" w14:textId="77777777">
      <w:pPr>
        <w:ind w:left="350"/>
        <w:rPr>
          <w:sz w:val="20"/>
          <w:szCs w:val="20"/>
        </w:rPr>
      </w:pPr>
    </w:p>
    <w:p w:rsidR="00DB79A4" w:rsidP="00DB79A4" w:rsidRDefault="00DB79A4" w14:paraId="76F8879F" w14:textId="77777777">
      <w:pPr>
        <w:ind w:left="350"/>
        <w:rPr>
          <w:sz w:val="20"/>
          <w:szCs w:val="20"/>
        </w:rPr>
      </w:pPr>
      <w:r w:rsidRPr="00DB79A4">
        <w:rPr>
          <w:sz w:val="20"/>
          <w:szCs w:val="20"/>
        </w:rPr>
        <w:t>Las reglas de origen son las disposiciones del APC que establecen los requisitos que debe cumplir un producto para ser considerado originario de Colombia o de Estados Unidos y, en consecuencia, beneficiarse de las preferencias arancelarias del tratado. No todo producto exportado desde Colombia hacia Estados Unidos accede automáticamente al arancel preferencial; debe demostrarse que cumple con los criterios definidos en el capítulo 4 y en el Anexo 4.1 del acuerdo, los cuales detallan reglas específicas para cada subpartida arancelaria del Sistema Armonizado (SA).</w:t>
      </w:r>
    </w:p>
    <w:p w:rsidRPr="00DB79A4" w:rsidR="00DB79A4" w:rsidP="00DB79A4" w:rsidRDefault="00DB79A4" w14:paraId="56274EB1" w14:textId="77777777">
      <w:pPr>
        <w:ind w:left="350"/>
        <w:rPr>
          <w:sz w:val="20"/>
          <w:szCs w:val="20"/>
        </w:rPr>
      </w:pPr>
    </w:p>
    <w:p w:rsidRPr="00DB79A4" w:rsidR="00DB79A4" w:rsidP="00DB79A4" w:rsidRDefault="00DB79A4" w14:paraId="3777CD6F" w14:textId="77777777">
      <w:pPr>
        <w:ind w:left="350"/>
        <w:rPr>
          <w:sz w:val="20"/>
          <w:szCs w:val="20"/>
        </w:rPr>
      </w:pPr>
      <w:r w:rsidRPr="00DB79A4">
        <w:rPr>
          <w:sz w:val="20"/>
          <w:szCs w:val="20"/>
        </w:rPr>
        <w:t>El APC define tres criterios principales de origen, cuya aplicación varía según las características productivas de cada bien. A continuación, se describen cada uno de ellos:</w:t>
      </w:r>
    </w:p>
    <w:p w:rsidR="00DB79A4" w:rsidP="00803D76" w:rsidRDefault="00DB79A4" w14:paraId="3608EE0C" w14:textId="77777777">
      <w:pPr>
        <w:ind w:left="350"/>
        <w:rPr>
          <w:sz w:val="20"/>
          <w:szCs w:val="20"/>
        </w:rPr>
      </w:pPr>
    </w:p>
    <w:p w:rsidRPr="007217CF" w:rsidR="007217CF" w:rsidP="007217CF" w:rsidRDefault="007217CF" w14:paraId="3C3787FD" w14:textId="4F2B9151">
      <w:pPr>
        <w:pStyle w:val="Prrafodelista"/>
        <w:numPr>
          <w:ilvl w:val="0"/>
          <w:numId w:val="72"/>
        </w:numPr>
        <w:rPr>
          <w:sz w:val="20"/>
          <w:szCs w:val="20"/>
        </w:rPr>
      </w:pPr>
      <w:commentRangeStart w:id="19"/>
      <w:r w:rsidRPr="007217CF">
        <w:rPr>
          <w:b/>
          <w:bCs/>
          <w:sz w:val="20"/>
          <w:szCs w:val="20"/>
        </w:rPr>
        <w:t>Totalmente obtenido o producido (</w:t>
      </w:r>
      <w:r w:rsidRPr="007217CF">
        <w:rPr>
          <w:b/>
          <w:bCs/>
          <w:i/>
          <w:iCs/>
          <w:sz w:val="20"/>
          <w:szCs w:val="20"/>
        </w:rPr>
        <w:t>Wholly Obtained</w:t>
      </w:r>
      <w:r w:rsidRPr="007217CF">
        <w:rPr>
          <w:b/>
          <w:bCs/>
          <w:sz w:val="20"/>
          <w:szCs w:val="20"/>
        </w:rPr>
        <w:t>):</w:t>
      </w:r>
      <w:r w:rsidRPr="007217CF">
        <w:rPr>
          <w:sz w:val="20"/>
          <w:szCs w:val="20"/>
        </w:rPr>
        <w:t xml:space="preserve"> aplica a los productos que nacen, crecen, se extraen o se cosechan íntegramente en el territorio de una de las partes. Este criterio cubre principalmente productos minerales extraídos del subsuelo, vegetales cosechados, animales nacidos y criados en el territorio, y productos derivados de estos. </w:t>
      </w:r>
    </w:p>
    <w:p w:rsidRPr="007217CF" w:rsidR="007217CF" w:rsidP="007217CF" w:rsidRDefault="007217CF" w14:paraId="3968B68C" w14:textId="265A157D">
      <w:pPr>
        <w:pStyle w:val="Prrafodelista"/>
        <w:numPr>
          <w:ilvl w:val="0"/>
          <w:numId w:val="72"/>
        </w:numPr>
        <w:rPr>
          <w:sz w:val="20"/>
          <w:szCs w:val="20"/>
        </w:rPr>
      </w:pPr>
      <w:r w:rsidRPr="007217CF">
        <w:rPr>
          <w:b/>
          <w:bCs/>
          <w:sz w:val="20"/>
          <w:szCs w:val="20"/>
        </w:rPr>
        <w:t>Cambio de clasificación arancelaria (salto arancelario, CTH/CTSH):</w:t>
      </w:r>
      <w:r w:rsidRPr="007217CF">
        <w:rPr>
          <w:sz w:val="20"/>
          <w:szCs w:val="20"/>
        </w:rPr>
        <w:t xml:space="preserve"> se aplica cuando los insumos importados de terceros países se transforman de tal manera que el producto final clasifica en una partida arancelaria distinta a la de los insumos utilizados. Es el criterio más empleado en productos manufacturados, pues evalúa la transformación productiva a través del sistema de clasificación arancelaria del SA. </w:t>
      </w:r>
    </w:p>
    <w:p w:rsidRPr="007217CF" w:rsidR="007217CF" w:rsidP="007217CF" w:rsidRDefault="007217CF" w14:paraId="72AF0237" w14:textId="77777777">
      <w:pPr>
        <w:pStyle w:val="Prrafodelista"/>
        <w:numPr>
          <w:ilvl w:val="0"/>
          <w:numId w:val="72"/>
        </w:numPr>
        <w:rPr>
          <w:sz w:val="20"/>
          <w:szCs w:val="20"/>
        </w:rPr>
      </w:pPr>
      <w:r w:rsidRPr="007217CF">
        <w:rPr>
          <w:b/>
          <w:bCs/>
          <w:sz w:val="20"/>
          <w:szCs w:val="20"/>
        </w:rPr>
        <w:t>Valor de Contenido Regional (VCR):</w:t>
      </w:r>
      <w:r w:rsidRPr="007217CF">
        <w:rPr>
          <w:sz w:val="20"/>
          <w:szCs w:val="20"/>
        </w:rPr>
        <w:t xml:space="preserve"> exige que el porcentaje de valor agregado en Colombia o en Estados Unidos alcance un mínimo definido por el acuerdo, generalmente entre el 35 % y el 45 %, según la metodología de cálculo seleccionada.</w:t>
      </w:r>
      <w:commentRangeEnd w:id="19"/>
      <w:r w:rsidRPr="007217CF" w:rsidR="00CD64E0">
        <w:rPr>
          <w:rStyle w:val="Refdecomentario"/>
          <w:sz w:val="20"/>
          <w:szCs w:val="20"/>
        </w:rPr>
        <w:commentReference w:id="19"/>
      </w:r>
    </w:p>
    <w:p w:rsidR="007217CF" w:rsidP="007217CF" w:rsidRDefault="007217CF" w14:paraId="535B5D6E" w14:textId="77777777">
      <w:pPr>
        <w:ind w:left="350"/>
        <w:rPr>
          <w:sz w:val="20"/>
          <w:szCs w:val="20"/>
        </w:rPr>
      </w:pPr>
    </w:p>
    <w:p w:rsidRPr="00EC0978" w:rsidR="00BD28B6" w:rsidP="007217CF" w:rsidRDefault="00EC0978" w14:paraId="0359B978" w14:textId="4AC7A9AE">
      <w:pPr>
        <w:ind w:left="350"/>
        <w:rPr>
          <w:color w:val="000000" w:themeColor="text1"/>
          <w:sz w:val="20"/>
          <w:szCs w:val="20"/>
        </w:rPr>
      </w:pPr>
      <w:r w:rsidRPr="00EC0978">
        <w:rPr>
          <w:color w:val="000000" w:themeColor="text1"/>
          <w:sz w:val="20"/>
          <w:szCs w:val="20"/>
        </w:rPr>
        <w:t>Los tres criterios descritos determinan si un producto colombiano califica para acceder a las preferencias arancelarias del APC y no son excluyentes entre sí; el Anexo 4.1 del acuerdo permite que un mismo bien acredite el origen mediante más de uno de ellos, lo que otorga al exportador flexibilidad para elegir el que mejor se adapte a su estructura de costos y a la composición de sus insumos. En el caso específico del Valor de Contenido Regional, su verificación exige un cálculo preciso que puede realizarse mediante dos métodos reconocidos por el acuerdo.</w:t>
      </w:r>
    </w:p>
    <w:p w:rsidRPr="00BD28B6" w:rsidR="007217CF" w:rsidP="00B11D6F" w:rsidRDefault="007217CF" w14:paraId="648FE322" w14:textId="77777777">
      <w:pPr>
        <w:rPr>
          <w:color w:val="7F3F00"/>
          <w:sz w:val="20"/>
          <w:szCs w:val="20"/>
        </w:rPr>
      </w:pPr>
    </w:p>
    <w:p w:rsidR="005F30BA" w:rsidP="00CF7BFB" w:rsidRDefault="00CF7BFB" w14:paraId="18B8F696" w14:textId="3C9E8589">
      <w:pPr>
        <w:ind w:left="350"/>
        <w:rPr>
          <w:color w:val="000000" w:themeColor="text1"/>
          <w:sz w:val="20"/>
          <w:szCs w:val="20"/>
        </w:rPr>
      </w:pPr>
      <w:r w:rsidRPr="00CF7BFB">
        <w:rPr>
          <w:color w:val="000000" w:themeColor="text1"/>
          <w:sz w:val="20"/>
          <w:szCs w:val="20"/>
        </w:rPr>
        <w:t>El cálculo del Valor de Contenido Regional (VCR), entendido como el porcentaje mínimo de valor agregado que debe generarse en el territorio de una de las partes del acuerdo para que el producto sea considerado originario, puede realizarse mediante dos métodos, cuya elección corresponde al exportador según las características de su proceso productivo (USTR, 2012, Art. 4.2 del APC):</w:t>
      </w:r>
      <w:r w:rsidR="00BE5BD1">
        <w:rPr>
          <w:color w:val="000000" w:themeColor="text1"/>
          <w:sz w:val="20"/>
          <w:szCs w:val="20"/>
        </w:rPr>
        <w:t xml:space="preserve"> </w:t>
      </w:r>
    </w:p>
    <w:p w:rsidR="00CF7BFB" w:rsidP="005F30BA" w:rsidRDefault="00CF7BFB" w14:paraId="19E02E92" w14:textId="77777777">
      <w:pPr>
        <w:rPr>
          <w:color w:val="000000" w:themeColor="text1"/>
          <w:sz w:val="20"/>
          <w:szCs w:val="20"/>
        </w:rPr>
      </w:pPr>
    </w:p>
    <w:p w:rsidRPr="005F30BA" w:rsidR="005F30BA" w:rsidP="005F30BA" w:rsidRDefault="005F30BA" w14:paraId="1D9EFCEF" w14:textId="2A7CC6D4">
      <w:pPr>
        <w:pStyle w:val="Prrafodelista"/>
        <w:numPr>
          <w:ilvl w:val="0"/>
          <w:numId w:val="73"/>
        </w:numPr>
        <w:rPr>
          <w:color w:val="000000" w:themeColor="text1"/>
          <w:sz w:val="20"/>
          <w:szCs w:val="20"/>
        </w:rPr>
      </w:pPr>
      <w:commentRangeStart w:id="20"/>
      <w:r w:rsidRPr="005F30BA">
        <w:rPr>
          <w:b/>
          <w:bCs/>
          <w:color w:val="000000" w:themeColor="text1"/>
          <w:sz w:val="20"/>
          <w:szCs w:val="20"/>
        </w:rPr>
        <w:t>Método de reducción del valor (</w:t>
      </w:r>
      <w:r w:rsidRPr="005F30BA">
        <w:rPr>
          <w:b/>
          <w:bCs/>
          <w:i/>
          <w:iCs/>
          <w:color w:val="000000" w:themeColor="text1"/>
          <w:sz w:val="20"/>
          <w:szCs w:val="20"/>
        </w:rPr>
        <w:t>build-down</w:t>
      </w:r>
      <w:r w:rsidRPr="005F30BA">
        <w:rPr>
          <w:b/>
          <w:bCs/>
          <w:color w:val="000000" w:themeColor="text1"/>
          <w:sz w:val="20"/>
          <w:szCs w:val="20"/>
        </w:rPr>
        <w:t>):</w:t>
      </w:r>
      <w:r w:rsidRPr="005F30BA">
        <w:rPr>
          <w:color w:val="000000" w:themeColor="text1"/>
          <w:sz w:val="20"/>
          <w:szCs w:val="20"/>
        </w:rPr>
        <w:t xml:space="preserve"> el VCR se calcula dividiendo la diferencia entre el valor ajustado de la mercancía y el valor de los materiales no originarios, sobre el valor ajustado, multiplicado por cien. Este método requiere generalmente un VCR mínimo del 45 %. </w:t>
      </w:r>
    </w:p>
    <w:p w:rsidRPr="0003153A" w:rsidR="000B5C47" w:rsidP="0003153A" w:rsidRDefault="005F30BA" w14:paraId="334D1DFE" w14:textId="7928A2B4">
      <w:pPr>
        <w:pStyle w:val="Prrafodelista"/>
        <w:numPr>
          <w:ilvl w:val="0"/>
          <w:numId w:val="73"/>
        </w:numPr>
        <w:rPr>
          <w:color w:val="000000" w:themeColor="text1"/>
          <w:sz w:val="20"/>
          <w:szCs w:val="20"/>
        </w:rPr>
      </w:pPr>
      <w:r w:rsidRPr="005F30BA">
        <w:rPr>
          <w:b/>
          <w:bCs/>
          <w:color w:val="000000" w:themeColor="text1"/>
          <w:sz w:val="20"/>
          <w:szCs w:val="20"/>
        </w:rPr>
        <w:t>Método de aumento del valor (</w:t>
      </w:r>
      <w:r w:rsidRPr="005F30BA">
        <w:rPr>
          <w:b/>
          <w:bCs/>
          <w:i/>
          <w:iCs/>
          <w:color w:val="000000" w:themeColor="text1"/>
          <w:sz w:val="20"/>
          <w:szCs w:val="20"/>
        </w:rPr>
        <w:t>build-up</w:t>
      </w:r>
      <w:r w:rsidRPr="005F30BA">
        <w:rPr>
          <w:b/>
          <w:bCs/>
          <w:color w:val="000000" w:themeColor="text1"/>
          <w:sz w:val="20"/>
          <w:szCs w:val="20"/>
        </w:rPr>
        <w:t>):</w:t>
      </w:r>
      <w:r w:rsidRPr="005F30BA">
        <w:rPr>
          <w:color w:val="000000" w:themeColor="text1"/>
          <w:sz w:val="20"/>
          <w:szCs w:val="20"/>
        </w:rPr>
        <w:t xml:space="preserve"> el VCR se obtiene dividiendo el valor de los materiales originarios entre el valor ajustado de la mercancía, multiplicado por cien. Este método requiere generalmente un VCR mínimo del 35 %.</w:t>
      </w:r>
      <w:commentRangeEnd w:id="20"/>
      <w:r w:rsidRPr="0003153A" w:rsidR="00567979">
        <w:rPr>
          <w:rStyle w:val="Refdecomentario"/>
          <w:color w:val="000000" w:themeColor="text1"/>
          <w:sz w:val="20"/>
          <w:szCs w:val="20"/>
        </w:rPr>
        <w:commentReference w:id="20"/>
      </w:r>
    </w:p>
    <w:p w:rsidRPr="005673E4" w:rsidR="00A14A8A" w:rsidP="00803D76" w:rsidRDefault="00A14A8A" w14:paraId="3ED6EFB4" w14:textId="77777777">
      <w:pPr>
        <w:ind w:left="350"/>
        <w:rPr>
          <w:sz w:val="20"/>
          <w:szCs w:val="20"/>
        </w:rPr>
      </w:pPr>
    </w:p>
    <w:p w:rsidRPr="00963AF8" w:rsidR="00282083" w:rsidP="00963AF8" w:rsidRDefault="00282083" w14:paraId="170DDBB1" w14:textId="736BCAD9">
      <w:pPr>
        <w:ind w:left="350"/>
        <w:rPr>
          <w:sz w:val="20"/>
          <w:szCs w:val="20"/>
        </w:rPr>
      </w:pPr>
      <w:r w:rsidRPr="00282083">
        <w:rPr>
          <w:sz w:val="20"/>
          <w:szCs w:val="20"/>
        </w:rPr>
        <w:t>Ambos métodos producen resultados equivalentes cuando se aplican correctamente, pero parten de enfoques distintos</w:t>
      </w:r>
      <w:r w:rsidR="00527B8E">
        <w:rPr>
          <w:sz w:val="20"/>
          <w:szCs w:val="20"/>
        </w:rPr>
        <w:t xml:space="preserve">, donde </w:t>
      </w:r>
      <w:r w:rsidRPr="00282083">
        <w:rPr>
          <w:sz w:val="20"/>
          <w:szCs w:val="20"/>
        </w:rPr>
        <w:t xml:space="preserve">el primero </w:t>
      </w:r>
      <w:r w:rsidRPr="00527B8E">
        <w:rPr>
          <w:b/>
          <w:bCs/>
          <w:sz w:val="20"/>
          <w:szCs w:val="20"/>
        </w:rPr>
        <w:t>mide cuánto valor no originario contiene el producto</w:t>
      </w:r>
      <w:r w:rsidRPr="00282083">
        <w:rPr>
          <w:sz w:val="20"/>
          <w:szCs w:val="20"/>
        </w:rPr>
        <w:t xml:space="preserve">, mientras que el segundo </w:t>
      </w:r>
      <w:r w:rsidRPr="00527B8E">
        <w:rPr>
          <w:b/>
          <w:bCs/>
          <w:sz w:val="20"/>
          <w:szCs w:val="20"/>
        </w:rPr>
        <w:t>mide cuánto valor originario aporta</w:t>
      </w:r>
      <w:r w:rsidRPr="00282083">
        <w:rPr>
          <w:sz w:val="20"/>
          <w:szCs w:val="20"/>
        </w:rPr>
        <w:t xml:space="preserve">. La elección del método corresponde al exportador según la composición de sus insumos y la disponibilidad de información de costos. La </w:t>
      </w:r>
      <w:r w:rsidR="00226D78">
        <w:rPr>
          <w:sz w:val="20"/>
          <w:szCs w:val="20"/>
        </w:rPr>
        <w:t>siguiente tabla</w:t>
      </w:r>
      <w:r w:rsidRPr="00282083">
        <w:rPr>
          <w:sz w:val="20"/>
          <w:szCs w:val="20"/>
        </w:rPr>
        <w:t xml:space="preserve"> presenta de manera compara</w:t>
      </w:r>
      <w:r w:rsidR="00226D78">
        <w:rPr>
          <w:sz w:val="20"/>
          <w:szCs w:val="20"/>
        </w:rPr>
        <w:t>tiva</w:t>
      </w:r>
      <w:r w:rsidRPr="00282083">
        <w:rPr>
          <w:sz w:val="20"/>
          <w:szCs w:val="20"/>
        </w:rPr>
        <w:t xml:space="preserve"> los criterios de origen del APC con su descripción operativa y ejemplos de aplicación en productos representativos de la oferta exportadora colombiana.</w:t>
      </w:r>
    </w:p>
    <w:p w:rsidRPr="005673E4" w:rsidR="00586450" w:rsidP="00AD1486" w:rsidRDefault="00586450" w14:paraId="2B46FD13" w14:textId="77777777">
      <w:pPr>
        <w:rPr>
          <w:sz w:val="20"/>
          <w:szCs w:val="20"/>
        </w:rPr>
      </w:pPr>
    </w:p>
    <w:p w:rsidRPr="005673E4" w:rsidR="000B5C47" w:rsidP="00803D76" w:rsidRDefault="000B5C47" w14:paraId="6B46AC91" w14:textId="650CA19E">
      <w:pPr>
        <w:ind w:left="350"/>
        <w:rPr>
          <w:sz w:val="20"/>
          <w:szCs w:val="20"/>
        </w:rPr>
      </w:pPr>
      <w:r w:rsidRPr="005673E4">
        <w:rPr>
          <w:b/>
          <w:bCs/>
          <w:sz w:val="20"/>
          <w:szCs w:val="20"/>
        </w:rPr>
        <w:t>Tabl</w:t>
      </w:r>
      <w:r w:rsidR="00CC4631">
        <w:rPr>
          <w:b/>
          <w:bCs/>
          <w:sz w:val="20"/>
          <w:szCs w:val="20"/>
        </w:rPr>
        <w:t>a</w:t>
      </w:r>
      <w:r w:rsidR="008C545B">
        <w:rPr>
          <w:b/>
          <w:bCs/>
          <w:sz w:val="20"/>
          <w:szCs w:val="20"/>
        </w:rPr>
        <w:t xml:space="preserve"> </w:t>
      </w:r>
      <w:r w:rsidR="00CC4631">
        <w:rPr>
          <w:b/>
          <w:bCs/>
          <w:sz w:val="20"/>
          <w:szCs w:val="20"/>
        </w:rPr>
        <w:t>5</w:t>
      </w:r>
      <w:r w:rsidR="008C545B">
        <w:rPr>
          <w:b/>
          <w:bCs/>
          <w:sz w:val="20"/>
          <w:szCs w:val="20"/>
        </w:rPr>
        <w:t>.</w:t>
      </w:r>
      <w:r w:rsidRPr="005673E4" w:rsidR="00586450">
        <w:rPr>
          <w:sz w:val="20"/>
          <w:szCs w:val="20"/>
        </w:rPr>
        <w:t xml:space="preserve"> </w:t>
      </w:r>
      <w:r w:rsidRPr="00670B63" w:rsidR="00670B63">
        <w:rPr>
          <w:sz w:val="20"/>
          <w:szCs w:val="20"/>
        </w:rPr>
        <w:t>Criterios de origen en el Acuerdo de Promoción Comercial entre Colombia y Estados Unidos</w:t>
      </w:r>
    </w:p>
    <w:tbl>
      <w:tblPr>
        <w:tblStyle w:val="Tabladecuadrcula4"/>
        <w:tblW w:w="9360" w:type="dxa"/>
        <w:tblLook w:val="04A0" w:firstRow="1" w:lastRow="0" w:firstColumn="1" w:lastColumn="0" w:noHBand="0" w:noVBand="1"/>
      </w:tblPr>
      <w:tblGrid>
        <w:gridCol w:w="2547"/>
        <w:gridCol w:w="3533"/>
        <w:gridCol w:w="3280"/>
      </w:tblGrid>
      <w:tr w:rsidRPr="005673E4" w:rsidR="000B5C47" w:rsidTr="00B75209" w14:paraId="465B8C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Pr="005673E4" w:rsidR="000B5C47" w:rsidP="00803D76" w:rsidRDefault="000B5C47" w14:paraId="11572400" w14:textId="77777777">
            <w:pPr>
              <w:rPr>
                <w:sz w:val="20"/>
                <w:szCs w:val="20"/>
              </w:rPr>
            </w:pPr>
            <w:r w:rsidRPr="005673E4">
              <w:rPr>
                <w:sz w:val="20"/>
                <w:szCs w:val="20"/>
              </w:rPr>
              <w:t>Criterio de origen</w:t>
            </w:r>
          </w:p>
        </w:tc>
        <w:tc>
          <w:tcPr>
            <w:tcW w:w="3533" w:type="dxa"/>
          </w:tcPr>
          <w:p w:rsidRPr="005673E4" w:rsidR="000B5C47" w:rsidP="00803D76" w:rsidRDefault="000B5C47" w14:paraId="570CC813"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5673E4">
              <w:rPr>
                <w:sz w:val="20"/>
                <w:szCs w:val="20"/>
              </w:rPr>
              <w:t>Descripción</w:t>
            </w:r>
          </w:p>
        </w:tc>
        <w:tc>
          <w:tcPr>
            <w:tcW w:w="3280" w:type="dxa"/>
          </w:tcPr>
          <w:p w:rsidRPr="005673E4" w:rsidR="000B5C47" w:rsidP="00803D76" w:rsidRDefault="000B5C47" w14:paraId="206463F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5673E4">
              <w:rPr>
                <w:sz w:val="20"/>
                <w:szCs w:val="20"/>
              </w:rPr>
              <w:t>Ejemplo aplicado</w:t>
            </w:r>
          </w:p>
        </w:tc>
      </w:tr>
      <w:tr w:rsidRPr="005673E4" w:rsidR="000B5C47" w:rsidTr="00B75209" w14:paraId="412DA4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Pr="005673E4" w:rsidR="000B5C47" w:rsidP="00803D76" w:rsidRDefault="000B5C47" w14:paraId="4134F29B" w14:textId="77777777">
            <w:pPr>
              <w:rPr>
                <w:sz w:val="20"/>
                <w:szCs w:val="20"/>
              </w:rPr>
            </w:pPr>
            <w:r w:rsidRPr="005673E4">
              <w:rPr>
                <w:sz w:val="20"/>
                <w:szCs w:val="20"/>
              </w:rPr>
              <w:t>Totalmente obtenido</w:t>
            </w:r>
          </w:p>
        </w:tc>
        <w:tc>
          <w:tcPr>
            <w:tcW w:w="3533" w:type="dxa"/>
          </w:tcPr>
          <w:p w:rsidRPr="005673E4" w:rsidR="000B5C47" w:rsidP="00803D76" w:rsidRDefault="000B5C47" w14:paraId="274BFA41" w14:textId="02ACCEB9">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 xml:space="preserve">Productos que nacen, crecen o se extraen íntegramente en Colombia o en </w:t>
            </w:r>
            <w:r w:rsidR="0049764C">
              <w:rPr>
                <w:sz w:val="20"/>
                <w:szCs w:val="20"/>
              </w:rPr>
              <w:t>Estados Unidos.</w:t>
            </w:r>
          </w:p>
        </w:tc>
        <w:tc>
          <w:tcPr>
            <w:tcW w:w="3280" w:type="dxa"/>
          </w:tcPr>
          <w:p w:rsidRPr="005673E4" w:rsidR="000B5C47" w:rsidP="00803D76" w:rsidRDefault="000B5C47" w14:paraId="28CC503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Café, flores cortadas, carbón, frutas tropicales, banano, aguacate Hass.</w:t>
            </w:r>
          </w:p>
        </w:tc>
      </w:tr>
      <w:tr w:rsidRPr="005673E4" w:rsidR="000B5C47" w:rsidTr="00B75209" w14:paraId="1244B1EE" w14:textId="77777777">
        <w:tc>
          <w:tcPr>
            <w:cnfStyle w:val="001000000000" w:firstRow="0" w:lastRow="0" w:firstColumn="1" w:lastColumn="0" w:oddVBand="0" w:evenVBand="0" w:oddHBand="0" w:evenHBand="0" w:firstRowFirstColumn="0" w:firstRowLastColumn="0" w:lastRowFirstColumn="0" w:lastRowLastColumn="0"/>
            <w:tcW w:w="2547" w:type="dxa"/>
          </w:tcPr>
          <w:p w:rsidRPr="005673E4" w:rsidR="000B5C47" w:rsidP="00803D76" w:rsidRDefault="000B5C47" w14:paraId="0F0897CD" w14:textId="77777777">
            <w:pPr>
              <w:rPr>
                <w:sz w:val="20"/>
                <w:szCs w:val="20"/>
              </w:rPr>
            </w:pPr>
            <w:r w:rsidRPr="005673E4">
              <w:rPr>
                <w:sz w:val="20"/>
                <w:szCs w:val="20"/>
              </w:rPr>
              <w:t>Salto arancelario (CTH/CTSH)</w:t>
            </w:r>
          </w:p>
        </w:tc>
        <w:tc>
          <w:tcPr>
            <w:tcW w:w="3533" w:type="dxa"/>
          </w:tcPr>
          <w:p w:rsidRPr="005673E4" w:rsidR="000B5C47" w:rsidP="00803D76" w:rsidRDefault="000B5C47" w14:paraId="57B4568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Los insumos importados se transforman de modo que el producto final clasifica en una partida arancelaria distinta.</w:t>
            </w:r>
          </w:p>
        </w:tc>
        <w:tc>
          <w:tcPr>
            <w:tcW w:w="3280" w:type="dxa"/>
          </w:tcPr>
          <w:p w:rsidRPr="005673E4" w:rsidR="000B5C47" w:rsidP="00803D76" w:rsidRDefault="000B5C47" w14:paraId="3C688F0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Mermelada de mango elaborada en Colombia con frascos de vidrio importados de China y pectina alemana.</w:t>
            </w:r>
          </w:p>
        </w:tc>
      </w:tr>
      <w:tr w:rsidRPr="005673E4" w:rsidR="000B5C47" w:rsidTr="00B75209" w14:paraId="373165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Pr="005673E4" w:rsidR="000B5C47" w:rsidP="00803D76" w:rsidRDefault="000B5C47" w14:paraId="706AA085" w14:textId="77777777">
            <w:pPr>
              <w:rPr>
                <w:sz w:val="20"/>
                <w:szCs w:val="20"/>
              </w:rPr>
            </w:pPr>
            <w:r w:rsidRPr="005673E4">
              <w:rPr>
                <w:sz w:val="20"/>
                <w:szCs w:val="20"/>
              </w:rPr>
              <w:t>Valor de Contenido Regional (VCR)</w:t>
            </w:r>
          </w:p>
        </w:tc>
        <w:tc>
          <w:tcPr>
            <w:tcW w:w="3533" w:type="dxa"/>
          </w:tcPr>
          <w:p w:rsidRPr="005673E4" w:rsidR="000B5C47" w:rsidP="00803D76" w:rsidRDefault="000B5C47" w14:paraId="459CFCD6" w14:textId="2211D2A8">
            <w:pPr>
              <w:cnfStyle w:val="000000100000" w:firstRow="0" w:lastRow="0" w:firstColumn="0" w:lastColumn="0" w:oddVBand="0" w:evenVBand="0" w:oddHBand="1" w:evenHBand="0" w:firstRowFirstColumn="0" w:firstRowLastColumn="0" w:lastRowFirstColumn="0" w:lastRowLastColumn="0"/>
              <w:rPr>
                <w:sz w:val="20"/>
                <w:szCs w:val="20"/>
                <w:lang w:val="en-US"/>
              </w:rPr>
            </w:pPr>
            <w:r w:rsidRPr="005673E4">
              <w:rPr>
                <w:sz w:val="20"/>
                <w:szCs w:val="20"/>
              </w:rPr>
              <w:t xml:space="preserve">Porcentaje de valor agregado en Colombia o </w:t>
            </w:r>
            <w:r w:rsidR="0049764C">
              <w:rPr>
                <w:sz w:val="20"/>
                <w:szCs w:val="20"/>
              </w:rPr>
              <w:t>Estados Unidos</w:t>
            </w:r>
            <w:r w:rsidRPr="005673E4">
              <w:rPr>
                <w:sz w:val="20"/>
                <w:szCs w:val="20"/>
              </w:rPr>
              <w:t xml:space="preserve">. </w:t>
            </w:r>
            <w:r w:rsidRPr="005673E4">
              <w:rPr>
                <w:sz w:val="20"/>
                <w:szCs w:val="20"/>
                <w:lang w:val="en-US"/>
              </w:rPr>
              <w:t xml:space="preserve">(35 % </w:t>
            </w:r>
            <w:r w:rsidRPr="00B75209">
              <w:rPr>
                <w:i/>
                <w:iCs/>
                <w:sz w:val="20"/>
                <w:szCs w:val="20"/>
                <w:lang w:val="en-US"/>
              </w:rPr>
              <w:t>build-up</w:t>
            </w:r>
            <w:r w:rsidRPr="00EE1E96">
              <w:rPr>
                <w:i/>
                <w:iCs/>
                <w:sz w:val="20"/>
                <w:szCs w:val="20"/>
                <w:lang w:val="en-US"/>
              </w:rPr>
              <w:t xml:space="preserve"> </w:t>
            </w:r>
            <w:r w:rsidRPr="00EE1E96" w:rsidR="00EE1E96">
              <w:rPr>
                <w:i/>
                <w:iCs/>
                <w:sz w:val="20"/>
                <w:szCs w:val="20"/>
                <w:lang w:val="en-US"/>
              </w:rPr>
              <w:t>to</w:t>
            </w:r>
            <w:r w:rsidR="00EE1E96">
              <w:rPr>
                <w:sz w:val="20"/>
                <w:szCs w:val="20"/>
                <w:lang w:val="en-US"/>
              </w:rPr>
              <w:t xml:space="preserve"> </w:t>
            </w:r>
            <w:r w:rsidRPr="005673E4">
              <w:rPr>
                <w:sz w:val="20"/>
                <w:szCs w:val="20"/>
                <w:lang w:val="en-US"/>
              </w:rPr>
              <w:t xml:space="preserve">45 % </w:t>
            </w:r>
            <w:r w:rsidRPr="00B75209">
              <w:rPr>
                <w:i/>
                <w:iCs/>
                <w:sz w:val="20"/>
                <w:szCs w:val="20"/>
                <w:lang w:val="en-US"/>
              </w:rPr>
              <w:t>build-down</w:t>
            </w:r>
            <w:r w:rsidRPr="005673E4">
              <w:rPr>
                <w:sz w:val="20"/>
                <w:szCs w:val="20"/>
                <w:lang w:val="en-US"/>
              </w:rPr>
              <w:t>).</w:t>
            </w:r>
          </w:p>
        </w:tc>
        <w:tc>
          <w:tcPr>
            <w:tcW w:w="3280" w:type="dxa"/>
          </w:tcPr>
          <w:p w:rsidRPr="005673E4" w:rsidR="000B5C47" w:rsidP="00803D76" w:rsidRDefault="000B5C47" w14:paraId="329C7496" w14:textId="5092D529">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 xml:space="preserve">Confecciones que utilizan tela </w:t>
            </w:r>
            <w:r w:rsidRPr="005673E4" w:rsidR="0049764C">
              <w:rPr>
                <w:sz w:val="20"/>
                <w:szCs w:val="20"/>
              </w:rPr>
              <w:t>importada,</w:t>
            </w:r>
            <w:r w:rsidRPr="005673E4">
              <w:rPr>
                <w:sz w:val="20"/>
                <w:szCs w:val="20"/>
              </w:rPr>
              <w:t xml:space="preserve"> pero con corte, costura, etiquetado y acabado en Colombia.</w:t>
            </w:r>
          </w:p>
        </w:tc>
      </w:tr>
      <w:tr w:rsidRPr="005673E4" w:rsidR="000B5C47" w:rsidTr="00B75209" w14:paraId="6C53A1B0" w14:textId="77777777">
        <w:tc>
          <w:tcPr>
            <w:cnfStyle w:val="001000000000" w:firstRow="0" w:lastRow="0" w:firstColumn="1" w:lastColumn="0" w:oddVBand="0" w:evenVBand="0" w:oddHBand="0" w:evenHBand="0" w:firstRowFirstColumn="0" w:firstRowLastColumn="0" w:lastRowFirstColumn="0" w:lastRowLastColumn="0"/>
            <w:tcW w:w="2547" w:type="dxa"/>
          </w:tcPr>
          <w:p w:rsidRPr="005673E4" w:rsidR="000B5C47" w:rsidP="00803D76" w:rsidRDefault="000B5C47" w14:paraId="7D21E63B" w14:textId="77777777">
            <w:pPr>
              <w:rPr>
                <w:sz w:val="20"/>
                <w:szCs w:val="20"/>
              </w:rPr>
            </w:pPr>
            <w:r w:rsidRPr="005673E4">
              <w:rPr>
                <w:sz w:val="20"/>
                <w:szCs w:val="20"/>
              </w:rPr>
              <w:t>Reglas específicas por producto</w:t>
            </w:r>
          </w:p>
        </w:tc>
        <w:tc>
          <w:tcPr>
            <w:tcW w:w="3533" w:type="dxa"/>
          </w:tcPr>
          <w:p w:rsidRPr="005673E4" w:rsidR="000B5C47" w:rsidP="00803D76" w:rsidRDefault="000B5C47" w14:paraId="188A716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5673E4">
              <w:rPr>
                <w:sz w:val="20"/>
                <w:szCs w:val="20"/>
              </w:rPr>
              <w:t>Reglas establecidas en el Anexo 4.1 del APC para subpartidas particulares.</w:t>
            </w:r>
          </w:p>
        </w:tc>
        <w:tc>
          <w:tcPr>
            <w:tcW w:w="3280" w:type="dxa"/>
          </w:tcPr>
          <w:p w:rsidRPr="005673E4" w:rsidR="000B5C47" w:rsidP="00803D76" w:rsidRDefault="000B5C47" w14:paraId="122D3B9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49764C">
              <w:rPr>
                <w:i/>
                <w:iCs/>
                <w:sz w:val="20"/>
                <w:szCs w:val="20"/>
              </w:rPr>
              <w:t>Yarn forward rule</w:t>
            </w:r>
            <w:r w:rsidRPr="005673E4">
              <w:rPr>
                <w:sz w:val="20"/>
                <w:szCs w:val="20"/>
              </w:rPr>
              <w:t xml:space="preserve"> para textiles: el hilo debe ser originario de una de las partes.</w:t>
            </w:r>
          </w:p>
        </w:tc>
      </w:tr>
      <w:tr w:rsidRPr="005673E4" w:rsidR="000B5C47" w:rsidTr="00B75209" w14:paraId="1F9AA7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Pr="005673E4" w:rsidR="000B5C47" w:rsidP="00803D76" w:rsidRDefault="000B5C47" w14:paraId="5F6EBF9E" w14:textId="77777777">
            <w:pPr>
              <w:rPr>
                <w:sz w:val="20"/>
                <w:szCs w:val="20"/>
              </w:rPr>
            </w:pPr>
            <w:r w:rsidRPr="005673E4">
              <w:rPr>
                <w:sz w:val="20"/>
                <w:szCs w:val="20"/>
              </w:rPr>
              <w:t>De minimis</w:t>
            </w:r>
          </w:p>
        </w:tc>
        <w:tc>
          <w:tcPr>
            <w:tcW w:w="3533" w:type="dxa"/>
          </w:tcPr>
          <w:p w:rsidRPr="005673E4" w:rsidR="000B5C47" w:rsidP="00803D76" w:rsidRDefault="000B5C47" w14:paraId="36B9F2C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Cláusula que permite considerar originario un producto cuando los materiales no originarios representan menos del 10 % del valor ajustado.</w:t>
            </w:r>
          </w:p>
        </w:tc>
        <w:tc>
          <w:tcPr>
            <w:tcW w:w="3280" w:type="dxa"/>
          </w:tcPr>
          <w:p w:rsidRPr="005673E4" w:rsidR="000B5C47" w:rsidP="00803D76" w:rsidRDefault="000B5C47" w14:paraId="16A3A917"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5673E4">
              <w:rPr>
                <w:sz w:val="20"/>
                <w:szCs w:val="20"/>
              </w:rPr>
              <w:t>Producto agroindustrial con un aditivo importado que representa menos del 10 % del valor.</w:t>
            </w:r>
          </w:p>
        </w:tc>
      </w:tr>
    </w:tbl>
    <w:p w:rsidRPr="005673E4" w:rsidR="000B5C47" w:rsidP="00803D76" w:rsidRDefault="000B5C47" w14:paraId="0B112DE9" w14:textId="77777777">
      <w:pPr>
        <w:ind w:left="350"/>
        <w:rPr>
          <w:sz w:val="20"/>
          <w:szCs w:val="20"/>
        </w:rPr>
      </w:pPr>
      <w:r w:rsidRPr="005673E4">
        <w:rPr>
          <w:sz w:val="20"/>
          <w:szCs w:val="20"/>
        </w:rPr>
        <w:t>Nota. Adaptada de USTR (2012, Capítulo 4 y Anexo 4.1 del APC) y DIAN (2019).</w:t>
      </w:r>
    </w:p>
    <w:p w:rsidRPr="005673E4" w:rsidR="00A56E80" w:rsidP="00803D76" w:rsidRDefault="00A56E80" w14:paraId="5381845A" w14:textId="77777777">
      <w:pPr>
        <w:ind w:left="350"/>
        <w:rPr>
          <w:sz w:val="20"/>
          <w:szCs w:val="20"/>
        </w:rPr>
      </w:pPr>
    </w:p>
    <w:p w:rsidR="00F667C3" w:rsidP="003B2ED0" w:rsidRDefault="00F667C3" w14:paraId="75C9E861" w14:textId="15EB7DC3">
      <w:pPr>
        <w:ind w:left="350"/>
        <w:rPr>
          <w:sz w:val="20"/>
          <w:szCs w:val="20"/>
        </w:rPr>
      </w:pPr>
      <w:r w:rsidRPr="00F667C3">
        <w:rPr>
          <w:sz w:val="20"/>
          <w:szCs w:val="20"/>
        </w:rPr>
        <w:t xml:space="preserve">Los cinco criterios sistematizados en la tabla anterior permiten al exportador colombiano identificar, según la naturaleza y composición de cada bien, el fundamento de origen aplicable y los documentos que debe conservar como soporte ante una eventual verificación por parte de las autoridades aduaneras. Su correcta aplicación determina si el producto accede al mercado estadounidense con las preferencias arancelarias del APC o si, por el contrario, queda sujeto al pago del arancel pleno. Con el fin de ilustrar cómo operan estos criterios en situaciones reales, a </w:t>
      </w:r>
      <w:r w:rsidRPr="00F667C3" w:rsidR="00390C7C">
        <w:rPr>
          <w:sz w:val="20"/>
          <w:szCs w:val="20"/>
        </w:rPr>
        <w:t>continuación,</w:t>
      </w:r>
      <w:r w:rsidRPr="00F667C3">
        <w:rPr>
          <w:sz w:val="20"/>
          <w:szCs w:val="20"/>
        </w:rPr>
        <w:t xml:space="preserve"> se presentan dos casos de exportación colombiana</w:t>
      </w:r>
      <w:r w:rsidR="003B2ED0">
        <w:rPr>
          <w:sz w:val="20"/>
          <w:szCs w:val="20"/>
        </w:rPr>
        <w:t>:</w:t>
      </w:r>
    </w:p>
    <w:p w:rsidRPr="003B2ED0" w:rsidR="003B2ED0" w:rsidP="003B2ED0" w:rsidRDefault="003B2ED0" w14:paraId="05284602" w14:textId="77777777">
      <w:pPr>
        <w:ind w:left="350"/>
        <w:rPr>
          <w:sz w:val="20"/>
          <w:szCs w:val="20"/>
        </w:rPr>
      </w:pPr>
      <w:commentRangeStart w:id="21"/>
    </w:p>
    <w:p w:rsidRPr="00CE7AAB" w:rsidR="00CE7AAB" w:rsidP="00CE7AAB" w:rsidRDefault="00CE7AAB" w14:paraId="05749485" w14:textId="59C1F12E">
      <w:pPr>
        <w:pStyle w:val="Prrafodelista"/>
        <w:numPr>
          <w:ilvl w:val="0"/>
          <w:numId w:val="74"/>
        </w:numPr>
        <w:rPr>
          <w:sz w:val="20"/>
          <w:szCs w:val="20"/>
        </w:rPr>
      </w:pPr>
      <w:r w:rsidRPr="00CE7AAB">
        <w:rPr>
          <w:b/>
          <w:bCs/>
          <w:sz w:val="20"/>
          <w:szCs w:val="20"/>
        </w:rPr>
        <w:t>Caso 1. Mermelada de mango exportada hacia Miami:</w:t>
      </w:r>
      <w:r w:rsidRPr="00CE7AAB">
        <w:rPr>
          <w:sz w:val="20"/>
          <w:szCs w:val="20"/>
        </w:rPr>
        <w:t xml:space="preserve"> una empresa colombiana produce mermelada de mango utilizando mango y azúcar de origen colombiano; sin embargo, los frascos de vidrio provienen de China y la pectina, de Alemania. El producto cumple las reglas de origen mediante el criterio de salto arancelario, puesto que la transformación industrial realizada en Colombia cambia la partida arancelaria de los insumos al producto terminado, clasificado en el capítulo 20 del SA como una preparación alimenticia. El origen extranjero de los frascos de vidrio no afecta la elegibilidad arancelaria del producto final, dado que estos se clasifican como envases bajo la misma partida arancelaria que la mermelada. </w:t>
      </w:r>
    </w:p>
    <w:p w:rsidRPr="00CE7AAB" w:rsidR="00CE7AAB" w:rsidP="00CE7AAB" w:rsidRDefault="00CE7AAB" w14:paraId="5A2336C5" w14:textId="77777777">
      <w:pPr>
        <w:ind w:left="350"/>
        <w:rPr>
          <w:sz w:val="20"/>
          <w:szCs w:val="20"/>
        </w:rPr>
      </w:pPr>
    </w:p>
    <w:p w:rsidRPr="00415B67" w:rsidR="00B7049F" w:rsidP="00415B67" w:rsidRDefault="00CE7AAB" w14:paraId="3D655BD2" w14:textId="759CA6B2">
      <w:pPr>
        <w:pStyle w:val="Prrafodelista"/>
        <w:numPr>
          <w:ilvl w:val="0"/>
          <w:numId w:val="74"/>
        </w:numPr>
        <w:rPr>
          <w:sz w:val="20"/>
          <w:szCs w:val="20"/>
        </w:rPr>
      </w:pPr>
      <w:r w:rsidRPr="00415B67">
        <w:rPr>
          <w:b/>
          <w:bCs/>
          <w:sz w:val="20"/>
          <w:szCs w:val="20"/>
        </w:rPr>
        <w:t>Caso 2. Camisas de algodón exportadas hacia Estados Unidos:</w:t>
      </w:r>
      <w:r w:rsidRPr="00415B67">
        <w:rPr>
          <w:sz w:val="20"/>
          <w:szCs w:val="20"/>
        </w:rPr>
        <w:t xml:space="preserve"> una empresa de confecciones colombiana exporta camisas de algodón cuya tela es importada de Perú. El corte, la costura, el etiquetado y el empaque se realizan íntegramente en Colombia. En este caso, debe verificarse la regla específica del Anexo 4.1 del APC, conocida como </w:t>
      </w:r>
      <w:r w:rsidRPr="00415B67">
        <w:rPr>
          <w:i/>
          <w:iCs/>
          <w:sz w:val="20"/>
          <w:szCs w:val="20"/>
        </w:rPr>
        <w:t>yarn forward rule</w:t>
      </w:r>
      <w:r w:rsidRPr="00415B67">
        <w:rPr>
          <w:sz w:val="20"/>
          <w:szCs w:val="20"/>
        </w:rPr>
        <w:t xml:space="preserve">, que exige que el hilo y la tela sean originarios de una de las partes del acuerdo. </w:t>
      </w:r>
      <w:r w:rsidRPr="00415B67" w:rsidR="00415B67">
        <w:rPr>
          <w:sz w:val="20"/>
          <w:szCs w:val="20"/>
        </w:rPr>
        <w:t>Si el hilo proviene de Perú y no cumple la condición exigida por el APC, el producto podría no calificar como originario, incluso si el porcentaje de valor agregado en Colombia es elevado.</w:t>
      </w:r>
      <w:commentRangeEnd w:id="21"/>
      <w:r w:rsidRPr="00415B67" w:rsidR="00251867">
        <w:rPr>
          <w:rStyle w:val="Refdecomentario"/>
          <w:sz w:val="20"/>
          <w:szCs w:val="20"/>
        </w:rPr>
        <w:commentReference w:id="21"/>
      </w:r>
    </w:p>
    <w:p w:rsidR="00B7049F" w:rsidP="00D81EAD" w:rsidRDefault="00B7049F" w14:paraId="78B127F9" w14:textId="77777777">
      <w:pPr>
        <w:rPr>
          <w:color w:val="C0504D" w:themeColor="accent2"/>
          <w:sz w:val="20"/>
          <w:szCs w:val="20"/>
        </w:rPr>
      </w:pPr>
    </w:p>
    <w:p w:rsidRPr="00D81EAD" w:rsidR="00F74CF2" w:rsidP="00803D76" w:rsidRDefault="00F74CF2" w14:paraId="7018758B" w14:textId="77777777">
      <w:pPr>
        <w:ind w:left="350"/>
        <w:rPr>
          <w:sz w:val="20"/>
          <w:szCs w:val="20"/>
        </w:rPr>
      </w:pPr>
    </w:p>
    <w:p w:rsidRPr="00D81EAD" w:rsidR="00D81EAD" w:rsidP="00A831C8" w:rsidRDefault="00D81EAD" w14:paraId="4409D8A7" w14:textId="2C7E9F34">
      <w:pPr>
        <w:shd w:val="clear" w:color="auto" w:fill="DBE5F1" w:themeFill="accent1" w:themeFillTint="33"/>
        <w:ind w:left="350"/>
        <w:rPr>
          <w:sz w:val="20"/>
          <w:szCs w:val="20"/>
        </w:rPr>
      </w:pPr>
      <w:r w:rsidRPr="00D81EAD">
        <w:rPr>
          <w:sz w:val="20"/>
          <w:szCs w:val="20"/>
        </w:rPr>
        <w:t>Los dos casos descritos evidencian que el cumplimiento de las reglas de origen no depende únicamente del lugar donde se realiza el proceso productivo, sino del conocimiento preciso de la partida arancelaria de los insumos y del producto terminado, así como de las reglas específicas del Anexo 4.1 del APC para cada categoría de productos. Para facilitar esta gestión, la DIAN pone a disposición de los exportadores el sistema Muisca, que permite consultar las subpartidas arancelarias y las medidas aplicables; adicionalmente, ProColombia ofrece servicios de orientación y diagnóstico de origen para los exportadores que requieran acompañamiento técnico especializado.</w:t>
      </w:r>
    </w:p>
    <w:p w:rsidR="00D81EAD" w:rsidP="00803D76" w:rsidRDefault="00D81EAD" w14:paraId="6F8EC24F" w14:textId="77777777">
      <w:pPr>
        <w:ind w:left="350"/>
        <w:rPr>
          <w:color w:val="C0504D" w:themeColor="accent2"/>
          <w:sz w:val="20"/>
          <w:szCs w:val="20"/>
        </w:rPr>
      </w:pPr>
    </w:p>
    <w:p w:rsidRPr="005673E4" w:rsidR="000C45ED" w:rsidP="00803D76" w:rsidRDefault="000C45ED" w14:paraId="20BF874F" w14:textId="77777777">
      <w:pPr>
        <w:ind w:left="350"/>
        <w:rPr>
          <w:sz w:val="20"/>
          <w:szCs w:val="20"/>
        </w:rPr>
      </w:pPr>
    </w:p>
    <w:p w:rsidRPr="005673E4" w:rsidR="000B5C47" w:rsidP="00803D76" w:rsidRDefault="000B5C47" w14:paraId="06F438B9" w14:textId="5B3A9914">
      <w:pPr>
        <w:rPr>
          <w:b/>
          <w:bCs/>
          <w:sz w:val="20"/>
          <w:szCs w:val="20"/>
        </w:rPr>
      </w:pPr>
      <w:r w:rsidRPr="005673E4">
        <w:rPr>
          <w:b/>
          <w:bCs/>
          <w:sz w:val="20"/>
          <w:szCs w:val="20"/>
        </w:rPr>
        <w:t>3.2</w:t>
      </w:r>
      <w:r w:rsidRPr="005673E4" w:rsidR="000C45ED">
        <w:rPr>
          <w:b/>
          <w:bCs/>
          <w:sz w:val="20"/>
          <w:szCs w:val="20"/>
        </w:rPr>
        <w:t>.</w:t>
      </w:r>
      <w:r w:rsidRPr="005673E4">
        <w:rPr>
          <w:b/>
          <w:bCs/>
          <w:sz w:val="20"/>
          <w:szCs w:val="20"/>
        </w:rPr>
        <w:t xml:space="preserve"> Certificación y </w:t>
      </w:r>
      <w:r w:rsidRPr="005673E4" w:rsidR="00A55143">
        <w:rPr>
          <w:b/>
          <w:bCs/>
          <w:sz w:val="20"/>
          <w:szCs w:val="20"/>
        </w:rPr>
        <w:t>verificación</w:t>
      </w:r>
      <w:r w:rsidRPr="005673E4">
        <w:rPr>
          <w:b/>
          <w:bCs/>
          <w:sz w:val="20"/>
          <w:szCs w:val="20"/>
        </w:rPr>
        <w:t xml:space="preserve"> de origen</w:t>
      </w:r>
    </w:p>
    <w:p w:rsidRPr="005673E4" w:rsidR="00023A4A" w:rsidP="00803D76" w:rsidRDefault="00023A4A" w14:paraId="791B3ABD" w14:textId="77777777">
      <w:pPr>
        <w:ind w:left="426"/>
        <w:rPr>
          <w:sz w:val="20"/>
          <w:szCs w:val="20"/>
        </w:rPr>
      </w:pPr>
    </w:p>
    <w:p w:rsidR="00427652" w:rsidP="00427652" w:rsidRDefault="00427652" w14:paraId="115CB259" w14:textId="1353C3E2">
      <w:pPr>
        <w:ind w:left="426"/>
        <w:rPr>
          <w:sz w:val="20"/>
          <w:szCs w:val="20"/>
        </w:rPr>
      </w:pPr>
      <w:r w:rsidRPr="00427652">
        <w:rPr>
          <w:sz w:val="20"/>
          <w:szCs w:val="20"/>
        </w:rPr>
        <w:t>El conocimiento de los criterios de origen analizados en el apartado anterior resulta indispensable, pero insuficiente por sí solo</w:t>
      </w:r>
      <w:r w:rsidR="00531C47">
        <w:rPr>
          <w:sz w:val="20"/>
          <w:szCs w:val="20"/>
        </w:rPr>
        <w:t xml:space="preserve">, </w:t>
      </w:r>
      <w:r w:rsidRPr="00427652">
        <w:rPr>
          <w:sz w:val="20"/>
          <w:szCs w:val="20"/>
        </w:rPr>
        <w:t>el exportador debe también acreditar su cumplimiento ante las autoridades aduaneras mediante una certificación de origen. A continuación, se examinan los elementos que debe contener dicho documento, el modelo de autocertificación adoptado por el APC y los procedimientos de verificación que pueden activarse durante o después del despacho de la mercancía.</w:t>
      </w:r>
    </w:p>
    <w:p w:rsidRPr="00427652" w:rsidR="00427652" w:rsidP="00427652" w:rsidRDefault="00427652" w14:paraId="1CEB2558" w14:textId="77777777">
      <w:pPr>
        <w:ind w:left="426"/>
        <w:rPr>
          <w:sz w:val="20"/>
          <w:szCs w:val="20"/>
        </w:rPr>
      </w:pPr>
    </w:p>
    <w:p w:rsidRPr="00427652" w:rsidR="00427652" w:rsidP="00427652" w:rsidRDefault="00427652" w14:paraId="2C32BAA1" w14:textId="77777777">
      <w:pPr>
        <w:ind w:left="426"/>
        <w:rPr>
          <w:sz w:val="20"/>
          <w:szCs w:val="20"/>
        </w:rPr>
      </w:pPr>
      <w:r w:rsidRPr="00427652">
        <w:rPr>
          <w:sz w:val="20"/>
          <w:szCs w:val="20"/>
        </w:rPr>
        <w:t>En el marco del APC, el sistema de certificación de origen se basa en la autocertificación del exportador. A diferencia de otros acuerdos comerciales que exigen un certificado emitido por una entidad gubernamental o una cámara de comercio, como el EUR.1 utilizado en la Unión Europea o el Formulario A del Sistema Generalizado de Preferencias, el APC permite que sea el propio exportador quien emita y firme la certificación, asumiendo la responsabilidad legal de su veracidad conforme al artículo 4.15 del acuerdo.</w:t>
      </w:r>
    </w:p>
    <w:p w:rsidR="00427652" w:rsidP="00803D76" w:rsidRDefault="00427652" w14:paraId="0C084DA9" w14:textId="77777777">
      <w:pPr>
        <w:ind w:left="426"/>
        <w:rPr>
          <w:sz w:val="20"/>
          <w:szCs w:val="20"/>
        </w:rPr>
      </w:pPr>
    </w:p>
    <w:p w:rsidR="00427652" w:rsidP="00803D76" w:rsidRDefault="00CF5486" w14:paraId="298088A4" w14:textId="5CA14BED">
      <w:pPr>
        <w:ind w:left="426"/>
        <w:rPr>
          <w:color w:val="000000" w:themeColor="text1"/>
          <w:sz w:val="20"/>
          <w:szCs w:val="20"/>
        </w:rPr>
      </w:pPr>
      <w:r w:rsidRPr="00CF5486">
        <w:rPr>
          <w:color w:val="000000" w:themeColor="text1"/>
          <w:sz w:val="20"/>
          <w:szCs w:val="20"/>
        </w:rPr>
        <w:t>La certificación de origen debe contener, como mínimo, los siguientes elementos establecidos en el artículo 4.15 del APC:</w:t>
      </w:r>
    </w:p>
    <w:p w:rsidR="00270FDA" w:rsidP="00803D76" w:rsidRDefault="00270FDA" w14:paraId="22EB4BAA" w14:textId="77777777">
      <w:pPr>
        <w:ind w:left="426"/>
        <w:rPr>
          <w:color w:val="000000" w:themeColor="text1"/>
          <w:sz w:val="20"/>
          <w:szCs w:val="20"/>
        </w:rPr>
      </w:pPr>
    </w:p>
    <w:p w:rsidRPr="00270FDA" w:rsidR="00270FDA" w:rsidP="00270FDA" w:rsidRDefault="00270FDA" w14:paraId="209D6E52" w14:textId="1A841A31">
      <w:pPr>
        <w:pStyle w:val="Prrafodelista"/>
        <w:numPr>
          <w:ilvl w:val="0"/>
          <w:numId w:val="75"/>
        </w:numPr>
        <w:rPr>
          <w:color w:val="000000" w:themeColor="text1"/>
          <w:sz w:val="20"/>
          <w:szCs w:val="20"/>
        </w:rPr>
      </w:pPr>
      <w:commentRangeStart w:id="22"/>
      <w:r w:rsidRPr="00270FDA">
        <w:rPr>
          <w:b/>
          <w:bCs/>
          <w:color w:val="000000" w:themeColor="text1"/>
          <w:sz w:val="20"/>
          <w:szCs w:val="20"/>
        </w:rPr>
        <w:t>Datos del exportador o productor:</w:t>
      </w:r>
      <w:r w:rsidRPr="00270FDA">
        <w:rPr>
          <w:color w:val="000000" w:themeColor="text1"/>
          <w:sz w:val="20"/>
          <w:szCs w:val="20"/>
        </w:rPr>
        <w:t xml:space="preserve"> nombre, dirección y número de identificación tributaria de quien emite la certificación. </w:t>
      </w:r>
    </w:p>
    <w:p w:rsidRPr="00270FDA" w:rsidR="00270FDA" w:rsidP="00270FDA" w:rsidRDefault="00270FDA" w14:paraId="529E0AA4" w14:textId="73C024D5">
      <w:pPr>
        <w:pStyle w:val="Prrafodelista"/>
        <w:numPr>
          <w:ilvl w:val="0"/>
          <w:numId w:val="75"/>
        </w:numPr>
        <w:rPr>
          <w:color w:val="000000" w:themeColor="text1"/>
          <w:sz w:val="20"/>
          <w:szCs w:val="20"/>
        </w:rPr>
      </w:pPr>
      <w:r w:rsidRPr="00270FDA">
        <w:rPr>
          <w:b/>
          <w:bCs/>
          <w:color w:val="000000" w:themeColor="text1"/>
          <w:sz w:val="20"/>
          <w:szCs w:val="20"/>
        </w:rPr>
        <w:t>Datos del importador:</w:t>
      </w:r>
      <w:r w:rsidRPr="00270FDA">
        <w:rPr>
          <w:color w:val="000000" w:themeColor="text1"/>
          <w:sz w:val="20"/>
          <w:szCs w:val="20"/>
        </w:rPr>
        <w:t xml:space="preserve"> nombre, dirección y datos de contacto del importador en Estados Unidos. </w:t>
      </w:r>
    </w:p>
    <w:p w:rsidRPr="00270FDA" w:rsidR="00270FDA" w:rsidP="00270FDA" w:rsidRDefault="00270FDA" w14:paraId="140B2107" w14:textId="29ECB5B3">
      <w:pPr>
        <w:pStyle w:val="Prrafodelista"/>
        <w:numPr>
          <w:ilvl w:val="0"/>
          <w:numId w:val="75"/>
        </w:numPr>
        <w:rPr>
          <w:color w:val="000000" w:themeColor="text1"/>
          <w:sz w:val="20"/>
          <w:szCs w:val="20"/>
        </w:rPr>
      </w:pPr>
      <w:r w:rsidRPr="00270FDA">
        <w:rPr>
          <w:b/>
          <w:bCs/>
          <w:color w:val="000000" w:themeColor="text1"/>
          <w:sz w:val="20"/>
          <w:szCs w:val="20"/>
        </w:rPr>
        <w:t>Descripción de la mercancía:</w:t>
      </w:r>
      <w:r w:rsidRPr="00270FDA">
        <w:rPr>
          <w:color w:val="000000" w:themeColor="text1"/>
          <w:sz w:val="20"/>
          <w:szCs w:val="20"/>
        </w:rPr>
        <w:t xml:space="preserve"> información suficientemente precisa para identificar el bien en relación con la factura comercial correspondiente. </w:t>
      </w:r>
    </w:p>
    <w:p w:rsidRPr="00270FDA" w:rsidR="00270FDA" w:rsidP="00270FDA" w:rsidRDefault="00270FDA" w14:paraId="09FECF28" w14:textId="528BAD20">
      <w:pPr>
        <w:pStyle w:val="Prrafodelista"/>
        <w:numPr>
          <w:ilvl w:val="0"/>
          <w:numId w:val="75"/>
        </w:numPr>
        <w:rPr>
          <w:color w:val="000000" w:themeColor="text1"/>
          <w:sz w:val="20"/>
          <w:szCs w:val="20"/>
        </w:rPr>
      </w:pPr>
      <w:r w:rsidRPr="00270FDA">
        <w:rPr>
          <w:b/>
          <w:bCs/>
          <w:color w:val="000000" w:themeColor="text1"/>
          <w:sz w:val="20"/>
          <w:szCs w:val="20"/>
        </w:rPr>
        <w:t>Clasificación arancelaria:</w:t>
      </w:r>
      <w:r w:rsidRPr="00270FDA">
        <w:rPr>
          <w:color w:val="000000" w:themeColor="text1"/>
          <w:sz w:val="20"/>
          <w:szCs w:val="20"/>
        </w:rPr>
        <w:t xml:space="preserve"> subpartida arancelaria de la mercancía a seis dígitos del Sistema Armonizado (SA). </w:t>
      </w:r>
    </w:p>
    <w:p w:rsidRPr="00270FDA" w:rsidR="00270FDA" w:rsidP="00270FDA" w:rsidRDefault="00270FDA" w14:paraId="0F5DDB32" w14:textId="70BC77F9">
      <w:pPr>
        <w:pStyle w:val="Prrafodelista"/>
        <w:numPr>
          <w:ilvl w:val="0"/>
          <w:numId w:val="75"/>
        </w:numPr>
        <w:rPr>
          <w:color w:val="000000" w:themeColor="text1"/>
          <w:sz w:val="20"/>
          <w:szCs w:val="20"/>
        </w:rPr>
      </w:pPr>
      <w:r w:rsidRPr="00270FDA">
        <w:rPr>
          <w:b/>
          <w:bCs/>
          <w:color w:val="000000" w:themeColor="text1"/>
          <w:sz w:val="20"/>
          <w:szCs w:val="20"/>
        </w:rPr>
        <w:t>Criterio de origen aplicable:</w:t>
      </w:r>
      <w:r w:rsidRPr="00270FDA">
        <w:rPr>
          <w:color w:val="000000" w:themeColor="text1"/>
          <w:sz w:val="20"/>
          <w:szCs w:val="20"/>
        </w:rPr>
        <w:t xml:space="preserve"> totalmente obtenido (A), cambio de clasificación arancelaria (B), valor de contenido regional (C) o regla específica por producto (D). </w:t>
      </w:r>
    </w:p>
    <w:p w:rsidRPr="00270FDA" w:rsidR="00270FDA" w:rsidP="00270FDA" w:rsidRDefault="00270FDA" w14:paraId="1EAEC058" w14:textId="3CF05BC0">
      <w:pPr>
        <w:pStyle w:val="Prrafodelista"/>
        <w:numPr>
          <w:ilvl w:val="0"/>
          <w:numId w:val="75"/>
        </w:numPr>
        <w:rPr>
          <w:color w:val="000000" w:themeColor="text1"/>
          <w:sz w:val="20"/>
          <w:szCs w:val="20"/>
        </w:rPr>
      </w:pPr>
      <w:r w:rsidRPr="00270FDA">
        <w:rPr>
          <w:b/>
          <w:bCs/>
          <w:color w:val="000000" w:themeColor="text1"/>
          <w:sz w:val="20"/>
          <w:szCs w:val="20"/>
        </w:rPr>
        <w:t>Período cubierto:</w:t>
      </w:r>
      <w:r w:rsidRPr="00270FDA">
        <w:rPr>
          <w:color w:val="000000" w:themeColor="text1"/>
          <w:sz w:val="20"/>
          <w:szCs w:val="20"/>
        </w:rPr>
        <w:t xml:space="preserve"> en caso de tratarse de una certificación general para múltiples embarques de productos idénticos, el período no puede exceder doce meses. </w:t>
      </w:r>
    </w:p>
    <w:p w:rsidRPr="00270FDA" w:rsidR="00270FDA" w:rsidP="00270FDA" w:rsidRDefault="00270FDA" w14:paraId="4C3A75FA" w14:textId="6B88CAF7">
      <w:pPr>
        <w:pStyle w:val="Prrafodelista"/>
        <w:numPr>
          <w:ilvl w:val="0"/>
          <w:numId w:val="75"/>
        </w:numPr>
        <w:rPr>
          <w:color w:val="000000" w:themeColor="text1"/>
          <w:sz w:val="20"/>
          <w:szCs w:val="20"/>
        </w:rPr>
      </w:pPr>
      <w:r w:rsidRPr="00270FDA">
        <w:rPr>
          <w:b/>
          <w:bCs/>
          <w:color w:val="000000" w:themeColor="text1"/>
          <w:sz w:val="20"/>
          <w:szCs w:val="20"/>
        </w:rPr>
        <w:t>Declaración de cumplimiento:</w:t>
      </w:r>
      <w:r w:rsidRPr="00270FDA">
        <w:rPr>
          <w:color w:val="000000" w:themeColor="text1"/>
          <w:sz w:val="20"/>
          <w:szCs w:val="20"/>
        </w:rPr>
        <w:t xml:space="preserve"> firma autógrafa o digital del exportador o productor, certificando que la mercancía cumple las reglas de origen del APC.</w:t>
      </w:r>
      <w:commentRangeEnd w:id="22"/>
      <w:r w:rsidRPr="00270FDA" w:rsidR="00D52436">
        <w:rPr>
          <w:rStyle w:val="Refdecomentario"/>
          <w:color w:val="000000" w:themeColor="text1"/>
          <w:sz w:val="20"/>
          <w:szCs w:val="20"/>
        </w:rPr>
        <w:commentReference w:id="22"/>
      </w:r>
    </w:p>
    <w:p w:rsidRPr="005673E4" w:rsidR="00C65A8A" w:rsidP="008806A4" w:rsidRDefault="00C65A8A" w14:paraId="4976A0B7" w14:textId="77777777">
      <w:pPr>
        <w:rPr>
          <w:sz w:val="20"/>
          <w:szCs w:val="20"/>
        </w:rPr>
      </w:pPr>
    </w:p>
    <w:p w:rsidRPr="005673E4" w:rsidR="00C65A8A" w:rsidP="00803D76" w:rsidRDefault="000B5C47" w14:paraId="16032239" w14:textId="77777777">
      <w:pPr>
        <w:ind w:left="426"/>
        <w:rPr>
          <w:sz w:val="20"/>
          <w:szCs w:val="20"/>
        </w:rPr>
      </w:pPr>
      <w:r w:rsidRPr="005673E4">
        <w:rPr>
          <w:sz w:val="20"/>
          <w:szCs w:val="20"/>
        </w:rPr>
        <w:t xml:space="preserve">La certificación puede redactarse en español o en inglés, aunque se recomienda el formato bilingüe para facilitar los trámites ante el CBP. No requiere sello ni aprobación de la DIAN; únicamente la firma del exportador o productor. </w:t>
      </w:r>
    </w:p>
    <w:p w:rsidRPr="005673E4" w:rsidR="00F0532E" w:rsidP="00803D76" w:rsidRDefault="00F0532E" w14:paraId="3020D271" w14:textId="77777777">
      <w:pPr>
        <w:ind w:left="426"/>
        <w:rPr>
          <w:sz w:val="20"/>
          <w:szCs w:val="20"/>
        </w:rPr>
      </w:pPr>
    </w:p>
    <w:p w:rsidRPr="005673E4" w:rsidR="004A7318" w:rsidP="00803D76" w:rsidRDefault="000B5C47" w14:paraId="7374437B" w14:textId="77777777">
      <w:pPr>
        <w:ind w:left="426"/>
        <w:rPr>
          <w:sz w:val="20"/>
          <w:szCs w:val="20"/>
        </w:rPr>
      </w:pPr>
      <w:r w:rsidRPr="005673E4">
        <w:rPr>
          <w:sz w:val="20"/>
          <w:szCs w:val="20"/>
        </w:rPr>
        <w:t>Sin embargo, el exportador debe conservar todos los documentos soporte</w:t>
      </w:r>
      <w:r w:rsidRPr="005673E4" w:rsidR="00F0532E">
        <w:rPr>
          <w:sz w:val="20"/>
          <w:szCs w:val="20"/>
        </w:rPr>
        <w:t xml:space="preserve"> como </w:t>
      </w:r>
      <w:r w:rsidRPr="005673E4">
        <w:rPr>
          <w:sz w:val="20"/>
          <w:szCs w:val="20"/>
        </w:rPr>
        <w:t>facturas de materias primas, guías de transporte, registros de producción, contratos, hojas de ruta por un período mínimo de cinco años desde la fecha de la transacción, dado que el CBP puede solicitar una verificación o auditoría dentro de ese plazo</w:t>
      </w:r>
      <w:r w:rsidRPr="005673E4" w:rsidR="004A7318">
        <w:rPr>
          <w:sz w:val="20"/>
          <w:szCs w:val="20"/>
        </w:rPr>
        <w:t xml:space="preserve"> estipulado en el artículo 4.18 del APC.</w:t>
      </w:r>
    </w:p>
    <w:p w:rsidRPr="005673E4" w:rsidR="004A7318" w:rsidP="00803D76" w:rsidRDefault="004A7318" w14:paraId="15BC4919" w14:textId="77777777">
      <w:pPr>
        <w:ind w:left="426"/>
        <w:rPr>
          <w:sz w:val="20"/>
          <w:szCs w:val="20"/>
        </w:rPr>
      </w:pPr>
    </w:p>
    <w:p w:rsidR="002F5F1F" w:rsidP="00937731" w:rsidRDefault="002F5F1F" w14:paraId="0456C6EB" w14:textId="7E7EC510">
      <w:pPr>
        <w:ind w:left="426"/>
        <w:rPr>
          <w:sz w:val="20"/>
          <w:szCs w:val="20"/>
        </w:rPr>
      </w:pPr>
      <w:r w:rsidRPr="002F5F1F">
        <w:rPr>
          <w:sz w:val="20"/>
          <w:szCs w:val="20"/>
        </w:rPr>
        <w:t>El procedimiento de verificación del origen, regulado en el artículo 4.19 del APC, se activa cuando el CBP o la DIAN tienen razones fundadas para dudar de la veracidad de una certificación. En ese caso, la autoridad competente puede adelantar las siguientes acciones:</w:t>
      </w:r>
    </w:p>
    <w:p w:rsidR="00835894" w:rsidP="00937731" w:rsidRDefault="00835894" w14:paraId="259104BD" w14:textId="77777777">
      <w:pPr>
        <w:ind w:left="426"/>
        <w:rPr>
          <w:sz w:val="20"/>
          <w:szCs w:val="20"/>
        </w:rPr>
      </w:pPr>
      <w:commentRangeStart w:id="23"/>
    </w:p>
    <w:p w:rsidRPr="00835894" w:rsidR="00835894" w:rsidP="00F36E6D" w:rsidRDefault="00835894" w14:paraId="03F75EB9" w14:textId="176D0885">
      <w:pPr>
        <w:pStyle w:val="Prrafodelista"/>
        <w:numPr>
          <w:ilvl w:val="0"/>
          <w:numId w:val="85"/>
        </w:numPr>
        <w:rPr>
          <w:sz w:val="20"/>
          <w:szCs w:val="20"/>
        </w:rPr>
      </w:pPr>
      <w:r w:rsidRPr="00835894">
        <w:rPr>
          <w:b/>
          <w:bCs/>
          <w:sz w:val="20"/>
          <w:szCs w:val="20"/>
        </w:rPr>
        <w:t>Solicitud de información al importador:</w:t>
      </w:r>
      <w:r w:rsidRPr="00835894">
        <w:rPr>
          <w:sz w:val="20"/>
          <w:szCs w:val="20"/>
        </w:rPr>
        <w:t xml:space="preserve"> requerimiento de documentos adicionales que soporten la declaración de origen presentada. </w:t>
      </w:r>
    </w:p>
    <w:p w:rsidRPr="00835894" w:rsidR="00835894" w:rsidP="00F36E6D" w:rsidRDefault="00835894" w14:paraId="43F9A15E" w14:textId="610E7B96">
      <w:pPr>
        <w:pStyle w:val="Prrafodelista"/>
        <w:numPr>
          <w:ilvl w:val="0"/>
          <w:numId w:val="85"/>
        </w:numPr>
        <w:rPr>
          <w:sz w:val="20"/>
          <w:szCs w:val="20"/>
        </w:rPr>
      </w:pPr>
      <w:r w:rsidRPr="00835894">
        <w:rPr>
          <w:b/>
          <w:bCs/>
          <w:sz w:val="20"/>
          <w:szCs w:val="20"/>
        </w:rPr>
        <w:t>Envío de cuestionarios al exportador o productor:</w:t>
      </w:r>
      <w:r w:rsidRPr="00835894">
        <w:rPr>
          <w:sz w:val="20"/>
          <w:szCs w:val="20"/>
        </w:rPr>
        <w:t xml:space="preserve"> formularios específicos que indagan sobre el proceso productivo, la composición de insumos y los registros contables del bien certificado. </w:t>
      </w:r>
    </w:p>
    <w:p w:rsidRPr="00835894" w:rsidR="00835894" w:rsidP="00F36E6D" w:rsidRDefault="00835894" w14:paraId="5AB07BE6" w14:textId="311BD323">
      <w:pPr>
        <w:pStyle w:val="Prrafodelista"/>
        <w:numPr>
          <w:ilvl w:val="0"/>
          <w:numId w:val="85"/>
        </w:numPr>
        <w:rPr>
          <w:sz w:val="20"/>
          <w:szCs w:val="20"/>
        </w:rPr>
      </w:pPr>
      <w:r w:rsidRPr="00835894">
        <w:rPr>
          <w:b/>
          <w:bCs/>
          <w:sz w:val="20"/>
          <w:szCs w:val="20"/>
        </w:rPr>
        <w:t>Visitas de verificación a las instalaciones del productor:</w:t>
      </w:r>
      <w:r w:rsidRPr="00835894">
        <w:rPr>
          <w:sz w:val="20"/>
          <w:szCs w:val="20"/>
        </w:rPr>
        <w:t xml:space="preserve"> inspecciones realizadas por funcionarios de la autoridad aduanera, previa notificación y consentimiento de las partes. </w:t>
      </w:r>
    </w:p>
    <w:p w:rsidRPr="00835894" w:rsidR="00835894" w:rsidP="00F36E6D" w:rsidRDefault="00835894" w14:paraId="1CE968A7" w14:textId="46A1A1E2">
      <w:pPr>
        <w:pStyle w:val="Prrafodelista"/>
        <w:numPr>
          <w:ilvl w:val="0"/>
          <w:numId w:val="85"/>
        </w:numPr>
        <w:rPr>
          <w:sz w:val="20"/>
          <w:szCs w:val="20"/>
        </w:rPr>
      </w:pPr>
      <w:r w:rsidRPr="00835894">
        <w:rPr>
          <w:b/>
          <w:bCs/>
          <w:sz w:val="20"/>
          <w:szCs w:val="20"/>
        </w:rPr>
        <w:t>Acuerdo de otros procedimientos de verificación:</w:t>
      </w:r>
      <w:r w:rsidRPr="00835894">
        <w:rPr>
          <w:sz w:val="20"/>
          <w:szCs w:val="20"/>
        </w:rPr>
        <w:t xml:space="preserve"> mecanismos adicionales acordados entre las autoridades competentes de Colombia y Estados Unidos para casos de mayor complejidad.</w:t>
      </w:r>
      <w:commentRangeEnd w:id="23"/>
      <w:r w:rsidRPr="00835894" w:rsidR="00F05942">
        <w:rPr>
          <w:rStyle w:val="Refdecomentario"/>
          <w:sz w:val="20"/>
          <w:szCs w:val="20"/>
        </w:rPr>
        <w:commentReference w:id="23"/>
      </w:r>
    </w:p>
    <w:p w:rsidRPr="00291EDF" w:rsidR="00A203D6" w:rsidP="00835894" w:rsidRDefault="00A203D6" w14:paraId="4A6BD51C" w14:textId="77777777">
      <w:pPr>
        <w:rPr>
          <w:color w:val="EE0000"/>
          <w:sz w:val="20"/>
          <w:szCs w:val="20"/>
        </w:rPr>
      </w:pPr>
    </w:p>
    <w:p w:rsidRPr="00726A37" w:rsidR="00291EDF" w:rsidP="00835894" w:rsidRDefault="00726A37" w14:paraId="07F759D6" w14:textId="0F7D931D">
      <w:pPr>
        <w:rPr>
          <w:color w:val="000000" w:themeColor="text1"/>
          <w:sz w:val="20"/>
          <w:szCs w:val="20"/>
        </w:rPr>
      </w:pPr>
      <w:r w:rsidRPr="00726A37">
        <w:rPr>
          <w:color w:val="000000" w:themeColor="text1"/>
          <w:sz w:val="20"/>
          <w:szCs w:val="20"/>
        </w:rPr>
        <w:t xml:space="preserve">Las cuatro acciones descritas configuran un proceso de verificación escalonado que avanza desde la solicitud documental hasta la inspección directa en las instalaciones del productor, según el nivel de complejidad del caso y la gravedad de las dudas que presente la certificación. La autoridad competente debe emitir una </w:t>
      </w:r>
      <w:r w:rsidRPr="00726A37">
        <w:rPr>
          <w:color w:val="000000" w:themeColor="text1"/>
          <w:sz w:val="20"/>
          <w:szCs w:val="20"/>
        </w:rPr>
        <w:t>resolución dentro de los ciento veinte días siguientes al inicio de la verificación, plazo prorrogable por noventa días adicionales en casos excepcionales debidamente justificados.</w:t>
      </w:r>
    </w:p>
    <w:p w:rsidR="00726A37" w:rsidP="00835894" w:rsidRDefault="00726A37" w14:paraId="6F43FD88" w14:textId="77777777">
      <w:pPr>
        <w:rPr>
          <w:color w:val="EE0000"/>
          <w:sz w:val="20"/>
          <w:szCs w:val="20"/>
        </w:rPr>
      </w:pPr>
    </w:p>
    <w:p w:rsidRPr="005A1B23" w:rsidR="00726A37" w:rsidP="003F7678" w:rsidRDefault="005A1B23" w14:paraId="3703EBFA" w14:textId="3276D69F">
      <w:pPr>
        <w:shd w:val="clear" w:color="auto" w:fill="E5DFEC" w:themeFill="accent4" w:themeFillTint="33"/>
        <w:rPr>
          <w:color w:val="000000" w:themeColor="text1"/>
          <w:sz w:val="20"/>
          <w:szCs w:val="20"/>
        </w:rPr>
      </w:pPr>
      <w:r w:rsidRPr="005A1B23">
        <w:rPr>
          <w:color w:val="000000" w:themeColor="text1"/>
          <w:sz w:val="20"/>
          <w:szCs w:val="20"/>
        </w:rPr>
        <w:t xml:space="preserve">La autocertificación implica una mayor responsabilidad para el exportador, pero también una mayor agilidad operativa frente a otros sistemas de certificación. El incumplimiento de cualquiera de los aspectos que regula el APC en materia de origen y etiquetado genera consecuencias jurídicas y económicas específicas según el tipo de error y el actor responsable. La </w:t>
      </w:r>
      <w:r>
        <w:rPr>
          <w:color w:val="000000" w:themeColor="text1"/>
          <w:sz w:val="20"/>
          <w:szCs w:val="20"/>
        </w:rPr>
        <w:t>siguiente tabla</w:t>
      </w:r>
      <w:r w:rsidRPr="005A1B23">
        <w:rPr>
          <w:color w:val="000000" w:themeColor="text1"/>
          <w:sz w:val="20"/>
          <w:szCs w:val="20"/>
        </w:rPr>
        <w:t xml:space="preserve"> resume los principales aspectos sujetos a </w:t>
      </w:r>
      <w:r>
        <w:rPr>
          <w:color w:val="000000" w:themeColor="text1"/>
          <w:sz w:val="20"/>
          <w:szCs w:val="20"/>
        </w:rPr>
        <w:t xml:space="preserve">la </w:t>
      </w:r>
      <w:r w:rsidRPr="005A1B23">
        <w:rPr>
          <w:color w:val="000000" w:themeColor="text1"/>
          <w:sz w:val="20"/>
          <w:szCs w:val="20"/>
        </w:rPr>
        <w:t>responsabilidad, los actores que responden ante las autoridades competentes y las consecuencias de cada tipo de incumplimiento.</w:t>
      </w:r>
    </w:p>
    <w:p w:rsidRPr="005A1B23" w:rsidR="00291EDF" w:rsidP="00835894" w:rsidRDefault="00291EDF" w14:paraId="652480A4" w14:textId="77777777">
      <w:pPr>
        <w:rPr>
          <w:color w:val="000000" w:themeColor="text1"/>
          <w:sz w:val="20"/>
          <w:szCs w:val="20"/>
        </w:rPr>
      </w:pPr>
    </w:p>
    <w:p w:rsidRPr="005673E4" w:rsidR="008F1727" w:rsidRDefault="008F1727" w14:paraId="78CE2BE1" w14:textId="1649FDE4">
      <w:pPr>
        <w:spacing w:line="240" w:lineRule="auto"/>
        <w:rPr>
          <w:sz w:val="20"/>
          <w:szCs w:val="20"/>
        </w:rPr>
      </w:pPr>
    </w:p>
    <w:p w:rsidR="000B5C47" w:rsidP="00D44C2B" w:rsidRDefault="000B5C47" w14:paraId="2819CA79" w14:textId="3F1F7C0D">
      <w:pPr>
        <w:rPr>
          <w:sz w:val="20"/>
          <w:szCs w:val="20"/>
        </w:rPr>
      </w:pPr>
      <w:r w:rsidRPr="005673E4">
        <w:rPr>
          <w:b/>
          <w:bCs/>
          <w:sz w:val="20"/>
          <w:szCs w:val="20"/>
        </w:rPr>
        <w:t>Tabla</w:t>
      </w:r>
      <w:r w:rsidR="007738FB">
        <w:rPr>
          <w:b/>
          <w:bCs/>
          <w:sz w:val="20"/>
          <w:szCs w:val="20"/>
        </w:rPr>
        <w:t xml:space="preserve"> 6. </w:t>
      </w:r>
      <w:r w:rsidRPr="005673E4">
        <w:rPr>
          <w:sz w:val="20"/>
          <w:szCs w:val="20"/>
        </w:rPr>
        <w:t>Responsabilidades y consecuencias en los procedimientos de origen y etiquetado</w:t>
      </w:r>
    </w:p>
    <w:p w:rsidR="0056221F" w:rsidP="00295909" w:rsidRDefault="0056221F" w14:paraId="035EF931" w14:textId="77777777">
      <w:pPr>
        <w:ind w:left="426"/>
        <w:rPr>
          <w:sz w:val="20"/>
          <w:szCs w:val="20"/>
        </w:rPr>
      </w:pPr>
    </w:p>
    <w:tbl>
      <w:tblPr>
        <w:tblStyle w:val="Tabladecuadrcula4"/>
        <w:tblW w:w="0" w:type="auto"/>
        <w:tblLook w:val="04A0" w:firstRow="1" w:lastRow="0" w:firstColumn="1" w:lastColumn="0" w:noHBand="0" w:noVBand="1"/>
      </w:tblPr>
      <w:tblGrid>
        <w:gridCol w:w="1962"/>
        <w:gridCol w:w="3419"/>
        <w:gridCol w:w="4581"/>
      </w:tblGrid>
      <w:tr w:rsidRPr="000F7A7E" w:rsidR="0056221F" w:rsidTr="0056221F" w14:paraId="3D897A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A7E" w:rsidR="0056221F" w:rsidP="0056221F" w:rsidRDefault="0056221F" w14:paraId="48C2EAFB" w14:textId="77777777">
            <w:pPr>
              <w:spacing w:line="240" w:lineRule="auto"/>
              <w:rPr>
                <w:rFonts w:eastAsia="Times New Roman"/>
                <w:color w:val="auto"/>
                <w:sz w:val="20"/>
                <w:szCs w:val="20"/>
                <w:lang w:eastAsia="es-CO"/>
              </w:rPr>
            </w:pPr>
            <w:r w:rsidRPr="000F7A7E">
              <w:rPr>
                <w:rFonts w:eastAsia="Times New Roman"/>
                <w:color w:val="auto"/>
                <w:sz w:val="20"/>
                <w:szCs w:val="20"/>
                <w:bdr w:val="none" w:color="auto" w:sz="0" w:space="0" w:frame="1"/>
                <w:lang w:eastAsia="es-CO"/>
              </w:rPr>
              <w:t>Aspecto</w:t>
            </w:r>
          </w:p>
        </w:tc>
        <w:tc>
          <w:tcPr>
            <w:tcW w:w="0" w:type="auto"/>
            <w:hideMark/>
          </w:tcPr>
          <w:p w:rsidRPr="000F7A7E" w:rsidR="0056221F" w:rsidP="0056221F" w:rsidRDefault="0056221F" w14:paraId="78BD6B28"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0F7A7E">
              <w:rPr>
                <w:rFonts w:eastAsia="Times New Roman"/>
                <w:color w:val="auto"/>
                <w:sz w:val="20"/>
                <w:szCs w:val="20"/>
                <w:bdr w:val="none" w:color="auto" w:sz="0" w:space="0" w:frame="1"/>
                <w:lang w:eastAsia="es-CO"/>
              </w:rPr>
              <w:t>Quién responde</w:t>
            </w:r>
          </w:p>
        </w:tc>
        <w:tc>
          <w:tcPr>
            <w:tcW w:w="0" w:type="auto"/>
            <w:hideMark/>
          </w:tcPr>
          <w:p w:rsidRPr="000F7A7E" w:rsidR="0056221F" w:rsidP="0056221F" w:rsidRDefault="0056221F" w14:paraId="15C4E4C8"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0F7A7E">
              <w:rPr>
                <w:rFonts w:eastAsia="Times New Roman"/>
                <w:color w:val="auto"/>
                <w:sz w:val="20"/>
                <w:szCs w:val="20"/>
                <w:bdr w:val="none" w:color="auto" w:sz="0" w:space="0" w:frame="1"/>
                <w:lang w:eastAsia="es-CO"/>
              </w:rPr>
              <w:t>Consecuencia de error</w:t>
            </w:r>
          </w:p>
        </w:tc>
      </w:tr>
      <w:tr w:rsidRPr="000F7A7E" w:rsidR="0056221F" w:rsidTr="0056221F" w14:paraId="2568B4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A7E" w:rsidR="0056221F" w:rsidP="0056221F" w:rsidRDefault="0056221F" w14:paraId="5E3C3313" w14:textId="77777777">
            <w:pPr>
              <w:spacing w:line="240" w:lineRule="auto"/>
              <w:rPr>
                <w:rFonts w:eastAsia="Times New Roman"/>
                <w:sz w:val="20"/>
                <w:szCs w:val="20"/>
                <w:lang w:eastAsia="es-CO"/>
              </w:rPr>
            </w:pPr>
            <w:r w:rsidRPr="000F7A7E">
              <w:rPr>
                <w:rFonts w:eastAsia="Times New Roman"/>
                <w:sz w:val="20"/>
                <w:szCs w:val="20"/>
                <w:bdr w:val="none" w:color="auto" w:sz="0" w:space="0" w:frame="1"/>
                <w:lang w:eastAsia="es-CO"/>
              </w:rPr>
              <w:t>Etiquetado (FDA y FTC)</w:t>
            </w:r>
          </w:p>
        </w:tc>
        <w:tc>
          <w:tcPr>
            <w:tcW w:w="0" w:type="auto"/>
            <w:hideMark/>
          </w:tcPr>
          <w:p w:rsidRPr="000F7A7E" w:rsidR="0056221F" w:rsidP="0056221F" w:rsidRDefault="0056221F" w14:paraId="46804D39" w14:textId="33A2693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Exportador o fabricante</w:t>
            </w:r>
            <w:r w:rsidR="000F7A7E">
              <w:rPr>
                <w:rFonts w:eastAsia="Times New Roman"/>
                <w:sz w:val="20"/>
                <w:szCs w:val="20"/>
                <w:bdr w:val="none" w:color="auto" w:sz="0" w:space="0" w:frame="1"/>
                <w:lang w:eastAsia="es-CO"/>
              </w:rPr>
              <w:t>.</w:t>
            </w:r>
          </w:p>
        </w:tc>
        <w:tc>
          <w:tcPr>
            <w:tcW w:w="0" w:type="auto"/>
            <w:hideMark/>
          </w:tcPr>
          <w:p w:rsidRPr="000F7A7E" w:rsidR="0056221F" w:rsidP="0056221F" w:rsidRDefault="0056221F" w14:paraId="431F5E1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Reetiquetado a costo del exportador en el puerto de ingreso, retención de la mercancía o destrucción si el error no es subsanable (FDA, 2024).</w:t>
            </w:r>
          </w:p>
        </w:tc>
      </w:tr>
      <w:tr w:rsidRPr="000F7A7E" w:rsidR="0056221F" w:rsidTr="0056221F" w14:paraId="260C33F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F7A7E" w:rsidR="0056221F" w:rsidP="0056221F" w:rsidRDefault="0056221F" w14:paraId="3CE64108" w14:textId="77777777">
            <w:pPr>
              <w:spacing w:line="240" w:lineRule="auto"/>
              <w:rPr>
                <w:rFonts w:eastAsia="Times New Roman"/>
                <w:sz w:val="20"/>
                <w:szCs w:val="20"/>
                <w:lang w:eastAsia="es-CO"/>
              </w:rPr>
            </w:pPr>
            <w:r w:rsidRPr="000F7A7E">
              <w:rPr>
                <w:rFonts w:eastAsia="Times New Roman"/>
                <w:sz w:val="20"/>
                <w:szCs w:val="20"/>
                <w:bdr w:val="none" w:color="auto" w:sz="0" w:space="0" w:frame="1"/>
                <w:lang w:eastAsia="es-CO"/>
              </w:rPr>
              <w:t>Origen (APC, capítulo 4)</w:t>
            </w:r>
          </w:p>
        </w:tc>
        <w:tc>
          <w:tcPr>
            <w:tcW w:w="0" w:type="auto"/>
            <w:hideMark/>
          </w:tcPr>
          <w:p w:rsidRPr="000F7A7E" w:rsidR="0056221F" w:rsidP="0056221F" w:rsidRDefault="0056221F" w14:paraId="6859A0C0" w14:textId="4DF21F0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Exportador, quien emite la autocertificación, e importador, de manera solidaria (USTR, 2012, Art. 4.15)</w:t>
            </w:r>
            <w:r w:rsidR="00611B16">
              <w:rPr>
                <w:rFonts w:eastAsia="Times New Roman"/>
                <w:sz w:val="20"/>
                <w:szCs w:val="20"/>
                <w:bdr w:val="none" w:color="auto" w:sz="0" w:space="0" w:frame="1"/>
                <w:lang w:eastAsia="es-CO"/>
              </w:rPr>
              <w:t>.</w:t>
            </w:r>
          </w:p>
        </w:tc>
        <w:tc>
          <w:tcPr>
            <w:tcW w:w="0" w:type="auto"/>
            <w:hideMark/>
          </w:tcPr>
          <w:p w:rsidRPr="000F7A7E" w:rsidR="0056221F" w:rsidP="0056221F" w:rsidRDefault="0056221F" w14:paraId="5178E594" w14:textId="2074912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Cobro retroactivo del arancel pleno, intereses y multas por fraude aduanero de hasta el 200 % del valor del bien</w:t>
            </w:r>
            <w:r w:rsidR="00BC0A57">
              <w:rPr>
                <w:rFonts w:eastAsia="Times New Roman"/>
                <w:sz w:val="20"/>
                <w:szCs w:val="20"/>
                <w:bdr w:val="none" w:color="auto" w:sz="0" w:space="0" w:frame="1"/>
                <w:lang w:eastAsia="es-CO"/>
              </w:rPr>
              <w:t>.</w:t>
            </w:r>
          </w:p>
        </w:tc>
      </w:tr>
      <w:tr w:rsidRPr="000F7A7E" w:rsidR="0056221F" w:rsidTr="0056221F" w14:paraId="6900B9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A7E" w:rsidR="0056221F" w:rsidP="0056221F" w:rsidRDefault="0056221F" w14:paraId="3D322C00" w14:textId="77777777">
            <w:pPr>
              <w:spacing w:line="240" w:lineRule="auto"/>
              <w:rPr>
                <w:rFonts w:eastAsia="Times New Roman"/>
                <w:sz w:val="20"/>
                <w:szCs w:val="20"/>
                <w:lang w:eastAsia="es-CO"/>
              </w:rPr>
            </w:pPr>
            <w:r w:rsidRPr="000F7A7E">
              <w:rPr>
                <w:rFonts w:eastAsia="Times New Roman"/>
                <w:sz w:val="20"/>
                <w:szCs w:val="20"/>
                <w:bdr w:val="none" w:color="auto" w:sz="0" w:space="0" w:frame="1"/>
                <w:lang w:eastAsia="es-CO"/>
              </w:rPr>
              <w:t>Registro sanitario (FDA e INVIMA)</w:t>
            </w:r>
          </w:p>
        </w:tc>
        <w:tc>
          <w:tcPr>
            <w:tcW w:w="0" w:type="auto"/>
            <w:hideMark/>
          </w:tcPr>
          <w:p w:rsidRPr="000F7A7E" w:rsidR="0056221F" w:rsidP="0056221F" w:rsidRDefault="0056221F" w14:paraId="48CEC85A" w14:textId="5C9D69D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Exportador o productor</w:t>
            </w:r>
            <w:r w:rsidR="00611B16">
              <w:rPr>
                <w:rFonts w:eastAsia="Times New Roman"/>
                <w:sz w:val="20"/>
                <w:szCs w:val="20"/>
                <w:bdr w:val="none" w:color="auto" w:sz="0" w:space="0" w:frame="1"/>
                <w:lang w:eastAsia="es-CO"/>
              </w:rPr>
              <w:t>.</w:t>
            </w:r>
          </w:p>
        </w:tc>
        <w:tc>
          <w:tcPr>
            <w:tcW w:w="0" w:type="auto"/>
            <w:hideMark/>
          </w:tcPr>
          <w:p w:rsidRPr="000F7A7E" w:rsidR="0056221F" w:rsidP="0056221F" w:rsidRDefault="0056221F" w14:paraId="3FE9020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 xml:space="preserve">Retención o destrucción de la carga en el puerto de ingreso; rechazo automático de futuras importaciones del mismo proveedor mediante </w:t>
            </w:r>
            <w:r w:rsidRPr="000F7A7E">
              <w:rPr>
                <w:rFonts w:eastAsia="Times New Roman"/>
                <w:i/>
                <w:iCs/>
                <w:sz w:val="20"/>
                <w:szCs w:val="20"/>
                <w:bdr w:val="none" w:color="auto" w:sz="0" w:space="0" w:frame="1"/>
                <w:lang w:eastAsia="es-CO"/>
              </w:rPr>
              <w:t>Import Alert</w:t>
            </w:r>
            <w:r w:rsidRPr="000F7A7E">
              <w:rPr>
                <w:rFonts w:eastAsia="Times New Roman"/>
                <w:sz w:val="20"/>
                <w:szCs w:val="20"/>
                <w:bdr w:val="none" w:color="auto" w:sz="0" w:space="0" w:frame="1"/>
                <w:lang w:eastAsia="es-CO"/>
              </w:rPr>
              <w:t xml:space="preserve"> (FDA, 2024).</w:t>
            </w:r>
          </w:p>
        </w:tc>
      </w:tr>
      <w:tr w:rsidRPr="000F7A7E" w:rsidR="0056221F" w:rsidTr="0056221F" w14:paraId="37E07E9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F7A7E" w:rsidR="0056221F" w:rsidP="0056221F" w:rsidRDefault="0056221F" w14:paraId="5BD3FC4D" w14:textId="77777777">
            <w:pPr>
              <w:spacing w:line="240" w:lineRule="auto"/>
              <w:rPr>
                <w:rFonts w:eastAsia="Times New Roman"/>
                <w:sz w:val="20"/>
                <w:szCs w:val="20"/>
                <w:lang w:eastAsia="es-CO"/>
              </w:rPr>
            </w:pPr>
            <w:r w:rsidRPr="000F7A7E">
              <w:rPr>
                <w:rFonts w:eastAsia="Times New Roman"/>
                <w:sz w:val="20"/>
                <w:szCs w:val="20"/>
                <w:bdr w:val="none" w:color="auto" w:sz="0" w:space="0" w:frame="1"/>
                <w:lang w:eastAsia="es-CO"/>
              </w:rPr>
              <w:t>Aviso previo (</w:t>
            </w:r>
            <w:r w:rsidRPr="000F7A7E">
              <w:rPr>
                <w:rFonts w:eastAsia="Times New Roman"/>
                <w:i/>
                <w:iCs/>
                <w:sz w:val="20"/>
                <w:szCs w:val="20"/>
                <w:bdr w:val="none" w:color="auto" w:sz="0" w:space="0" w:frame="1"/>
                <w:lang w:eastAsia="es-CO"/>
              </w:rPr>
              <w:t>Prior Notice</w:t>
            </w:r>
            <w:r w:rsidRPr="000F7A7E">
              <w:rPr>
                <w:rFonts w:eastAsia="Times New Roman"/>
                <w:sz w:val="20"/>
                <w:szCs w:val="20"/>
                <w:bdr w:val="none" w:color="auto" w:sz="0" w:space="0" w:frame="1"/>
                <w:lang w:eastAsia="es-CO"/>
              </w:rPr>
              <w:t>, FDA)</w:t>
            </w:r>
          </w:p>
        </w:tc>
        <w:tc>
          <w:tcPr>
            <w:tcW w:w="0" w:type="auto"/>
            <w:hideMark/>
          </w:tcPr>
          <w:p w:rsidRPr="000F7A7E" w:rsidR="0056221F" w:rsidP="0056221F" w:rsidRDefault="0056221F" w14:paraId="6E82F5C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Exportador o agente de aduanas</w:t>
            </w:r>
          </w:p>
        </w:tc>
        <w:tc>
          <w:tcPr>
            <w:tcW w:w="0" w:type="auto"/>
            <w:hideMark/>
          </w:tcPr>
          <w:p w:rsidRPr="000F7A7E" w:rsidR="0056221F" w:rsidP="0056221F" w:rsidRDefault="0056221F" w14:paraId="311CC5E4" w14:textId="24B1277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Devolución del envío al puerto de origen y asunción de los costos de flete y almacenamiento por parte del exportador FDA.</w:t>
            </w:r>
          </w:p>
        </w:tc>
      </w:tr>
      <w:tr w:rsidRPr="000F7A7E" w:rsidR="0056221F" w:rsidTr="0056221F" w14:paraId="34432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A7E" w:rsidR="0056221F" w:rsidP="0056221F" w:rsidRDefault="0056221F" w14:paraId="3A653AA0" w14:textId="77777777">
            <w:pPr>
              <w:spacing w:line="240" w:lineRule="auto"/>
              <w:rPr>
                <w:rFonts w:eastAsia="Times New Roman"/>
                <w:sz w:val="20"/>
                <w:szCs w:val="20"/>
                <w:lang w:eastAsia="es-CO"/>
              </w:rPr>
            </w:pPr>
            <w:r w:rsidRPr="000F7A7E">
              <w:rPr>
                <w:rFonts w:eastAsia="Times New Roman"/>
                <w:sz w:val="20"/>
                <w:szCs w:val="20"/>
                <w:bdr w:val="none" w:color="auto" w:sz="0" w:space="0" w:frame="1"/>
                <w:lang w:eastAsia="es-CO"/>
              </w:rPr>
              <w:t>Conservación de documentos</w:t>
            </w:r>
          </w:p>
        </w:tc>
        <w:tc>
          <w:tcPr>
            <w:tcW w:w="0" w:type="auto"/>
            <w:hideMark/>
          </w:tcPr>
          <w:p w:rsidRPr="000F7A7E" w:rsidR="0056221F" w:rsidP="0056221F" w:rsidRDefault="0056221F" w14:paraId="5886E8CF" w14:textId="1DF1770E">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Exportador y productor</w:t>
            </w:r>
            <w:r w:rsidR="00611B16">
              <w:rPr>
                <w:rFonts w:eastAsia="Times New Roman"/>
                <w:sz w:val="20"/>
                <w:szCs w:val="20"/>
                <w:bdr w:val="none" w:color="auto" w:sz="0" w:space="0" w:frame="1"/>
                <w:lang w:eastAsia="es-CO"/>
              </w:rPr>
              <w:t>.</w:t>
            </w:r>
          </w:p>
        </w:tc>
        <w:tc>
          <w:tcPr>
            <w:tcW w:w="0" w:type="auto"/>
            <w:hideMark/>
          </w:tcPr>
          <w:p w:rsidRPr="000F7A7E" w:rsidR="0056221F" w:rsidP="0056221F" w:rsidRDefault="0056221F" w14:paraId="4A9E417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F7A7E">
              <w:rPr>
                <w:rFonts w:eastAsia="Times New Roman"/>
                <w:sz w:val="20"/>
                <w:szCs w:val="20"/>
                <w:bdr w:val="none" w:color="auto" w:sz="0" w:space="0" w:frame="1"/>
                <w:lang w:eastAsia="es-CO"/>
              </w:rPr>
              <w:t>Imposibilidad de ejercer defensa en un proceso de verificación y pérdida retroactiva de las preferencias arancelarias obtenidas (USTR, 2012, Art. 4.18).</w:t>
            </w:r>
          </w:p>
        </w:tc>
      </w:tr>
    </w:tbl>
    <w:p w:rsidR="00940E85" w:rsidP="00295909" w:rsidRDefault="00940E85" w14:paraId="73B6847C" w14:textId="77777777">
      <w:pPr>
        <w:ind w:left="426"/>
        <w:rPr>
          <w:b/>
          <w:bCs/>
          <w:sz w:val="20"/>
          <w:szCs w:val="20"/>
        </w:rPr>
      </w:pPr>
    </w:p>
    <w:p w:rsidR="009221E8" w:rsidP="00940E85" w:rsidRDefault="00940E85" w14:paraId="3CFEA8F3" w14:textId="3C1BA63D">
      <w:pPr>
        <w:rPr>
          <w:sz w:val="20"/>
          <w:szCs w:val="20"/>
        </w:rPr>
      </w:pPr>
      <w:r>
        <w:rPr>
          <w:b/>
          <w:bCs/>
          <w:sz w:val="20"/>
          <w:szCs w:val="20"/>
        </w:rPr>
        <w:t>N</w:t>
      </w:r>
      <w:r w:rsidRPr="00940E85">
        <w:rPr>
          <w:b/>
          <w:bCs/>
          <w:sz w:val="20"/>
          <w:szCs w:val="20"/>
        </w:rPr>
        <w:t>ota.</w:t>
      </w:r>
      <w:r w:rsidRPr="00940E85">
        <w:rPr>
          <w:sz w:val="20"/>
          <w:szCs w:val="20"/>
        </w:rPr>
        <w:t xml:space="preserve"> Adaptada de USTR (2012, capítulo 4 y Anexo 4.1), DIAN (2019), FDA (2024) y 19 U.S.C. § 1592.</w:t>
      </w:r>
    </w:p>
    <w:p w:rsidRPr="005673E4" w:rsidR="00940E85" w:rsidP="003F7678" w:rsidRDefault="00940E85" w14:paraId="4B2B4C04" w14:textId="77777777">
      <w:pPr>
        <w:rPr>
          <w:sz w:val="20"/>
          <w:szCs w:val="20"/>
        </w:rPr>
      </w:pPr>
    </w:p>
    <w:p w:rsidR="00D77F60" w:rsidP="00295909" w:rsidRDefault="00D77F60" w14:paraId="12DC2F45" w14:textId="77777777">
      <w:pPr>
        <w:ind w:left="426"/>
        <w:rPr>
          <w:sz w:val="20"/>
          <w:szCs w:val="20"/>
        </w:rPr>
      </w:pPr>
    </w:p>
    <w:p w:rsidRPr="003215D0" w:rsidR="003215D0" w:rsidP="003215D0" w:rsidRDefault="003215D0" w14:paraId="277C1FCF" w14:textId="77777777">
      <w:pPr>
        <w:ind w:left="426"/>
        <w:rPr>
          <w:sz w:val="20"/>
          <w:szCs w:val="20"/>
        </w:rPr>
      </w:pPr>
      <w:r w:rsidRPr="003215D0">
        <w:rPr>
          <w:sz w:val="20"/>
          <w:szCs w:val="20"/>
        </w:rPr>
        <w:t>El incumplimiento de las reglas de origen puede generar consecuencias jurídicas y económicas de considerable gravedad para el exportador y el importador. Entre las más relevantes se destacan las siguientes:</w:t>
      </w:r>
    </w:p>
    <w:p w:rsidRPr="001041ED" w:rsidR="003215D0" w:rsidP="00E12DDB" w:rsidRDefault="003215D0" w14:paraId="5FDD05F0" w14:textId="77777777">
      <w:pPr>
        <w:pStyle w:val="Prrafodelista"/>
        <w:numPr>
          <w:ilvl w:val="0"/>
          <w:numId w:val="79"/>
        </w:numPr>
        <w:rPr>
          <w:sz w:val="20"/>
          <w:szCs w:val="20"/>
        </w:rPr>
      </w:pPr>
      <w:commentRangeStart w:id="24"/>
      <w:r w:rsidRPr="001041ED">
        <w:rPr>
          <w:b/>
          <w:bCs/>
          <w:sz w:val="20"/>
          <w:szCs w:val="20"/>
        </w:rPr>
        <w:t>Cobro retroactivo de aranceles:</w:t>
      </w:r>
      <w:r w:rsidRPr="001041ED">
        <w:rPr>
          <w:sz w:val="20"/>
          <w:szCs w:val="20"/>
        </w:rPr>
        <w:t xml:space="preserve"> si el CBP detecta que una mercancía ingresó con preferencias arancelarias sin cumplir los requisitos del APC, puede exigir al importador el pago del arancel pleno aplicable, más los intereses generados desde la fecha de importación.</w:t>
      </w:r>
    </w:p>
    <w:p w:rsidRPr="001041ED" w:rsidR="003215D0" w:rsidP="00E12DDB" w:rsidRDefault="003215D0" w14:paraId="3D39BBCD" w14:textId="77777777">
      <w:pPr>
        <w:pStyle w:val="Prrafodelista"/>
        <w:numPr>
          <w:ilvl w:val="0"/>
          <w:numId w:val="79"/>
        </w:numPr>
        <w:rPr>
          <w:sz w:val="20"/>
          <w:szCs w:val="20"/>
        </w:rPr>
      </w:pPr>
      <w:r w:rsidRPr="001041ED">
        <w:rPr>
          <w:b/>
          <w:bCs/>
          <w:sz w:val="20"/>
          <w:szCs w:val="20"/>
        </w:rPr>
        <w:t>Multas por fraude aduanero:</w:t>
      </w:r>
      <w:r w:rsidRPr="001041ED">
        <w:rPr>
          <w:sz w:val="20"/>
          <w:szCs w:val="20"/>
        </w:rPr>
        <w:t xml:space="preserve"> conforme a la sección 1592 del título 19 del </w:t>
      </w:r>
      <w:r w:rsidRPr="001041ED">
        <w:rPr>
          <w:i/>
          <w:iCs/>
          <w:sz w:val="20"/>
          <w:szCs w:val="20"/>
        </w:rPr>
        <w:t>U.S. Code</w:t>
      </w:r>
      <w:r w:rsidRPr="001041ED">
        <w:rPr>
          <w:sz w:val="20"/>
          <w:szCs w:val="20"/>
        </w:rPr>
        <w:t>, las sanciones pueden alcanzar hasta el 200 % del valor de la mercancía en casos de fraude grave.</w:t>
      </w:r>
    </w:p>
    <w:p w:rsidRPr="001041ED" w:rsidR="003215D0" w:rsidP="00E12DDB" w:rsidRDefault="003215D0" w14:paraId="6AE68BB9" w14:textId="77777777">
      <w:pPr>
        <w:pStyle w:val="Prrafodelista"/>
        <w:numPr>
          <w:ilvl w:val="0"/>
          <w:numId w:val="79"/>
        </w:numPr>
        <w:rPr>
          <w:sz w:val="20"/>
          <w:szCs w:val="20"/>
        </w:rPr>
      </w:pPr>
      <w:r w:rsidRPr="001041ED">
        <w:rPr>
          <w:b/>
          <w:bCs/>
          <w:sz w:val="20"/>
          <w:szCs w:val="20"/>
        </w:rPr>
        <w:t>Pérdida retroactiva de preferencias:</w:t>
      </w:r>
      <w:r w:rsidRPr="001041ED">
        <w:rPr>
          <w:sz w:val="20"/>
          <w:szCs w:val="20"/>
        </w:rPr>
        <w:t xml:space="preserve"> las preferencias arancelarias obtenidas pueden ser desconocidas con efecto retroactivo si se comprueba que la certificación de origen era incorrecta o fraudulenta.</w:t>
      </w:r>
    </w:p>
    <w:p w:rsidRPr="001041ED" w:rsidR="003215D0" w:rsidP="00E12DDB" w:rsidRDefault="003215D0" w14:paraId="298B39C2" w14:textId="77777777">
      <w:pPr>
        <w:pStyle w:val="Prrafodelista"/>
        <w:numPr>
          <w:ilvl w:val="0"/>
          <w:numId w:val="79"/>
        </w:numPr>
        <w:rPr>
          <w:sz w:val="20"/>
          <w:szCs w:val="20"/>
        </w:rPr>
      </w:pPr>
      <w:r w:rsidRPr="001041ED">
        <w:rPr>
          <w:b/>
          <w:bCs/>
          <w:sz w:val="20"/>
          <w:szCs w:val="20"/>
        </w:rPr>
        <w:t>Inhabilitación del proveedor:</w:t>
      </w:r>
      <w:r w:rsidRPr="001041ED">
        <w:rPr>
          <w:sz w:val="20"/>
          <w:szCs w:val="20"/>
        </w:rPr>
        <w:t xml:space="preserve"> el incumplimiento reiterado puede derivar en la emisión de una </w:t>
      </w:r>
      <w:r w:rsidRPr="001041ED">
        <w:rPr>
          <w:i/>
          <w:iCs/>
          <w:sz w:val="20"/>
          <w:szCs w:val="20"/>
        </w:rPr>
        <w:t>Import Alert</w:t>
      </w:r>
      <w:r w:rsidRPr="001041ED">
        <w:rPr>
          <w:sz w:val="20"/>
          <w:szCs w:val="20"/>
        </w:rPr>
        <w:t xml:space="preserve"> por parte de la FDA o en la suspensión de los beneficios del APC para el exportador infractor.</w:t>
      </w:r>
      <w:commentRangeEnd w:id="24"/>
      <w:r w:rsidRPr="001041ED" w:rsidR="00971E18">
        <w:rPr>
          <w:rStyle w:val="Refdecomentario"/>
          <w:sz w:val="20"/>
          <w:szCs w:val="20"/>
        </w:rPr>
        <w:commentReference w:id="24"/>
      </w:r>
    </w:p>
    <w:p w:rsidR="003215D0" w:rsidP="00295909" w:rsidRDefault="003215D0" w14:paraId="5F09D85B" w14:textId="77777777">
      <w:pPr>
        <w:ind w:left="426"/>
        <w:rPr>
          <w:sz w:val="20"/>
          <w:szCs w:val="20"/>
        </w:rPr>
      </w:pPr>
    </w:p>
    <w:p w:rsidR="003B042B" w:rsidP="003B042B" w:rsidRDefault="003B042B" w14:paraId="7132F8F3" w14:textId="77777777">
      <w:pPr>
        <w:shd w:val="clear" w:color="auto" w:fill="EAF1DD" w:themeFill="accent3" w:themeFillTint="33"/>
        <w:ind w:left="426"/>
        <w:rPr>
          <w:sz w:val="20"/>
          <w:szCs w:val="20"/>
        </w:rPr>
      </w:pPr>
      <w:r w:rsidRPr="003B042B">
        <w:rPr>
          <w:sz w:val="20"/>
          <w:szCs w:val="20"/>
        </w:rPr>
        <w:t>Por ello, el exportador debe verificar meticulosamente el origen de sus insumos, calcular con precisión el valor de contenido regional cuando aplique y conservar los soportes documentales durante el período mínimo establecido en el artículo 4.18 del APC.</w:t>
      </w:r>
    </w:p>
    <w:p w:rsidRPr="003B042B" w:rsidR="003B042B" w:rsidP="003B042B" w:rsidRDefault="003B042B" w14:paraId="731A111E" w14:textId="77777777">
      <w:pPr>
        <w:ind w:left="426"/>
        <w:rPr>
          <w:sz w:val="20"/>
          <w:szCs w:val="20"/>
        </w:rPr>
      </w:pPr>
    </w:p>
    <w:p w:rsidR="003E60F4" w:rsidP="00295909" w:rsidRDefault="00236CA0" w14:paraId="66017490" w14:textId="0AEC6606">
      <w:pPr>
        <w:ind w:left="426"/>
        <w:rPr>
          <w:sz w:val="20"/>
          <w:szCs w:val="20"/>
        </w:rPr>
      </w:pPr>
      <w:r w:rsidRPr="00236CA0">
        <w:rPr>
          <w:sz w:val="20"/>
          <w:szCs w:val="20"/>
        </w:rPr>
        <w:t>La autocertificación implica una mayor responsabilidad para el exportador, pero también una mayor agilidad operativa. Frente a otros sistemas como el EUR.1 de la Unión Europea o el Formulario A del Sistema Generalizado de Preferencias, el modelo del APC reduce los costos de transacción y los tiempos de gestión documental, siempre que el exportador disponga de un sistema interno de gestión del origen que incluya procedimientos documentados, registros actualizados y personal capacitado. ProColombia ofrece programas de orientación y diagnóstico de origen especialmente diseñados para las pequeñas y medianas empresas que se inician en la exportación hacia el mercado estadounidense.</w:t>
      </w:r>
    </w:p>
    <w:p w:rsidR="00236CA0" w:rsidP="00295909" w:rsidRDefault="00236CA0" w14:paraId="69D64760" w14:textId="77777777">
      <w:pPr>
        <w:ind w:left="426"/>
        <w:rPr>
          <w:sz w:val="20"/>
          <w:szCs w:val="20"/>
        </w:rPr>
      </w:pPr>
    </w:p>
    <w:p w:rsidRPr="005673E4" w:rsidR="003B042B" w:rsidP="00295909" w:rsidRDefault="00F6004C" w14:paraId="7C67957C" w14:textId="67162F16">
      <w:pPr>
        <w:ind w:left="426"/>
        <w:rPr>
          <w:sz w:val="20"/>
          <w:szCs w:val="20"/>
        </w:rPr>
      </w:pPr>
      <w:r w:rsidRPr="00F6004C">
        <w:rPr>
          <w:sz w:val="20"/>
          <w:szCs w:val="20"/>
        </w:rPr>
        <w:t xml:space="preserve">El dominio de las reglas de origen y la certificación garantizan el acceso preferencial al mercado estadounidense, pero el exportador debe también definir las condiciones logísticas y contractuales de la entrega. Estos aspectos son regulados por los </w:t>
      </w:r>
      <w:r w:rsidRPr="00290809">
        <w:rPr>
          <w:sz w:val="20"/>
          <w:szCs w:val="20"/>
        </w:rPr>
        <w:t xml:space="preserve">Incoterms </w:t>
      </w:r>
      <w:r w:rsidRPr="00F6004C">
        <w:rPr>
          <w:sz w:val="20"/>
          <w:szCs w:val="20"/>
        </w:rPr>
        <w:t>2020, cuya correcta selección determina quién asume los costos, los riesgos y los trámites aduaneros en cada operación amparada por el APC.</w:t>
      </w:r>
    </w:p>
    <w:p w:rsidR="003C1DE9" w:rsidP="00361A3E" w:rsidRDefault="003C1DE9" w14:paraId="7CB28738" w14:textId="77777777">
      <w:pPr>
        <w:pStyle w:val="Normal0"/>
        <w:rPr>
          <w:sz w:val="20"/>
          <w:szCs w:val="20"/>
        </w:rPr>
      </w:pPr>
    </w:p>
    <w:p w:rsidRPr="005673E4" w:rsidR="00236CA0" w:rsidP="00361A3E" w:rsidRDefault="00236CA0" w14:paraId="1DD4E06C" w14:textId="77777777">
      <w:pPr>
        <w:pStyle w:val="Normal0"/>
        <w:rPr>
          <w:sz w:val="20"/>
          <w:szCs w:val="20"/>
        </w:rPr>
      </w:pPr>
    </w:p>
    <w:p w:rsidRPr="005673E4" w:rsidR="000B5C47" w:rsidP="00803D76" w:rsidRDefault="000B5C47" w14:paraId="72DF2115" w14:textId="3E0C902B">
      <w:pPr>
        <w:rPr>
          <w:b/>
          <w:bCs/>
          <w:sz w:val="20"/>
          <w:szCs w:val="20"/>
        </w:rPr>
      </w:pPr>
      <w:r w:rsidRPr="00D36676">
        <w:rPr>
          <w:b/>
          <w:bCs/>
          <w:sz w:val="20"/>
          <w:szCs w:val="20"/>
        </w:rPr>
        <w:t>3.3</w:t>
      </w:r>
      <w:r w:rsidRPr="00D36676" w:rsidR="003C1DE9">
        <w:rPr>
          <w:b/>
          <w:bCs/>
          <w:sz w:val="20"/>
          <w:szCs w:val="20"/>
        </w:rPr>
        <w:t>.</w:t>
      </w:r>
      <w:r w:rsidRPr="00D36676">
        <w:rPr>
          <w:b/>
          <w:bCs/>
          <w:sz w:val="20"/>
          <w:szCs w:val="20"/>
        </w:rPr>
        <w:t xml:space="preserve"> Incoterms</w:t>
      </w:r>
      <w:r w:rsidRPr="00D36676">
        <w:rPr>
          <w:b/>
          <w:bCs/>
          <w:i/>
          <w:iCs/>
          <w:sz w:val="20"/>
          <w:szCs w:val="20"/>
        </w:rPr>
        <w:t xml:space="preserve"> </w:t>
      </w:r>
      <w:r w:rsidRPr="00D36676">
        <w:rPr>
          <w:b/>
          <w:bCs/>
          <w:sz w:val="20"/>
          <w:szCs w:val="20"/>
        </w:rPr>
        <w:t xml:space="preserve">2020 en operaciones </w:t>
      </w:r>
      <w:r w:rsidRPr="00D36676" w:rsidR="005A7D1F">
        <w:rPr>
          <w:b/>
          <w:bCs/>
          <w:sz w:val="20"/>
          <w:szCs w:val="20"/>
        </w:rPr>
        <w:t xml:space="preserve">del </w:t>
      </w:r>
      <w:r w:rsidRPr="00D36676">
        <w:rPr>
          <w:b/>
          <w:bCs/>
          <w:sz w:val="20"/>
          <w:szCs w:val="20"/>
        </w:rPr>
        <w:t>TLC</w:t>
      </w:r>
    </w:p>
    <w:p w:rsidRPr="005673E4" w:rsidR="00361A3E" w:rsidP="00803D76" w:rsidRDefault="00361A3E" w14:paraId="3F7F83DE" w14:textId="77777777">
      <w:pPr>
        <w:rPr>
          <w:sz w:val="20"/>
          <w:szCs w:val="20"/>
        </w:rPr>
      </w:pPr>
    </w:p>
    <w:p w:rsidR="002A6EA1" w:rsidP="002A6EA1" w:rsidRDefault="002A6EA1" w14:paraId="7F104D33" w14:textId="77777777">
      <w:pPr>
        <w:rPr>
          <w:sz w:val="20"/>
          <w:szCs w:val="20"/>
        </w:rPr>
      </w:pPr>
      <w:r w:rsidRPr="002A6EA1">
        <w:rPr>
          <w:sz w:val="20"/>
          <w:szCs w:val="20"/>
        </w:rPr>
        <w:t>El dominio de las reglas de origen y la certificación garantizan el acceso preferencial al mercado estadounidense, pero el exportador debe también definir las condiciones logísticas y contractuales de la entrega. Estos aspectos son regulados por los</w:t>
      </w:r>
      <w:r w:rsidRPr="003976DA">
        <w:rPr>
          <w:i/>
          <w:iCs/>
          <w:sz w:val="20"/>
          <w:szCs w:val="20"/>
        </w:rPr>
        <w:t xml:space="preserve"> </w:t>
      </w:r>
      <w:r w:rsidRPr="00290809">
        <w:rPr>
          <w:sz w:val="20"/>
          <w:szCs w:val="20"/>
        </w:rPr>
        <w:t>Incoterms</w:t>
      </w:r>
      <w:r w:rsidRPr="002A6EA1">
        <w:rPr>
          <w:sz w:val="20"/>
          <w:szCs w:val="20"/>
        </w:rPr>
        <w:t xml:space="preserve"> 2020, cuya correcta selección determina quién asume los costos, los riesgos y los trámites aduaneros en cada operación amparada por el APC.</w:t>
      </w:r>
    </w:p>
    <w:p w:rsidRPr="002A6EA1" w:rsidR="002A6EA1" w:rsidP="002A6EA1" w:rsidRDefault="002A6EA1" w14:paraId="3000D508" w14:textId="77777777">
      <w:pPr>
        <w:rPr>
          <w:sz w:val="20"/>
          <w:szCs w:val="20"/>
        </w:rPr>
      </w:pPr>
    </w:p>
    <w:p w:rsidR="002A6EA1" w:rsidP="002A6EA1" w:rsidRDefault="002A6EA1" w14:paraId="2F6EABBE" w14:textId="77777777">
      <w:pPr>
        <w:rPr>
          <w:sz w:val="20"/>
          <w:szCs w:val="20"/>
        </w:rPr>
      </w:pPr>
      <w:r w:rsidRPr="002A6EA1">
        <w:rPr>
          <w:sz w:val="20"/>
          <w:szCs w:val="20"/>
        </w:rPr>
        <w:t>Los</w:t>
      </w:r>
      <w:r w:rsidRPr="003976DA">
        <w:rPr>
          <w:i/>
          <w:iCs/>
          <w:sz w:val="20"/>
          <w:szCs w:val="20"/>
        </w:rPr>
        <w:t xml:space="preserve"> </w:t>
      </w:r>
      <w:r w:rsidRPr="00290809">
        <w:rPr>
          <w:sz w:val="20"/>
          <w:szCs w:val="20"/>
        </w:rPr>
        <w:t>Incoterms,</w:t>
      </w:r>
      <w:r w:rsidRPr="002A6EA1">
        <w:rPr>
          <w:sz w:val="20"/>
          <w:szCs w:val="20"/>
        </w:rPr>
        <w:t xml:space="preserve"> del inglés </w:t>
      </w:r>
      <w:r w:rsidRPr="002A6EA1">
        <w:rPr>
          <w:i/>
          <w:iCs/>
          <w:sz w:val="20"/>
          <w:szCs w:val="20"/>
        </w:rPr>
        <w:t>International Commercial Terms</w:t>
      </w:r>
      <w:r w:rsidRPr="002A6EA1">
        <w:rPr>
          <w:sz w:val="20"/>
          <w:szCs w:val="20"/>
        </w:rPr>
        <w:t xml:space="preserve">, </w:t>
      </w:r>
      <w:r w:rsidRPr="00166C0E">
        <w:rPr>
          <w:b/>
          <w:bCs/>
          <w:sz w:val="20"/>
          <w:szCs w:val="20"/>
        </w:rPr>
        <w:t xml:space="preserve">son once reglas publicadas por la Cámara de Comercio Internacional </w:t>
      </w:r>
      <w:r w:rsidRPr="002A6EA1">
        <w:rPr>
          <w:sz w:val="20"/>
          <w:szCs w:val="20"/>
        </w:rPr>
        <w:t>(CCI) que definen la distribución de responsabilidades, costos y riesgos entre el vendedor y el comprador en una operación de comercio exterior. Su versión vigente fue publicada el 10 de septiembre de 2019 y entró en aplicación el 1 de enero de 2020. Aunque su uso es voluntario, constituyen el estándar global para la interpretación de los términos de entrega en contratos de compraventa internacional (CCI, 2020).</w:t>
      </w:r>
    </w:p>
    <w:p w:rsidRPr="002A6EA1" w:rsidR="002A6EA1" w:rsidP="002A6EA1" w:rsidRDefault="002A6EA1" w14:paraId="3CF71571" w14:textId="77777777">
      <w:pPr>
        <w:rPr>
          <w:sz w:val="20"/>
          <w:szCs w:val="20"/>
        </w:rPr>
      </w:pPr>
    </w:p>
    <w:p w:rsidRPr="002A6EA1" w:rsidR="002A6EA1" w:rsidP="002A6EA1" w:rsidRDefault="002A6EA1" w14:paraId="43BF6892" w14:textId="47B48939">
      <w:pPr>
        <w:rPr>
          <w:sz w:val="20"/>
          <w:szCs w:val="20"/>
        </w:rPr>
      </w:pPr>
      <w:r w:rsidRPr="002A6EA1">
        <w:rPr>
          <w:sz w:val="20"/>
          <w:szCs w:val="20"/>
        </w:rPr>
        <w:t xml:space="preserve">Es importante precisar que los </w:t>
      </w:r>
      <w:r w:rsidRPr="006633E7" w:rsidR="006633E7">
        <w:rPr>
          <w:sz w:val="20"/>
          <w:szCs w:val="20"/>
        </w:rPr>
        <w:t>I</w:t>
      </w:r>
      <w:r w:rsidRPr="006633E7">
        <w:rPr>
          <w:sz w:val="20"/>
          <w:szCs w:val="20"/>
        </w:rPr>
        <w:t xml:space="preserve">ncoterms </w:t>
      </w:r>
      <w:r w:rsidRPr="002A6EA1">
        <w:rPr>
          <w:sz w:val="20"/>
          <w:szCs w:val="20"/>
        </w:rPr>
        <w:t>no determinan el precio de la mercancía ni regulan la transferencia de propiedad. Su función específica es definir el punto geográfico en que se transfieren el riesgo y los costos del vendedor al comprador. Su correcta aplicación incide directamente en el cálculo del valor en aduana, el flete internacional, el seguro de la carga y la distribución de las obligaciones de despacho aduanero en ambos países.</w:t>
      </w:r>
    </w:p>
    <w:p w:rsidR="002A6EA1" w:rsidP="00803D76" w:rsidRDefault="002A6EA1" w14:paraId="12F89AC2" w14:textId="77777777">
      <w:pPr>
        <w:rPr>
          <w:sz w:val="20"/>
          <w:szCs w:val="20"/>
        </w:rPr>
      </w:pPr>
    </w:p>
    <w:p w:rsidR="00523A34" w:rsidP="00523A34" w:rsidRDefault="00523A34" w14:paraId="73059402" w14:textId="77777777">
      <w:pPr>
        <w:rPr>
          <w:sz w:val="20"/>
          <w:szCs w:val="20"/>
        </w:rPr>
      </w:pPr>
      <w:r w:rsidRPr="00523A34">
        <w:rPr>
          <w:sz w:val="20"/>
          <w:szCs w:val="20"/>
        </w:rPr>
        <w:t>La versión 2020 introdujo cuatro cambios relevantes frente a la edición anterior de 2010, que el exportador colombiano debe conocer:</w:t>
      </w:r>
    </w:p>
    <w:p w:rsidRPr="00523A34" w:rsidR="00523A34" w:rsidP="00523A34" w:rsidRDefault="00523A34" w14:paraId="1AA07544" w14:textId="77777777">
      <w:pPr>
        <w:rPr>
          <w:sz w:val="20"/>
          <w:szCs w:val="20"/>
        </w:rPr>
      </w:pPr>
    </w:p>
    <w:p w:rsidRPr="00050B7B" w:rsidR="00523A34" w:rsidP="00050B7B" w:rsidRDefault="00523A34" w14:paraId="380BFCA0" w14:textId="77777777">
      <w:pPr>
        <w:pStyle w:val="Prrafodelista"/>
        <w:numPr>
          <w:ilvl w:val="0"/>
          <w:numId w:val="81"/>
        </w:numPr>
        <w:rPr>
          <w:sz w:val="20"/>
          <w:szCs w:val="20"/>
        </w:rPr>
      </w:pPr>
      <w:commentRangeStart w:id="25"/>
      <w:r w:rsidRPr="5FAE9ABF" w:rsidR="00523A34">
        <w:rPr>
          <w:b w:val="1"/>
          <w:bCs w:val="1"/>
          <w:sz w:val="20"/>
          <w:szCs w:val="20"/>
        </w:rPr>
        <w:t>Sustitución del término DAT por DPU:</w:t>
      </w:r>
      <w:r w:rsidRPr="5FAE9ABF" w:rsidR="00523A34">
        <w:rPr>
          <w:sz w:val="20"/>
          <w:szCs w:val="20"/>
        </w:rPr>
        <w:t xml:space="preserve"> el término </w:t>
      </w:r>
      <w:r w:rsidRPr="5FAE9ABF" w:rsidR="00523A34">
        <w:rPr>
          <w:i w:val="0"/>
          <w:iCs w:val="0"/>
          <w:sz w:val="20"/>
          <w:szCs w:val="20"/>
          <w:highlight w:val="yellow"/>
        </w:rPr>
        <w:t>Delivered at Terminal</w:t>
      </w:r>
      <w:r w:rsidRPr="5FAE9ABF" w:rsidR="00523A34">
        <w:rPr>
          <w:i w:val="0"/>
          <w:iCs w:val="0"/>
          <w:sz w:val="20"/>
          <w:szCs w:val="20"/>
        </w:rPr>
        <w:t xml:space="preserve"> </w:t>
      </w:r>
      <w:r w:rsidRPr="5FAE9ABF" w:rsidR="00523A34">
        <w:rPr>
          <w:sz w:val="20"/>
          <w:szCs w:val="20"/>
        </w:rPr>
        <w:t xml:space="preserve">fue reemplazado por </w:t>
      </w:r>
      <w:r w:rsidRPr="5FAE9ABF" w:rsidR="00523A34">
        <w:rPr>
          <w:sz w:val="20"/>
          <w:szCs w:val="20"/>
          <w:highlight w:val="yellow"/>
        </w:rPr>
        <w:t>Delivered at Place Unloaded (DPU)</w:t>
      </w:r>
      <w:r w:rsidRPr="5FAE9ABF" w:rsidR="00523A34">
        <w:rPr>
          <w:sz w:val="20"/>
          <w:szCs w:val="20"/>
        </w:rPr>
        <w:t>, que ofrece mayor flexibilidad geográfica al no limitarse a terminales de transporte.</w:t>
      </w:r>
    </w:p>
    <w:p w:rsidRPr="00050B7B" w:rsidR="00523A34" w:rsidP="00050B7B" w:rsidRDefault="00523A34" w14:paraId="3EE74F2E" w14:textId="77777777">
      <w:pPr>
        <w:pStyle w:val="Prrafodelista"/>
        <w:numPr>
          <w:ilvl w:val="0"/>
          <w:numId w:val="81"/>
        </w:numPr>
        <w:rPr>
          <w:sz w:val="20"/>
          <w:szCs w:val="20"/>
        </w:rPr>
      </w:pPr>
      <w:r w:rsidRPr="5FAE9ABF" w:rsidR="00523A34">
        <w:rPr>
          <w:b w:val="1"/>
          <w:bCs w:val="1"/>
          <w:sz w:val="20"/>
          <w:szCs w:val="20"/>
        </w:rPr>
        <w:t>Modificación del término FCA:</w:t>
      </w:r>
      <w:r w:rsidRPr="5FAE9ABF" w:rsidR="00523A34">
        <w:rPr>
          <w:sz w:val="20"/>
          <w:szCs w:val="20"/>
        </w:rPr>
        <w:t xml:space="preserve"> este término admite ahora la emisión de un </w:t>
      </w:r>
      <w:r w:rsidRPr="5FAE9ABF" w:rsidR="00523A34">
        <w:rPr>
          <w:i w:val="0"/>
          <w:iCs w:val="0"/>
          <w:sz w:val="20"/>
          <w:szCs w:val="20"/>
          <w:highlight w:val="yellow"/>
        </w:rPr>
        <w:t>Bill of Lading</w:t>
      </w:r>
      <w:r w:rsidRPr="5FAE9ABF" w:rsidR="00523A34">
        <w:rPr>
          <w:i w:val="0"/>
          <w:iCs w:val="0"/>
          <w:sz w:val="20"/>
          <w:szCs w:val="20"/>
        </w:rPr>
        <w:t xml:space="preserve"> </w:t>
      </w:r>
      <w:r w:rsidRPr="5FAE9ABF" w:rsidR="00523A34">
        <w:rPr>
          <w:sz w:val="20"/>
          <w:szCs w:val="20"/>
        </w:rPr>
        <w:t>con anotación "a bordo" cuando el comprador lo requiere para abrir una carta de crédito, facilitando el uso de este Incoterm en operaciones con financiación bancaria.</w:t>
      </w:r>
    </w:p>
    <w:p w:rsidRPr="00050B7B" w:rsidR="00523A34" w:rsidP="00050B7B" w:rsidRDefault="00523A34" w14:paraId="4AD5755F" w14:textId="77777777">
      <w:pPr>
        <w:pStyle w:val="Prrafodelista"/>
        <w:numPr>
          <w:ilvl w:val="0"/>
          <w:numId w:val="81"/>
        </w:numPr>
        <w:rPr>
          <w:sz w:val="20"/>
          <w:szCs w:val="20"/>
        </w:rPr>
      </w:pPr>
      <w:r w:rsidRPr="00050B7B">
        <w:rPr>
          <w:b/>
          <w:bCs/>
          <w:sz w:val="20"/>
          <w:szCs w:val="20"/>
        </w:rPr>
        <w:t>Ampliación de la cobertura del seguro en CIP:</w:t>
      </w:r>
      <w:r w:rsidRPr="00050B7B">
        <w:rPr>
          <w:sz w:val="20"/>
          <w:szCs w:val="20"/>
        </w:rPr>
        <w:t xml:space="preserve"> el término </w:t>
      </w:r>
      <w:r w:rsidRPr="00C147AD">
        <w:rPr>
          <w:sz w:val="20"/>
          <w:szCs w:val="20"/>
          <w:highlight w:val="yellow"/>
        </w:rPr>
        <w:t>Carriage and Insurance Paid To</w:t>
      </w:r>
      <w:r w:rsidRPr="00C147AD">
        <w:rPr>
          <w:sz w:val="20"/>
          <w:szCs w:val="20"/>
        </w:rPr>
        <w:t xml:space="preserve"> </w:t>
      </w:r>
      <w:r w:rsidRPr="00050B7B">
        <w:rPr>
          <w:sz w:val="20"/>
          <w:szCs w:val="20"/>
        </w:rPr>
        <w:t>exige ahora un seguro con cobertura tipo A, la más amplia según las cláusulas del instituto asegurador, mientras que CIF mantiene la cobertura tipo C, que es la mínima.</w:t>
      </w:r>
    </w:p>
    <w:p w:rsidRPr="00050B7B" w:rsidR="00523A34" w:rsidP="00050B7B" w:rsidRDefault="00523A34" w14:paraId="7A04994C" w14:textId="77777777">
      <w:pPr>
        <w:pStyle w:val="Prrafodelista"/>
        <w:numPr>
          <w:ilvl w:val="0"/>
          <w:numId w:val="81"/>
        </w:numPr>
        <w:rPr>
          <w:sz w:val="20"/>
          <w:szCs w:val="20"/>
        </w:rPr>
      </w:pPr>
      <w:r w:rsidRPr="00050B7B">
        <w:rPr>
          <w:b/>
          <w:bCs/>
          <w:sz w:val="20"/>
          <w:szCs w:val="20"/>
        </w:rPr>
        <w:t>Reorganización de los costos:</w:t>
      </w:r>
      <w:r w:rsidRPr="00050B7B">
        <w:rPr>
          <w:sz w:val="20"/>
          <w:szCs w:val="20"/>
        </w:rPr>
        <w:t xml:space="preserve"> las cláusulas A9 y B9 de todos los términos fueron reorganizadas para mayor claridad operativa en la asignación de gastos entre las partes (CCI, 2020).</w:t>
      </w:r>
      <w:commentRangeEnd w:id="25"/>
      <w:r w:rsidRPr="00050B7B" w:rsidR="0053594B">
        <w:rPr>
          <w:rStyle w:val="Refdecomentario"/>
          <w:sz w:val="20"/>
          <w:szCs w:val="20"/>
        </w:rPr>
        <w:commentReference w:id="25"/>
      </w:r>
    </w:p>
    <w:p w:rsidR="00050B7B" w:rsidP="00523A34" w:rsidRDefault="00050B7B" w14:paraId="2C230E11" w14:textId="77777777">
      <w:pPr>
        <w:rPr>
          <w:sz w:val="20"/>
          <w:szCs w:val="20"/>
        </w:rPr>
      </w:pPr>
    </w:p>
    <w:p w:rsidRPr="00523A34" w:rsidR="00523A34" w:rsidP="00523A34" w:rsidRDefault="00523A34" w14:paraId="1D79E602" w14:textId="5BEE1ECF">
      <w:pPr>
        <w:rPr>
          <w:sz w:val="20"/>
          <w:szCs w:val="20"/>
        </w:rPr>
      </w:pPr>
      <w:r w:rsidRPr="00523A34">
        <w:rPr>
          <w:sz w:val="20"/>
          <w:szCs w:val="20"/>
        </w:rPr>
        <w:t xml:space="preserve">La </w:t>
      </w:r>
      <w:r w:rsidR="0088059C">
        <w:rPr>
          <w:sz w:val="20"/>
          <w:szCs w:val="20"/>
        </w:rPr>
        <w:t>siguiente tabla</w:t>
      </w:r>
      <w:r w:rsidRPr="00523A34">
        <w:rPr>
          <w:sz w:val="20"/>
          <w:szCs w:val="20"/>
        </w:rPr>
        <w:t xml:space="preserve"> presenta los once términos </w:t>
      </w:r>
      <w:r w:rsidRPr="002D734A">
        <w:rPr>
          <w:sz w:val="20"/>
          <w:szCs w:val="20"/>
        </w:rPr>
        <w:t>Incoterms</w:t>
      </w:r>
      <w:r w:rsidRPr="003976DA">
        <w:rPr>
          <w:i/>
          <w:iCs/>
          <w:sz w:val="20"/>
          <w:szCs w:val="20"/>
        </w:rPr>
        <w:t xml:space="preserve"> </w:t>
      </w:r>
      <w:r w:rsidRPr="00523A34">
        <w:rPr>
          <w:sz w:val="20"/>
          <w:szCs w:val="20"/>
        </w:rPr>
        <w:t>2020, con su nombre completo, traducción al español y el punto geográfico en que se transfieren el riesgo y los costos del vendedor al comprador.</w:t>
      </w:r>
    </w:p>
    <w:p w:rsidRPr="005673E4" w:rsidR="00AC2460" w:rsidP="00803D76" w:rsidRDefault="00AC2460" w14:paraId="4557FD02" w14:textId="77777777">
      <w:pPr>
        <w:rPr>
          <w:sz w:val="20"/>
          <w:szCs w:val="20"/>
        </w:rPr>
      </w:pPr>
    </w:p>
    <w:p w:rsidR="000B5C47" w:rsidP="00803D76" w:rsidRDefault="000B5C47" w14:paraId="69ACF716" w14:textId="3B710663">
      <w:pPr>
        <w:rPr>
          <w:sz w:val="20"/>
          <w:szCs w:val="20"/>
        </w:rPr>
      </w:pPr>
      <w:r w:rsidRPr="005673E4">
        <w:rPr>
          <w:b/>
          <w:bCs/>
          <w:sz w:val="20"/>
          <w:szCs w:val="20"/>
        </w:rPr>
        <w:t>Tabla</w:t>
      </w:r>
      <w:r w:rsidR="007738FB">
        <w:rPr>
          <w:b/>
          <w:bCs/>
          <w:sz w:val="20"/>
          <w:szCs w:val="20"/>
        </w:rPr>
        <w:t xml:space="preserve"> 7. </w:t>
      </w:r>
      <w:r w:rsidRPr="002D734A">
        <w:rPr>
          <w:sz w:val="20"/>
          <w:szCs w:val="20"/>
        </w:rPr>
        <w:t>Incoterms</w:t>
      </w:r>
      <w:r w:rsidRPr="005673E4">
        <w:rPr>
          <w:sz w:val="20"/>
          <w:szCs w:val="20"/>
        </w:rPr>
        <w:t xml:space="preserve"> 2020 aplicables a operaciones con Estados Unidos</w:t>
      </w:r>
    </w:p>
    <w:p w:rsidR="00C00394" w:rsidP="00803D76" w:rsidRDefault="00C00394" w14:paraId="05B1EA55" w14:textId="77777777">
      <w:pPr>
        <w:rPr>
          <w:sz w:val="20"/>
          <w:szCs w:val="20"/>
        </w:rPr>
      </w:pPr>
    </w:p>
    <w:tbl>
      <w:tblPr>
        <w:tblStyle w:val="Tabladecuadrcula4"/>
        <w:tblW w:w="0" w:type="auto"/>
        <w:tblLook w:val="04A0" w:firstRow="1" w:lastRow="0" w:firstColumn="1" w:lastColumn="0" w:noHBand="0" w:noVBand="1"/>
      </w:tblPr>
      <w:tblGrid>
        <w:gridCol w:w="1005"/>
        <w:gridCol w:w="3352"/>
        <w:gridCol w:w="5605"/>
      </w:tblGrid>
      <w:tr w:rsidRPr="005E3434" w:rsidR="00C00394" w:rsidTr="00C00394" w14:paraId="026EC0A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38B710EB"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Término</w:t>
            </w:r>
          </w:p>
        </w:tc>
        <w:tc>
          <w:tcPr>
            <w:tcW w:w="0" w:type="auto"/>
            <w:hideMark/>
          </w:tcPr>
          <w:p w:rsidRPr="005E3434" w:rsidR="00C00394" w:rsidP="00C00394" w:rsidRDefault="00C00394" w14:paraId="6210D49F"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5E3434">
              <w:rPr>
                <w:rFonts w:eastAsia="Times New Roman"/>
                <w:sz w:val="20"/>
                <w:szCs w:val="20"/>
                <w:bdr w:val="none" w:color="auto" w:sz="0" w:space="0" w:frame="1"/>
                <w:lang w:eastAsia="es-CO"/>
              </w:rPr>
              <w:t>Nombre completo</w:t>
            </w:r>
          </w:p>
        </w:tc>
        <w:tc>
          <w:tcPr>
            <w:tcW w:w="0" w:type="auto"/>
            <w:hideMark/>
          </w:tcPr>
          <w:p w:rsidRPr="005E3434" w:rsidR="00C00394" w:rsidP="00C00394" w:rsidRDefault="00C00394" w14:paraId="3AB9BC04"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5E3434">
              <w:rPr>
                <w:rFonts w:eastAsia="Times New Roman"/>
                <w:sz w:val="20"/>
                <w:szCs w:val="20"/>
                <w:bdr w:val="none" w:color="auto" w:sz="0" w:space="0" w:frame="1"/>
                <w:lang w:eastAsia="es-CO"/>
              </w:rPr>
              <w:t>Punto de transferencia de riesgo</w:t>
            </w:r>
          </w:p>
        </w:tc>
      </w:tr>
      <w:tr w:rsidRPr="005E3434" w:rsidR="00C00394" w:rsidTr="00C00394" w14:paraId="3D5744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6DE12F96"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EXW</w:t>
            </w:r>
          </w:p>
        </w:tc>
        <w:tc>
          <w:tcPr>
            <w:tcW w:w="0" w:type="auto"/>
            <w:hideMark/>
          </w:tcPr>
          <w:p w:rsidRPr="00C147AD" w:rsidR="00C00394" w:rsidP="00C00394" w:rsidRDefault="00C00394" w14:paraId="72EB8FC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92717D">
              <w:rPr>
                <w:rFonts w:eastAsia="Times New Roman"/>
                <w:color w:val="1F1F1F"/>
                <w:sz w:val="20"/>
                <w:szCs w:val="20"/>
                <w:highlight w:val="yellow"/>
                <w:bdr w:val="none" w:color="auto" w:sz="0" w:space="0" w:frame="1"/>
                <w:lang w:eastAsia="es-CO"/>
              </w:rPr>
              <w:t>Ex Works</w:t>
            </w:r>
            <w:r w:rsidRPr="00C147AD">
              <w:rPr>
                <w:rFonts w:eastAsia="Times New Roman"/>
                <w:color w:val="1F1F1F"/>
                <w:sz w:val="20"/>
                <w:szCs w:val="20"/>
                <w:bdr w:val="none" w:color="auto" w:sz="0" w:space="0" w:frame="1"/>
                <w:lang w:eastAsia="es-CO"/>
              </w:rPr>
              <w:t xml:space="preserve"> (En fábrica)</w:t>
            </w:r>
          </w:p>
        </w:tc>
        <w:tc>
          <w:tcPr>
            <w:tcW w:w="0" w:type="auto"/>
            <w:hideMark/>
          </w:tcPr>
          <w:p w:rsidRPr="005E3434" w:rsidR="00C00394" w:rsidP="00C00394" w:rsidRDefault="00C00394" w14:paraId="51F84AB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En las instalaciones del vendedor en Colombia. Mínima obligación para el vendedor.</w:t>
            </w:r>
          </w:p>
        </w:tc>
      </w:tr>
      <w:tr w:rsidRPr="005E3434" w:rsidR="00C00394" w:rsidTr="00C00394" w14:paraId="0CF6969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57FCB20F"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FCA</w:t>
            </w:r>
          </w:p>
        </w:tc>
        <w:tc>
          <w:tcPr>
            <w:tcW w:w="0" w:type="auto"/>
            <w:hideMark/>
          </w:tcPr>
          <w:p w:rsidRPr="00C147AD" w:rsidR="00C00394" w:rsidP="00C00394" w:rsidRDefault="00C00394" w14:paraId="1447C17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C147AD">
              <w:rPr>
                <w:rFonts w:eastAsia="Times New Roman"/>
                <w:color w:val="1F1F1F"/>
                <w:sz w:val="20"/>
                <w:szCs w:val="20"/>
                <w:bdr w:val="none" w:color="auto" w:sz="0" w:space="0" w:frame="1"/>
                <w:lang w:eastAsia="es-CO"/>
              </w:rPr>
              <w:t>Free Carrier (Libre transportista)</w:t>
            </w:r>
          </w:p>
        </w:tc>
        <w:tc>
          <w:tcPr>
            <w:tcW w:w="0" w:type="auto"/>
            <w:hideMark/>
          </w:tcPr>
          <w:p w:rsidRPr="005E3434" w:rsidR="00C00394" w:rsidP="00C00394" w:rsidRDefault="00C00394" w14:paraId="1FD6C2A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Al entregar la carga al transportista designado por el comprador, en un lugar acordado en Colombia.</w:t>
            </w:r>
          </w:p>
        </w:tc>
      </w:tr>
      <w:tr w:rsidRPr="005E3434" w:rsidR="00C00394" w:rsidTr="00C00394" w14:paraId="590416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6AFC572D"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CPT</w:t>
            </w:r>
          </w:p>
        </w:tc>
        <w:tc>
          <w:tcPr>
            <w:tcW w:w="0" w:type="auto"/>
            <w:hideMark/>
          </w:tcPr>
          <w:p w:rsidRPr="00C147AD" w:rsidR="00C00394" w:rsidP="00C00394" w:rsidRDefault="00C00394" w14:paraId="6DA9534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92717D">
              <w:rPr>
                <w:rFonts w:eastAsia="Times New Roman"/>
                <w:color w:val="1F1F1F"/>
                <w:sz w:val="20"/>
                <w:szCs w:val="20"/>
                <w:highlight w:val="yellow"/>
                <w:bdr w:val="none" w:color="auto" w:sz="0" w:space="0" w:frame="1"/>
                <w:lang w:eastAsia="es-CO"/>
              </w:rPr>
              <w:t>Carriage Paid To</w:t>
            </w:r>
            <w:r w:rsidRPr="00C147AD">
              <w:rPr>
                <w:rFonts w:eastAsia="Times New Roman"/>
                <w:color w:val="1F1F1F"/>
                <w:sz w:val="20"/>
                <w:szCs w:val="20"/>
                <w:bdr w:val="none" w:color="auto" w:sz="0" w:space="0" w:frame="1"/>
                <w:lang w:eastAsia="es-CO"/>
              </w:rPr>
              <w:t xml:space="preserve"> (Transporte pagado hasta)</w:t>
            </w:r>
          </w:p>
        </w:tc>
        <w:tc>
          <w:tcPr>
            <w:tcW w:w="0" w:type="auto"/>
            <w:hideMark/>
          </w:tcPr>
          <w:p w:rsidRPr="005E3434" w:rsidR="00C00394" w:rsidP="00C00394" w:rsidRDefault="00C00394" w14:paraId="13EBD2D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Al entregar al primer transportista; el vendedor paga el flete hasta el destino acordado.</w:t>
            </w:r>
          </w:p>
        </w:tc>
      </w:tr>
      <w:tr w:rsidRPr="005E3434" w:rsidR="00C00394" w:rsidTr="00C00394" w14:paraId="4898645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0CE81C16"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CIP</w:t>
            </w:r>
          </w:p>
        </w:tc>
        <w:tc>
          <w:tcPr>
            <w:tcW w:w="0" w:type="auto"/>
            <w:hideMark/>
          </w:tcPr>
          <w:p w:rsidRPr="00C147AD" w:rsidR="00C00394" w:rsidP="00C00394" w:rsidRDefault="00C00394" w14:paraId="3F8A34E9" w14:textId="003A5B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92717D">
              <w:rPr>
                <w:rFonts w:eastAsia="Times New Roman"/>
                <w:color w:val="1F1F1F"/>
                <w:sz w:val="20"/>
                <w:szCs w:val="20"/>
                <w:highlight w:val="yellow"/>
                <w:bdr w:val="none" w:color="auto" w:sz="0" w:space="0" w:frame="1"/>
                <w:lang w:eastAsia="es-CO"/>
              </w:rPr>
              <w:t>Carriage and Insurance Paid To</w:t>
            </w:r>
            <w:r w:rsidRPr="00C147AD" w:rsidR="00183E4A">
              <w:rPr>
                <w:rFonts w:eastAsia="Times New Roman"/>
                <w:color w:val="1F1F1F"/>
                <w:sz w:val="20"/>
                <w:szCs w:val="20"/>
                <w:bdr w:val="none" w:color="auto" w:sz="0" w:space="0" w:frame="1"/>
                <w:lang w:eastAsia="es-CO"/>
              </w:rPr>
              <w:t xml:space="preserve"> </w:t>
            </w:r>
            <w:r w:rsidRPr="00C147AD" w:rsidR="00183E4A">
              <w:rPr>
                <w:rFonts w:eastAsia="Times New Roman"/>
                <w:color w:val="000000" w:themeColor="text1"/>
                <w:sz w:val="20"/>
                <w:szCs w:val="20"/>
                <w:bdr w:val="none" w:color="auto" w:sz="0" w:space="0" w:frame="1"/>
                <w:lang w:eastAsia="es-CO"/>
              </w:rPr>
              <w:t>(</w:t>
            </w:r>
            <w:r w:rsidRPr="00C147AD" w:rsidR="00B7738F">
              <w:rPr>
                <w:rFonts w:eastAsia="Times New Roman"/>
                <w:color w:val="000000" w:themeColor="text1"/>
                <w:sz w:val="20"/>
                <w:szCs w:val="20"/>
                <w:bdr w:val="none" w:color="auto" w:sz="0" w:space="0" w:frame="1"/>
                <w:lang w:eastAsia="es-CO"/>
              </w:rPr>
              <w:t>Transporte y seguro pagados hasta</w:t>
            </w:r>
            <w:r w:rsidRPr="00C147AD" w:rsidR="00183E4A">
              <w:rPr>
                <w:rFonts w:eastAsia="Times New Roman"/>
                <w:color w:val="000000" w:themeColor="text1"/>
                <w:sz w:val="20"/>
                <w:szCs w:val="20"/>
                <w:bdr w:val="none" w:color="auto" w:sz="0" w:space="0" w:frame="1"/>
                <w:lang w:eastAsia="es-CO"/>
              </w:rPr>
              <w:t>)</w:t>
            </w:r>
          </w:p>
        </w:tc>
        <w:tc>
          <w:tcPr>
            <w:tcW w:w="0" w:type="auto"/>
            <w:hideMark/>
          </w:tcPr>
          <w:p w:rsidRPr="005E3434" w:rsidR="00C00394" w:rsidP="00C00394" w:rsidRDefault="00C00394" w14:paraId="341C9BF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Igual que CPT, pero el vendedor paga seguro de carga con cobertura tipo A.</w:t>
            </w:r>
          </w:p>
        </w:tc>
      </w:tr>
      <w:tr w:rsidRPr="005E3434" w:rsidR="00C00394" w:rsidTr="00C00394" w14:paraId="6D315A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194D4E7F"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DAP</w:t>
            </w:r>
          </w:p>
        </w:tc>
        <w:tc>
          <w:tcPr>
            <w:tcW w:w="0" w:type="auto"/>
            <w:hideMark/>
          </w:tcPr>
          <w:p w:rsidRPr="00C147AD" w:rsidR="00C00394" w:rsidP="00C00394" w:rsidRDefault="00C00394" w14:paraId="45C91429"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92717D">
              <w:rPr>
                <w:rFonts w:eastAsia="Times New Roman"/>
                <w:color w:val="1F1F1F"/>
                <w:sz w:val="20"/>
                <w:szCs w:val="20"/>
                <w:highlight w:val="yellow"/>
                <w:bdr w:val="none" w:color="auto" w:sz="0" w:space="0" w:frame="1"/>
                <w:lang w:eastAsia="es-CO"/>
              </w:rPr>
              <w:t>Delivered at Place</w:t>
            </w:r>
            <w:r w:rsidRPr="00C147AD">
              <w:rPr>
                <w:rFonts w:eastAsia="Times New Roman"/>
                <w:color w:val="1F1F1F"/>
                <w:sz w:val="20"/>
                <w:szCs w:val="20"/>
                <w:bdr w:val="none" w:color="auto" w:sz="0" w:space="0" w:frame="1"/>
                <w:lang w:eastAsia="es-CO"/>
              </w:rPr>
              <w:t xml:space="preserve"> (Entregado en lugar)</w:t>
            </w:r>
          </w:p>
        </w:tc>
        <w:tc>
          <w:tcPr>
            <w:tcW w:w="0" w:type="auto"/>
            <w:hideMark/>
          </w:tcPr>
          <w:p w:rsidRPr="005E3434" w:rsidR="00C00394" w:rsidP="00C00394" w:rsidRDefault="00C00394" w14:paraId="4E17414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En el lugar acordado en EE. UU., sin descarga ni pago de impuestos.</w:t>
            </w:r>
          </w:p>
        </w:tc>
      </w:tr>
      <w:tr w:rsidRPr="005E3434" w:rsidR="00C00394" w:rsidTr="00C00394" w14:paraId="52A4A99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509D0" w:rsidR="00C00394" w:rsidP="00C00394" w:rsidRDefault="00C00394" w14:paraId="1966E290" w14:textId="77777777">
            <w:pPr>
              <w:spacing w:line="240" w:lineRule="auto"/>
              <w:rPr>
                <w:rFonts w:eastAsia="Times New Roman"/>
                <w:i/>
                <w:iCs/>
                <w:color w:val="1F1F1F"/>
                <w:sz w:val="20"/>
                <w:szCs w:val="20"/>
                <w:lang w:eastAsia="es-CO"/>
              </w:rPr>
            </w:pPr>
            <w:r w:rsidRPr="00B509D0">
              <w:rPr>
                <w:rFonts w:eastAsia="Times New Roman"/>
                <w:i/>
                <w:iCs/>
                <w:color w:val="1F1F1F"/>
                <w:sz w:val="20"/>
                <w:szCs w:val="20"/>
                <w:bdr w:val="none" w:color="auto" w:sz="0" w:space="0" w:frame="1"/>
                <w:lang w:eastAsia="es-CO"/>
              </w:rPr>
              <w:t>DPU</w:t>
            </w:r>
          </w:p>
        </w:tc>
        <w:tc>
          <w:tcPr>
            <w:tcW w:w="0" w:type="auto"/>
            <w:hideMark/>
          </w:tcPr>
          <w:p w:rsidRPr="00C147AD" w:rsidR="00C00394" w:rsidP="00C00394" w:rsidRDefault="00C00394" w14:paraId="09AAEB7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bdr w:val="none" w:color="auto" w:sz="0" w:space="0" w:frame="1"/>
                <w:lang w:eastAsia="es-CO"/>
              </w:rPr>
            </w:pPr>
            <w:r w:rsidRPr="0092717D">
              <w:rPr>
                <w:rFonts w:eastAsia="Times New Roman"/>
                <w:color w:val="1F1F1F"/>
                <w:sz w:val="20"/>
                <w:szCs w:val="20"/>
                <w:highlight w:val="yellow"/>
                <w:bdr w:val="none" w:color="auto" w:sz="0" w:space="0" w:frame="1"/>
                <w:lang w:eastAsia="es-CO"/>
              </w:rPr>
              <w:t>Delivered at Place Unloaded</w:t>
            </w:r>
          </w:p>
          <w:p w:rsidRPr="00C147AD" w:rsidR="001B51B0" w:rsidP="00C00394" w:rsidRDefault="001B51B0" w14:paraId="1B0E7592" w14:textId="28DEB41B">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C147AD">
              <w:rPr>
                <w:rFonts w:eastAsia="Times New Roman"/>
                <w:color w:val="000000" w:themeColor="text1"/>
                <w:sz w:val="20"/>
                <w:szCs w:val="20"/>
                <w:bdr w:val="none" w:color="auto" w:sz="0" w:space="0" w:frame="1"/>
                <w:lang w:eastAsia="es-CO"/>
              </w:rPr>
              <w:t>(</w:t>
            </w:r>
            <w:r w:rsidRPr="00C147AD" w:rsidR="003F36B1">
              <w:rPr>
                <w:rFonts w:eastAsia="Times New Roman"/>
                <w:color w:val="000000" w:themeColor="text1"/>
                <w:sz w:val="20"/>
                <w:szCs w:val="20"/>
                <w:bdr w:val="none" w:color="auto" w:sz="0" w:space="0" w:frame="1"/>
                <w:lang w:eastAsia="es-CO"/>
              </w:rPr>
              <w:t>Entregado en lugar con descarga</w:t>
            </w:r>
            <w:r w:rsidRPr="00C147AD">
              <w:rPr>
                <w:rFonts w:eastAsia="Times New Roman"/>
                <w:color w:val="000000" w:themeColor="text1"/>
                <w:sz w:val="20"/>
                <w:szCs w:val="20"/>
                <w:bdr w:val="none" w:color="auto" w:sz="0" w:space="0" w:frame="1"/>
                <w:lang w:eastAsia="es-CO"/>
              </w:rPr>
              <w:t>)</w:t>
            </w:r>
          </w:p>
        </w:tc>
        <w:tc>
          <w:tcPr>
            <w:tcW w:w="0" w:type="auto"/>
            <w:hideMark/>
          </w:tcPr>
          <w:p w:rsidRPr="005E3434" w:rsidR="00C00394" w:rsidP="00C00394" w:rsidRDefault="00C00394" w14:paraId="14C131E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En el lugar acordado, incluida la descarga (sustituye al antiguo DAT).</w:t>
            </w:r>
          </w:p>
        </w:tc>
      </w:tr>
      <w:tr w:rsidRPr="005E3434" w:rsidR="00C00394" w:rsidTr="00C00394" w14:paraId="3306DD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120BAA14"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DDP</w:t>
            </w:r>
          </w:p>
        </w:tc>
        <w:tc>
          <w:tcPr>
            <w:tcW w:w="0" w:type="auto"/>
            <w:hideMark/>
          </w:tcPr>
          <w:p w:rsidRPr="0092717D" w:rsidR="00C00394" w:rsidP="00C00394" w:rsidRDefault="00C00394" w14:paraId="6488840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highlight w:val="yellow"/>
                <w:lang w:eastAsia="es-CO"/>
              </w:rPr>
            </w:pPr>
            <w:r w:rsidRPr="0092717D">
              <w:rPr>
                <w:rFonts w:eastAsia="Times New Roman"/>
                <w:color w:val="1F1F1F"/>
                <w:sz w:val="20"/>
                <w:szCs w:val="20"/>
                <w:highlight w:val="yellow"/>
                <w:bdr w:val="none" w:color="auto" w:sz="0" w:space="0" w:frame="1"/>
                <w:lang w:eastAsia="es-CO"/>
              </w:rPr>
              <w:t>Delivered Duty Paid (Entregado con derechos pagados)</w:t>
            </w:r>
          </w:p>
        </w:tc>
        <w:tc>
          <w:tcPr>
            <w:tcW w:w="0" w:type="auto"/>
            <w:hideMark/>
          </w:tcPr>
          <w:p w:rsidRPr="005E3434" w:rsidR="00C00394" w:rsidP="00C00394" w:rsidRDefault="00C00394" w14:paraId="643DD450"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Máxima responsabilidad del vendedor: flete, seguro e impuestos en EE. UU.</w:t>
            </w:r>
          </w:p>
        </w:tc>
      </w:tr>
      <w:tr w:rsidRPr="005E3434" w:rsidR="00C00394" w:rsidTr="00C00394" w14:paraId="7F3FEE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2975DCAD"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FAS</w:t>
            </w:r>
          </w:p>
        </w:tc>
        <w:tc>
          <w:tcPr>
            <w:tcW w:w="0" w:type="auto"/>
            <w:hideMark/>
          </w:tcPr>
          <w:p w:rsidRPr="00C147AD" w:rsidR="00C00394" w:rsidP="00C00394" w:rsidRDefault="00C00394" w14:paraId="299FAF1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C147AD">
              <w:rPr>
                <w:rFonts w:eastAsia="Times New Roman"/>
                <w:color w:val="1F1F1F"/>
                <w:sz w:val="20"/>
                <w:szCs w:val="20"/>
                <w:bdr w:val="none" w:color="auto" w:sz="0" w:space="0" w:frame="1"/>
                <w:lang w:eastAsia="es-CO"/>
              </w:rPr>
              <w:t>Free Alongside Ship (Libre al costado del buque)</w:t>
            </w:r>
          </w:p>
        </w:tc>
        <w:tc>
          <w:tcPr>
            <w:tcW w:w="0" w:type="auto"/>
            <w:hideMark/>
          </w:tcPr>
          <w:p w:rsidRPr="005E3434" w:rsidR="00C00394" w:rsidP="00C00394" w:rsidRDefault="00C00394" w14:paraId="6E0CE1D1"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Al costado del buque en el puerto de embarque (uso exclusivo marítimo).</w:t>
            </w:r>
          </w:p>
        </w:tc>
      </w:tr>
      <w:tr w:rsidRPr="005E3434" w:rsidR="00C00394" w:rsidTr="00C00394" w14:paraId="70B92E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52A62F61"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FOB</w:t>
            </w:r>
          </w:p>
        </w:tc>
        <w:tc>
          <w:tcPr>
            <w:tcW w:w="0" w:type="auto"/>
            <w:hideMark/>
          </w:tcPr>
          <w:p w:rsidRPr="00C147AD" w:rsidR="00C00394" w:rsidP="00C00394" w:rsidRDefault="00C00394" w14:paraId="4C747E9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val="en-US" w:eastAsia="es-CO"/>
              </w:rPr>
            </w:pPr>
            <w:r w:rsidRPr="0092717D">
              <w:rPr>
                <w:rFonts w:eastAsia="Times New Roman"/>
                <w:color w:val="1F1F1F"/>
                <w:sz w:val="20"/>
                <w:szCs w:val="20"/>
                <w:highlight w:val="yellow"/>
                <w:bdr w:val="none" w:color="auto" w:sz="0" w:space="0" w:frame="1"/>
                <w:lang w:val="en-US" w:eastAsia="es-CO"/>
              </w:rPr>
              <w:t>Free On Board</w:t>
            </w:r>
            <w:r w:rsidRPr="00C147AD">
              <w:rPr>
                <w:rFonts w:eastAsia="Times New Roman"/>
                <w:color w:val="1F1F1F"/>
                <w:sz w:val="20"/>
                <w:szCs w:val="20"/>
                <w:bdr w:val="none" w:color="auto" w:sz="0" w:space="0" w:frame="1"/>
                <w:lang w:val="en-US" w:eastAsia="es-CO"/>
              </w:rPr>
              <w:t xml:space="preserve"> (Libre a bordo)</w:t>
            </w:r>
          </w:p>
        </w:tc>
        <w:tc>
          <w:tcPr>
            <w:tcW w:w="0" w:type="auto"/>
            <w:hideMark/>
          </w:tcPr>
          <w:p w:rsidRPr="005E3434" w:rsidR="00C00394" w:rsidP="00C00394" w:rsidRDefault="00C00394" w14:paraId="2C2A603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Al colocar la mercancía a bordo del buque en el puerto colombiano. Término más usado en exportaciones marítimas colombianas.</w:t>
            </w:r>
          </w:p>
        </w:tc>
      </w:tr>
      <w:tr w:rsidRPr="005E3434" w:rsidR="00C00394" w:rsidTr="00C00394" w14:paraId="3751359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0B2AE11C"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CFR</w:t>
            </w:r>
          </w:p>
        </w:tc>
        <w:tc>
          <w:tcPr>
            <w:tcW w:w="0" w:type="auto"/>
            <w:hideMark/>
          </w:tcPr>
          <w:p w:rsidRPr="00C147AD" w:rsidR="00C00394" w:rsidP="00C00394" w:rsidRDefault="00C00394" w14:paraId="070AA93F"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val="en-US" w:eastAsia="es-CO"/>
              </w:rPr>
            </w:pPr>
            <w:r w:rsidRPr="0092717D">
              <w:rPr>
                <w:rFonts w:eastAsia="Times New Roman"/>
                <w:color w:val="1F1F1F"/>
                <w:sz w:val="20"/>
                <w:szCs w:val="20"/>
                <w:highlight w:val="yellow"/>
                <w:bdr w:val="none" w:color="auto" w:sz="0" w:space="0" w:frame="1"/>
                <w:lang w:val="en-US" w:eastAsia="es-CO"/>
              </w:rPr>
              <w:t>Cost and Freight</w:t>
            </w:r>
            <w:r w:rsidRPr="00C147AD">
              <w:rPr>
                <w:rFonts w:eastAsia="Times New Roman"/>
                <w:color w:val="1F1F1F"/>
                <w:sz w:val="20"/>
                <w:szCs w:val="20"/>
                <w:bdr w:val="none" w:color="auto" w:sz="0" w:space="0" w:frame="1"/>
                <w:lang w:val="en-US" w:eastAsia="es-CO"/>
              </w:rPr>
              <w:t xml:space="preserve"> (Costo y flete)</w:t>
            </w:r>
          </w:p>
        </w:tc>
        <w:tc>
          <w:tcPr>
            <w:tcW w:w="0" w:type="auto"/>
            <w:hideMark/>
          </w:tcPr>
          <w:p w:rsidRPr="005E3434" w:rsidR="00C00394" w:rsidP="00C00394" w:rsidRDefault="00C00394" w14:paraId="3F0B809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Riesgo del comprador desde el embarque en Colombia; el vendedor paga el flete marítimo.</w:t>
            </w:r>
          </w:p>
        </w:tc>
      </w:tr>
      <w:tr w:rsidRPr="005E3434" w:rsidR="00C00394" w:rsidTr="00C00394" w14:paraId="1763D8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E3434" w:rsidR="00C00394" w:rsidP="00C00394" w:rsidRDefault="00C00394" w14:paraId="4181AAB0" w14:textId="77777777">
            <w:pPr>
              <w:spacing w:line="240" w:lineRule="auto"/>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CIF</w:t>
            </w:r>
          </w:p>
        </w:tc>
        <w:tc>
          <w:tcPr>
            <w:tcW w:w="0" w:type="auto"/>
            <w:hideMark/>
          </w:tcPr>
          <w:p w:rsidRPr="00C147AD" w:rsidR="00C00394" w:rsidP="00C00394" w:rsidRDefault="00C00394" w14:paraId="267DEAB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val="en-US" w:eastAsia="es-CO"/>
              </w:rPr>
            </w:pPr>
            <w:r w:rsidRPr="0092717D">
              <w:rPr>
                <w:rFonts w:eastAsia="Times New Roman"/>
                <w:color w:val="1F1F1F"/>
                <w:sz w:val="20"/>
                <w:szCs w:val="20"/>
                <w:highlight w:val="yellow"/>
                <w:bdr w:val="none" w:color="auto" w:sz="0" w:space="0" w:frame="1"/>
                <w:lang w:val="en-US" w:eastAsia="es-CO"/>
              </w:rPr>
              <w:t>Cost, Insurance and Freight</w:t>
            </w:r>
            <w:r w:rsidRPr="00C147AD">
              <w:rPr>
                <w:rFonts w:eastAsia="Times New Roman"/>
                <w:color w:val="1F1F1F"/>
                <w:sz w:val="20"/>
                <w:szCs w:val="20"/>
                <w:bdr w:val="none" w:color="auto" w:sz="0" w:space="0" w:frame="1"/>
                <w:lang w:val="en-US" w:eastAsia="es-CO"/>
              </w:rPr>
              <w:t xml:space="preserve"> (Costo, seguro y flete)</w:t>
            </w:r>
          </w:p>
        </w:tc>
        <w:tc>
          <w:tcPr>
            <w:tcW w:w="0" w:type="auto"/>
            <w:hideMark/>
          </w:tcPr>
          <w:p w:rsidRPr="005E3434" w:rsidR="00C00394" w:rsidP="00C00394" w:rsidRDefault="00C00394" w14:paraId="47A1707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5E3434">
              <w:rPr>
                <w:rFonts w:eastAsia="Times New Roman"/>
                <w:color w:val="1F1F1F"/>
                <w:sz w:val="20"/>
                <w:szCs w:val="20"/>
                <w:bdr w:val="none" w:color="auto" w:sz="0" w:space="0" w:frame="1"/>
                <w:lang w:eastAsia="es-CO"/>
              </w:rPr>
              <w:t>Igual que CFR, pero el vendedor paga el seguro de la mercancía con cobertura mínima (tipo C).</w:t>
            </w:r>
          </w:p>
        </w:tc>
      </w:tr>
    </w:tbl>
    <w:p w:rsidRPr="005673E4" w:rsidR="00C00394" w:rsidP="00803D76" w:rsidRDefault="00C00394" w14:paraId="7037B8FE" w14:textId="77777777">
      <w:pPr>
        <w:rPr>
          <w:sz w:val="20"/>
          <w:szCs w:val="20"/>
        </w:rPr>
      </w:pPr>
    </w:p>
    <w:p w:rsidRPr="005673E4" w:rsidR="000B5C47" w:rsidP="00803D76" w:rsidRDefault="000B5C47" w14:paraId="6E359423" w14:textId="77777777">
      <w:pPr>
        <w:rPr>
          <w:sz w:val="20"/>
          <w:szCs w:val="20"/>
        </w:rPr>
      </w:pPr>
      <w:r w:rsidRPr="005673E4">
        <w:rPr>
          <w:sz w:val="20"/>
          <w:szCs w:val="20"/>
        </w:rPr>
        <w:t>Nota. Adaptada de la Cámara de Comercio Internacional (2020). Los términos FAS, FOB, CFR y CIF son de uso exclusivo para transporte marítimo o por vías navegables interiores; los demás aplican a cualquier modo de transporte.</w:t>
      </w:r>
    </w:p>
    <w:p w:rsidRPr="005673E4" w:rsidR="00C05158" w:rsidP="00803D76" w:rsidRDefault="00C05158" w14:paraId="1CCB6BE5" w14:textId="77777777">
      <w:pPr>
        <w:rPr>
          <w:sz w:val="20"/>
          <w:szCs w:val="20"/>
        </w:rPr>
      </w:pPr>
    </w:p>
    <w:p w:rsidR="00FE73F8" w:rsidP="007C4858" w:rsidRDefault="00FE73F8" w14:paraId="2259108F" w14:textId="249CDAC1">
      <w:pPr>
        <w:shd w:val="clear" w:color="auto" w:fill="EAF1DD" w:themeFill="accent3" w:themeFillTint="33"/>
        <w:rPr>
          <w:sz w:val="20"/>
          <w:szCs w:val="20"/>
        </w:rPr>
      </w:pPr>
      <w:r w:rsidRPr="00FE73F8">
        <w:rPr>
          <w:sz w:val="20"/>
          <w:szCs w:val="20"/>
        </w:rPr>
        <w:t>Los once términos presentados en la tabla anterior ofrecen al exportador colombiano un conjunto de opciones que deben seleccionarse según el nivel de experiencia, el volumen de operaciones y la disponibilidad de agentes en el país de destino. Para las empresas que inician operaciones de exportación, los términos FOB y FCA resultan los más adecuados, dado que limitan la responsabilidad del vendedor al territorio colombiano. Las empresas con mayor experiencia y operaciones consolidadas pueden emplear CFR, CIF, CPT o CIP para ofrecer un servicio logístico integrado. Los términos DAP, DPU y DDP solo deben emplearse cuando el exportador dispone de un agente o filial en Estados Unidos, dado el nivel de responsabilidades que conllevan en ese territorio.</w:t>
      </w:r>
    </w:p>
    <w:p w:rsidR="00FE73F8" w:rsidP="00803D76" w:rsidRDefault="00FE73F8" w14:paraId="329C37F3" w14:textId="77777777">
      <w:pPr>
        <w:rPr>
          <w:sz w:val="20"/>
          <w:szCs w:val="20"/>
        </w:rPr>
      </w:pPr>
    </w:p>
    <w:p w:rsidRPr="005127DC" w:rsidR="005127DC" w:rsidP="005127DC" w:rsidRDefault="005127DC" w14:paraId="4839D190" w14:textId="0DBB926E">
      <w:pPr>
        <w:rPr>
          <w:b/>
          <w:bCs/>
          <w:sz w:val="20"/>
          <w:szCs w:val="20"/>
        </w:rPr>
      </w:pPr>
      <w:r w:rsidRPr="005127DC">
        <w:rPr>
          <w:b/>
          <w:bCs/>
          <w:sz w:val="20"/>
          <w:szCs w:val="20"/>
        </w:rPr>
        <w:t xml:space="preserve">Implicaciones del </w:t>
      </w:r>
      <w:r w:rsidRPr="007F6F50">
        <w:rPr>
          <w:b/>
          <w:bCs/>
          <w:sz w:val="20"/>
          <w:szCs w:val="20"/>
        </w:rPr>
        <w:t xml:space="preserve">Incoterm </w:t>
      </w:r>
      <w:r w:rsidRPr="005127DC">
        <w:rPr>
          <w:b/>
          <w:bCs/>
          <w:sz w:val="20"/>
          <w:szCs w:val="20"/>
        </w:rPr>
        <w:t>en el valor en aduana</w:t>
      </w:r>
    </w:p>
    <w:p w:rsidRPr="005127DC" w:rsidR="005127DC" w:rsidP="005127DC" w:rsidRDefault="005127DC" w14:paraId="6D29627E" w14:textId="4AE3016C">
      <w:pPr>
        <w:rPr>
          <w:sz w:val="20"/>
          <w:szCs w:val="20"/>
        </w:rPr>
      </w:pPr>
      <w:r w:rsidRPr="005127DC">
        <w:rPr>
          <w:sz w:val="20"/>
          <w:szCs w:val="20"/>
        </w:rPr>
        <w:t xml:space="preserve">Desde la perspectiva del APC, la elección del </w:t>
      </w:r>
      <w:r w:rsidRPr="00B136CB">
        <w:rPr>
          <w:sz w:val="20"/>
          <w:szCs w:val="20"/>
        </w:rPr>
        <w:t xml:space="preserve">Incoterm </w:t>
      </w:r>
      <w:r w:rsidRPr="005127DC">
        <w:rPr>
          <w:sz w:val="20"/>
          <w:szCs w:val="20"/>
        </w:rPr>
        <w:t xml:space="preserve">tiene implicaciones directas en la determinación del valor en aduana de la mercancía en Estados Unidos, que sirve de base para el cálculo de los aranceles aplicables. Un exportador colombiano que negocia con DDP asume el pago de los aranceles estadounidenses, lo que puede ser ventajoso comercialmente para el comprador, pero exige un conocimiento profundo de la normativa aduanera del país de destino. En contraste, un exportador que negocia con EXW transfiere al comprador todas las responsabilidades desde las instalaciones de producción, lo que simplifica su </w:t>
      </w:r>
      <w:r w:rsidRPr="005127DC" w:rsidR="003B6E57">
        <w:rPr>
          <w:sz w:val="20"/>
          <w:szCs w:val="20"/>
        </w:rPr>
        <w:t>gestión,</w:t>
      </w:r>
      <w:r w:rsidRPr="005127DC">
        <w:rPr>
          <w:sz w:val="20"/>
          <w:szCs w:val="20"/>
        </w:rPr>
        <w:t xml:space="preserve"> pero le hace perder el control sobre la cadena logística y la relación con el cliente final.</w:t>
      </w:r>
    </w:p>
    <w:p w:rsidR="00FE73F8" w:rsidP="00803D76" w:rsidRDefault="00FE73F8" w14:paraId="633AB722" w14:textId="77777777">
      <w:pPr>
        <w:rPr>
          <w:sz w:val="20"/>
          <w:szCs w:val="20"/>
        </w:rPr>
      </w:pPr>
    </w:p>
    <w:p w:rsidR="007F6F50" w:rsidP="007F6F50" w:rsidRDefault="007F6F50" w14:paraId="7582A489" w14:textId="77777777">
      <w:pPr>
        <w:rPr>
          <w:b/>
          <w:bCs/>
          <w:sz w:val="20"/>
          <w:szCs w:val="20"/>
        </w:rPr>
      </w:pPr>
      <w:r w:rsidRPr="007F6F50">
        <w:rPr>
          <w:b/>
          <w:bCs/>
          <w:sz w:val="20"/>
          <w:szCs w:val="20"/>
        </w:rPr>
        <w:t>Recomendaciones para la selección del Incoterm</w:t>
      </w:r>
    </w:p>
    <w:p w:rsidRPr="007F6F50" w:rsidR="00791EA1" w:rsidP="007F6F50" w:rsidRDefault="00791EA1" w14:paraId="534360B5" w14:textId="77777777">
      <w:pPr>
        <w:rPr>
          <w:b/>
          <w:bCs/>
          <w:sz w:val="20"/>
          <w:szCs w:val="20"/>
        </w:rPr>
      </w:pPr>
    </w:p>
    <w:p w:rsidR="007F6F50" w:rsidP="007F6F50" w:rsidRDefault="007F6F50" w14:paraId="2FEF183A" w14:textId="77777777">
      <w:pPr>
        <w:rPr>
          <w:sz w:val="20"/>
          <w:szCs w:val="20"/>
        </w:rPr>
      </w:pPr>
      <w:r w:rsidRPr="007F6F50">
        <w:rPr>
          <w:sz w:val="20"/>
          <w:szCs w:val="20"/>
        </w:rPr>
        <w:t>La selección del Incoterm adecuado debe responder a la capacidad operativa del exportador y al tipo de relación comercial establecida con el comprador. A continuación, se presentan las recomendaciones generales para las operaciones bilaterales en el marco del APC:</w:t>
      </w:r>
    </w:p>
    <w:p w:rsidR="00F46FBC" w:rsidP="007F6F50" w:rsidRDefault="00F46FBC" w14:paraId="03EA095C" w14:textId="77777777">
      <w:pPr>
        <w:rPr>
          <w:sz w:val="20"/>
          <w:szCs w:val="20"/>
        </w:rPr>
      </w:pPr>
    </w:p>
    <w:p w:rsidR="00F46FBC" w:rsidP="007F6F50" w:rsidRDefault="00F46FBC" w14:paraId="760975CD" w14:textId="77777777">
      <w:pPr>
        <w:rPr>
          <w:sz w:val="20"/>
          <w:szCs w:val="20"/>
        </w:rPr>
      </w:pPr>
    </w:p>
    <w:p w:rsidR="00F46FBC" w:rsidP="007F6F50" w:rsidRDefault="00F46FBC" w14:paraId="67637ED7" w14:textId="77777777">
      <w:pPr>
        <w:rPr>
          <w:sz w:val="20"/>
          <w:szCs w:val="20"/>
        </w:rPr>
      </w:pPr>
    </w:p>
    <w:p w:rsidRPr="007F6F50" w:rsidR="00F46FBC" w:rsidP="007F6F50" w:rsidRDefault="00F46FBC" w14:paraId="53D4900D" w14:textId="77777777">
      <w:pPr>
        <w:rPr>
          <w:sz w:val="20"/>
          <w:szCs w:val="20"/>
        </w:rPr>
      </w:pPr>
    </w:p>
    <w:p w:rsidRPr="007F6F50" w:rsidR="007F6F50" w:rsidP="007F6F50" w:rsidRDefault="007F6F50" w14:paraId="028137AD" w14:textId="77777777">
      <w:pPr>
        <w:numPr>
          <w:ilvl w:val="0"/>
          <w:numId w:val="82"/>
        </w:numPr>
        <w:rPr>
          <w:sz w:val="20"/>
          <w:szCs w:val="20"/>
        </w:rPr>
      </w:pPr>
      <w:commentRangeStart w:id="26"/>
      <w:r w:rsidRPr="007F6F50">
        <w:rPr>
          <w:b/>
          <w:bCs/>
          <w:sz w:val="20"/>
          <w:szCs w:val="20"/>
        </w:rPr>
        <w:t>Exportadores que inician operaciones:</w:t>
      </w:r>
      <w:r w:rsidRPr="007F6F50">
        <w:rPr>
          <w:sz w:val="20"/>
          <w:szCs w:val="20"/>
        </w:rPr>
        <w:t xml:space="preserve"> los términos FOB o FCA resultan los más adecuados, pues limitan la responsabilidad del vendedor al territorio colombiano y reducen la exposición a riesgos en el tránsito internacional.</w:t>
      </w:r>
    </w:p>
    <w:p w:rsidRPr="007F6F50" w:rsidR="007F6F50" w:rsidP="007F6F50" w:rsidRDefault="007F6F50" w14:paraId="324189B7" w14:textId="77777777">
      <w:pPr>
        <w:numPr>
          <w:ilvl w:val="0"/>
          <w:numId w:val="82"/>
        </w:numPr>
        <w:rPr>
          <w:sz w:val="20"/>
          <w:szCs w:val="20"/>
        </w:rPr>
      </w:pPr>
      <w:r w:rsidRPr="007F6F50">
        <w:rPr>
          <w:b/>
          <w:bCs/>
          <w:sz w:val="20"/>
          <w:szCs w:val="20"/>
        </w:rPr>
        <w:t>Exportadores con experiencia y volúmenes consolidados:</w:t>
      </w:r>
      <w:r w:rsidRPr="007F6F50">
        <w:rPr>
          <w:sz w:val="20"/>
          <w:szCs w:val="20"/>
        </w:rPr>
        <w:t xml:space="preserve"> los términos CFR, CIF, CPT y CIP permiten ofrecer un servicio logístico integrado al comprador y mejorar la competitividad de la oferta exportadora.</w:t>
      </w:r>
    </w:p>
    <w:p w:rsidRPr="007F6F50" w:rsidR="007F6F50" w:rsidP="007F6F50" w:rsidRDefault="007F6F50" w14:paraId="174D0F39" w14:textId="77777777">
      <w:pPr>
        <w:numPr>
          <w:ilvl w:val="0"/>
          <w:numId w:val="82"/>
        </w:numPr>
        <w:rPr>
          <w:sz w:val="20"/>
          <w:szCs w:val="20"/>
        </w:rPr>
      </w:pPr>
      <w:r w:rsidRPr="007F6F50">
        <w:rPr>
          <w:b/>
          <w:bCs/>
          <w:sz w:val="20"/>
          <w:szCs w:val="20"/>
        </w:rPr>
        <w:t>Exportadores con presencia en Estados Unidos:</w:t>
      </w:r>
      <w:r w:rsidRPr="007F6F50">
        <w:rPr>
          <w:sz w:val="20"/>
          <w:szCs w:val="20"/>
        </w:rPr>
        <w:t xml:space="preserve"> los términos DAP, DPU y DDP solo deben emplearse cuando el exportador dispone de un agente o filial en ese territorio, dado el nivel de responsabilidades logísticas, aduaneras y tributarias que conllevan.</w:t>
      </w:r>
      <w:commentRangeEnd w:id="26"/>
      <w:r w:rsidRPr="007F6F50" w:rsidR="00A236E8">
        <w:rPr>
          <w:rStyle w:val="Refdecomentario"/>
          <w:sz w:val="20"/>
          <w:szCs w:val="20"/>
        </w:rPr>
        <w:commentReference w:id="26"/>
      </w:r>
    </w:p>
    <w:p w:rsidR="00FE73F8" w:rsidP="00803D76" w:rsidRDefault="00FE73F8" w14:paraId="4D798C82" w14:textId="77777777">
      <w:pPr>
        <w:rPr>
          <w:sz w:val="20"/>
          <w:szCs w:val="20"/>
        </w:rPr>
      </w:pPr>
    </w:p>
    <w:p w:rsidR="00EA224F" w:rsidP="00EA224F" w:rsidRDefault="00EA224F" w14:paraId="64315FC8" w14:textId="77777777">
      <w:pPr>
        <w:rPr>
          <w:sz w:val="20"/>
          <w:szCs w:val="20"/>
        </w:rPr>
      </w:pPr>
      <w:r w:rsidRPr="00EA224F">
        <w:rPr>
          <w:sz w:val="20"/>
          <w:szCs w:val="20"/>
        </w:rPr>
        <w:t>En todos los casos, el contrato de compraventa debe especificar con precisión el lugar geográfico de entrega y la versión 2020 de los Incoterms de la Cámara de Comercio Internacional, con el fin de evitar interpretaciones divergentes que puedan derivar en disputas legales entre las partes.</w:t>
      </w:r>
    </w:p>
    <w:p w:rsidRPr="00EA224F" w:rsidR="00EA224F" w:rsidP="00EA224F" w:rsidRDefault="00EA224F" w14:paraId="5D5AFEAC" w14:textId="77777777">
      <w:pPr>
        <w:rPr>
          <w:sz w:val="20"/>
          <w:szCs w:val="20"/>
        </w:rPr>
      </w:pPr>
    </w:p>
    <w:p w:rsidRPr="00EA224F" w:rsidR="00EA224F" w:rsidP="00C93555" w:rsidRDefault="00EA224F" w14:paraId="55346A19" w14:textId="77777777">
      <w:pPr>
        <w:shd w:val="clear" w:color="auto" w:fill="DBE5F1" w:themeFill="accent1" w:themeFillTint="33"/>
        <w:rPr>
          <w:sz w:val="20"/>
          <w:szCs w:val="20"/>
        </w:rPr>
      </w:pPr>
      <w:r w:rsidRPr="00EA224F">
        <w:rPr>
          <w:sz w:val="20"/>
          <w:szCs w:val="20"/>
        </w:rPr>
        <w:t>El dominio articulado de las reglas de origen y los Incoterms 2020 permite al operador de comercio exterior construir competencias profesionales sólidas para la ejecución práctica del intercambio internacional. Las primeras determinan la elegibilidad arancelaria del producto bajo el APC; los segundos definen las condiciones logísticas, los costos y los riesgos asumidos por las partes. La integración de ambos elementos en la planeación de cada operación de exportación es lo que permite optimizar márgenes, reducir contingencias y consolidar relaciones comerciales sostenibles con el mercado estadounidense.</w:t>
      </w:r>
    </w:p>
    <w:p w:rsidR="00FE73F8" w:rsidP="00803D76" w:rsidRDefault="00FE73F8" w14:paraId="14934F97" w14:textId="77777777">
      <w:pPr>
        <w:rPr>
          <w:sz w:val="20"/>
          <w:szCs w:val="20"/>
        </w:rPr>
      </w:pPr>
    </w:p>
    <w:p w:rsidRPr="00C93555" w:rsidR="00F22D88" w:rsidP="00803D76" w:rsidRDefault="00C93555" w14:paraId="4D31F941" w14:textId="6FE04804">
      <w:pPr>
        <w:rPr>
          <w:color w:val="000000" w:themeColor="text1"/>
          <w:sz w:val="20"/>
          <w:szCs w:val="20"/>
        </w:rPr>
      </w:pPr>
      <w:r w:rsidRPr="00C93555">
        <w:rPr>
          <w:color w:val="000000" w:themeColor="text1"/>
          <w:sz w:val="20"/>
          <w:szCs w:val="20"/>
        </w:rPr>
        <w:t>La selección del Incoterm adecuado no es una decisión arbitraria, sino el resultado de evaluar la capacidad operativa del exportador, el tipo de relación comercial con el comprador y el nivel de control que se desea mantener sobre la cadena logística internacional. A continuación, se presentan las recomendaciones generales para la selección del término de negociación en operaciones bilaterales en el marco del APC:</w:t>
      </w:r>
    </w:p>
    <w:p w:rsidR="00F22D88" w:rsidP="00803D76" w:rsidRDefault="00F22D88" w14:paraId="16BCF992" w14:textId="77777777">
      <w:pPr>
        <w:rPr>
          <w:color w:val="000000" w:themeColor="text1"/>
          <w:sz w:val="20"/>
          <w:szCs w:val="20"/>
        </w:rPr>
      </w:pPr>
    </w:p>
    <w:p w:rsidRPr="009E585A" w:rsidR="009E585A" w:rsidP="009E585A" w:rsidRDefault="009E585A" w14:paraId="235F9C66" w14:textId="56EA27B7">
      <w:pPr>
        <w:pStyle w:val="Prrafodelista"/>
        <w:numPr>
          <w:ilvl w:val="0"/>
          <w:numId w:val="83"/>
        </w:numPr>
        <w:rPr>
          <w:color w:val="000000" w:themeColor="text1"/>
          <w:sz w:val="20"/>
          <w:szCs w:val="20"/>
        </w:rPr>
      </w:pPr>
      <w:commentRangeStart w:id="27"/>
      <w:r w:rsidRPr="009E585A">
        <w:rPr>
          <w:b/>
          <w:bCs/>
          <w:color w:val="000000" w:themeColor="text1"/>
          <w:sz w:val="20"/>
          <w:szCs w:val="20"/>
        </w:rPr>
        <w:t>Exportadores que inician operaciones:</w:t>
      </w:r>
      <w:r w:rsidRPr="009E585A">
        <w:rPr>
          <w:color w:val="000000" w:themeColor="text1"/>
          <w:sz w:val="20"/>
          <w:szCs w:val="20"/>
        </w:rPr>
        <w:t xml:space="preserve"> los términos FOB o FCA resultan los más adecuados, pues limitan la responsabilidad del vendedor al territorio colombiano y reducen la exposición a riesgos durante el tránsito internacional hacia Estados Unidos. </w:t>
      </w:r>
    </w:p>
    <w:p w:rsidRPr="009E585A" w:rsidR="009E585A" w:rsidP="009E585A" w:rsidRDefault="009E585A" w14:paraId="25FFCB00" w14:textId="490669E3">
      <w:pPr>
        <w:pStyle w:val="Prrafodelista"/>
        <w:numPr>
          <w:ilvl w:val="0"/>
          <w:numId w:val="83"/>
        </w:numPr>
        <w:rPr>
          <w:color w:val="000000" w:themeColor="text1"/>
          <w:sz w:val="20"/>
          <w:szCs w:val="20"/>
        </w:rPr>
      </w:pPr>
      <w:r w:rsidRPr="009E585A">
        <w:rPr>
          <w:b/>
          <w:bCs/>
          <w:color w:val="000000" w:themeColor="text1"/>
          <w:sz w:val="20"/>
          <w:szCs w:val="20"/>
        </w:rPr>
        <w:t>Exportadores con experiencia y volúmenes consolidados:</w:t>
      </w:r>
      <w:r w:rsidRPr="009E585A">
        <w:rPr>
          <w:color w:val="000000" w:themeColor="text1"/>
          <w:sz w:val="20"/>
          <w:szCs w:val="20"/>
        </w:rPr>
        <w:t xml:space="preserve"> los términos CFR, CIF, CPT y CIP permiten ofrecer un servicio logístico integrado al comprador, lo que fortalece la competitividad de la oferta exportadora y facilita la fidelización del cliente en el mercado de destino. </w:t>
      </w:r>
    </w:p>
    <w:p w:rsidRPr="009E585A" w:rsidR="009E585A" w:rsidP="009E585A" w:rsidRDefault="009E585A" w14:paraId="201DE76D" w14:textId="189245A1">
      <w:pPr>
        <w:pStyle w:val="Prrafodelista"/>
        <w:numPr>
          <w:ilvl w:val="0"/>
          <w:numId w:val="83"/>
        </w:numPr>
        <w:rPr>
          <w:color w:val="000000" w:themeColor="text1"/>
          <w:sz w:val="20"/>
          <w:szCs w:val="20"/>
        </w:rPr>
      </w:pPr>
      <w:r w:rsidRPr="009E585A">
        <w:rPr>
          <w:b/>
          <w:bCs/>
          <w:color w:val="000000" w:themeColor="text1"/>
          <w:sz w:val="20"/>
          <w:szCs w:val="20"/>
        </w:rPr>
        <w:t>Exportadores con presencia en Estados Unidos:</w:t>
      </w:r>
      <w:r w:rsidRPr="009E585A">
        <w:rPr>
          <w:color w:val="000000" w:themeColor="text1"/>
          <w:sz w:val="20"/>
          <w:szCs w:val="20"/>
        </w:rPr>
        <w:t xml:space="preserve"> los términos DAP, DPU y DDP solo deben emplearse cuando el exportador dispone de un agente o filial en ese territorio, dado el nivel de responsabilidades logísticas, aduaneras y tributarias que conllevan en el país de destino.</w:t>
      </w:r>
      <w:commentRangeEnd w:id="27"/>
      <w:r w:rsidRPr="009E585A" w:rsidR="0009272F">
        <w:rPr>
          <w:rStyle w:val="Refdecomentario"/>
          <w:color w:val="000000" w:themeColor="text1"/>
          <w:sz w:val="20"/>
          <w:szCs w:val="20"/>
        </w:rPr>
        <w:commentReference w:id="27"/>
      </w:r>
    </w:p>
    <w:p w:rsidRPr="00C93555" w:rsidR="009E585A" w:rsidP="00803D76" w:rsidRDefault="009E585A" w14:paraId="6B7B0618" w14:textId="77777777">
      <w:pPr>
        <w:rPr>
          <w:color w:val="000000" w:themeColor="text1"/>
          <w:sz w:val="20"/>
          <w:szCs w:val="20"/>
        </w:rPr>
      </w:pPr>
    </w:p>
    <w:p w:rsidR="00FB0638" w:rsidP="00803D76" w:rsidRDefault="00410873" w14:paraId="00F8E1DD" w14:textId="6F6AA779">
      <w:pPr>
        <w:rPr>
          <w:color w:val="000000" w:themeColor="text1"/>
          <w:sz w:val="20"/>
          <w:szCs w:val="20"/>
        </w:rPr>
      </w:pPr>
      <w:r w:rsidRPr="00410873">
        <w:rPr>
          <w:color w:val="000000" w:themeColor="text1"/>
          <w:sz w:val="20"/>
          <w:szCs w:val="20"/>
        </w:rPr>
        <w:t>En todos los casos, el contrato de compraventa debe especificar con precisión el lugar geográfico de entrega y la versión 2020 de los Incoterms de la Cámara de Comercio Internacional, con el fin de evitar interpretaciones divergentes que puedan derivar en disputas legales entre las partes. El dominio articulado de las reglas de origen y los Incoterms 2020 permite al operador de comercio exterior construir competencias profesionales sólidas para la ejecución práctica del intercambio internacional, optimizar márgenes, reducir contingencias y consolidar relaciones comerciales sostenibles con el mercado estadounidense.</w:t>
      </w:r>
    </w:p>
    <w:p w:rsidR="001B4AC8" w:rsidP="00803D76" w:rsidRDefault="001B4AC8" w14:paraId="51458E49" w14:textId="77777777">
      <w:pPr>
        <w:rPr>
          <w:color w:val="000000" w:themeColor="text1"/>
          <w:sz w:val="20"/>
          <w:szCs w:val="20"/>
        </w:rPr>
      </w:pPr>
    </w:p>
    <w:p w:rsidRPr="00EE1E96" w:rsidR="001B4AC8" w:rsidP="00803D76" w:rsidRDefault="001B4AC8" w14:paraId="0E1FFAC8" w14:textId="77777777">
      <w:pPr>
        <w:rPr>
          <w:color w:val="000000" w:themeColor="text1"/>
          <w:sz w:val="20"/>
          <w:szCs w:val="20"/>
        </w:rPr>
      </w:pPr>
    </w:p>
    <w:p w:rsidRPr="00C36ACA" w:rsidR="00AD17D4" w:rsidP="00C36ACA" w:rsidRDefault="00C36ACA" w14:paraId="00000070" w14:textId="6E20441A">
      <w:pPr>
        <w:pStyle w:val="Normal0"/>
        <w:numPr>
          <w:ilvl w:val="0"/>
          <w:numId w:val="1"/>
        </w:numPr>
        <w:ind w:left="360"/>
        <w:rPr>
          <w:b/>
          <w:color w:val="000000"/>
          <w:sz w:val="20"/>
          <w:szCs w:val="20"/>
        </w:rPr>
      </w:pPr>
      <w:r w:rsidRPr="00C36ACA">
        <w:rPr>
          <w:b/>
          <w:sz w:val="20"/>
          <w:szCs w:val="20"/>
        </w:rPr>
        <w:t>SÍ</w:t>
      </w:r>
      <w:r w:rsidRPr="00C36ACA" w:rsidR="00025888">
        <w:rPr>
          <w:b/>
          <w:sz w:val="20"/>
          <w:szCs w:val="20"/>
        </w:rPr>
        <w:t>NTESIS</w:t>
      </w:r>
    </w:p>
    <w:p w:rsidRPr="005673E4" w:rsidR="00AD17D4" w:rsidP="00803D76" w:rsidRDefault="00AD17D4" w14:paraId="00000071" w14:textId="77777777">
      <w:pPr>
        <w:pStyle w:val="Normal0"/>
        <w:rPr>
          <w:sz w:val="20"/>
          <w:szCs w:val="20"/>
        </w:rPr>
      </w:pPr>
    </w:p>
    <w:p w:rsidR="000C1167" w:rsidP="000C1167" w:rsidRDefault="000C1167" w14:paraId="3B0B2332" w14:textId="77777777">
      <w:pPr>
        <w:rPr>
          <w:sz w:val="20"/>
          <w:szCs w:val="20"/>
        </w:rPr>
      </w:pPr>
      <w:bookmarkStart w:name="_Hlk228152979" w:id="28"/>
      <w:r w:rsidRPr="005673E4">
        <w:rPr>
          <w:sz w:val="20"/>
          <w:szCs w:val="20"/>
        </w:rPr>
        <w:t>El componente formativo aborda los fundamentos del Acuerdo de Promoción Comercial entre Colombia y Estados Unidos, vigente desde 2012, instrumento que representa la principal herramienta de política comercial exterior de Colombia con la economía más grande del mundo. Se estudian los tipos de acuerdos comerciales, el impacto del tratado en sectores productivos colombianos como las flores, el café, el aguacate y las confecciones, el principio de trato nacional y las normas aduaneras colombianas que regulan las operaciones de importación y exportación. Así mismo, se analizan las reglas de origen que determinan si un producto elaborado en Colombia puede acceder a las preferencias arancelarias del acuerdo, el proceso de certificación a cargo del exportador colombiano y los</w:t>
      </w:r>
      <w:r w:rsidRPr="00345039">
        <w:rPr>
          <w:sz w:val="20"/>
          <w:szCs w:val="20"/>
        </w:rPr>
        <w:t xml:space="preserve"> Incoterms</w:t>
      </w:r>
      <w:r w:rsidRPr="003976DA">
        <w:rPr>
          <w:i/>
          <w:iCs/>
          <w:sz w:val="20"/>
          <w:szCs w:val="20"/>
        </w:rPr>
        <w:t xml:space="preserve"> </w:t>
      </w:r>
      <w:r w:rsidRPr="005673E4">
        <w:rPr>
          <w:sz w:val="20"/>
          <w:szCs w:val="20"/>
        </w:rPr>
        <w:t>2020, que establecen las responsabilidades y los costos entre las partes de la operación comercial. A continuación, el mapa conceptual presenta, de manera visual, la organización de los contenidos y la relación entre sus ejes temáticos.</w:t>
      </w:r>
    </w:p>
    <w:p w:rsidR="00C532E4" w:rsidP="000C1167" w:rsidRDefault="00C532E4" w14:paraId="2E880516" w14:textId="77777777">
      <w:pPr>
        <w:rPr>
          <w:sz w:val="20"/>
          <w:szCs w:val="20"/>
        </w:rPr>
      </w:pPr>
    </w:p>
    <w:p w:rsidR="00C532E4" w:rsidP="000C1167" w:rsidRDefault="00C532E4" w14:paraId="00B54CB7" w14:textId="77777777">
      <w:pPr>
        <w:rPr>
          <w:sz w:val="20"/>
          <w:szCs w:val="20"/>
        </w:rPr>
      </w:pPr>
    </w:p>
    <w:p w:rsidRPr="005673E4" w:rsidR="00C532E4" w:rsidP="000C1167" w:rsidRDefault="00C72453" w14:paraId="0A3227E7" w14:textId="709616E0">
      <w:pPr>
        <w:rPr>
          <w:sz w:val="20"/>
          <w:szCs w:val="20"/>
        </w:rPr>
      </w:pPr>
      <w:commentRangeStart w:id="29"/>
      <w:r>
        <w:rPr>
          <w:noProof/>
        </w:rPr>
        <w:drawing>
          <wp:inline distT="0" distB="0" distL="0" distR="0" wp14:anchorId="48F873EE" wp14:editId="7E84593C">
            <wp:extent cx="5267325" cy="4248150"/>
            <wp:effectExtent l="0" t="0" r="9525" b="0"/>
            <wp:docPr id="175364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43043" name=""/>
                    <pic:cNvPicPr/>
                  </pic:nvPicPr>
                  <pic:blipFill>
                    <a:blip r:embed="rId17"/>
                    <a:stretch>
                      <a:fillRect/>
                    </a:stretch>
                  </pic:blipFill>
                  <pic:spPr>
                    <a:xfrm>
                      <a:off x="0" y="0"/>
                      <a:ext cx="5267325" cy="4248150"/>
                    </a:xfrm>
                    <a:prstGeom prst="rect">
                      <a:avLst/>
                    </a:prstGeom>
                  </pic:spPr>
                </pic:pic>
              </a:graphicData>
            </a:graphic>
          </wp:inline>
        </w:drawing>
      </w:r>
      <w:commentRangeEnd w:id="29"/>
      <w:r w:rsidRPr="005673E4">
        <w:rPr>
          <w:rStyle w:val="Refdecomentario"/>
          <w:sz w:val="20"/>
          <w:szCs w:val="20"/>
        </w:rPr>
        <w:commentReference w:id="29"/>
      </w:r>
    </w:p>
    <w:p w:rsidRPr="005673E4" w:rsidR="00267A33" w:rsidP="000C1167" w:rsidRDefault="00267A33" w14:paraId="42B8BEC9" w14:textId="77777777">
      <w:pPr>
        <w:rPr>
          <w:sz w:val="20"/>
          <w:szCs w:val="20"/>
        </w:rPr>
      </w:pPr>
    </w:p>
    <w:p w:rsidRPr="005673E4" w:rsidR="00267A33" w:rsidP="000C1167" w:rsidRDefault="00267A33" w14:paraId="637CF4A3" w14:textId="77777777">
      <w:pPr>
        <w:rPr>
          <w:sz w:val="20"/>
          <w:szCs w:val="20"/>
        </w:rPr>
      </w:pPr>
    </w:p>
    <w:p w:rsidRPr="005673E4" w:rsidR="00267A33" w:rsidP="000C1167" w:rsidRDefault="00267A33" w14:paraId="6A68DDFD" w14:textId="4C62D027">
      <w:pPr>
        <w:rPr>
          <w:sz w:val="20"/>
          <w:szCs w:val="20"/>
        </w:rPr>
      </w:pPr>
    </w:p>
    <w:bookmarkEnd w:id="28"/>
    <w:p w:rsidRPr="005673E4" w:rsidR="005B0752" w:rsidP="00803D76" w:rsidRDefault="005B0752" w14:paraId="4B97E49E" w14:textId="77777777">
      <w:pPr>
        <w:jc w:val="both"/>
        <w:rPr>
          <w:sz w:val="20"/>
          <w:szCs w:val="20"/>
        </w:rPr>
      </w:pPr>
    </w:p>
    <w:p w:rsidRPr="005673E4" w:rsidR="009F6D5E" w:rsidP="00803D76" w:rsidRDefault="009F6D5E" w14:paraId="681AB9B2" w14:textId="43489868">
      <w:pPr>
        <w:jc w:val="both"/>
        <w:rPr>
          <w:noProof/>
          <w:sz w:val="20"/>
          <w:szCs w:val="20"/>
        </w:rPr>
      </w:pPr>
    </w:p>
    <w:p w:rsidRPr="005673E4" w:rsidR="009F6D5E" w:rsidP="00803D76" w:rsidRDefault="009F6D5E" w14:paraId="51885F5A" w14:textId="1E82713E">
      <w:pPr>
        <w:jc w:val="both"/>
        <w:rPr>
          <w:sz w:val="20"/>
          <w:szCs w:val="20"/>
        </w:rPr>
      </w:pPr>
    </w:p>
    <w:p w:rsidRPr="005673E4" w:rsidR="00AD17D4" w:rsidP="00C36ACA" w:rsidRDefault="00025888" w14:paraId="00000075" w14:textId="0030019F">
      <w:pPr>
        <w:pStyle w:val="Normal0"/>
        <w:numPr>
          <w:ilvl w:val="0"/>
          <w:numId w:val="1"/>
        </w:numPr>
        <w:ind w:left="360"/>
        <w:rPr>
          <w:b/>
          <w:color w:val="000000"/>
          <w:sz w:val="20"/>
          <w:szCs w:val="20"/>
        </w:rPr>
      </w:pPr>
      <w:r w:rsidRPr="005673E4">
        <w:rPr>
          <w:b/>
          <w:color w:val="000000"/>
          <w:sz w:val="20"/>
          <w:szCs w:val="20"/>
        </w:rPr>
        <w:t>ACTIVIDADES DIDÁCTICAS</w:t>
      </w:r>
    </w:p>
    <w:p w:rsidRPr="005673E4" w:rsidR="00AD17D4" w:rsidP="00803D76"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5673E4" w:rsidR="003310C6" w:rsidTr="003310C6" w14:paraId="55E7F395" w14:textId="77777777">
        <w:trPr>
          <w:trHeight w:val="491"/>
        </w:trPr>
        <w:tc>
          <w:tcPr>
            <w:tcW w:w="0" w:type="auto"/>
            <w:gridSpan w:val="2"/>
            <w:shd w:val="clear" w:color="auto" w:fill="000000" w:themeFill="text1"/>
            <w:vAlign w:val="center"/>
          </w:tcPr>
          <w:p w:rsidRPr="005673E4" w:rsidR="003310C6" w:rsidP="00803D76" w:rsidRDefault="003310C6" w14:paraId="44B459DB" w14:textId="77777777">
            <w:pPr>
              <w:jc w:val="center"/>
              <w:rPr>
                <w:b/>
                <w:bCs/>
                <w:sz w:val="20"/>
                <w:szCs w:val="20"/>
              </w:rPr>
            </w:pPr>
            <w:r w:rsidRPr="005673E4">
              <w:rPr>
                <w:rFonts w:eastAsia="Calibri"/>
                <w:b/>
                <w:bCs/>
                <w:sz w:val="20"/>
                <w:szCs w:val="20"/>
              </w:rPr>
              <w:t>DESCRIPCIÓN DE ACTIVIDAD DIDÁCTICA</w:t>
            </w:r>
          </w:p>
        </w:tc>
      </w:tr>
      <w:tr w:rsidRPr="005673E4" w:rsidR="003310C6" w:rsidTr="003310C6" w14:paraId="2C1D5AEC" w14:textId="77777777">
        <w:trPr>
          <w:trHeight w:val="806"/>
        </w:trPr>
        <w:tc>
          <w:tcPr>
            <w:tcW w:w="2693" w:type="dxa"/>
            <w:vAlign w:val="center"/>
          </w:tcPr>
          <w:p w:rsidRPr="005673E4" w:rsidR="003310C6" w:rsidP="00803D76" w:rsidRDefault="003310C6" w14:paraId="3E7890D7" w14:textId="77777777">
            <w:pPr>
              <w:rPr>
                <w:rFonts w:eastAsia="Calibri"/>
                <w:b/>
                <w:bCs/>
                <w:sz w:val="20"/>
                <w:szCs w:val="20"/>
              </w:rPr>
            </w:pPr>
            <w:r w:rsidRPr="005673E4">
              <w:rPr>
                <w:rFonts w:eastAsia="Calibri"/>
                <w:b/>
                <w:bCs/>
                <w:sz w:val="20"/>
                <w:szCs w:val="20"/>
              </w:rPr>
              <w:t>Nombre de la Actividad</w:t>
            </w:r>
          </w:p>
        </w:tc>
        <w:tc>
          <w:tcPr>
            <w:tcW w:w="6848" w:type="dxa"/>
            <w:vAlign w:val="center"/>
          </w:tcPr>
          <w:p w:rsidRPr="005673E4" w:rsidR="003310C6" w:rsidP="00803D76" w:rsidRDefault="00EE1E96" w14:paraId="32596FA8" w14:textId="4ADAE4E9">
            <w:pPr>
              <w:rPr>
                <w:sz w:val="20"/>
                <w:szCs w:val="20"/>
              </w:rPr>
            </w:pPr>
            <w:r w:rsidRPr="00EE1E96">
              <w:rPr>
                <w:sz w:val="20"/>
                <w:szCs w:val="20"/>
              </w:rPr>
              <w:t>El reto del exportador.</w:t>
            </w:r>
          </w:p>
        </w:tc>
      </w:tr>
      <w:tr w:rsidRPr="005673E4" w:rsidR="003310C6" w:rsidTr="003310C6" w14:paraId="55EF97DE" w14:textId="77777777">
        <w:trPr>
          <w:trHeight w:val="806"/>
        </w:trPr>
        <w:tc>
          <w:tcPr>
            <w:tcW w:w="2693" w:type="dxa"/>
            <w:vAlign w:val="center"/>
          </w:tcPr>
          <w:p w:rsidRPr="005673E4" w:rsidR="003310C6" w:rsidP="00803D76" w:rsidRDefault="003310C6" w14:paraId="7D35CFDF" w14:textId="77777777">
            <w:pPr>
              <w:rPr>
                <w:rFonts w:eastAsia="Calibri"/>
                <w:b/>
                <w:bCs/>
                <w:sz w:val="20"/>
                <w:szCs w:val="20"/>
              </w:rPr>
            </w:pPr>
            <w:r w:rsidRPr="005673E4">
              <w:rPr>
                <w:rFonts w:eastAsia="Calibri"/>
                <w:b/>
                <w:bCs/>
                <w:sz w:val="20"/>
                <w:szCs w:val="20"/>
              </w:rPr>
              <w:t>Objetivo de la actividad</w:t>
            </w:r>
          </w:p>
        </w:tc>
        <w:tc>
          <w:tcPr>
            <w:tcW w:w="6848" w:type="dxa"/>
            <w:vAlign w:val="center"/>
          </w:tcPr>
          <w:p w:rsidRPr="00E25FEF" w:rsidR="003310C6" w:rsidP="00803D76" w:rsidRDefault="00E25FEF" w14:paraId="14748A70" w14:textId="619820E4">
            <w:pPr>
              <w:rPr>
                <w:sz w:val="20"/>
                <w:szCs w:val="20"/>
                <w:lang w:val="es-419"/>
              </w:rPr>
            </w:pPr>
            <w:r w:rsidRPr="00E25FEF">
              <w:rPr>
                <w:sz w:val="20"/>
                <w:szCs w:val="20"/>
              </w:rPr>
              <w:t>Verificar la comprensión de los conceptos fundamentales del APC Colombia con Estados Unidos, las reglas de origen y los Incoterms 2020.</w:t>
            </w:r>
          </w:p>
        </w:tc>
      </w:tr>
      <w:tr w:rsidRPr="005673E4" w:rsidR="003310C6" w:rsidTr="003310C6" w14:paraId="4D5645D2" w14:textId="77777777">
        <w:trPr>
          <w:trHeight w:val="1258"/>
        </w:trPr>
        <w:tc>
          <w:tcPr>
            <w:tcW w:w="2693" w:type="dxa"/>
            <w:vAlign w:val="center"/>
          </w:tcPr>
          <w:p w:rsidRPr="005673E4" w:rsidR="003310C6" w:rsidP="00803D76" w:rsidRDefault="003310C6" w14:paraId="63A20DCB" w14:textId="77777777">
            <w:pPr>
              <w:rPr>
                <w:rFonts w:eastAsia="Calibri"/>
                <w:b/>
                <w:bCs/>
                <w:sz w:val="20"/>
                <w:szCs w:val="20"/>
              </w:rPr>
            </w:pPr>
            <w:r w:rsidRPr="005673E4">
              <w:rPr>
                <w:rFonts w:eastAsia="Calibri"/>
                <w:b/>
                <w:bCs/>
                <w:sz w:val="20"/>
                <w:szCs w:val="20"/>
              </w:rPr>
              <w:t>Tipo de actividad sugerida</w:t>
            </w:r>
          </w:p>
        </w:tc>
        <w:tc>
          <w:tcPr>
            <w:tcW w:w="6848" w:type="dxa"/>
            <w:vAlign w:val="center"/>
          </w:tcPr>
          <w:p w:rsidRPr="005673E4" w:rsidR="003310C6" w:rsidP="00803D76" w:rsidRDefault="00B3097C" w14:paraId="4F10A9FE" w14:textId="076329A8">
            <w:pPr>
              <w:rPr>
                <w:b/>
                <w:color w:val="595959" w:themeColor="text1" w:themeTint="A6"/>
                <w:sz w:val="20"/>
                <w:szCs w:val="20"/>
              </w:rPr>
            </w:pPr>
            <w:r w:rsidRPr="00B14261">
              <w:rPr>
                <w:noProof/>
                <w:color w:val="000000" w:themeColor="text1"/>
                <w:lang w:val="en-US" w:eastAsia="en-US"/>
              </w:rPr>
              <w:drawing>
                <wp:anchor distT="0" distB="0" distL="114300" distR="114300" simplePos="0" relativeHeight="251659264" behindDoc="0" locked="0" layoutInCell="1" hidden="0" allowOverlap="1" wp14:anchorId="0241B8D9" wp14:editId="2FD1732F">
                  <wp:simplePos x="0" y="0"/>
                  <wp:positionH relativeFrom="column">
                    <wp:posOffset>-1075690</wp:posOffset>
                  </wp:positionH>
                  <wp:positionV relativeFrom="paragraph">
                    <wp:posOffset>-72390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5673E4" w:rsidR="003310C6" w:rsidTr="003310C6" w14:paraId="71D755B1" w14:textId="77777777">
        <w:trPr>
          <w:trHeight w:val="1849"/>
        </w:trPr>
        <w:tc>
          <w:tcPr>
            <w:tcW w:w="2693" w:type="dxa"/>
            <w:vAlign w:val="center"/>
          </w:tcPr>
          <w:p w:rsidRPr="005673E4" w:rsidR="003310C6" w:rsidP="00803D76" w:rsidRDefault="003310C6" w14:paraId="01C16D3F" w14:textId="77777777">
            <w:pPr>
              <w:rPr>
                <w:rFonts w:eastAsia="Calibri"/>
                <w:b/>
                <w:bCs/>
                <w:sz w:val="20"/>
                <w:szCs w:val="20"/>
              </w:rPr>
            </w:pPr>
            <w:r w:rsidRPr="005673E4">
              <w:rPr>
                <w:rFonts w:eastAsia="Calibri"/>
                <w:b/>
                <w:bCs/>
                <w:sz w:val="20"/>
                <w:szCs w:val="20"/>
              </w:rPr>
              <w:t xml:space="preserve">Archivo de la actividad </w:t>
            </w:r>
          </w:p>
          <w:p w:rsidRPr="005673E4" w:rsidR="003310C6" w:rsidP="00803D76" w:rsidRDefault="003310C6" w14:paraId="7488C933" w14:textId="77777777">
            <w:pPr>
              <w:rPr>
                <w:rFonts w:eastAsia="Calibri"/>
                <w:b/>
                <w:bCs/>
                <w:sz w:val="20"/>
                <w:szCs w:val="20"/>
              </w:rPr>
            </w:pPr>
            <w:r w:rsidRPr="005673E4">
              <w:rPr>
                <w:rFonts w:eastAsia="Calibri"/>
                <w:b/>
                <w:bCs/>
                <w:sz w:val="20"/>
                <w:szCs w:val="20"/>
              </w:rPr>
              <w:t>(Anexo donde se describe la actividad propuesta)</w:t>
            </w:r>
          </w:p>
        </w:tc>
        <w:tc>
          <w:tcPr>
            <w:tcW w:w="6848" w:type="dxa"/>
            <w:vAlign w:val="center"/>
          </w:tcPr>
          <w:p w:rsidRPr="005673E4" w:rsidR="003310C6" w:rsidP="00803D76" w:rsidRDefault="003310C6" w14:paraId="3E9B9607" w14:textId="7AA3314A">
            <w:pPr>
              <w:rPr>
                <w:b/>
                <w:i/>
                <w:sz w:val="20"/>
                <w:szCs w:val="20"/>
              </w:rPr>
            </w:pPr>
            <w:r w:rsidRPr="005673E4">
              <w:rPr>
                <w:color w:val="000000"/>
                <w:sz w:val="20"/>
                <w:szCs w:val="20"/>
              </w:rPr>
              <w:t>Actividad_didactica_CF0</w:t>
            </w:r>
            <w:r w:rsidRPr="005673E4" w:rsidR="00AD7C0E">
              <w:rPr>
                <w:color w:val="000000"/>
                <w:sz w:val="20"/>
                <w:szCs w:val="20"/>
              </w:rPr>
              <w:t>1</w:t>
            </w:r>
          </w:p>
        </w:tc>
      </w:tr>
    </w:tbl>
    <w:p w:rsidRPr="005673E4" w:rsidR="00AD17D4" w:rsidP="00803D76" w:rsidRDefault="00AD17D4" w14:paraId="19DE8EE4" w14:textId="6CFF6E9E">
      <w:pPr>
        <w:pStyle w:val="Normal0"/>
        <w:rPr>
          <w:color w:val="7F7F7F"/>
          <w:sz w:val="20"/>
          <w:szCs w:val="20"/>
        </w:rPr>
      </w:pPr>
    </w:p>
    <w:p w:rsidRPr="005673E4" w:rsidR="00412D96" w:rsidP="00803D76" w:rsidRDefault="00412D96" w14:paraId="43E2CACC" w14:textId="6E8ADAE9">
      <w:pPr>
        <w:pStyle w:val="Normal0"/>
        <w:rPr>
          <w:sz w:val="20"/>
          <w:szCs w:val="20"/>
        </w:rPr>
      </w:pPr>
    </w:p>
    <w:p w:rsidRPr="005673E4" w:rsidR="00412D96" w:rsidP="00803D76" w:rsidRDefault="00412D96" w14:paraId="5FFCFE93" w14:textId="77777777">
      <w:pPr>
        <w:pStyle w:val="Normal0"/>
        <w:rPr>
          <w:sz w:val="20"/>
          <w:szCs w:val="20"/>
        </w:rPr>
      </w:pPr>
    </w:p>
    <w:p w:rsidRPr="00C36ACA" w:rsidR="00AD17D4" w:rsidP="00C36ACA" w:rsidRDefault="00025888" w14:paraId="000000A1" w14:textId="24FA34A5">
      <w:pPr>
        <w:pStyle w:val="Normal0"/>
        <w:numPr>
          <w:ilvl w:val="0"/>
          <w:numId w:val="1"/>
        </w:numPr>
        <w:ind w:left="360"/>
        <w:rPr>
          <w:b/>
          <w:color w:val="000000"/>
          <w:sz w:val="20"/>
          <w:szCs w:val="20"/>
        </w:rPr>
      </w:pPr>
      <w:r w:rsidRPr="00C36ACA">
        <w:rPr>
          <w:b/>
          <w:color w:val="000000"/>
          <w:sz w:val="20"/>
          <w:szCs w:val="20"/>
        </w:rPr>
        <w:t xml:space="preserve">GLOSARIO: </w:t>
      </w:r>
    </w:p>
    <w:p w:rsidRPr="00EE6B5A" w:rsidR="00EE6B5A" w:rsidP="00C36ACA" w:rsidRDefault="00EE6B5A" w14:paraId="05033014"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Acuerdo de Promoción Comercial (APC):</w:t>
      </w:r>
      <w:r w:rsidRPr="00EE6B5A">
        <w:rPr>
          <w:rFonts w:eastAsia="Times New Roman"/>
          <w:sz w:val="20"/>
          <w:szCs w:val="20"/>
          <w:lang w:eastAsia="es-CO"/>
        </w:rPr>
        <w:t xml:space="preserve"> pacto firmado entre Colombia y Estados Unidos en 2012 para facilitar el comercio entre los dos países. Permite que los productos colombianos ingresen al mercado estadounidense pagando menos o ningún arancel, y viceversa.</w:t>
      </w:r>
    </w:p>
    <w:p w:rsidRPr="00EE6B5A" w:rsidR="00EE6B5A" w:rsidP="00EE6B5A" w:rsidRDefault="00EE6B5A" w14:paraId="66580F68"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Arancel:</w:t>
      </w:r>
      <w:r w:rsidRPr="00EE6B5A">
        <w:rPr>
          <w:rFonts w:eastAsia="Times New Roman"/>
          <w:sz w:val="20"/>
          <w:szCs w:val="20"/>
          <w:lang w:eastAsia="es-CO"/>
        </w:rPr>
        <w:t xml:space="preserve"> impuesto que se paga cuando una mercancía entra a otro país. Por ejemplo, si Colombia exporta flores a Estados Unidos y existe un arancel del 5 %, ese porcentaje se aplica sobre el valor de la carga al momento de ingresar.</w:t>
      </w:r>
    </w:p>
    <w:p w:rsidRPr="00EE6B5A" w:rsidR="00EE6B5A" w:rsidP="00EE6B5A" w:rsidRDefault="00EE6B5A" w14:paraId="5B54060F"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Balanza comercial:</w:t>
      </w:r>
      <w:r w:rsidRPr="00EE6B5A">
        <w:rPr>
          <w:rFonts w:eastAsia="Times New Roman"/>
          <w:sz w:val="20"/>
          <w:szCs w:val="20"/>
          <w:lang w:eastAsia="es-CO"/>
        </w:rPr>
        <w:t xml:space="preserve"> comparación entre lo que un país vende al exterior y lo que compra del exterior. Si vende más de lo que compra, hay superávit; si compra más de lo que vende, hay déficit.</w:t>
      </w:r>
    </w:p>
    <w:p w:rsidRPr="00EE6B5A" w:rsidR="00EE6B5A" w:rsidP="00EE6B5A" w:rsidRDefault="00EE6B5A" w14:paraId="41796243"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Canasta de desgravación:</w:t>
      </w:r>
      <w:r w:rsidRPr="00EE6B5A">
        <w:rPr>
          <w:rFonts w:eastAsia="Times New Roman"/>
          <w:sz w:val="20"/>
          <w:szCs w:val="20"/>
          <w:lang w:eastAsia="es-CO"/>
        </w:rPr>
        <w:t xml:space="preserve"> grupo en el que se clasifica cada producto para indicar en cuánto tiempo desaparece su arancel. Algunos productos quedan sin arancel de inmediato y otros lo hacen de forma gradual durante varios años.</w:t>
      </w:r>
    </w:p>
    <w:p w:rsidRPr="00EE6B5A" w:rsidR="00EE6B5A" w:rsidP="00EE6B5A" w:rsidRDefault="00EE6B5A" w14:paraId="68BB84FF"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Certificación de origen:</w:t>
      </w:r>
      <w:r w:rsidRPr="00EE6B5A">
        <w:rPr>
          <w:rFonts w:eastAsia="Times New Roman"/>
          <w:sz w:val="20"/>
          <w:szCs w:val="20"/>
          <w:lang w:eastAsia="es-CO"/>
        </w:rPr>
        <w:t xml:space="preserve"> documento en el que el exportador declara que su producto fue elaborado en Colombia y cumple las reglas del acuerdo. En el TLC con Estados Unidos, el mismo exportador la firma sin necesidad de un sello oficial.</w:t>
      </w:r>
    </w:p>
    <w:p w:rsidRPr="00EE6B5A" w:rsidR="00EE6B5A" w:rsidP="00EE6B5A" w:rsidRDefault="00EE6B5A" w14:paraId="7CEA109C"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Desgravación arancelaria:</w:t>
      </w:r>
      <w:r w:rsidRPr="00EE6B5A">
        <w:rPr>
          <w:rFonts w:eastAsia="Times New Roman"/>
          <w:sz w:val="20"/>
          <w:szCs w:val="20"/>
          <w:lang w:eastAsia="es-CO"/>
        </w:rPr>
        <w:t xml:space="preserve"> reducción progresiva del impuesto que se cobra a una mercancía importada, hasta llegar a cero. Funciona como un plan a la inversa: cada año el arancel baja un poco hasta desaparecer por completo.</w:t>
      </w:r>
    </w:p>
    <w:p w:rsidRPr="00EE6B5A" w:rsidR="00EE6B5A" w:rsidP="00EE6B5A" w:rsidRDefault="00EE6B5A" w14:paraId="3A8C390B" w14:textId="77777777">
      <w:pPr>
        <w:spacing w:before="100" w:beforeAutospacing="1" w:after="100" w:afterAutospacing="1" w:line="240" w:lineRule="auto"/>
        <w:rPr>
          <w:rFonts w:eastAsia="Times New Roman"/>
          <w:sz w:val="20"/>
          <w:szCs w:val="20"/>
          <w:lang w:eastAsia="es-CO"/>
        </w:rPr>
      </w:pPr>
      <w:r w:rsidRPr="00F75452">
        <w:rPr>
          <w:rFonts w:eastAsia="Times New Roman"/>
          <w:b/>
          <w:bCs/>
          <w:sz w:val="20"/>
          <w:szCs w:val="20"/>
          <w:lang w:eastAsia="es-CO"/>
        </w:rPr>
        <w:t>Incoterms:</w:t>
      </w:r>
      <w:r w:rsidRPr="00EE6B5A">
        <w:rPr>
          <w:rFonts w:eastAsia="Times New Roman"/>
          <w:sz w:val="20"/>
          <w:szCs w:val="20"/>
          <w:lang w:eastAsia="es-CO"/>
        </w:rPr>
        <w:t xml:space="preserve"> reglas internacionales que indican quién paga el transporte, el seguro y los trámites aduaneros en una exportación. Evitan malentendidos entre el vendedor y el comprador al dejar claro hasta dónde llega la responsabilidad de cada uno.</w:t>
      </w:r>
    </w:p>
    <w:p w:rsidRPr="00EE6B5A" w:rsidR="00EE6B5A" w:rsidP="00EE6B5A" w:rsidRDefault="00EE6B5A" w14:paraId="307524F4" w14:textId="77777777">
      <w:pPr>
        <w:spacing w:before="100" w:beforeAutospacing="1" w:after="100" w:afterAutospacing="1" w:line="240" w:lineRule="auto"/>
        <w:rPr>
          <w:rFonts w:eastAsia="Times New Roman"/>
          <w:sz w:val="20"/>
          <w:szCs w:val="20"/>
          <w:lang w:eastAsia="es-CO"/>
        </w:rPr>
      </w:pPr>
      <w:r w:rsidRPr="00EE6B5A">
        <w:rPr>
          <w:rFonts w:eastAsia="Times New Roman"/>
          <w:b/>
          <w:bCs/>
          <w:sz w:val="20"/>
          <w:szCs w:val="20"/>
          <w:lang w:eastAsia="es-CO"/>
        </w:rPr>
        <w:t>Reglas de origen:</w:t>
      </w:r>
      <w:r w:rsidRPr="00EE6B5A">
        <w:rPr>
          <w:rFonts w:eastAsia="Times New Roman"/>
          <w:sz w:val="20"/>
          <w:szCs w:val="20"/>
          <w:lang w:eastAsia="es-CO"/>
        </w:rPr>
        <w:t xml:space="preserve"> condiciones que debe cumplir un producto para demostrar que fue fabricado o transformado en Colombia y así aprovechar los descuentos arancelarios del acuerdo. Si no las cumple, debe pagar el arancel normal.</w:t>
      </w:r>
    </w:p>
    <w:p w:rsidR="005673E4" w:rsidP="00C36ACA" w:rsidRDefault="005673E4" w14:paraId="3DC3BB09" w14:textId="77777777">
      <w:pPr>
        <w:spacing w:after="140" w:line="320" w:lineRule="auto"/>
        <w:jc w:val="both"/>
        <w:rPr>
          <w:sz w:val="20"/>
          <w:szCs w:val="20"/>
        </w:rPr>
      </w:pPr>
    </w:p>
    <w:p w:rsidR="004F6BCD" w:rsidP="00C36ACA" w:rsidRDefault="004F6BCD" w14:paraId="31913049" w14:textId="77777777">
      <w:pPr>
        <w:spacing w:after="140" w:line="320" w:lineRule="auto"/>
        <w:jc w:val="both"/>
        <w:rPr>
          <w:sz w:val="20"/>
          <w:szCs w:val="20"/>
        </w:rPr>
      </w:pPr>
    </w:p>
    <w:p w:rsidR="00BE0258" w:rsidP="00C36ACA" w:rsidRDefault="00BE0258" w14:paraId="29A467E3" w14:textId="77777777">
      <w:pPr>
        <w:spacing w:after="140" w:line="320" w:lineRule="auto"/>
        <w:jc w:val="both"/>
        <w:rPr>
          <w:sz w:val="20"/>
          <w:szCs w:val="20"/>
        </w:rPr>
      </w:pPr>
    </w:p>
    <w:p w:rsidR="00BE0258" w:rsidP="00C36ACA" w:rsidRDefault="00BE0258" w14:paraId="58280A0E" w14:textId="77777777">
      <w:pPr>
        <w:spacing w:after="140" w:line="320" w:lineRule="auto"/>
        <w:jc w:val="both"/>
        <w:rPr>
          <w:sz w:val="20"/>
          <w:szCs w:val="20"/>
        </w:rPr>
      </w:pPr>
    </w:p>
    <w:p w:rsidR="00BE0258" w:rsidP="00C36ACA" w:rsidRDefault="00BE0258" w14:paraId="64EEB32C" w14:textId="77777777">
      <w:pPr>
        <w:spacing w:after="140" w:line="320" w:lineRule="auto"/>
        <w:jc w:val="both"/>
        <w:rPr>
          <w:sz w:val="20"/>
          <w:szCs w:val="20"/>
        </w:rPr>
      </w:pPr>
    </w:p>
    <w:p w:rsidRPr="005673E4" w:rsidR="00BE0258" w:rsidP="00C36ACA" w:rsidRDefault="00BE0258" w14:paraId="5D824692" w14:textId="77777777">
      <w:pPr>
        <w:spacing w:after="140" w:line="320" w:lineRule="auto"/>
        <w:jc w:val="both"/>
        <w:rPr>
          <w:sz w:val="20"/>
          <w:szCs w:val="20"/>
        </w:rPr>
      </w:pPr>
    </w:p>
    <w:p w:rsidR="00917249" w:rsidP="00C36ACA" w:rsidRDefault="00025888" w14:paraId="7C19FA17" w14:textId="70BD6E01">
      <w:pPr>
        <w:pStyle w:val="Normal0"/>
        <w:numPr>
          <w:ilvl w:val="0"/>
          <w:numId w:val="1"/>
        </w:numPr>
        <w:ind w:left="0"/>
        <w:rPr>
          <w:b/>
          <w:color w:val="000000"/>
          <w:sz w:val="20"/>
          <w:szCs w:val="20"/>
        </w:rPr>
      </w:pPr>
      <w:r w:rsidRPr="005673E4">
        <w:rPr>
          <w:b/>
          <w:color w:val="000000"/>
          <w:sz w:val="20"/>
          <w:szCs w:val="20"/>
        </w:rPr>
        <w:t xml:space="preserve">REFERENCIAS BIBLIOGRÁFICAS: </w:t>
      </w:r>
    </w:p>
    <w:p w:rsidR="002C0CBE" w:rsidP="002C0CBE" w:rsidRDefault="002C0CBE" w14:paraId="0D05B6DF" w14:textId="77777777">
      <w:pPr>
        <w:spacing w:after="140"/>
        <w:rPr>
          <w:color w:val="000000"/>
          <w:sz w:val="20"/>
          <w:szCs w:val="20"/>
          <w:lang w:val="en-US"/>
        </w:rPr>
      </w:pPr>
    </w:p>
    <w:p w:rsidRPr="002C0CBE" w:rsidR="002C0CBE" w:rsidP="009D5E1C" w:rsidRDefault="002C0CBE" w14:paraId="7047EC26" w14:textId="77777777">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val="en-US" w:eastAsia="es-CO"/>
        </w:rPr>
        <w:t xml:space="preserve">Balassa, B. (1961). </w:t>
      </w:r>
      <w:r w:rsidRPr="002C0CBE">
        <w:rPr>
          <w:rFonts w:eastAsia="Times New Roman"/>
          <w:i/>
          <w:iCs/>
          <w:sz w:val="20"/>
          <w:szCs w:val="20"/>
          <w:lang w:val="en-US" w:eastAsia="es-CO"/>
        </w:rPr>
        <w:t>The theory of economic integration</w:t>
      </w:r>
      <w:r w:rsidRPr="002C0CBE">
        <w:rPr>
          <w:rFonts w:eastAsia="Times New Roman"/>
          <w:sz w:val="20"/>
          <w:szCs w:val="20"/>
          <w:lang w:val="en-US" w:eastAsia="es-CO"/>
        </w:rPr>
        <w:t xml:space="preserve">. </w:t>
      </w:r>
      <w:r w:rsidRPr="002C0CBE">
        <w:rPr>
          <w:rFonts w:eastAsia="Times New Roman"/>
          <w:sz w:val="20"/>
          <w:szCs w:val="20"/>
          <w:lang w:eastAsia="es-CO"/>
        </w:rPr>
        <w:t>Richard D. Irwin.</w:t>
      </w:r>
    </w:p>
    <w:p w:rsidRPr="002C0CBE" w:rsidR="002C0CBE" w:rsidP="009D5E1C" w:rsidRDefault="002C0CBE" w14:paraId="123B6B17" w14:textId="43FBBA9C">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Banco de la República de Colombia. (2014). </w:t>
      </w:r>
      <w:r w:rsidRPr="002C0CBE">
        <w:rPr>
          <w:rFonts w:eastAsia="Times New Roman"/>
          <w:i/>
          <w:iCs/>
          <w:sz w:val="20"/>
          <w:szCs w:val="20"/>
          <w:lang w:eastAsia="es-CO"/>
        </w:rPr>
        <w:t>Efectos del TLC Colombia–Estados Unidos sobre la estructura exportadora colombiana</w:t>
      </w:r>
      <w:r w:rsidRPr="002C0CBE">
        <w:rPr>
          <w:rFonts w:eastAsia="Times New Roman"/>
          <w:sz w:val="20"/>
          <w:szCs w:val="20"/>
          <w:lang w:eastAsia="es-CO"/>
        </w:rPr>
        <w:t xml:space="preserve">. </w:t>
      </w:r>
    </w:p>
    <w:p w:rsidRPr="002C0CBE" w:rsidR="002C0CBE" w:rsidP="009D5E1C" w:rsidRDefault="002C0CBE" w14:paraId="0C87F972" w14:textId="7CBFB49D">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Banco de la República de Colombia. (2025). </w:t>
      </w:r>
      <w:r w:rsidRPr="002C0CBE">
        <w:rPr>
          <w:rFonts w:eastAsia="Times New Roman"/>
          <w:i/>
          <w:iCs/>
          <w:sz w:val="20"/>
          <w:szCs w:val="20"/>
          <w:lang w:eastAsia="es-CO"/>
        </w:rPr>
        <w:t>Comercio exterior colombiano con Estados Unidos: evolución de la balanza comercial 2012–2024</w:t>
      </w:r>
      <w:r w:rsidRPr="002C0CBE">
        <w:rPr>
          <w:rFonts w:eastAsia="Times New Roman"/>
          <w:sz w:val="20"/>
          <w:szCs w:val="20"/>
          <w:lang w:eastAsia="es-CO"/>
        </w:rPr>
        <w:t xml:space="preserve">. Subgerencia de Estudios Económicos. </w:t>
      </w:r>
    </w:p>
    <w:p w:rsidRPr="002C0CBE" w:rsidR="002C0CBE" w:rsidP="009D5E1C" w:rsidRDefault="002C0CBE" w14:paraId="577944B5" w14:textId="6180DB6D">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Cámara de Comercio de Bogotá. (2020). </w:t>
      </w:r>
      <w:r w:rsidRPr="002C0CBE">
        <w:rPr>
          <w:rFonts w:eastAsia="Times New Roman"/>
          <w:i/>
          <w:iCs/>
          <w:sz w:val="20"/>
          <w:szCs w:val="20"/>
          <w:lang w:eastAsia="es-CO"/>
        </w:rPr>
        <w:t>Guía práctica Incoterms 2020: aplicación en operaciones de comercio exterior para empresas colombianas</w:t>
      </w:r>
      <w:r w:rsidRPr="002C0CBE">
        <w:rPr>
          <w:rFonts w:eastAsia="Times New Roman"/>
          <w:sz w:val="20"/>
          <w:szCs w:val="20"/>
          <w:lang w:eastAsia="es-CO"/>
        </w:rPr>
        <w:t xml:space="preserve">. </w:t>
      </w:r>
    </w:p>
    <w:p w:rsidRPr="002C0CBE" w:rsidR="002C0CBE" w:rsidP="009D5E1C" w:rsidRDefault="002C0CBE" w14:paraId="624DB9BB" w14:textId="77777777">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Cámara de Comercio Internacional [CCI]. (2020). </w:t>
      </w:r>
      <w:r w:rsidRPr="002C0CBE">
        <w:rPr>
          <w:rFonts w:eastAsia="Times New Roman"/>
          <w:i/>
          <w:iCs/>
          <w:sz w:val="20"/>
          <w:szCs w:val="20"/>
          <w:lang w:eastAsia="es-CO"/>
        </w:rPr>
        <w:t>Incoterms® 2020: reglas de la CCI para el uso de términos comerciales nacionales e internacionales</w:t>
      </w:r>
      <w:r w:rsidRPr="002C0CBE">
        <w:rPr>
          <w:rFonts w:eastAsia="Times New Roman"/>
          <w:sz w:val="20"/>
          <w:szCs w:val="20"/>
          <w:lang w:eastAsia="es-CO"/>
        </w:rPr>
        <w:t>. ICC Publishing.</w:t>
      </w:r>
    </w:p>
    <w:p w:rsidRPr="002C0CBE" w:rsidR="002C0CBE" w:rsidP="009D5E1C" w:rsidRDefault="002C0CBE" w14:paraId="5ADB1CF0" w14:textId="276ED01F">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Comisión Económica para América Latina y el Caribe [CEPAL]. (2023). </w:t>
      </w:r>
      <w:r w:rsidRPr="002C0CBE">
        <w:rPr>
          <w:rFonts w:eastAsia="Times New Roman"/>
          <w:i/>
          <w:iCs/>
          <w:sz w:val="20"/>
          <w:szCs w:val="20"/>
          <w:lang w:eastAsia="es-CO"/>
        </w:rPr>
        <w:t>Panorama de la inserción internacional de América Latina y el Caribe</w:t>
      </w:r>
      <w:r w:rsidRPr="002C0CBE">
        <w:rPr>
          <w:rFonts w:eastAsia="Times New Roman"/>
          <w:sz w:val="20"/>
          <w:szCs w:val="20"/>
          <w:lang w:eastAsia="es-CO"/>
        </w:rPr>
        <w:t xml:space="preserve">. </w:t>
      </w:r>
    </w:p>
    <w:p w:rsidRPr="002C0CBE" w:rsidR="002C0CBE" w:rsidP="009D5E1C" w:rsidRDefault="002C0CBE" w14:paraId="22F21382" w14:textId="613301D6">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Dirección de Impuestos y Aduanas Nacionales [DIAN]. (2019). </w:t>
      </w:r>
      <w:r w:rsidRPr="002C0CBE">
        <w:rPr>
          <w:rFonts w:eastAsia="Times New Roman"/>
          <w:i/>
          <w:iCs/>
          <w:sz w:val="20"/>
          <w:szCs w:val="20"/>
          <w:lang w:eastAsia="es-CO"/>
        </w:rPr>
        <w:t>Decreto 1165 de 2019: por el cual se dicta el régimen de aduanas de Colombia</w:t>
      </w:r>
      <w:r w:rsidRPr="002C0CBE">
        <w:rPr>
          <w:rFonts w:eastAsia="Times New Roman"/>
          <w:sz w:val="20"/>
          <w:szCs w:val="20"/>
          <w:lang w:eastAsia="es-CO"/>
        </w:rPr>
        <w:t xml:space="preserve">. Ministerio de Hacienda y Crédito Público. </w:t>
      </w:r>
    </w:p>
    <w:p w:rsidRPr="002C0CBE" w:rsidR="002C0CBE" w:rsidP="009D5E1C" w:rsidRDefault="002C0CBE" w14:paraId="3BE3206B" w14:textId="7CDA6101">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Dirección de Impuestos y Aduanas Nacionales [DIAN]. (2023). </w:t>
      </w:r>
      <w:r w:rsidRPr="002C0CBE">
        <w:rPr>
          <w:rFonts w:eastAsia="Times New Roman"/>
          <w:i/>
          <w:iCs/>
          <w:sz w:val="20"/>
          <w:szCs w:val="20"/>
          <w:lang w:eastAsia="es-CO"/>
        </w:rPr>
        <w:t>Guía del usuario: trámites de exportación en el sistema Muisca</w:t>
      </w:r>
      <w:r w:rsidRPr="002C0CBE">
        <w:rPr>
          <w:rFonts w:eastAsia="Times New Roman"/>
          <w:sz w:val="20"/>
          <w:szCs w:val="20"/>
          <w:lang w:eastAsia="es-CO"/>
        </w:rPr>
        <w:t xml:space="preserve">. Ministerio de Hacienda y Crédito Público. </w:t>
      </w:r>
    </w:p>
    <w:p w:rsidRPr="002C0CBE" w:rsidR="002C0CBE" w:rsidP="009D5E1C" w:rsidRDefault="002C0CBE" w14:paraId="135F7992" w14:textId="60C863A4">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Federación Colombiana de Ganaderos [Fedegán]. (2024). </w:t>
      </w:r>
      <w:r w:rsidRPr="002C0CBE">
        <w:rPr>
          <w:rFonts w:eastAsia="Times New Roman"/>
          <w:i/>
          <w:iCs/>
          <w:sz w:val="20"/>
          <w:szCs w:val="20"/>
          <w:lang w:eastAsia="es-CO"/>
        </w:rPr>
        <w:t>Informe de impacto del TLC Colombia–Estados Unidos en el sector ganadero y lácteo</w:t>
      </w:r>
      <w:r w:rsidRPr="002C0CBE">
        <w:rPr>
          <w:rFonts w:eastAsia="Times New Roman"/>
          <w:sz w:val="20"/>
          <w:szCs w:val="20"/>
          <w:lang w:eastAsia="es-CO"/>
        </w:rPr>
        <w:t xml:space="preserve">. </w:t>
      </w:r>
    </w:p>
    <w:p w:rsidRPr="002C0CBE" w:rsidR="002C0CBE" w:rsidP="009D5E1C" w:rsidRDefault="002C0CBE" w14:paraId="50C7A191" w14:textId="02A36339">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Función Pública. (2019). </w:t>
      </w:r>
      <w:r w:rsidRPr="002C0CBE">
        <w:rPr>
          <w:rFonts w:eastAsia="Times New Roman"/>
          <w:i/>
          <w:iCs/>
          <w:sz w:val="20"/>
          <w:szCs w:val="20"/>
          <w:lang w:eastAsia="es-CO"/>
        </w:rPr>
        <w:t>Guía de normas y procedimientos aduaneros en Colombia</w:t>
      </w:r>
      <w:r w:rsidRPr="002C0CBE">
        <w:rPr>
          <w:rFonts w:eastAsia="Times New Roman"/>
          <w:sz w:val="20"/>
          <w:szCs w:val="20"/>
          <w:lang w:eastAsia="es-CO"/>
        </w:rPr>
        <w:t xml:space="preserve">. Departamento Administrativo de la Función Pública. </w:t>
      </w:r>
    </w:p>
    <w:p w:rsidRPr="002C0CBE" w:rsidR="002C0CBE" w:rsidP="009D5E1C" w:rsidRDefault="002C0CBE" w14:paraId="158E151D" w14:textId="77777777">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Jiménez, N. y Montoya, J. (2020). </w:t>
      </w:r>
      <w:r w:rsidRPr="002C0CBE">
        <w:rPr>
          <w:rFonts w:eastAsia="Times New Roman"/>
          <w:i/>
          <w:iCs/>
          <w:sz w:val="20"/>
          <w:szCs w:val="20"/>
          <w:lang w:eastAsia="es-CO"/>
        </w:rPr>
        <w:t>Tratado de Libre Comercio Colombia–Estados Unidos: análisis de los efectos en el sector confecciones del municipio de Dosquebradas, Risaralda</w:t>
      </w:r>
      <w:r w:rsidRPr="002C0CBE">
        <w:rPr>
          <w:rFonts w:eastAsia="Times New Roman"/>
          <w:sz w:val="20"/>
          <w:szCs w:val="20"/>
          <w:lang w:eastAsia="es-CO"/>
        </w:rPr>
        <w:t xml:space="preserve"> [Informe de investigación]. Fundación Universitaria del Área Andina.</w:t>
      </w:r>
    </w:p>
    <w:p w:rsidRPr="002C0CBE" w:rsidR="002C0CBE" w:rsidP="009D5E1C" w:rsidRDefault="002C0CBE" w14:paraId="06CCC06C" w14:textId="77777777">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Manyoma, P. (2021). </w:t>
      </w:r>
      <w:r w:rsidRPr="002C0CBE">
        <w:rPr>
          <w:rFonts w:eastAsia="Times New Roman"/>
          <w:i/>
          <w:iCs/>
          <w:sz w:val="20"/>
          <w:szCs w:val="20"/>
          <w:lang w:eastAsia="es-CO"/>
        </w:rPr>
        <w:t>[Título pendiente de completar por el experto temático]</w:t>
      </w:r>
      <w:r w:rsidRPr="002C0CBE">
        <w:rPr>
          <w:rFonts w:eastAsia="Times New Roman"/>
          <w:sz w:val="20"/>
          <w:szCs w:val="20"/>
          <w:lang w:eastAsia="es-CO"/>
        </w:rPr>
        <w:t xml:space="preserve">. [Editorial o institución]. </w:t>
      </w:r>
      <w:r w:rsidRPr="002C0CBE">
        <w:rPr>
          <w:rFonts w:eastAsia="Times New Roman"/>
          <w:i/>
          <w:iCs/>
          <w:sz w:val="20"/>
          <w:szCs w:val="20"/>
          <w:lang w:eastAsia="es-CO"/>
        </w:rPr>
        <w:t>(Dato incompleto en el CF01 — debe verificarse y completarse antes de la entrega final.)</w:t>
      </w:r>
    </w:p>
    <w:p w:rsidRPr="002C0CBE" w:rsidR="002C0CBE" w:rsidP="009D5E1C" w:rsidRDefault="002C0CBE" w14:paraId="77FE9C43" w14:textId="50E281ED">
      <w:pPr>
        <w:spacing w:before="100" w:beforeAutospacing="1" w:after="100" w:afterAutospacing="1"/>
        <w:ind w:left="720" w:hanging="720"/>
        <w:rPr>
          <w:rFonts w:eastAsia="Times New Roman"/>
          <w:sz w:val="20"/>
          <w:szCs w:val="20"/>
          <w:lang w:eastAsia="es-CO"/>
        </w:rPr>
      </w:pPr>
      <w:r w:rsidRPr="002C0CBE">
        <w:rPr>
          <w:rFonts w:eastAsia="Times New Roman"/>
          <w:sz w:val="20"/>
          <w:szCs w:val="20"/>
          <w:lang w:eastAsia="es-CO"/>
        </w:rPr>
        <w:t xml:space="preserve">Ministerio de Comercio, Industria y Turismo [MinCIT]. (2012). </w:t>
      </w:r>
      <w:r w:rsidRPr="002C0CBE">
        <w:rPr>
          <w:rFonts w:eastAsia="Times New Roman"/>
          <w:i/>
          <w:iCs/>
          <w:sz w:val="20"/>
          <w:szCs w:val="20"/>
          <w:lang w:eastAsia="es-CO"/>
        </w:rPr>
        <w:t>Acuerdo de Promoción Comercial entre la República de Colombia y los Estados Unidos de América</w:t>
      </w:r>
      <w:r w:rsidR="00491B16">
        <w:rPr>
          <w:rFonts w:eastAsia="Times New Roman"/>
          <w:i/>
          <w:iCs/>
          <w:sz w:val="20"/>
          <w:szCs w:val="20"/>
          <w:lang w:eastAsia="es-CO"/>
        </w:rPr>
        <w:t xml:space="preserve">. </w:t>
      </w:r>
      <w:r w:rsidRPr="002C0CBE">
        <w:rPr>
          <w:rFonts w:eastAsia="Times New Roman"/>
          <w:i/>
          <w:iCs/>
          <w:sz w:val="20"/>
          <w:szCs w:val="20"/>
          <w:lang w:eastAsia="es-CO"/>
        </w:rPr>
        <w:t>texto oficial en español</w:t>
      </w:r>
      <w:r w:rsidRPr="002C0CBE">
        <w:rPr>
          <w:rFonts w:eastAsia="Times New Roman"/>
          <w:sz w:val="20"/>
          <w:szCs w:val="20"/>
          <w:lang w:eastAsia="es-CO"/>
        </w:rPr>
        <w:t xml:space="preserve">. </w:t>
      </w:r>
    </w:p>
    <w:p w:rsidRPr="009D5E1C" w:rsidR="009D5E1C" w:rsidP="009D5E1C" w:rsidRDefault="009D5E1C" w14:paraId="6D789DBA" w14:textId="50680C22">
      <w:pPr>
        <w:spacing w:before="100" w:beforeAutospacing="1" w:after="100" w:afterAutospacing="1"/>
        <w:ind w:left="720" w:hanging="720"/>
        <w:rPr>
          <w:rFonts w:eastAsia="Times New Roman"/>
          <w:sz w:val="20"/>
          <w:szCs w:val="20"/>
          <w:lang w:eastAsia="es-CO"/>
        </w:rPr>
      </w:pPr>
      <w:r w:rsidRPr="009D5E1C">
        <w:rPr>
          <w:rFonts w:eastAsia="Times New Roman"/>
          <w:sz w:val="20"/>
          <w:szCs w:val="20"/>
          <w:lang w:eastAsia="es-CO"/>
        </w:rPr>
        <w:t xml:space="preserve">Organización Mundial del Comercio [OMC]. (2024). </w:t>
      </w:r>
      <w:r w:rsidRPr="009D5E1C">
        <w:rPr>
          <w:rFonts w:eastAsia="Times New Roman"/>
          <w:i/>
          <w:iCs/>
          <w:sz w:val="20"/>
          <w:szCs w:val="20"/>
          <w:lang w:eastAsia="es-CO"/>
        </w:rPr>
        <w:t>Acuerdos comerciales regionales: información y recursos</w:t>
      </w:r>
      <w:r w:rsidRPr="009D5E1C">
        <w:rPr>
          <w:rFonts w:eastAsia="Times New Roman"/>
          <w:sz w:val="20"/>
          <w:szCs w:val="20"/>
          <w:lang w:eastAsia="es-CO"/>
        </w:rPr>
        <w:t xml:space="preserve">. </w:t>
      </w:r>
    </w:p>
    <w:p w:rsidRPr="009D5E1C" w:rsidR="009D5E1C" w:rsidP="009D5E1C" w:rsidRDefault="009D5E1C" w14:paraId="4747D990" w14:textId="6E1BB22B">
      <w:pPr>
        <w:spacing w:before="100" w:beforeAutospacing="1" w:after="100" w:afterAutospacing="1"/>
        <w:ind w:left="720" w:hanging="720"/>
        <w:rPr>
          <w:rFonts w:eastAsia="Times New Roman"/>
          <w:sz w:val="20"/>
          <w:szCs w:val="20"/>
          <w:lang w:eastAsia="es-CO"/>
        </w:rPr>
      </w:pPr>
      <w:r w:rsidRPr="009D5E1C">
        <w:rPr>
          <w:rFonts w:eastAsia="Times New Roman"/>
          <w:sz w:val="20"/>
          <w:szCs w:val="20"/>
          <w:lang w:eastAsia="es-CO"/>
        </w:rPr>
        <w:t xml:space="preserve">ProColombia. (2023). </w:t>
      </w:r>
      <w:r w:rsidRPr="009D5E1C">
        <w:rPr>
          <w:rFonts w:eastAsia="Times New Roman"/>
          <w:i/>
          <w:iCs/>
          <w:sz w:val="20"/>
          <w:szCs w:val="20"/>
          <w:lang w:eastAsia="es-CO"/>
        </w:rPr>
        <w:t>Guía práctica de reglas de origen para exportadores colombianos en el marco del TLC con Estados Unidos</w:t>
      </w:r>
      <w:r w:rsidRPr="009D5E1C">
        <w:rPr>
          <w:rFonts w:eastAsia="Times New Roman"/>
          <w:sz w:val="20"/>
          <w:szCs w:val="20"/>
          <w:lang w:eastAsia="es-CO"/>
        </w:rPr>
        <w:t xml:space="preserve">. </w:t>
      </w:r>
    </w:p>
    <w:p w:rsidRPr="009D5E1C" w:rsidR="009A4C80" w:rsidP="009D5E1C" w:rsidRDefault="009A4C80" w14:paraId="041B8D9F" w14:textId="77777777">
      <w:pPr>
        <w:spacing w:after="140"/>
        <w:rPr>
          <w:color w:val="000000"/>
          <w:sz w:val="20"/>
          <w:szCs w:val="20"/>
        </w:rPr>
      </w:pPr>
    </w:p>
    <w:p w:rsidRPr="005673E4" w:rsidR="0016000D" w:rsidP="00BB369E" w:rsidRDefault="0016000D" w14:paraId="32CD7708" w14:textId="2E4A81AC">
      <w:pPr>
        <w:pStyle w:val="Normal0"/>
        <w:rPr>
          <w:sz w:val="20"/>
          <w:szCs w:val="20"/>
        </w:rPr>
      </w:pPr>
    </w:p>
    <w:p w:rsidRPr="005673E4" w:rsidR="00AD17D4" w:rsidP="00BB369E" w:rsidRDefault="00025888" w14:paraId="000000B0" w14:textId="37C4A47B">
      <w:pPr>
        <w:pStyle w:val="Normal0"/>
        <w:numPr>
          <w:ilvl w:val="0"/>
          <w:numId w:val="1"/>
        </w:numPr>
        <w:ind w:left="0"/>
        <w:rPr>
          <w:b/>
          <w:color w:val="000000"/>
          <w:sz w:val="20"/>
          <w:szCs w:val="20"/>
        </w:rPr>
      </w:pPr>
      <w:r w:rsidRPr="005673E4">
        <w:rPr>
          <w:b/>
          <w:color w:val="000000"/>
          <w:sz w:val="20"/>
          <w:szCs w:val="20"/>
        </w:rPr>
        <w:t>CONTROL DEL DOCUMENTO</w:t>
      </w:r>
    </w:p>
    <w:p w:rsidRPr="005673E4" w:rsidR="00AD17D4" w:rsidP="00BB369E"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5673E4" w:rsidR="00AD17D4" w:rsidTr="0057321F" w14:paraId="27B3F990" w14:textId="77777777">
        <w:tc>
          <w:tcPr>
            <w:tcW w:w="1272" w:type="dxa"/>
            <w:tcBorders>
              <w:top w:val="nil"/>
              <w:left w:val="nil"/>
            </w:tcBorders>
            <w:shd w:val="clear" w:color="auto" w:fill="auto"/>
          </w:tcPr>
          <w:p w:rsidRPr="005673E4" w:rsidR="00AD17D4" w:rsidP="00803D76" w:rsidRDefault="00AD17D4" w14:paraId="000000B2" w14:textId="77777777">
            <w:pPr>
              <w:pStyle w:val="Normal0"/>
              <w:rPr>
                <w:sz w:val="20"/>
                <w:szCs w:val="20"/>
              </w:rPr>
            </w:pPr>
          </w:p>
        </w:tc>
        <w:tc>
          <w:tcPr>
            <w:tcW w:w="1991" w:type="dxa"/>
            <w:shd w:val="clear" w:color="auto" w:fill="auto"/>
            <w:vAlign w:val="center"/>
          </w:tcPr>
          <w:p w:rsidRPr="005673E4" w:rsidR="00AD17D4" w:rsidP="00803D76" w:rsidRDefault="00025888" w14:paraId="000000B3" w14:textId="77777777">
            <w:pPr>
              <w:pStyle w:val="Normal0"/>
              <w:rPr>
                <w:sz w:val="20"/>
                <w:szCs w:val="20"/>
              </w:rPr>
            </w:pPr>
            <w:r w:rsidRPr="005673E4">
              <w:rPr>
                <w:sz w:val="20"/>
                <w:szCs w:val="20"/>
              </w:rPr>
              <w:t>Nombre</w:t>
            </w:r>
          </w:p>
        </w:tc>
        <w:tc>
          <w:tcPr>
            <w:tcW w:w="1559" w:type="dxa"/>
            <w:shd w:val="clear" w:color="auto" w:fill="auto"/>
            <w:vAlign w:val="center"/>
          </w:tcPr>
          <w:p w:rsidRPr="005673E4" w:rsidR="00AD17D4" w:rsidP="00803D76" w:rsidRDefault="00025888" w14:paraId="000000B4" w14:textId="77777777">
            <w:pPr>
              <w:pStyle w:val="Normal0"/>
              <w:rPr>
                <w:sz w:val="20"/>
                <w:szCs w:val="20"/>
              </w:rPr>
            </w:pPr>
            <w:r w:rsidRPr="005673E4">
              <w:rPr>
                <w:sz w:val="20"/>
                <w:szCs w:val="20"/>
              </w:rPr>
              <w:t>Cargo</w:t>
            </w:r>
          </w:p>
        </w:tc>
        <w:tc>
          <w:tcPr>
            <w:tcW w:w="3257" w:type="dxa"/>
            <w:shd w:val="clear" w:color="auto" w:fill="auto"/>
            <w:vAlign w:val="center"/>
          </w:tcPr>
          <w:p w:rsidRPr="005673E4" w:rsidR="00AD17D4" w:rsidP="00803D76" w:rsidRDefault="00025888" w14:paraId="000000B6" w14:textId="77777777">
            <w:pPr>
              <w:pStyle w:val="Normal0"/>
              <w:rPr>
                <w:sz w:val="20"/>
                <w:szCs w:val="20"/>
              </w:rPr>
            </w:pPr>
            <w:r w:rsidRPr="005673E4">
              <w:rPr>
                <w:sz w:val="20"/>
                <w:szCs w:val="20"/>
              </w:rPr>
              <w:t>Dependencia</w:t>
            </w:r>
          </w:p>
        </w:tc>
        <w:tc>
          <w:tcPr>
            <w:tcW w:w="1888" w:type="dxa"/>
            <w:shd w:val="clear" w:color="auto" w:fill="auto"/>
            <w:vAlign w:val="center"/>
          </w:tcPr>
          <w:p w:rsidRPr="005673E4" w:rsidR="00AD17D4" w:rsidP="00803D76" w:rsidRDefault="00025888" w14:paraId="000000B7" w14:textId="77777777">
            <w:pPr>
              <w:pStyle w:val="Normal0"/>
              <w:rPr>
                <w:sz w:val="20"/>
                <w:szCs w:val="20"/>
              </w:rPr>
            </w:pPr>
            <w:r w:rsidRPr="005673E4">
              <w:rPr>
                <w:sz w:val="20"/>
                <w:szCs w:val="20"/>
              </w:rPr>
              <w:t>Fecha</w:t>
            </w:r>
          </w:p>
        </w:tc>
      </w:tr>
      <w:tr w:rsidRPr="005673E4" w:rsidR="00051ECC" w:rsidTr="0057321F" w14:paraId="1D32D543" w14:textId="77777777">
        <w:trPr>
          <w:trHeight w:val="340"/>
        </w:trPr>
        <w:tc>
          <w:tcPr>
            <w:tcW w:w="1272" w:type="dxa"/>
            <w:shd w:val="clear" w:color="auto" w:fill="auto"/>
          </w:tcPr>
          <w:p w:rsidRPr="005673E4" w:rsidR="00051ECC" w:rsidP="00051ECC" w:rsidRDefault="00051ECC" w14:paraId="4351F9A3" w14:textId="7A8D6B02">
            <w:pPr>
              <w:pStyle w:val="Normal0"/>
              <w:rPr>
                <w:sz w:val="20"/>
                <w:szCs w:val="20"/>
              </w:rPr>
            </w:pPr>
            <w:r>
              <w:rPr>
                <w:sz w:val="20"/>
                <w:szCs w:val="20"/>
              </w:rPr>
              <w:t>Autor</w:t>
            </w:r>
          </w:p>
        </w:tc>
        <w:tc>
          <w:tcPr>
            <w:tcW w:w="1991" w:type="dxa"/>
            <w:shd w:val="clear" w:color="auto" w:fill="auto"/>
          </w:tcPr>
          <w:p w:rsidRPr="005673E4" w:rsidR="00051ECC" w:rsidP="00051ECC" w:rsidRDefault="00051ECC" w14:paraId="3AE2B2EA" w14:textId="4F9259BD">
            <w:pPr>
              <w:pStyle w:val="Normal0"/>
              <w:rPr>
                <w:bCs/>
                <w:sz w:val="20"/>
                <w:szCs w:val="20"/>
              </w:rPr>
            </w:pPr>
            <w:r w:rsidRPr="005673E4">
              <w:rPr>
                <w:b w:val="0"/>
                <w:bCs/>
                <w:sz w:val="20"/>
                <w:szCs w:val="20"/>
              </w:rPr>
              <w:t>Norma Constanza Morales Cruz</w:t>
            </w:r>
          </w:p>
        </w:tc>
        <w:tc>
          <w:tcPr>
            <w:tcW w:w="1559" w:type="dxa"/>
            <w:shd w:val="clear" w:color="auto" w:fill="auto"/>
          </w:tcPr>
          <w:p w:rsidRPr="005673E4" w:rsidR="00051ECC" w:rsidP="00051ECC" w:rsidRDefault="00051ECC" w14:paraId="25F6868A" w14:textId="3C8976C9">
            <w:pPr>
              <w:pStyle w:val="Normal0"/>
              <w:rPr>
                <w:bCs/>
                <w:sz w:val="20"/>
                <w:szCs w:val="20"/>
              </w:rPr>
            </w:pPr>
            <w:r w:rsidRPr="005673E4">
              <w:rPr>
                <w:b w:val="0"/>
                <w:bCs/>
                <w:sz w:val="20"/>
                <w:szCs w:val="20"/>
              </w:rPr>
              <w:t>Experta temática</w:t>
            </w:r>
          </w:p>
        </w:tc>
        <w:tc>
          <w:tcPr>
            <w:tcW w:w="3257" w:type="dxa"/>
            <w:shd w:val="clear" w:color="auto" w:fill="auto"/>
          </w:tcPr>
          <w:p w:rsidRPr="005673E4" w:rsidR="00051ECC" w:rsidP="00051ECC" w:rsidRDefault="00051ECC" w14:paraId="7D941334" w14:textId="009ECFAB">
            <w:pPr>
              <w:pStyle w:val="Normal0"/>
              <w:rPr>
                <w:bCs/>
                <w:sz w:val="20"/>
                <w:szCs w:val="20"/>
              </w:rPr>
            </w:pPr>
            <w:r w:rsidRPr="005673E4">
              <w:rPr>
                <w:b w:val="0"/>
                <w:bCs/>
                <w:sz w:val="20"/>
                <w:szCs w:val="20"/>
              </w:rPr>
              <w:t>Centro de Comercio y Servicios – Regional Tolima</w:t>
            </w:r>
          </w:p>
        </w:tc>
        <w:tc>
          <w:tcPr>
            <w:tcW w:w="1888" w:type="dxa"/>
            <w:shd w:val="clear" w:color="auto" w:fill="auto"/>
          </w:tcPr>
          <w:p w:rsidRPr="005673E4" w:rsidR="00051ECC" w:rsidP="00051ECC" w:rsidRDefault="00767E60" w14:paraId="34B19F23" w14:textId="541F397B">
            <w:pPr>
              <w:pStyle w:val="Normal0"/>
              <w:rPr>
                <w:sz w:val="20"/>
                <w:szCs w:val="20"/>
              </w:rPr>
            </w:pPr>
            <w:r>
              <w:rPr>
                <w:b w:val="0"/>
                <w:sz w:val="20"/>
                <w:szCs w:val="20"/>
              </w:rPr>
              <w:t>Marzo</w:t>
            </w:r>
            <w:r w:rsidRPr="005673E4" w:rsidR="00051ECC">
              <w:rPr>
                <w:b w:val="0"/>
                <w:sz w:val="20"/>
                <w:szCs w:val="20"/>
              </w:rPr>
              <w:t xml:space="preserve"> de 2026</w:t>
            </w:r>
          </w:p>
        </w:tc>
      </w:tr>
      <w:tr w:rsidRPr="005673E4" w:rsidR="00051ECC" w:rsidTr="0057321F" w14:paraId="2FF467CA" w14:textId="77777777">
        <w:trPr>
          <w:trHeight w:val="340"/>
        </w:trPr>
        <w:tc>
          <w:tcPr>
            <w:tcW w:w="1272" w:type="dxa"/>
            <w:shd w:val="clear" w:color="auto" w:fill="auto"/>
          </w:tcPr>
          <w:p w:rsidRPr="005673E4" w:rsidR="00051ECC" w:rsidP="00051ECC" w:rsidRDefault="00051ECC" w14:paraId="000000B8" w14:textId="77777777">
            <w:pPr>
              <w:pStyle w:val="Normal0"/>
              <w:rPr>
                <w:sz w:val="20"/>
                <w:szCs w:val="20"/>
              </w:rPr>
            </w:pPr>
            <w:r w:rsidRPr="005673E4">
              <w:rPr>
                <w:sz w:val="20"/>
                <w:szCs w:val="20"/>
              </w:rPr>
              <w:t>Autor</w:t>
            </w:r>
          </w:p>
        </w:tc>
        <w:tc>
          <w:tcPr>
            <w:tcW w:w="1991" w:type="dxa"/>
            <w:shd w:val="clear" w:color="auto" w:fill="auto"/>
          </w:tcPr>
          <w:p w:rsidRPr="005673E4" w:rsidR="00051ECC" w:rsidP="00051ECC" w:rsidRDefault="00051ECC" w14:paraId="000000B9" w14:textId="4435E593">
            <w:pPr>
              <w:pStyle w:val="Normal0"/>
              <w:rPr>
                <w:b w:val="0"/>
                <w:sz w:val="20"/>
                <w:szCs w:val="20"/>
              </w:rPr>
            </w:pPr>
            <w:r w:rsidRPr="005673E4">
              <w:rPr>
                <w:b w:val="0"/>
                <w:bCs/>
                <w:sz w:val="20"/>
                <w:szCs w:val="20"/>
              </w:rPr>
              <w:t>Gloria Lida Alzate Suárez</w:t>
            </w:r>
          </w:p>
        </w:tc>
        <w:tc>
          <w:tcPr>
            <w:tcW w:w="1559" w:type="dxa"/>
            <w:shd w:val="clear" w:color="auto" w:fill="auto"/>
          </w:tcPr>
          <w:p w:rsidRPr="005673E4" w:rsidR="00051ECC" w:rsidP="00051ECC" w:rsidRDefault="00051ECC" w14:paraId="000000BA" w14:textId="62B52486">
            <w:pPr>
              <w:pStyle w:val="Normal0"/>
              <w:rPr>
                <w:b w:val="0"/>
                <w:sz w:val="20"/>
                <w:szCs w:val="20"/>
              </w:rPr>
            </w:pPr>
            <w:r w:rsidRPr="005673E4">
              <w:rPr>
                <w:b w:val="0"/>
                <w:bCs/>
                <w:sz w:val="20"/>
                <w:szCs w:val="20"/>
              </w:rPr>
              <w:t>Evaluadora instruccional</w:t>
            </w:r>
          </w:p>
        </w:tc>
        <w:tc>
          <w:tcPr>
            <w:tcW w:w="3257" w:type="dxa"/>
            <w:shd w:val="clear" w:color="auto" w:fill="auto"/>
          </w:tcPr>
          <w:p w:rsidRPr="005673E4" w:rsidR="00051ECC" w:rsidP="00051ECC" w:rsidRDefault="00051ECC" w14:paraId="000000BB" w14:textId="57489532">
            <w:pPr>
              <w:pStyle w:val="Normal0"/>
              <w:rPr>
                <w:b w:val="0"/>
                <w:sz w:val="20"/>
                <w:szCs w:val="20"/>
              </w:rPr>
            </w:pPr>
            <w:r w:rsidRPr="005673E4">
              <w:rPr>
                <w:b w:val="0"/>
                <w:bCs/>
                <w:sz w:val="20"/>
                <w:szCs w:val="20"/>
              </w:rPr>
              <w:t>Centro de Comercio y Servicios – Regional Tolima</w:t>
            </w:r>
          </w:p>
        </w:tc>
        <w:tc>
          <w:tcPr>
            <w:tcW w:w="1888" w:type="dxa"/>
            <w:shd w:val="clear" w:color="auto" w:fill="auto"/>
          </w:tcPr>
          <w:p w:rsidRPr="005673E4" w:rsidR="00051ECC" w:rsidP="00051ECC" w:rsidRDefault="00767E60" w14:paraId="000000BC" w14:textId="4F6100CE">
            <w:pPr>
              <w:pStyle w:val="Normal0"/>
              <w:rPr>
                <w:b w:val="0"/>
                <w:sz w:val="20"/>
                <w:szCs w:val="20"/>
              </w:rPr>
            </w:pPr>
            <w:r>
              <w:rPr>
                <w:b w:val="0"/>
                <w:sz w:val="20"/>
                <w:szCs w:val="20"/>
              </w:rPr>
              <w:t>Mayo de 2026</w:t>
            </w:r>
          </w:p>
        </w:tc>
      </w:tr>
    </w:tbl>
    <w:p w:rsidRPr="005673E4" w:rsidR="00AD17D4" w:rsidP="00803D76" w:rsidRDefault="00AD17D4" w14:paraId="000000C2" w14:textId="77777777">
      <w:pPr>
        <w:pStyle w:val="Normal0"/>
        <w:rPr>
          <w:sz w:val="20"/>
          <w:szCs w:val="20"/>
        </w:rPr>
      </w:pPr>
    </w:p>
    <w:p w:rsidRPr="005673E4" w:rsidR="00AD17D4" w:rsidP="00803D76" w:rsidRDefault="00AD17D4" w14:paraId="40E90CE6" w14:textId="4381A49D">
      <w:pPr>
        <w:pStyle w:val="Normal0"/>
        <w:rPr>
          <w:sz w:val="20"/>
          <w:szCs w:val="20"/>
        </w:rPr>
      </w:pPr>
    </w:p>
    <w:p w:rsidRPr="005673E4" w:rsidR="00AD17D4" w:rsidP="00BB369E" w:rsidRDefault="00025888" w14:paraId="000000C5" w14:textId="7D3D425D">
      <w:pPr>
        <w:pStyle w:val="Normal0"/>
        <w:numPr>
          <w:ilvl w:val="0"/>
          <w:numId w:val="1"/>
        </w:numPr>
        <w:ind w:left="360"/>
        <w:rPr>
          <w:b/>
          <w:color w:val="808080"/>
          <w:sz w:val="20"/>
          <w:szCs w:val="20"/>
        </w:rPr>
      </w:pPr>
      <w:r w:rsidRPr="005673E4">
        <w:rPr>
          <w:b/>
          <w:color w:val="000000"/>
          <w:sz w:val="20"/>
          <w:szCs w:val="20"/>
        </w:rPr>
        <w:t xml:space="preserve">CONTROL DE CAMBIOS </w:t>
      </w:r>
      <w:r w:rsidRPr="005673E4">
        <w:rPr>
          <w:b/>
          <w:color w:val="808080"/>
          <w:sz w:val="20"/>
          <w:szCs w:val="20"/>
        </w:rPr>
        <w:t>(Diligenciar únicamente si realiza ajustes a la Unidad Temática)</w:t>
      </w:r>
    </w:p>
    <w:p w:rsidRPr="005673E4" w:rsidR="00AD17D4" w:rsidP="00803D76"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5673E4" w:rsidR="00AD17D4" w:rsidTr="005E505A" w14:paraId="31F82D5C" w14:textId="77777777">
        <w:tc>
          <w:tcPr>
            <w:tcW w:w="1264" w:type="dxa"/>
            <w:tcBorders>
              <w:top w:val="nil"/>
              <w:left w:val="nil"/>
            </w:tcBorders>
            <w:shd w:val="clear" w:color="auto" w:fill="auto"/>
          </w:tcPr>
          <w:p w:rsidRPr="005673E4" w:rsidR="00AD17D4" w:rsidP="00803D76" w:rsidRDefault="00AD17D4" w14:paraId="000000C7" w14:textId="77777777">
            <w:pPr>
              <w:pStyle w:val="Normal0"/>
              <w:rPr>
                <w:sz w:val="20"/>
                <w:szCs w:val="20"/>
              </w:rPr>
            </w:pPr>
          </w:p>
        </w:tc>
        <w:tc>
          <w:tcPr>
            <w:tcW w:w="1855" w:type="dxa"/>
            <w:shd w:val="clear" w:color="auto" w:fill="auto"/>
          </w:tcPr>
          <w:p w:rsidRPr="005673E4" w:rsidR="00AD17D4" w:rsidP="00803D76" w:rsidRDefault="00025888" w14:paraId="000000C8" w14:textId="77777777">
            <w:pPr>
              <w:pStyle w:val="Normal0"/>
              <w:rPr>
                <w:sz w:val="20"/>
                <w:szCs w:val="20"/>
              </w:rPr>
            </w:pPr>
            <w:r w:rsidRPr="005673E4">
              <w:rPr>
                <w:sz w:val="20"/>
                <w:szCs w:val="20"/>
              </w:rPr>
              <w:t>Nombre</w:t>
            </w:r>
          </w:p>
        </w:tc>
        <w:tc>
          <w:tcPr>
            <w:tcW w:w="1701" w:type="dxa"/>
            <w:shd w:val="clear" w:color="auto" w:fill="auto"/>
          </w:tcPr>
          <w:p w:rsidRPr="005673E4" w:rsidR="00AD17D4" w:rsidP="00803D76" w:rsidRDefault="00025888" w14:paraId="000000C9" w14:textId="77777777">
            <w:pPr>
              <w:pStyle w:val="Normal0"/>
              <w:rPr>
                <w:sz w:val="20"/>
                <w:szCs w:val="20"/>
              </w:rPr>
            </w:pPr>
            <w:r w:rsidRPr="005673E4">
              <w:rPr>
                <w:sz w:val="20"/>
                <w:szCs w:val="20"/>
              </w:rPr>
              <w:t>Cargo</w:t>
            </w:r>
          </w:p>
        </w:tc>
        <w:tc>
          <w:tcPr>
            <w:tcW w:w="1843" w:type="dxa"/>
            <w:shd w:val="clear" w:color="auto" w:fill="auto"/>
          </w:tcPr>
          <w:p w:rsidRPr="005673E4" w:rsidR="00AD17D4" w:rsidP="00803D76" w:rsidRDefault="00025888" w14:paraId="000000CA" w14:textId="77777777">
            <w:pPr>
              <w:pStyle w:val="Normal0"/>
              <w:rPr>
                <w:sz w:val="20"/>
                <w:szCs w:val="20"/>
              </w:rPr>
            </w:pPr>
            <w:r w:rsidRPr="005673E4">
              <w:rPr>
                <w:sz w:val="20"/>
                <w:szCs w:val="20"/>
              </w:rPr>
              <w:t>Dependencia</w:t>
            </w:r>
          </w:p>
        </w:tc>
        <w:tc>
          <w:tcPr>
            <w:tcW w:w="1275" w:type="dxa"/>
            <w:shd w:val="clear" w:color="auto" w:fill="auto"/>
          </w:tcPr>
          <w:p w:rsidRPr="005673E4" w:rsidR="00AD17D4" w:rsidP="00803D76" w:rsidRDefault="00025888" w14:paraId="000000CB" w14:textId="77777777">
            <w:pPr>
              <w:pStyle w:val="Normal0"/>
              <w:rPr>
                <w:sz w:val="20"/>
                <w:szCs w:val="20"/>
              </w:rPr>
            </w:pPr>
            <w:r w:rsidRPr="005673E4">
              <w:rPr>
                <w:sz w:val="20"/>
                <w:szCs w:val="20"/>
              </w:rPr>
              <w:t>Fecha</w:t>
            </w:r>
          </w:p>
        </w:tc>
        <w:tc>
          <w:tcPr>
            <w:tcW w:w="1977" w:type="dxa"/>
            <w:shd w:val="clear" w:color="auto" w:fill="auto"/>
          </w:tcPr>
          <w:p w:rsidRPr="005673E4" w:rsidR="00AD17D4" w:rsidP="00803D76" w:rsidRDefault="00025888" w14:paraId="000000CC" w14:textId="77777777">
            <w:pPr>
              <w:pStyle w:val="Normal0"/>
              <w:rPr>
                <w:sz w:val="20"/>
                <w:szCs w:val="20"/>
              </w:rPr>
            </w:pPr>
            <w:r w:rsidRPr="005673E4">
              <w:rPr>
                <w:sz w:val="20"/>
                <w:szCs w:val="20"/>
              </w:rPr>
              <w:t>Razón del Cambio</w:t>
            </w:r>
          </w:p>
        </w:tc>
      </w:tr>
      <w:tr w:rsidRPr="005673E4" w:rsidR="00AD17D4" w:rsidTr="005E505A" w14:paraId="5565E3ED" w14:textId="77777777">
        <w:tc>
          <w:tcPr>
            <w:tcW w:w="1264" w:type="dxa"/>
            <w:shd w:val="clear" w:color="auto" w:fill="auto"/>
          </w:tcPr>
          <w:p w:rsidRPr="005673E4" w:rsidR="00AD17D4" w:rsidP="00803D76" w:rsidRDefault="0057321F" w14:paraId="000000CD" w14:textId="149C0741">
            <w:pPr>
              <w:pStyle w:val="Normal0"/>
              <w:rPr>
                <w:sz w:val="20"/>
                <w:szCs w:val="20"/>
              </w:rPr>
            </w:pPr>
            <w:r w:rsidRPr="005673E4">
              <w:rPr>
                <w:sz w:val="20"/>
                <w:szCs w:val="20"/>
              </w:rPr>
              <w:t>Autor</w:t>
            </w:r>
          </w:p>
        </w:tc>
        <w:tc>
          <w:tcPr>
            <w:tcW w:w="1855" w:type="dxa"/>
            <w:shd w:val="clear" w:color="auto" w:fill="auto"/>
          </w:tcPr>
          <w:p w:rsidRPr="005673E4" w:rsidR="00AD17D4" w:rsidP="00803D76" w:rsidRDefault="00AD17D4" w14:paraId="000000CE" w14:textId="132A7669">
            <w:pPr>
              <w:pStyle w:val="Normal0"/>
              <w:rPr>
                <w:b w:val="0"/>
                <w:sz w:val="20"/>
                <w:szCs w:val="20"/>
              </w:rPr>
            </w:pPr>
          </w:p>
        </w:tc>
        <w:tc>
          <w:tcPr>
            <w:tcW w:w="1701" w:type="dxa"/>
            <w:shd w:val="clear" w:color="auto" w:fill="auto"/>
          </w:tcPr>
          <w:p w:rsidRPr="005673E4" w:rsidR="00AD17D4" w:rsidP="00803D76" w:rsidRDefault="00AD17D4" w14:paraId="000000CF" w14:textId="3D842FCC">
            <w:pPr>
              <w:pStyle w:val="Normal0"/>
              <w:rPr>
                <w:b w:val="0"/>
                <w:sz w:val="20"/>
                <w:szCs w:val="20"/>
              </w:rPr>
            </w:pPr>
          </w:p>
        </w:tc>
        <w:tc>
          <w:tcPr>
            <w:tcW w:w="1843" w:type="dxa"/>
            <w:shd w:val="clear" w:color="auto" w:fill="auto"/>
          </w:tcPr>
          <w:p w:rsidRPr="005673E4" w:rsidR="00AD17D4" w:rsidP="00803D76" w:rsidRDefault="00AD17D4" w14:paraId="000000D0" w14:textId="4CED0FCE">
            <w:pPr>
              <w:pStyle w:val="Normal0"/>
              <w:rPr>
                <w:b w:val="0"/>
                <w:sz w:val="20"/>
                <w:szCs w:val="20"/>
              </w:rPr>
            </w:pPr>
          </w:p>
        </w:tc>
        <w:tc>
          <w:tcPr>
            <w:tcW w:w="1275" w:type="dxa"/>
            <w:shd w:val="clear" w:color="auto" w:fill="auto"/>
          </w:tcPr>
          <w:p w:rsidRPr="005673E4" w:rsidR="00AD17D4" w:rsidP="00803D76" w:rsidRDefault="00AD17D4" w14:paraId="000000D1" w14:textId="662FE387">
            <w:pPr>
              <w:pStyle w:val="Normal0"/>
              <w:rPr>
                <w:b w:val="0"/>
                <w:sz w:val="20"/>
                <w:szCs w:val="20"/>
              </w:rPr>
            </w:pPr>
          </w:p>
        </w:tc>
        <w:tc>
          <w:tcPr>
            <w:tcW w:w="1977" w:type="dxa"/>
            <w:shd w:val="clear" w:color="auto" w:fill="auto"/>
          </w:tcPr>
          <w:p w:rsidRPr="005673E4" w:rsidR="00AD17D4" w:rsidP="00803D76" w:rsidRDefault="00AD17D4" w14:paraId="000000D2" w14:textId="5638A043">
            <w:pPr>
              <w:pStyle w:val="Normal0"/>
              <w:rPr>
                <w:b w:val="0"/>
                <w:sz w:val="20"/>
                <w:szCs w:val="20"/>
              </w:rPr>
            </w:pPr>
          </w:p>
        </w:tc>
      </w:tr>
    </w:tbl>
    <w:p w:rsidRPr="005673E4" w:rsidR="00AD17D4" w:rsidP="00803D76" w:rsidRDefault="00AD17D4" w14:paraId="000000D5" w14:textId="77777777">
      <w:pPr>
        <w:pStyle w:val="Normal0"/>
        <w:rPr>
          <w:sz w:val="20"/>
          <w:szCs w:val="20"/>
        </w:rPr>
      </w:pPr>
    </w:p>
    <w:sectPr w:rsidRPr="005673E4" w:rsidR="00AD17D4">
      <w:headerReference w:type="default" r:id="rId19"/>
      <w:footerReference w:type="default" r:id="rId2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5-04T14:48:00Z" w:id="0">
    <w:p w:rsidR="007F7496" w:rsidP="007F7496" w:rsidRDefault="007F7496" w14:paraId="76BEBD1E" w14:textId="77777777">
      <w:pPr>
        <w:pStyle w:val="Textocomentario"/>
      </w:pPr>
      <w:r>
        <w:rPr>
          <w:rStyle w:val="Refdecomentario"/>
        </w:rPr>
        <w:annotationRef/>
      </w:r>
      <w:r>
        <w:t>Recursos DI:</w:t>
      </w:r>
    </w:p>
    <w:p w:rsidR="007F7496" w:rsidP="007F7496" w:rsidRDefault="007F7496" w14:paraId="0E6A2ABA" w14:textId="77777777">
      <w:pPr>
        <w:pStyle w:val="Textocomentario"/>
      </w:pPr>
      <w:r>
        <w:t>Carrusel de tarjetas.</w:t>
      </w:r>
    </w:p>
    <w:p w:rsidR="007F7496" w:rsidP="007F7496" w:rsidRDefault="007F7496" w14:paraId="334FBEB0" w14:textId="09F79440">
      <w:pPr>
        <w:pStyle w:val="Textocomentario"/>
      </w:pPr>
      <w:r>
        <w:rPr>
          <w:noProof/>
        </w:rPr>
        <w:drawing>
          <wp:inline distT="0" distB="0" distL="0" distR="0" wp14:anchorId="79FF0189" wp14:editId="1286714A">
            <wp:extent cx="6332220" cy="5570220"/>
            <wp:effectExtent l="0" t="0" r="0" b="0"/>
            <wp:docPr id="933397051"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97051" name="Imagen 933397051"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5570220"/>
                    </a:xfrm>
                    <a:prstGeom prst="rect">
                      <a:avLst/>
                    </a:prstGeom>
                  </pic:spPr>
                </pic:pic>
              </a:graphicData>
            </a:graphic>
          </wp:inline>
        </w:drawing>
      </w:r>
    </w:p>
  </w:comment>
  <w:comment w:initials="GA" w:author="Gloria Alzate" w:date="2026-05-04T14:50:00Z" w:id="1">
    <w:p w:rsidR="004C65E0" w:rsidP="004C65E0" w:rsidRDefault="004C65E0" w14:paraId="0D8F8F86" w14:textId="77777777">
      <w:pPr>
        <w:pStyle w:val="Textocomentario"/>
      </w:pPr>
      <w:r>
        <w:rPr>
          <w:rStyle w:val="Refdecomentario"/>
        </w:rPr>
        <w:annotationRef/>
      </w:r>
      <w:r>
        <w:t>Recursos DI:</w:t>
      </w:r>
    </w:p>
    <w:p w:rsidR="004C65E0" w:rsidP="004C65E0" w:rsidRDefault="004C65E0" w14:paraId="5781B66F" w14:textId="77777777">
      <w:pPr>
        <w:pStyle w:val="Textocomentario"/>
      </w:pPr>
      <w:r>
        <w:t>Pestañas verticales.</w:t>
      </w:r>
    </w:p>
    <w:p w:rsidR="004C65E0" w:rsidP="004C65E0" w:rsidRDefault="004C65E0" w14:paraId="7D33B566" w14:textId="5AF6321B">
      <w:pPr>
        <w:pStyle w:val="Textocomentario"/>
      </w:pPr>
      <w:r>
        <w:rPr>
          <w:noProof/>
        </w:rPr>
        <w:drawing>
          <wp:inline distT="0" distB="0" distL="0" distR="0" wp14:anchorId="31ED21EE" wp14:editId="6D3A0520">
            <wp:extent cx="6332220" cy="2468880"/>
            <wp:effectExtent l="0" t="0" r="0" b="7620"/>
            <wp:docPr id="1540121023"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1023" name="Imagen 1540121023"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468880"/>
                    </a:xfrm>
                    <a:prstGeom prst="rect">
                      <a:avLst/>
                    </a:prstGeom>
                  </pic:spPr>
                </pic:pic>
              </a:graphicData>
            </a:graphic>
          </wp:inline>
        </w:drawing>
      </w:r>
    </w:p>
  </w:comment>
  <w:comment w:initials="GA" w:author="Gloria Alzate" w:date="2026-05-04T14:51:00Z" w:id="2">
    <w:p w:rsidR="00F67171" w:rsidP="00F67171" w:rsidRDefault="00F67171" w14:paraId="4945DCC0" w14:textId="77777777">
      <w:pPr>
        <w:pStyle w:val="Textocomentario"/>
      </w:pPr>
      <w:r>
        <w:rPr>
          <w:rStyle w:val="Refdecomentario"/>
        </w:rPr>
        <w:annotationRef/>
      </w:r>
      <w:r>
        <w:t>Recursos DI:</w:t>
      </w:r>
    </w:p>
    <w:p w:rsidR="00F67171" w:rsidP="00F67171" w:rsidRDefault="00F67171" w14:paraId="18328FCA" w14:textId="77777777">
      <w:pPr>
        <w:pStyle w:val="Textocomentario"/>
      </w:pPr>
      <w:r>
        <w:t>Líneas de tiempo:</w:t>
      </w:r>
    </w:p>
    <w:p w:rsidR="00F67171" w:rsidP="00F67171" w:rsidRDefault="00F67171" w14:paraId="435F0684" w14:textId="115122A4">
      <w:pPr>
        <w:pStyle w:val="Textocomentario"/>
      </w:pPr>
      <w:r>
        <w:rPr>
          <w:noProof/>
        </w:rPr>
        <w:drawing>
          <wp:inline distT="0" distB="0" distL="0" distR="0" wp14:anchorId="70AAB68E" wp14:editId="17C649EC">
            <wp:extent cx="6332220" cy="3629025"/>
            <wp:effectExtent l="0" t="0" r="0" b="9525"/>
            <wp:docPr id="624077129"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7129" name="Imagen 62407712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629025"/>
                    </a:xfrm>
                    <a:prstGeom prst="rect">
                      <a:avLst/>
                    </a:prstGeom>
                  </pic:spPr>
                </pic:pic>
              </a:graphicData>
            </a:graphic>
          </wp:inline>
        </w:drawing>
      </w:r>
    </w:p>
  </w:comment>
  <w:comment w:initials="GA" w:author="Gloria Alzate" w:date="2026-05-04T14:55:00Z" w:id="3">
    <w:p w:rsidR="00FF292D" w:rsidP="00FF292D" w:rsidRDefault="00FF292D" w14:paraId="7557190F" w14:textId="77777777">
      <w:pPr>
        <w:pStyle w:val="Textocomentario"/>
      </w:pPr>
      <w:r>
        <w:rPr>
          <w:rStyle w:val="Refdecomentario"/>
        </w:rPr>
        <w:annotationRef/>
      </w:r>
      <w:r>
        <w:t>Recursos DI:</w:t>
      </w:r>
    </w:p>
    <w:p w:rsidR="00FF292D" w:rsidP="00FF292D" w:rsidRDefault="00FF292D" w14:paraId="29695028" w14:textId="77777777">
      <w:pPr>
        <w:pStyle w:val="Textocomentario"/>
      </w:pPr>
      <w:r>
        <w:t>Pasos verticales.</w:t>
      </w:r>
    </w:p>
    <w:p w:rsidR="00FF292D" w:rsidP="00FF292D" w:rsidRDefault="00FF292D" w14:paraId="4F9C71EF" w14:textId="565B721A">
      <w:pPr>
        <w:pStyle w:val="Textocomentario"/>
      </w:pPr>
      <w:r>
        <w:rPr>
          <w:noProof/>
        </w:rPr>
        <w:drawing>
          <wp:inline distT="0" distB="0" distL="0" distR="0" wp14:anchorId="0D352099" wp14:editId="150EBA82">
            <wp:extent cx="6332220" cy="5852160"/>
            <wp:effectExtent l="0" t="0" r="0" b="0"/>
            <wp:docPr id="1473382324"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82324" name="Imagen 1473382324"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5852160"/>
                    </a:xfrm>
                    <a:prstGeom prst="rect">
                      <a:avLst/>
                    </a:prstGeom>
                  </pic:spPr>
                </pic:pic>
              </a:graphicData>
            </a:graphic>
          </wp:inline>
        </w:drawing>
      </w:r>
    </w:p>
  </w:comment>
  <w:comment w:initials="GA" w:author="Gloria Alzate" w:date="2026-05-04T14:56:00Z" w:id="4">
    <w:p w:rsidR="00827EB2" w:rsidP="00827EB2" w:rsidRDefault="003366F8" w14:paraId="31F66966" w14:textId="77777777">
      <w:pPr>
        <w:pStyle w:val="Textocomentario"/>
      </w:pPr>
      <w:r>
        <w:rPr>
          <w:rStyle w:val="Refdecomentario"/>
        </w:rPr>
        <w:annotationRef/>
      </w:r>
      <w:r w:rsidR="00827EB2">
        <w:t>Recursos DI:</w:t>
      </w:r>
    </w:p>
    <w:p w:rsidR="00827EB2" w:rsidP="00827EB2" w:rsidRDefault="00827EB2" w14:paraId="55364A5E" w14:textId="77777777">
      <w:pPr>
        <w:pStyle w:val="Textocomentario"/>
      </w:pPr>
      <w:r>
        <w:t>Acordeón.</w:t>
      </w:r>
    </w:p>
    <w:p w:rsidR="00827EB2" w:rsidP="00827EB2" w:rsidRDefault="00827EB2" w14:paraId="1ECFC999" w14:textId="77777777">
      <w:pPr>
        <w:pStyle w:val="Textocomentario"/>
      </w:pPr>
      <w:r>
        <w:t>Nota: Son 6 items que pertenecen a los textos de:</w:t>
      </w:r>
    </w:p>
    <w:p w:rsidR="00827EB2" w:rsidP="00827EB2" w:rsidRDefault="00827EB2" w14:paraId="2475B712" w14:textId="77777777">
      <w:pPr>
        <w:pStyle w:val="Textocomentario"/>
      </w:pPr>
      <w:r>
        <w:t>Comercio</w:t>
      </w:r>
    </w:p>
    <w:p w:rsidR="00827EB2" w:rsidP="00827EB2" w:rsidRDefault="00827EB2" w14:paraId="52FCE1C3" w14:textId="77777777">
      <w:pPr>
        <w:pStyle w:val="Textocomentario"/>
      </w:pPr>
      <w:r>
        <w:t>Consumidores</w:t>
      </w:r>
    </w:p>
    <w:p w:rsidR="00827EB2" w:rsidP="00827EB2" w:rsidRDefault="00827EB2" w14:paraId="4A6DE6D5" w14:textId="77777777">
      <w:pPr>
        <w:pStyle w:val="Textocomentario"/>
      </w:pPr>
      <w:r>
        <w:t>Institucional</w:t>
      </w:r>
    </w:p>
    <w:p w:rsidR="00827EB2" w:rsidP="00827EB2" w:rsidRDefault="00827EB2" w14:paraId="753D4FEB" w14:textId="77777777">
      <w:pPr>
        <w:pStyle w:val="Textocomentario"/>
      </w:pPr>
      <w:r>
        <w:t>Agropecuario</w:t>
      </w:r>
    </w:p>
    <w:p w:rsidR="00827EB2" w:rsidP="00827EB2" w:rsidRDefault="00827EB2" w14:paraId="4C2FE2B5" w14:textId="77777777">
      <w:pPr>
        <w:pStyle w:val="Textocomentario"/>
      </w:pPr>
      <w:r>
        <w:t>Inversión</w:t>
      </w:r>
    </w:p>
    <w:p w:rsidR="00827EB2" w:rsidP="00827EB2" w:rsidRDefault="00827EB2" w14:paraId="641908CD" w14:textId="77777777">
      <w:pPr>
        <w:pStyle w:val="Textocomentario"/>
      </w:pPr>
      <w:r>
        <w:t>Empleo</w:t>
      </w:r>
    </w:p>
    <w:p w:rsidR="00827EB2" w:rsidP="00827EB2" w:rsidRDefault="00827EB2" w14:paraId="10DB0A87" w14:textId="343650A8">
      <w:pPr>
        <w:pStyle w:val="Textocomentario"/>
      </w:pPr>
      <w:r>
        <w:rPr>
          <w:noProof/>
        </w:rPr>
        <w:drawing>
          <wp:inline distT="0" distB="0" distL="0" distR="0" wp14:anchorId="22C11633" wp14:editId="0DEF1422">
            <wp:extent cx="6332220" cy="4423410"/>
            <wp:effectExtent l="0" t="0" r="0" b="0"/>
            <wp:docPr id="751167539"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67539" name="Imagen 751167539"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4423410"/>
                    </a:xfrm>
                    <a:prstGeom prst="rect">
                      <a:avLst/>
                    </a:prstGeom>
                  </pic:spPr>
                </pic:pic>
              </a:graphicData>
            </a:graphic>
          </wp:inline>
        </w:drawing>
      </w:r>
    </w:p>
  </w:comment>
  <w:comment w:initials="GA" w:author="Gloria Alzate" w:date="2026-05-04T15:10:00Z" w:id="5">
    <w:p w:rsidR="001C1A9F" w:rsidP="001C1A9F" w:rsidRDefault="00E20FE0" w14:paraId="5C38448F" w14:textId="77777777">
      <w:pPr>
        <w:pStyle w:val="Textocomentario"/>
      </w:pPr>
      <w:r>
        <w:rPr>
          <w:rStyle w:val="Refdecomentario"/>
        </w:rPr>
        <w:annotationRef/>
      </w:r>
      <w:r w:rsidR="001C1A9F">
        <w:t>Recursos DI:</w:t>
      </w:r>
    </w:p>
    <w:p w:rsidR="001C1A9F" w:rsidP="001C1A9F" w:rsidRDefault="001C1A9F" w14:paraId="75AB11F7" w14:textId="77777777">
      <w:pPr>
        <w:pStyle w:val="Textocomentario"/>
      </w:pPr>
      <w:r>
        <w:t>Slides de navegación simple.</w:t>
      </w:r>
    </w:p>
    <w:p w:rsidR="001C1A9F" w:rsidP="001C1A9F" w:rsidRDefault="001C1A9F" w14:paraId="3EDD1FC6" w14:textId="77777777">
      <w:pPr>
        <w:pStyle w:val="Textocomentario"/>
      </w:pPr>
      <w:r>
        <w:t>Nota: se proponen 6 slides de navegación  con los títulos:</w:t>
      </w:r>
    </w:p>
    <w:p w:rsidR="001C1A9F" w:rsidP="001C1A9F" w:rsidRDefault="001C1A9F" w14:paraId="4418D043" w14:textId="77777777">
      <w:pPr>
        <w:pStyle w:val="Textocomentario"/>
      </w:pPr>
      <w:r>
        <w:t>Sector industrial</w:t>
      </w:r>
    </w:p>
    <w:p w:rsidR="001C1A9F" w:rsidP="001C1A9F" w:rsidRDefault="001C1A9F" w14:paraId="06FA724F" w14:textId="77777777">
      <w:pPr>
        <w:pStyle w:val="Textocomentario"/>
      </w:pPr>
      <w:r>
        <w:t>Pymes</w:t>
      </w:r>
    </w:p>
    <w:p w:rsidR="001C1A9F" w:rsidP="001C1A9F" w:rsidRDefault="001C1A9F" w14:paraId="50FFFD9D" w14:textId="77777777">
      <w:pPr>
        <w:pStyle w:val="Textocomentario"/>
      </w:pPr>
      <w:r>
        <w:t>Sector agropecuario</w:t>
      </w:r>
    </w:p>
    <w:p w:rsidR="001C1A9F" w:rsidP="001C1A9F" w:rsidRDefault="001C1A9F" w14:paraId="07B163BA" w14:textId="77777777">
      <w:pPr>
        <w:pStyle w:val="Textocomentario"/>
      </w:pPr>
      <w:r>
        <w:t>Otros sectores productivos</w:t>
      </w:r>
    </w:p>
    <w:p w:rsidR="001C1A9F" w:rsidP="001C1A9F" w:rsidRDefault="001C1A9F" w14:paraId="3B4B9B6E" w14:textId="77777777">
      <w:pPr>
        <w:pStyle w:val="Textocomentario"/>
      </w:pPr>
      <w:r>
        <w:t>Bioeconomía</w:t>
      </w:r>
    </w:p>
    <w:p w:rsidR="001C1A9F" w:rsidP="001C1A9F" w:rsidRDefault="001C1A9F" w14:paraId="5E96A207" w14:textId="77777777">
      <w:pPr>
        <w:pStyle w:val="Textocomentario"/>
      </w:pPr>
      <w:r>
        <w:t>Política pública</w:t>
      </w:r>
    </w:p>
    <w:p w:rsidR="001C1A9F" w:rsidP="001C1A9F" w:rsidRDefault="001C1A9F" w14:paraId="49DCFF71" w14:textId="38803469">
      <w:pPr>
        <w:pStyle w:val="Textocomentario"/>
      </w:pPr>
      <w:r>
        <w:rPr>
          <w:noProof/>
        </w:rPr>
        <w:drawing>
          <wp:inline distT="0" distB="0" distL="0" distR="0" wp14:anchorId="29676741" wp14:editId="1EAD2AE8">
            <wp:extent cx="6332220" cy="4425315"/>
            <wp:effectExtent l="0" t="0" r="0" b="0"/>
            <wp:docPr id="167796126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61264" name="Imagen 1677961264"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4425315"/>
                    </a:xfrm>
                    <a:prstGeom prst="rect">
                      <a:avLst/>
                    </a:prstGeom>
                  </pic:spPr>
                </pic:pic>
              </a:graphicData>
            </a:graphic>
          </wp:inline>
        </w:drawing>
      </w:r>
    </w:p>
  </w:comment>
  <w:comment w:initials="GA" w:author="Gloria Alzate" w:date="2026-05-04T15:12:00Z" w:id="6">
    <w:p w:rsidR="00120921" w:rsidP="00120921" w:rsidRDefault="00120921" w14:paraId="69A176FC" w14:textId="77777777">
      <w:pPr>
        <w:pStyle w:val="Textocomentario"/>
      </w:pPr>
      <w:r>
        <w:rPr>
          <w:rStyle w:val="Refdecomentario"/>
        </w:rPr>
        <w:annotationRef/>
      </w:r>
      <w:r>
        <w:t>Recursos DI:</w:t>
      </w:r>
    </w:p>
    <w:p w:rsidR="00120921" w:rsidP="00120921" w:rsidRDefault="00120921" w14:paraId="725E9529" w14:textId="77777777">
      <w:pPr>
        <w:pStyle w:val="Textocomentario"/>
      </w:pPr>
      <w:r>
        <w:t>Tarjetas avatar tipo a</w:t>
      </w:r>
    </w:p>
    <w:p w:rsidR="00120921" w:rsidP="00120921" w:rsidRDefault="00120921" w14:paraId="5ECFBD5B" w14:textId="2DAA1A3D">
      <w:pPr>
        <w:pStyle w:val="Textocomentario"/>
      </w:pPr>
      <w:r>
        <w:rPr>
          <w:noProof/>
        </w:rPr>
        <w:drawing>
          <wp:inline distT="0" distB="0" distL="0" distR="0" wp14:anchorId="71BD6BE0" wp14:editId="35C4E34B">
            <wp:extent cx="6332220" cy="2872105"/>
            <wp:effectExtent l="0" t="0" r="0" b="4445"/>
            <wp:docPr id="1864223459"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3459" name="Imagen 1864223459"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872105"/>
                    </a:xfrm>
                    <a:prstGeom prst="rect">
                      <a:avLst/>
                    </a:prstGeom>
                  </pic:spPr>
                </pic:pic>
              </a:graphicData>
            </a:graphic>
          </wp:inline>
        </w:drawing>
      </w:r>
    </w:p>
  </w:comment>
  <w:comment w:initials="GA" w:author="Gloria Alzate" w:date="2026-05-04T15:12:00Z" w:id="7">
    <w:p w:rsidR="00D6040C" w:rsidP="00D6040C" w:rsidRDefault="00D6040C" w14:paraId="09140259" w14:textId="77777777">
      <w:pPr>
        <w:pStyle w:val="Textocomentario"/>
      </w:pPr>
      <w:r>
        <w:rPr>
          <w:rStyle w:val="Refdecomentario"/>
        </w:rPr>
        <w:annotationRef/>
      </w:r>
      <w:r>
        <w:t>Recursos DI:</w:t>
      </w:r>
    </w:p>
    <w:p w:rsidR="00D6040C" w:rsidP="00D6040C" w:rsidRDefault="00D6040C" w14:paraId="5FAAD44A" w14:textId="77777777">
      <w:pPr>
        <w:pStyle w:val="Textocomentario"/>
      </w:pPr>
      <w:r>
        <w:t>Tarjetas numeradas.</w:t>
      </w:r>
    </w:p>
    <w:p w:rsidR="00D6040C" w:rsidP="00D6040C" w:rsidRDefault="00D6040C" w14:paraId="62571F12" w14:textId="6B1F88DF">
      <w:pPr>
        <w:pStyle w:val="Textocomentario"/>
      </w:pPr>
      <w:r>
        <w:rPr>
          <w:noProof/>
        </w:rPr>
        <w:drawing>
          <wp:inline distT="0" distB="0" distL="0" distR="0" wp14:anchorId="33D2BF0F" wp14:editId="7C6431D1">
            <wp:extent cx="6332220" cy="2513965"/>
            <wp:effectExtent l="0" t="0" r="0" b="635"/>
            <wp:docPr id="112005140"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140" name="Imagen 112005140"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513965"/>
                    </a:xfrm>
                    <a:prstGeom prst="rect">
                      <a:avLst/>
                    </a:prstGeom>
                  </pic:spPr>
                </pic:pic>
              </a:graphicData>
            </a:graphic>
          </wp:inline>
        </w:drawing>
      </w:r>
    </w:p>
  </w:comment>
  <w:comment w:initials="GA" w:author="Gloria Alzate" w:date="2026-05-04T15:13:00Z" w:id="8">
    <w:p w:rsidR="00F61EAD" w:rsidP="00F61EAD" w:rsidRDefault="006878A9" w14:paraId="55D21F87" w14:textId="77777777">
      <w:pPr>
        <w:pStyle w:val="Textocomentario"/>
      </w:pPr>
      <w:r>
        <w:rPr>
          <w:rStyle w:val="Refdecomentario"/>
        </w:rPr>
        <w:annotationRef/>
      </w:r>
      <w:r w:rsidR="00F61EAD">
        <w:t>Recursos DI:</w:t>
      </w:r>
    </w:p>
    <w:p w:rsidR="00F61EAD" w:rsidP="00F61EAD" w:rsidRDefault="00F61EAD" w14:paraId="79106E6F" w14:textId="77777777">
      <w:pPr>
        <w:pStyle w:val="Textocomentario"/>
      </w:pPr>
      <w:r>
        <w:t>Pasos horizontales.</w:t>
      </w:r>
    </w:p>
    <w:p w:rsidR="00F61EAD" w:rsidP="00F61EAD" w:rsidRDefault="00F61EAD" w14:paraId="066983DA" w14:textId="77777777">
      <w:pPr>
        <w:pStyle w:val="Textocomentario"/>
      </w:pPr>
      <w:r>
        <w:t>Nota: para el diseñador grafico, recuerda que si va a iniciar la definicion en la otra línea de texto dentro del recurso debes iniciarla con letra mayúscula inicial. Ejemplo:</w:t>
      </w:r>
    </w:p>
    <w:p w:rsidR="00F61EAD" w:rsidP="00F61EAD" w:rsidRDefault="00F61EAD" w14:paraId="18F3E87D" w14:textId="77777777">
      <w:pPr>
        <w:pStyle w:val="Textocomentario"/>
      </w:pPr>
    </w:p>
    <w:p w:rsidR="00F61EAD" w:rsidP="00F61EAD" w:rsidRDefault="00F61EAD" w14:paraId="602AAFEA" w14:textId="77777777">
      <w:pPr>
        <w:pStyle w:val="Textocomentario"/>
      </w:pPr>
      <w:r>
        <w:rPr>
          <w:b/>
          <w:bCs/>
        </w:rPr>
        <w:t>Normas de calidad</w:t>
      </w:r>
    </w:p>
    <w:p w:rsidR="00F61EAD" w:rsidP="00F61EAD" w:rsidRDefault="00F61EAD" w14:paraId="60ABA02A" w14:textId="77777777">
      <w:pPr>
        <w:pStyle w:val="Textocomentario"/>
      </w:pPr>
      <w:r>
        <w:t xml:space="preserve">Criterios técnicos que aseguran que los productos cumplen con los estándares exigidos por el mercado de destino. </w:t>
      </w:r>
    </w:p>
    <w:p w:rsidR="00F61EAD" w:rsidP="00F61EAD" w:rsidRDefault="00F61EAD" w14:paraId="332C4446" w14:textId="77777777">
      <w:pPr>
        <w:pStyle w:val="Textocomentario"/>
      </w:pPr>
    </w:p>
    <w:p w:rsidR="00F61EAD" w:rsidP="00F61EAD" w:rsidRDefault="00F61EAD" w14:paraId="4444032D" w14:textId="77777777">
      <w:pPr>
        <w:pStyle w:val="Textocomentario"/>
      </w:pPr>
    </w:p>
    <w:p w:rsidR="00F61EAD" w:rsidP="00F61EAD" w:rsidRDefault="00F61EAD" w14:paraId="3B0E1E70" w14:textId="73AF7790">
      <w:pPr>
        <w:pStyle w:val="Textocomentario"/>
      </w:pPr>
      <w:r>
        <w:rPr>
          <w:noProof/>
        </w:rPr>
        <w:drawing>
          <wp:inline distT="0" distB="0" distL="0" distR="0" wp14:anchorId="2D8ABD3C" wp14:editId="2F586198">
            <wp:extent cx="6332220" cy="3773805"/>
            <wp:effectExtent l="0" t="0" r="0" b="0"/>
            <wp:docPr id="303462055"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2055" name="Imagen 303462055"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773805"/>
                    </a:xfrm>
                    <a:prstGeom prst="rect">
                      <a:avLst/>
                    </a:prstGeom>
                  </pic:spPr>
                </pic:pic>
              </a:graphicData>
            </a:graphic>
          </wp:inline>
        </w:drawing>
      </w:r>
    </w:p>
  </w:comment>
  <w:comment w:initials="GA" w:author="Gloria Alzate" w:date="2026-05-04T15:17:00Z" w:id="9">
    <w:p w:rsidR="00514B85" w:rsidP="00514B85" w:rsidRDefault="00514B85" w14:paraId="670A03CB" w14:textId="77777777">
      <w:pPr>
        <w:pStyle w:val="Textocomentario"/>
      </w:pPr>
      <w:r>
        <w:rPr>
          <w:rStyle w:val="Refdecomentario"/>
        </w:rPr>
        <w:annotationRef/>
      </w:r>
      <w:r>
        <w:t>Recursos DI:</w:t>
      </w:r>
    </w:p>
    <w:p w:rsidR="00514B85" w:rsidP="00514B85" w:rsidRDefault="00514B85" w14:paraId="0640685A" w14:textId="77777777">
      <w:pPr>
        <w:pStyle w:val="Textocomentario"/>
      </w:pPr>
      <w:r>
        <w:t xml:space="preserve">Tarjetas conectadas. </w:t>
      </w:r>
    </w:p>
    <w:p w:rsidR="00514B85" w:rsidP="00514B85" w:rsidRDefault="00514B85" w14:paraId="7D92A74F" w14:textId="1E8A13D6">
      <w:pPr>
        <w:pStyle w:val="Textocomentario"/>
      </w:pPr>
      <w:r>
        <w:rPr>
          <w:noProof/>
        </w:rPr>
        <w:drawing>
          <wp:inline distT="0" distB="0" distL="0" distR="0" wp14:anchorId="3227AFF7" wp14:editId="376C80DE">
            <wp:extent cx="6332220" cy="4338955"/>
            <wp:effectExtent l="0" t="0" r="0" b="4445"/>
            <wp:docPr id="1766282241"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82241" name="Imagen 1766282241"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4338955"/>
                    </a:xfrm>
                    <a:prstGeom prst="rect">
                      <a:avLst/>
                    </a:prstGeom>
                  </pic:spPr>
                </pic:pic>
              </a:graphicData>
            </a:graphic>
          </wp:inline>
        </w:drawing>
      </w:r>
    </w:p>
  </w:comment>
  <w:comment w:initials="GA" w:author="Gloria Alzate" w:date="2026-05-04T15:17:00Z" w:id="10">
    <w:p w:rsidR="00121038" w:rsidP="00121038" w:rsidRDefault="00121038" w14:paraId="01C8C9DD" w14:textId="77777777">
      <w:pPr>
        <w:pStyle w:val="Textocomentario"/>
      </w:pPr>
      <w:r>
        <w:rPr>
          <w:rStyle w:val="Refdecomentario"/>
        </w:rPr>
        <w:annotationRef/>
      </w:r>
      <w:r>
        <w:t>Recursos DI:</w:t>
      </w:r>
    </w:p>
    <w:p w:rsidR="00121038" w:rsidP="00121038" w:rsidRDefault="00121038" w14:paraId="0EF4CF1F" w14:textId="77777777">
      <w:pPr>
        <w:pStyle w:val="Textocomentario"/>
      </w:pPr>
      <w:r>
        <w:t>Tarjetas.</w:t>
      </w:r>
    </w:p>
    <w:p w:rsidR="00121038" w:rsidP="00121038" w:rsidRDefault="00121038" w14:paraId="628E46F5" w14:textId="74DB45C4">
      <w:pPr>
        <w:pStyle w:val="Textocomentario"/>
      </w:pPr>
      <w:r>
        <w:rPr>
          <w:noProof/>
        </w:rPr>
        <w:drawing>
          <wp:inline distT="0" distB="0" distL="0" distR="0" wp14:anchorId="1B106133" wp14:editId="156F23B3">
            <wp:extent cx="6332220" cy="3211195"/>
            <wp:effectExtent l="0" t="0" r="0" b="8255"/>
            <wp:docPr id="1219934706"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4706" name="Imagen 121993470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211195"/>
                    </a:xfrm>
                    <a:prstGeom prst="rect">
                      <a:avLst/>
                    </a:prstGeom>
                  </pic:spPr>
                </pic:pic>
              </a:graphicData>
            </a:graphic>
          </wp:inline>
        </w:drawing>
      </w:r>
    </w:p>
  </w:comment>
  <w:comment w:initials="GA" w:author="Gloria Alzate" w:date="2026-05-04T15:24:00Z" w:id="11">
    <w:p w:rsidR="00AD640A" w:rsidP="00AD640A" w:rsidRDefault="00AD640A" w14:paraId="4748B6A8" w14:textId="77777777">
      <w:pPr>
        <w:pStyle w:val="Textocomentario"/>
      </w:pPr>
      <w:r>
        <w:rPr>
          <w:rStyle w:val="Refdecomentario"/>
        </w:rPr>
        <w:annotationRef/>
      </w:r>
      <w:r>
        <w:t>Recursos DI:</w:t>
      </w:r>
    </w:p>
    <w:p w:rsidR="00AD640A" w:rsidP="00AD640A" w:rsidRDefault="00AD640A" w14:paraId="4B9427B8" w14:textId="77777777">
      <w:pPr>
        <w:pStyle w:val="Textocomentario"/>
      </w:pPr>
      <w:r>
        <w:t>Pestañas verticales.</w:t>
      </w:r>
    </w:p>
    <w:p w:rsidR="00AD640A" w:rsidP="00AD640A" w:rsidRDefault="00AD640A" w14:paraId="2828C8B8" w14:textId="5E5C19C7">
      <w:pPr>
        <w:pStyle w:val="Textocomentario"/>
      </w:pPr>
      <w:r>
        <w:rPr>
          <w:noProof/>
        </w:rPr>
        <w:drawing>
          <wp:inline distT="0" distB="0" distL="0" distR="0" wp14:anchorId="0E55C9E7" wp14:editId="41CE17A1">
            <wp:extent cx="6332220" cy="2315210"/>
            <wp:effectExtent l="0" t="0" r="0" b="8890"/>
            <wp:docPr id="406728216"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8216" name="Imagen 406728216"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315210"/>
                    </a:xfrm>
                    <a:prstGeom prst="rect">
                      <a:avLst/>
                    </a:prstGeom>
                  </pic:spPr>
                </pic:pic>
              </a:graphicData>
            </a:graphic>
          </wp:inline>
        </w:drawing>
      </w:r>
    </w:p>
  </w:comment>
  <w:comment w:initials="GA" w:author="Gloria Alzate" w:date="2026-05-04T16:19:00Z" w:id="12">
    <w:p w:rsidR="00F459F6" w:rsidP="00F459F6" w:rsidRDefault="005A2157" w14:paraId="3A522DD7" w14:textId="77777777">
      <w:pPr>
        <w:pStyle w:val="Textocomentario"/>
      </w:pPr>
      <w:r>
        <w:rPr>
          <w:rStyle w:val="Refdecomentario"/>
        </w:rPr>
        <w:annotationRef/>
      </w:r>
      <w:r w:rsidR="00F459F6">
        <w:t>Se sugiere diseñar una infografía interactiva que al dar clic despliega un modal con la información de cada botón. Se dejan la propuesta de los textos:</w:t>
      </w:r>
    </w:p>
    <w:p w:rsidR="00F459F6" w:rsidP="00F459F6" w:rsidRDefault="00F459F6" w14:paraId="7DB5592F" w14:textId="77777777">
      <w:pPr>
        <w:pStyle w:val="Textocomentario"/>
      </w:pPr>
      <w:r>
        <w:t xml:space="preserve">Enlace: </w:t>
      </w:r>
      <w:hyperlink w:history="1" w:anchor="fromView=search&amp;page=1&amp;position=4&amp;uuid=7fd50d04-02b7-4df2-9c52-cbeb3c70c96f&amp;query=Infografia+de+5+items+con+boton" r:id="rId13">
        <w:r w:rsidRPr="00672295">
          <w:rPr>
            <w:rStyle w:val="Hipervnculo"/>
          </w:rPr>
          <w:t>https://www.magnific.com/es/vector-gratis/infografia-linea-tiempo_4847394.htm#fromView=search&amp;page=1&amp;position=4&amp;uuid=7fd50d04-02b7-4df2-9c52-cbeb3c70c96f&amp;query=Infografia+de+5+items+con+boton</w:t>
        </w:r>
      </w:hyperlink>
    </w:p>
    <w:p w:rsidR="00F459F6" w:rsidP="00F459F6" w:rsidRDefault="00F459F6" w14:paraId="312B563D" w14:textId="77777777">
      <w:pPr>
        <w:pStyle w:val="Textocomentario"/>
      </w:pPr>
    </w:p>
    <w:p w:rsidR="00F459F6" w:rsidP="00F459F6" w:rsidRDefault="00F459F6" w14:paraId="669826DE" w14:textId="77777777">
      <w:pPr>
        <w:pStyle w:val="Textocomentario"/>
        <w:numPr>
          <w:ilvl w:val="0"/>
          <w:numId w:val="89"/>
        </w:numPr>
      </w:pPr>
      <w:r>
        <w:rPr>
          <w:b/>
          <w:bCs/>
        </w:rPr>
        <w:t>Protección de marca y reputación:</w:t>
      </w:r>
      <w:r>
        <w:t> impide que terceros en el extranjero reproduzcan sin autorización el nombre, el logotipo o el empaque de un producto. Sin el registro de marca en el país de destino, el exportador carece de respaldo legal frente a falsificaciones.</w:t>
      </w:r>
    </w:p>
    <w:p w:rsidR="00F459F6" w:rsidP="00F459F6" w:rsidRDefault="00F459F6" w14:paraId="76180224" w14:textId="77777777">
      <w:pPr>
        <w:pStyle w:val="Textocomentario"/>
        <w:numPr>
          <w:ilvl w:val="0"/>
          <w:numId w:val="89"/>
        </w:numPr>
      </w:pPr>
      <w:r>
        <w:rPr>
          <w:b/>
          <w:bCs/>
        </w:rPr>
        <w:t>Patentes y tecnología:</w:t>
      </w:r>
      <w:r>
        <w:t> protege las invenciones técnicas mediante estándares elevados que impiden la copia o la imitación ilegal de tecnología exportada.</w:t>
      </w:r>
    </w:p>
    <w:p w:rsidR="00F459F6" w:rsidP="00F459F6" w:rsidRDefault="00F459F6" w14:paraId="121703B6" w14:textId="77777777">
      <w:pPr>
        <w:pStyle w:val="Textocomentario"/>
        <w:numPr>
          <w:ilvl w:val="0"/>
          <w:numId w:val="89"/>
        </w:numPr>
      </w:pPr>
      <w:r>
        <w:rPr>
          <w:b/>
          <w:bCs/>
        </w:rPr>
        <w:t>Denominaciones de origen:</w:t>
      </w:r>
      <w:r>
        <w:t> ampara los productos cuya calidad se asocia a su procedencia geográfica como el café de Colombia e impide que otros productores empleen esa denominación sin cumplir los requisitos establecidos.</w:t>
      </w:r>
    </w:p>
    <w:p w:rsidR="00F459F6" w:rsidP="00F459F6" w:rsidRDefault="00F459F6" w14:paraId="17F60E7F" w14:textId="77777777">
      <w:pPr>
        <w:pStyle w:val="Textocomentario"/>
        <w:numPr>
          <w:ilvl w:val="0"/>
          <w:numId w:val="89"/>
        </w:numPr>
      </w:pPr>
      <w:r>
        <w:rPr>
          <w:b/>
          <w:bCs/>
        </w:rPr>
        <w:t>Derechos de autor:</w:t>
      </w:r>
      <w:r>
        <w:t xml:space="preserve"> resultan fundamentales para la exportación de </w:t>
      </w:r>
      <w:r>
        <w:rPr>
          <w:i/>
          <w:iCs/>
        </w:rPr>
        <w:t>software</w:t>
      </w:r>
      <w:r>
        <w:t>, música, contenidos audiovisuales y publicaciones, ya que aseguran el pago de regalías y el respeto a la autoría.</w:t>
      </w:r>
    </w:p>
    <w:p w:rsidR="00F459F6" w:rsidP="00F459F6" w:rsidRDefault="00F459F6" w14:paraId="14921472" w14:textId="77777777">
      <w:pPr>
        <w:pStyle w:val="Textocomentario"/>
        <w:numPr>
          <w:ilvl w:val="0"/>
          <w:numId w:val="89"/>
        </w:numPr>
      </w:pPr>
      <w:r>
        <w:rPr>
          <w:b/>
          <w:bCs/>
        </w:rPr>
        <w:t xml:space="preserve">Control aduanero: </w:t>
      </w:r>
      <w:r>
        <w:t xml:space="preserve">las autoridades aduaneras están facultadas para retener e incautar mercancías que vulneren derechos de propiedad intelectual en el punto de ingreso al territorio de destino. </w:t>
      </w:r>
    </w:p>
  </w:comment>
  <w:comment w:initials="GA" w:author="Gloria Alzate" w:date="2026-05-04T15:26:00Z" w:id="13">
    <w:p w:rsidR="00A8116E" w:rsidP="00A8116E" w:rsidRDefault="00A8116E" w14:paraId="231785B4" w14:textId="77777777">
      <w:pPr>
        <w:pStyle w:val="Textocomentario"/>
      </w:pPr>
      <w:r>
        <w:rPr>
          <w:rStyle w:val="Refdecomentario"/>
        </w:rPr>
        <w:annotationRef/>
      </w:r>
      <w:r>
        <w:t xml:space="preserve">Recursos DI: </w:t>
      </w:r>
    </w:p>
    <w:p w:rsidR="00A8116E" w:rsidP="00A8116E" w:rsidRDefault="00A8116E" w14:paraId="58712068" w14:textId="77777777">
      <w:pPr>
        <w:pStyle w:val="Textocomentario"/>
      </w:pPr>
      <w:r>
        <w:t>Pasos verticales.</w:t>
      </w:r>
    </w:p>
    <w:p w:rsidR="00A8116E" w:rsidP="00A8116E" w:rsidRDefault="00A8116E" w14:paraId="5A573D00" w14:textId="351BB80C">
      <w:pPr>
        <w:pStyle w:val="Textocomentario"/>
      </w:pPr>
      <w:r>
        <w:rPr>
          <w:noProof/>
        </w:rPr>
        <w:drawing>
          <wp:inline distT="0" distB="0" distL="0" distR="0" wp14:anchorId="03707F67" wp14:editId="66C58DD7">
            <wp:extent cx="6332220" cy="3586480"/>
            <wp:effectExtent l="0" t="0" r="0" b="0"/>
            <wp:docPr id="1722335953"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5953" name="Imagen 1722335953"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586480"/>
                    </a:xfrm>
                    <a:prstGeom prst="rect">
                      <a:avLst/>
                    </a:prstGeom>
                  </pic:spPr>
                </pic:pic>
              </a:graphicData>
            </a:graphic>
          </wp:inline>
        </w:drawing>
      </w:r>
    </w:p>
  </w:comment>
  <w:comment w:initials="GA" w:author="Gloria Alzate" w:date="2026-05-04T15:29:00Z" w:id="14">
    <w:p w:rsidR="00E2684F" w:rsidP="00E2684F" w:rsidRDefault="00E2684F" w14:paraId="433E022C" w14:textId="77777777">
      <w:pPr>
        <w:pStyle w:val="Textocomentario"/>
      </w:pPr>
      <w:r>
        <w:rPr>
          <w:rStyle w:val="Refdecomentario"/>
        </w:rPr>
        <w:annotationRef/>
      </w:r>
      <w:r>
        <w:t>Recursos DI:</w:t>
      </w:r>
    </w:p>
    <w:p w:rsidR="00E2684F" w:rsidP="00E2684F" w:rsidRDefault="00E2684F" w14:paraId="3CE63CE8" w14:textId="77777777">
      <w:pPr>
        <w:pStyle w:val="Textocomentario"/>
      </w:pPr>
      <w:r>
        <w:t>Pestañas o tabs con imágenes.</w:t>
      </w:r>
    </w:p>
    <w:p w:rsidR="00E2684F" w:rsidP="00E2684F" w:rsidRDefault="00E2684F" w14:paraId="730B33CE" w14:textId="06FFCB18">
      <w:pPr>
        <w:pStyle w:val="Textocomentario"/>
      </w:pPr>
      <w:r>
        <w:rPr>
          <w:noProof/>
        </w:rPr>
        <w:drawing>
          <wp:inline distT="0" distB="0" distL="0" distR="0" wp14:anchorId="1E1F1204" wp14:editId="3F9A1F2C">
            <wp:extent cx="6332220" cy="2837815"/>
            <wp:effectExtent l="0" t="0" r="0" b="635"/>
            <wp:docPr id="1742431631"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31631" name="Imagen 1742431631"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837815"/>
                    </a:xfrm>
                    <a:prstGeom prst="rect">
                      <a:avLst/>
                    </a:prstGeom>
                  </pic:spPr>
                </pic:pic>
              </a:graphicData>
            </a:graphic>
          </wp:inline>
        </w:drawing>
      </w:r>
    </w:p>
  </w:comment>
  <w:comment w:initials="GA" w:author="Gloria Alzate" w:date="2026-05-04T15:31:00Z" w:id="15">
    <w:p w:rsidR="00C8700E" w:rsidP="00C8700E" w:rsidRDefault="00C8700E" w14:paraId="73A8630E" w14:textId="77777777">
      <w:pPr>
        <w:pStyle w:val="Textocomentario"/>
      </w:pPr>
      <w:r>
        <w:rPr>
          <w:rStyle w:val="Refdecomentario"/>
        </w:rPr>
        <w:annotationRef/>
      </w:r>
      <w:r>
        <w:t>Recursos DI:</w:t>
      </w:r>
    </w:p>
    <w:p w:rsidR="00C8700E" w:rsidP="00C8700E" w:rsidRDefault="00C8700E" w14:paraId="1DED16BC" w14:textId="77777777">
      <w:pPr>
        <w:pStyle w:val="Textocomentario"/>
      </w:pPr>
      <w:r>
        <w:t>Pestañas verticales.</w:t>
      </w:r>
    </w:p>
    <w:p w:rsidR="00C8700E" w:rsidP="00C8700E" w:rsidRDefault="00C8700E" w14:paraId="1E5C27AE" w14:textId="4C010B1F">
      <w:pPr>
        <w:pStyle w:val="Textocomentario"/>
      </w:pPr>
      <w:r>
        <w:rPr>
          <w:noProof/>
        </w:rPr>
        <w:drawing>
          <wp:inline distT="0" distB="0" distL="0" distR="0" wp14:anchorId="5F1492B4" wp14:editId="5DD31266">
            <wp:extent cx="6332220" cy="2028825"/>
            <wp:effectExtent l="0" t="0" r="0" b="9525"/>
            <wp:docPr id="7645222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22272" name="Imagen 764522272"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028825"/>
                    </a:xfrm>
                    <a:prstGeom prst="rect">
                      <a:avLst/>
                    </a:prstGeom>
                  </pic:spPr>
                </pic:pic>
              </a:graphicData>
            </a:graphic>
          </wp:inline>
        </w:drawing>
      </w:r>
    </w:p>
  </w:comment>
  <w:comment w:initials="GA" w:author="Gloria Alzate" w:date="2026-05-03T12:04:00Z" w:id="16">
    <w:p w:rsidR="00060121" w:rsidP="00060121" w:rsidRDefault="0032170C" w14:paraId="046D6E99" w14:textId="77777777">
      <w:pPr>
        <w:pStyle w:val="Textocomentario"/>
      </w:pPr>
      <w:r>
        <w:rPr>
          <w:rStyle w:val="Refdecomentario"/>
        </w:rPr>
        <w:annotationRef/>
      </w:r>
      <w:r w:rsidR="00060121">
        <w:t>Recursos DI:</w:t>
      </w:r>
    </w:p>
    <w:p w:rsidR="00060121" w:rsidP="00060121" w:rsidRDefault="00060121" w14:paraId="753888D2" w14:textId="77777777">
      <w:pPr>
        <w:pStyle w:val="Textocomentario"/>
      </w:pPr>
      <w:r>
        <w:t>Pasos verticales.</w:t>
      </w:r>
    </w:p>
    <w:p w:rsidR="00060121" w:rsidP="00060121" w:rsidRDefault="00060121" w14:paraId="52580CF4" w14:textId="7E4ED2D5">
      <w:pPr>
        <w:pStyle w:val="Textocomentario"/>
      </w:pPr>
      <w:r>
        <w:rPr>
          <w:noProof/>
        </w:rPr>
        <w:drawing>
          <wp:inline distT="0" distB="0" distL="0" distR="0" wp14:anchorId="30FB29AB" wp14:editId="07343CAD">
            <wp:extent cx="6332220" cy="3691255"/>
            <wp:effectExtent l="0" t="0" r="0" b="4445"/>
            <wp:docPr id="1025678182"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8182" name="Imagen 1025678182"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3691255"/>
                    </a:xfrm>
                    <a:prstGeom prst="rect">
                      <a:avLst/>
                    </a:prstGeom>
                  </pic:spPr>
                </pic:pic>
              </a:graphicData>
            </a:graphic>
          </wp:inline>
        </w:drawing>
      </w:r>
    </w:p>
  </w:comment>
  <w:comment w:initials="GA" w:author="Gloria Alzate" w:date="2026-05-04T15:48:00Z" w:id="17">
    <w:p w:rsidR="0086040C" w:rsidP="0086040C" w:rsidRDefault="0086040C" w14:paraId="1FD1AC49" w14:textId="77777777">
      <w:pPr>
        <w:pStyle w:val="Textocomentario"/>
      </w:pPr>
      <w:r>
        <w:rPr>
          <w:rStyle w:val="Refdecomentario"/>
        </w:rPr>
        <w:annotationRef/>
      </w:r>
      <w:r>
        <w:t>Recursos DI:</w:t>
      </w:r>
    </w:p>
    <w:p w:rsidR="0086040C" w:rsidP="0086040C" w:rsidRDefault="0086040C" w14:paraId="49CB3640" w14:textId="77777777">
      <w:pPr>
        <w:pStyle w:val="Textocomentario"/>
      </w:pPr>
      <w:r>
        <w:t>T-listados</w:t>
      </w:r>
    </w:p>
    <w:p w:rsidR="0086040C" w:rsidP="0086040C" w:rsidRDefault="0086040C" w14:paraId="73B289AB" w14:textId="3102E379">
      <w:pPr>
        <w:pStyle w:val="Textocomentario"/>
      </w:pPr>
      <w:r>
        <w:rPr>
          <w:noProof/>
        </w:rPr>
        <w:drawing>
          <wp:inline distT="0" distB="0" distL="0" distR="0" wp14:anchorId="56DD774A" wp14:editId="11819564">
            <wp:extent cx="6332220" cy="3691255"/>
            <wp:effectExtent l="0" t="0" r="0" b="4445"/>
            <wp:docPr id="241752757"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52757" name="Imagen 241752757"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691255"/>
                    </a:xfrm>
                    <a:prstGeom prst="rect">
                      <a:avLst/>
                    </a:prstGeom>
                  </pic:spPr>
                </pic:pic>
              </a:graphicData>
            </a:graphic>
          </wp:inline>
        </w:drawing>
      </w:r>
    </w:p>
  </w:comment>
  <w:comment w:initials="GA" w:author="Gloria Alzate" w:date="2026-05-03T13:41:00Z" w:id="18">
    <w:p w:rsidR="008079F2" w:rsidP="008079F2" w:rsidRDefault="001F6BF5" w14:paraId="428516DA" w14:textId="77777777">
      <w:pPr>
        <w:pStyle w:val="Textocomentario"/>
      </w:pPr>
      <w:r>
        <w:rPr>
          <w:rStyle w:val="Refdecomentario"/>
        </w:rPr>
        <w:annotationRef/>
      </w:r>
      <w:r w:rsidR="008079F2">
        <w:t>Recursos DI:</w:t>
      </w:r>
    </w:p>
    <w:p w:rsidR="008079F2" w:rsidP="008079F2" w:rsidRDefault="008079F2" w14:paraId="06CA8FDA" w14:textId="77777777">
      <w:pPr>
        <w:pStyle w:val="Textocomentario"/>
      </w:pPr>
      <w:r>
        <w:t>Tarjetas conectadas.</w:t>
      </w:r>
    </w:p>
    <w:p w:rsidR="008079F2" w:rsidP="008079F2" w:rsidRDefault="008079F2" w14:paraId="652F60E3" w14:textId="5171C425">
      <w:pPr>
        <w:pStyle w:val="Textocomentario"/>
      </w:pPr>
      <w:r>
        <w:rPr>
          <w:noProof/>
        </w:rPr>
        <w:drawing>
          <wp:inline distT="0" distB="0" distL="0" distR="0" wp14:anchorId="147E9157" wp14:editId="19C23D85">
            <wp:extent cx="6332220" cy="2607945"/>
            <wp:effectExtent l="0" t="0" r="0" b="1905"/>
            <wp:docPr id="913444644"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44644" name="Imagen 913444644"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2607945"/>
                    </a:xfrm>
                    <a:prstGeom prst="rect">
                      <a:avLst/>
                    </a:prstGeom>
                  </pic:spPr>
                </pic:pic>
              </a:graphicData>
            </a:graphic>
          </wp:inline>
        </w:drawing>
      </w:r>
    </w:p>
  </w:comment>
  <w:comment w:initials="GA" w:author="Gloria Alzate" w:date="2026-05-04T15:51:00Z" w:id="19">
    <w:p w:rsidR="00CD64E0" w:rsidP="00CD64E0" w:rsidRDefault="00CD64E0" w14:paraId="1B18E7D0" w14:textId="77777777">
      <w:pPr>
        <w:pStyle w:val="Textocomentario"/>
      </w:pPr>
      <w:r>
        <w:rPr>
          <w:rStyle w:val="Refdecomentario"/>
        </w:rPr>
        <w:annotationRef/>
      </w:r>
      <w:r>
        <w:t>Recursos DI:</w:t>
      </w:r>
    </w:p>
    <w:p w:rsidR="00CD64E0" w:rsidP="00CD64E0" w:rsidRDefault="00CD64E0" w14:paraId="2581CC23" w14:textId="77777777">
      <w:pPr>
        <w:pStyle w:val="Textocomentario"/>
      </w:pPr>
      <w:r>
        <w:t>Slider</w:t>
      </w:r>
    </w:p>
    <w:p w:rsidR="00CD64E0" w:rsidP="00CD64E0" w:rsidRDefault="00CD64E0" w14:paraId="2AD4F384" w14:textId="676EB510">
      <w:pPr>
        <w:pStyle w:val="Textocomentario"/>
      </w:pPr>
      <w:r>
        <w:rPr>
          <w:noProof/>
        </w:rPr>
        <w:drawing>
          <wp:inline distT="0" distB="0" distL="0" distR="0" wp14:anchorId="1D251389" wp14:editId="65810906">
            <wp:extent cx="6332220" cy="2639060"/>
            <wp:effectExtent l="0" t="0" r="0" b="8890"/>
            <wp:docPr id="1718202678"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02678" name="Imagen 1718202678"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2639060"/>
                    </a:xfrm>
                    <a:prstGeom prst="rect">
                      <a:avLst/>
                    </a:prstGeom>
                  </pic:spPr>
                </pic:pic>
              </a:graphicData>
            </a:graphic>
          </wp:inline>
        </w:drawing>
      </w:r>
    </w:p>
  </w:comment>
  <w:comment w:initials="GA" w:author="Gloria Alzate" w:date="2026-05-04T15:53:00Z" w:id="20">
    <w:p w:rsidR="00567979" w:rsidP="00567979" w:rsidRDefault="00567979" w14:paraId="7F93520F" w14:textId="77777777">
      <w:pPr>
        <w:pStyle w:val="Textocomentario"/>
      </w:pPr>
      <w:r>
        <w:rPr>
          <w:rStyle w:val="Refdecomentario"/>
        </w:rPr>
        <w:annotationRef/>
      </w:r>
      <w:r>
        <w:t>Recursos DI:</w:t>
      </w:r>
    </w:p>
    <w:p w:rsidR="00567979" w:rsidP="00567979" w:rsidRDefault="00567979" w14:paraId="51C017D0" w14:textId="77777777">
      <w:pPr>
        <w:pStyle w:val="Textocomentario"/>
      </w:pPr>
      <w:r>
        <w:t>Tarjetas animadas.</w:t>
      </w:r>
    </w:p>
    <w:p w:rsidR="00567979" w:rsidP="00567979" w:rsidRDefault="00567979" w14:paraId="76C5F67F" w14:textId="371D61C7">
      <w:pPr>
        <w:pStyle w:val="Textocomentario"/>
      </w:pPr>
      <w:r>
        <w:rPr>
          <w:noProof/>
        </w:rPr>
        <w:drawing>
          <wp:inline distT="0" distB="0" distL="0" distR="0" wp14:anchorId="7D3CEDED" wp14:editId="70A025FB">
            <wp:extent cx="6095238" cy="3752381"/>
            <wp:effectExtent l="0" t="0" r="1270" b="635"/>
            <wp:docPr id="456624536"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4536" name="Imagen 456624536" descr="Image"/>
                    <pic:cNvPicPr/>
                  </pic:nvPicPr>
                  <pic:blipFill>
                    <a:blip r:embed="rId21">
                      <a:extLst>
                        <a:ext uri="{28A0092B-C50C-407E-A947-70E740481C1C}">
                          <a14:useLocalDpi xmlns:a14="http://schemas.microsoft.com/office/drawing/2010/main" val="0"/>
                        </a:ext>
                      </a:extLst>
                    </a:blip>
                    <a:stretch>
                      <a:fillRect/>
                    </a:stretch>
                  </pic:blipFill>
                  <pic:spPr>
                    <a:xfrm>
                      <a:off x="0" y="0"/>
                      <a:ext cx="6095238" cy="3752381"/>
                    </a:xfrm>
                    <a:prstGeom prst="rect">
                      <a:avLst/>
                    </a:prstGeom>
                  </pic:spPr>
                </pic:pic>
              </a:graphicData>
            </a:graphic>
          </wp:inline>
        </w:drawing>
      </w:r>
    </w:p>
  </w:comment>
  <w:comment w:initials="GA" w:author="Gloria Alzate" w:date="2026-05-04T15:55:00Z" w:id="21">
    <w:p w:rsidR="00251867" w:rsidP="00251867" w:rsidRDefault="00251867" w14:paraId="13575E36" w14:textId="77777777">
      <w:pPr>
        <w:pStyle w:val="Textocomentario"/>
      </w:pPr>
      <w:r>
        <w:rPr>
          <w:rStyle w:val="Refdecomentario"/>
        </w:rPr>
        <w:annotationRef/>
      </w:r>
      <w:r>
        <w:t>Recursos DI:</w:t>
      </w:r>
    </w:p>
    <w:p w:rsidR="00251867" w:rsidP="00251867" w:rsidRDefault="00251867" w14:paraId="19C5FB49" w14:textId="77777777">
      <w:pPr>
        <w:pStyle w:val="Textocomentario"/>
      </w:pPr>
      <w:r>
        <w:t>Acordeón con viñeta a la derecha tipo 2</w:t>
      </w:r>
    </w:p>
    <w:p w:rsidR="00251867" w:rsidP="00251867" w:rsidRDefault="00251867" w14:paraId="4BAE9EA1" w14:textId="4361357A">
      <w:pPr>
        <w:pStyle w:val="Textocomentario"/>
      </w:pPr>
      <w:r>
        <w:rPr>
          <w:noProof/>
        </w:rPr>
        <w:drawing>
          <wp:inline distT="0" distB="0" distL="0" distR="0" wp14:anchorId="034D5381" wp14:editId="612A6658">
            <wp:extent cx="6332220" cy="4394200"/>
            <wp:effectExtent l="0" t="0" r="0" b="6350"/>
            <wp:docPr id="644604521"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4521" name="Imagen 644604521"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4394200"/>
                    </a:xfrm>
                    <a:prstGeom prst="rect">
                      <a:avLst/>
                    </a:prstGeom>
                  </pic:spPr>
                </pic:pic>
              </a:graphicData>
            </a:graphic>
          </wp:inline>
        </w:drawing>
      </w:r>
    </w:p>
  </w:comment>
  <w:comment w:initials="GA" w:author="Gloria Alzate" w:date="2026-05-04T15:56:00Z" w:id="22">
    <w:p w:rsidR="00D52436" w:rsidP="00D52436" w:rsidRDefault="00D52436" w14:paraId="37654FAA" w14:textId="77777777">
      <w:pPr>
        <w:pStyle w:val="Textocomentario"/>
      </w:pPr>
      <w:r>
        <w:rPr>
          <w:rStyle w:val="Refdecomentario"/>
        </w:rPr>
        <w:annotationRef/>
      </w:r>
      <w:r>
        <w:t>Recursos DI:</w:t>
      </w:r>
    </w:p>
    <w:p w:rsidR="00D52436" w:rsidP="00D52436" w:rsidRDefault="00D52436" w14:paraId="44AE01F4" w14:textId="77777777">
      <w:pPr>
        <w:pStyle w:val="Textocomentario"/>
      </w:pPr>
      <w:r>
        <w:t>Acordeón con numeral pasos.</w:t>
      </w:r>
    </w:p>
    <w:p w:rsidR="00D52436" w:rsidP="00D52436" w:rsidRDefault="00D52436" w14:paraId="5F9EB067" w14:textId="13BB17E2">
      <w:pPr>
        <w:pStyle w:val="Textocomentario"/>
      </w:pPr>
      <w:r>
        <w:rPr>
          <w:noProof/>
        </w:rPr>
        <w:drawing>
          <wp:inline distT="0" distB="0" distL="0" distR="0" wp14:anchorId="0B8FF845" wp14:editId="3F873D17">
            <wp:extent cx="6332220" cy="3502025"/>
            <wp:effectExtent l="0" t="0" r="0" b="3175"/>
            <wp:docPr id="1321984865"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4865" name="Imagen 1321984865"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3502025"/>
                    </a:xfrm>
                    <a:prstGeom prst="rect">
                      <a:avLst/>
                    </a:prstGeom>
                  </pic:spPr>
                </pic:pic>
              </a:graphicData>
            </a:graphic>
          </wp:inline>
        </w:drawing>
      </w:r>
    </w:p>
  </w:comment>
  <w:comment w:initials="GA" w:author="Gloria Alzate" w:date="2026-05-04T15:58:00Z" w:id="23">
    <w:p w:rsidR="00F05942" w:rsidP="00F05942" w:rsidRDefault="00F05942" w14:paraId="0688FBB0" w14:textId="77777777">
      <w:pPr>
        <w:pStyle w:val="Textocomentario"/>
      </w:pPr>
      <w:r>
        <w:rPr>
          <w:rStyle w:val="Refdecomentario"/>
        </w:rPr>
        <w:annotationRef/>
      </w:r>
      <w:r>
        <w:t>Recursos DI:</w:t>
      </w:r>
    </w:p>
    <w:p w:rsidR="00F05942" w:rsidP="00F05942" w:rsidRDefault="00F05942" w14:paraId="502C37C6" w14:textId="77777777">
      <w:pPr>
        <w:pStyle w:val="Textocomentario"/>
      </w:pPr>
      <w:r>
        <w:t>Pasos- verticales con letras.</w:t>
      </w:r>
    </w:p>
    <w:p w:rsidR="00F05942" w:rsidP="00F05942" w:rsidRDefault="00F05942" w14:paraId="0E4350E8" w14:textId="2837B6D7">
      <w:pPr>
        <w:pStyle w:val="Textocomentario"/>
      </w:pPr>
      <w:r>
        <w:rPr>
          <w:noProof/>
        </w:rPr>
        <w:drawing>
          <wp:inline distT="0" distB="0" distL="0" distR="0" wp14:anchorId="7C6E2C6B" wp14:editId="6992B0D0">
            <wp:extent cx="6332220" cy="5271135"/>
            <wp:effectExtent l="0" t="0" r="0" b="5715"/>
            <wp:docPr id="453316542"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6542" name="Imagen 453316542"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5271135"/>
                    </a:xfrm>
                    <a:prstGeom prst="rect">
                      <a:avLst/>
                    </a:prstGeom>
                  </pic:spPr>
                </pic:pic>
              </a:graphicData>
            </a:graphic>
          </wp:inline>
        </w:drawing>
      </w:r>
    </w:p>
  </w:comment>
  <w:comment w:initials="GA" w:author="Gloria Alzate" w:date="2026-05-04T16:00:00Z" w:id="24">
    <w:p w:rsidR="00971E18" w:rsidP="00971E18" w:rsidRDefault="00971E18" w14:paraId="4AD79D3C" w14:textId="77777777">
      <w:pPr>
        <w:pStyle w:val="Textocomentario"/>
      </w:pPr>
      <w:r>
        <w:rPr>
          <w:rStyle w:val="Refdecomentario"/>
        </w:rPr>
        <w:annotationRef/>
      </w:r>
      <w:r>
        <w:t>Recursos DI:</w:t>
      </w:r>
    </w:p>
    <w:p w:rsidR="00971E18" w:rsidP="00971E18" w:rsidRDefault="00971E18" w14:paraId="4CB7F085" w14:textId="77777777">
      <w:pPr>
        <w:pStyle w:val="Textocomentario"/>
      </w:pPr>
      <w:r>
        <w:t>Tarjetas conectadas</w:t>
      </w:r>
    </w:p>
    <w:p w:rsidR="00971E18" w:rsidP="00971E18" w:rsidRDefault="00971E18" w14:paraId="3395C52F" w14:textId="68E6A2FF">
      <w:pPr>
        <w:pStyle w:val="Textocomentario"/>
      </w:pPr>
      <w:r>
        <w:rPr>
          <w:noProof/>
        </w:rPr>
        <w:drawing>
          <wp:inline distT="0" distB="0" distL="0" distR="0" wp14:anchorId="73080812" wp14:editId="1442DC83">
            <wp:extent cx="6332220" cy="3850005"/>
            <wp:effectExtent l="0" t="0" r="0" b="0"/>
            <wp:docPr id="1991764550"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64550" name="Imagen 1991764550"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3850005"/>
                    </a:xfrm>
                    <a:prstGeom prst="rect">
                      <a:avLst/>
                    </a:prstGeom>
                  </pic:spPr>
                </pic:pic>
              </a:graphicData>
            </a:graphic>
          </wp:inline>
        </w:drawing>
      </w:r>
    </w:p>
  </w:comment>
  <w:comment w:initials="GA" w:author="Gloria Alzate" w:date="2026-05-04T16:02:00Z" w:id="25">
    <w:p w:rsidR="0053594B" w:rsidP="0053594B" w:rsidRDefault="0053594B" w14:paraId="4EC7B5D6" w14:textId="77777777">
      <w:pPr>
        <w:pStyle w:val="Textocomentario"/>
      </w:pPr>
      <w:r>
        <w:rPr>
          <w:rStyle w:val="Refdecomentario"/>
        </w:rPr>
        <w:annotationRef/>
      </w:r>
      <w:r>
        <w:t>Recursos DI:</w:t>
      </w:r>
    </w:p>
    <w:p w:rsidR="0053594B" w:rsidP="0053594B" w:rsidRDefault="0053594B" w14:paraId="5E97B772" w14:textId="77777777">
      <w:pPr>
        <w:pStyle w:val="Textocomentario"/>
      </w:pPr>
      <w:r>
        <w:t>Acordeón con viñeta a la derecha tipo 2</w:t>
      </w:r>
    </w:p>
    <w:p w:rsidR="0053594B" w:rsidP="0053594B" w:rsidRDefault="0053594B" w14:paraId="6A6D3809" w14:textId="76D7E396">
      <w:pPr>
        <w:pStyle w:val="Textocomentario"/>
      </w:pPr>
      <w:r>
        <w:rPr>
          <w:noProof/>
        </w:rPr>
        <w:drawing>
          <wp:inline distT="0" distB="0" distL="0" distR="0" wp14:anchorId="5342E029" wp14:editId="3CC1B2E0">
            <wp:extent cx="6332220" cy="4512310"/>
            <wp:effectExtent l="0" t="0" r="0" b="2540"/>
            <wp:docPr id="1179119236"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9236" name="Imagen 1179119236"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4512310"/>
                    </a:xfrm>
                    <a:prstGeom prst="rect">
                      <a:avLst/>
                    </a:prstGeom>
                  </pic:spPr>
                </pic:pic>
              </a:graphicData>
            </a:graphic>
          </wp:inline>
        </w:drawing>
      </w:r>
    </w:p>
  </w:comment>
  <w:comment w:initials="GA" w:author="Gloria Alzate" w:date="2026-05-04T16:09:00Z" w:id="26">
    <w:p w:rsidR="00A236E8" w:rsidP="00A236E8" w:rsidRDefault="00A236E8" w14:paraId="5B2A6B3D" w14:textId="77777777">
      <w:pPr>
        <w:pStyle w:val="Textocomentario"/>
      </w:pPr>
      <w:r>
        <w:rPr>
          <w:rStyle w:val="Refdecomentario"/>
        </w:rPr>
        <w:annotationRef/>
      </w:r>
      <w:r>
        <w:t>Recursos DI:</w:t>
      </w:r>
    </w:p>
    <w:p w:rsidR="00A236E8" w:rsidP="00A236E8" w:rsidRDefault="00A236E8" w14:paraId="0560F701" w14:textId="77777777">
      <w:pPr>
        <w:pStyle w:val="Textocomentario"/>
      </w:pPr>
      <w:r>
        <w:t>Carrusel de tarjetas.</w:t>
      </w:r>
    </w:p>
    <w:p w:rsidR="00A236E8" w:rsidP="00A236E8" w:rsidRDefault="00A236E8" w14:paraId="316FE946" w14:textId="1957A8D1">
      <w:pPr>
        <w:pStyle w:val="Textocomentario"/>
      </w:pPr>
      <w:r>
        <w:rPr>
          <w:noProof/>
        </w:rPr>
        <w:drawing>
          <wp:inline distT="0" distB="0" distL="0" distR="0" wp14:anchorId="52F41E69" wp14:editId="6BFA14A3">
            <wp:extent cx="6332220" cy="3113405"/>
            <wp:effectExtent l="0" t="0" r="0" b="0"/>
            <wp:docPr id="1996540642"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40642" name="Imagen 1996540642"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113405"/>
                    </a:xfrm>
                    <a:prstGeom prst="rect">
                      <a:avLst/>
                    </a:prstGeom>
                  </pic:spPr>
                </pic:pic>
              </a:graphicData>
            </a:graphic>
          </wp:inline>
        </w:drawing>
      </w:r>
    </w:p>
  </w:comment>
  <w:comment w:initials="GA" w:author="Gloria Alzate" w:date="2026-05-04T16:13:00Z" w:id="27">
    <w:p w:rsidR="0009272F" w:rsidP="0009272F" w:rsidRDefault="0009272F" w14:paraId="25E027C1" w14:textId="77777777">
      <w:pPr>
        <w:pStyle w:val="Textocomentario"/>
      </w:pPr>
      <w:r>
        <w:rPr>
          <w:rStyle w:val="Refdecomentario"/>
        </w:rPr>
        <w:annotationRef/>
      </w:r>
      <w:r>
        <w:t>Recursos DI:</w:t>
      </w:r>
    </w:p>
    <w:p w:rsidR="0009272F" w:rsidP="0009272F" w:rsidRDefault="0009272F" w14:paraId="2361EBC9" w14:textId="77777777">
      <w:pPr>
        <w:pStyle w:val="Textocomentario"/>
      </w:pPr>
      <w:r>
        <w:t>Pestañas verticales.</w:t>
      </w:r>
    </w:p>
    <w:p w:rsidR="0009272F" w:rsidP="0009272F" w:rsidRDefault="0009272F" w14:paraId="7AB200E2" w14:textId="1A622571">
      <w:pPr>
        <w:pStyle w:val="Textocomentario"/>
      </w:pPr>
      <w:r>
        <w:rPr>
          <w:noProof/>
        </w:rPr>
        <w:drawing>
          <wp:inline distT="0" distB="0" distL="0" distR="0" wp14:anchorId="42432E5A" wp14:editId="11BB3DD5">
            <wp:extent cx="6332220" cy="3415030"/>
            <wp:effectExtent l="0" t="0" r="0" b="0"/>
            <wp:docPr id="499011693"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11693" name="Imagen 499011693"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3415030"/>
                    </a:xfrm>
                    <a:prstGeom prst="rect">
                      <a:avLst/>
                    </a:prstGeom>
                  </pic:spPr>
                </pic:pic>
              </a:graphicData>
            </a:graphic>
          </wp:inline>
        </w:drawing>
      </w:r>
    </w:p>
  </w:comment>
  <w:comment w:initials="GA" w:author="Gloria Alzate" w:date="2026-05-02T14:26:00Z" w:id="29">
    <w:p w:rsidR="00C72453" w:rsidP="00C72453" w:rsidRDefault="00C72453" w14:paraId="6A55951F" w14:textId="4752CF3E">
      <w:pPr>
        <w:pStyle w:val="Textocomentario"/>
      </w:pPr>
      <w:r>
        <w:rPr>
          <w:rStyle w:val="Refdecomentario"/>
        </w:rPr>
        <w:annotationRef/>
      </w:r>
      <w:r>
        <w:rPr>
          <w:b/>
          <w:bCs/>
        </w:rPr>
        <w:t>Texto alternativo:</w:t>
      </w:r>
    </w:p>
    <w:p w:rsidR="00C72453" w:rsidP="00C72453" w:rsidRDefault="00C72453" w14:paraId="7046B9CC" w14:textId="77777777">
      <w:pPr>
        <w:pStyle w:val="Textocomentario"/>
      </w:pPr>
      <w:r>
        <w:rPr>
          <w:color w:val="000000"/>
        </w:rPr>
        <w:t>El mapa conceptual titulado “Marco normativo y generalidades del TLC” organiza el tema central en tres ejes temáticos: acuerdos comerciales TLC con Estados Unidos, trato nacional y normatividad aduanera, y reglas de origen e Incoterms.</w:t>
      </w:r>
    </w:p>
    <w:p w:rsidR="00C72453" w:rsidP="00C72453" w:rsidRDefault="00C72453" w14:paraId="62110D53" w14:textId="77777777">
      <w:pPr>
        <w:pStyle w:val="Textocomentario"/>
      </w:pPr>
      <w:r>
        <w:rPr>
          <w:color w:val="000000"/>
        </w:rPr>
        <w:t>Cada eje temático desarrolla sus aspectos clave, desde el concepto, funciones, operatividad y requisitos para ambos países vinculados en este acuerdo binacional.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FBEB0" w15:done="0"/>
  <w15:commentEx w15:paraId="7D33B566" w15:done="0"/>
  <w15:commentEx w15:paraId="435F0684" w15:done="0"/>
  <w15:commentEx w15:paraId="4F9C71EF" w15:done="0"/>
  <w15:commentEx w15:paraId="10DB0A87" w15:done="0"/>
  <w15:commentEx w15:paraId="49DCFF71" w15:done="0"/>
  <w15:commentEx w15:paraId="5ECFBD5B" w15:done="0"/>
  <w15:commentEx w15:paraId="62571F12" w15:done="0"/>
  <w15:commentEx w15:paraId="3B0E1E70" w15:done="0"/>
  <w15:commentEx w15:paraId="7D92A74F" w15:done="0"/>
  <w15:commentEx w15:paraId="628E46F5" w15:done="0"/>
  <w15:commentEx w15:paraId="2828C8B8" w15:done="0"/>
  <w15:commentEx w15:paraId="14921472" w15:done="0"/>
  <w15:commentEx w15:paraId="5A573D00" w15:done="0"/>
  <w15:commentEx w15:paraId="730B33CE" w15:done="0"/>
  <w15:commentEx w15:paraId="1E5C27AE" w15:done="0"/>
  <w15:commentEx w15:paraId="52580CF4" w15:done="0"/>
  <w15:commentEx w15:paraId="73B289AB" w15:done="0"/>
  <w15:commentEx w15:paraId="652F60E3" w15:done="0"/>
  <w15:commentEx w15:paraId="2AD4F384" w15:done="0"/>
  <w15:commentEx w15:paraId="76C5F67F" w15:done="0"/>
  <w15:commentEx w15:paraId="4BAE9EA1" w15:done="0"/>
  <w15:commentEx w15:paraId="5F9EB067" w15:done="0"/>
  <w15:commentEx w15:paraId="0E4350E8" w15:done="0"/>
  <w15:commentEx w15:paraId="3395C52F" w15:done="0"/>
  <w15:commentEx w15:paraId="6A6D3809" w15:done="0"/>
  <w15:commentEx w15:paraId="316FE946" w15:done="0"/>
  <w15:commentEx w15:paraId="7AB200E2" w15:done="0"/>
  <w15:commentEx w15:paraId="62110D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3C59B1" w16cex:dateUtc="2026-05-04T19:48:00Z"/>
  <w16cex:commentExtensible w16cex:durableId="0FE25E51" w16cex:dateUtc="2026-05-04T19:50:00Z"/>
  <w16cex:commentExtensible w16cex:durableId="3B935E5C" w16cex:dateUtc="2026-05-04T19:51:00Z"/>
  <w16cex:commentExtensible w16cex:durableId="1FBB33AB" w16cex:dateUtc="2026-05-04T19:55:00Z"/>
  <w16cex:commentExtensible w16cex:durableId="0168B529" w16cex:dateUtc="2026-05-04T19:56:00Z"/>
  <w16cex:commentExtensible w16cex:durableId="385254AD" w16cex:dateUtc="2026-05-04T20:10:00Z"/>
  <w16cex:commentExtensible w16cex:durableId="563F5171" w16cex:dateUtc="2026-05-04T20:12:00Z"/>
  <w16cex:commentExtensible w16cex:durableId="58C5FAD2" w16cex:dateUtc="2026-05-04T20:12:00Z"/>
  <w16cex:commentExtensible w16cex:durableId="53157FB0" w16cex:dateUtc="2026-05-04T20:13:00Z"/>
  <w16cex:commentExtensible w16cex:durableId="4196B9A3" w16cex:dateUtc="2026-05-04T20:17:00Z"/>
  <w16cex:commentExtensible w16cex:durableId="00425A0E" w16cex:dateUtc="2026-05-04T20:17:00Z"/>
  <w16cex:commentExtensible w16cex:durableId="5EB22E5A" w16cex:dateUtc="2026-05-04T20:24:00Z"/>
  <w16cex:commentExtensible w16cex:durableId="00D9F3B4" w16cex:dateUtc="2026-05-04T21:19:00Z"/>
  <w16cex:commentExtensible w16cex:durableId="1692DF06" w16cex:dateUtc="2026-05-04T20:26:00Z"/>
  <w16cex:commentExtensible w16cex:durableId="2C6F67E9" w16cex:dateUtc="2026-05-04T20:29:00Z"/>
  <w16cex:commentExtensible w16cex:durableId="52DF4DBC" w16cex:dateUtc="2026-05-04T20:31:00Z"/>
  <w16cex:commentExtensible w16cex:durableId="13913CDD" w16cex:dateUtc="2026-05-03T17:04:00Z"/>
  <w16cex:commentExtensible w16cex:durableId="7F7C9C40" w16cex:dateUtc="2026-05-04T20:48:00Z"/>
  <w16cex:commentExtensible w16cex:durableId="7A12CA0F" w16cex:dateUtc="2026-05-03T18:41:00Z"/>
  <w16cex:commentExtensible w16cex:durableId="4862BABD" w16cex:dateUtc="2026-05-04T20:51:00Z"/>
  <w16cex:commentExtensible w16cex:durableId="30A07094" w16cex:dateUtc="2026-05-04T20:53:00Z"/>
  <w16cex:commentExtensible w16cex:durableId="7983D0B0" w16cex:dateUtc="2026-05-04T20:55:00Z"/>
  <w16cex:commentExtensible w16cex:durableId="062DBE72" w16cex:dateUtc="2026-05-04T20:56:00Z"/>
  <w16cex:commentExtensible w16cex:durableId="2981454C" w16cex:dateUtc="2026-05-04T20:58:00Z"/>
  <w16cex:commentExtensible w16cex:durableId="18C5B530" w16cex:dateUtc="2026-05-04T21:00:00Z"/>
  <w16cex:commentExtensible w16cex:durableId="5E569129" w16cex:dateUtc="2026-05-04T21:02:00Z"/>
  <w16cex:commentExtensible w16cex:durableId="6C346932" w16cex:dateUtc="2026-05-04T21:09:00Z"/>
  <w16cex:commentExtensible w16cex:durableId="7EA3FE96" w16cex:dateUtc="2026-05-04T21:13:00Z"/>
  <w16cex:commentExtensible w16cex:durableId="76A007E6" w16cex:dateUtc="2026-05-02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FBEB0" w16cid:durableId="1B3C59B1"/>
  <w16cid:commentId w16cid:paraId="7D33B566" w16cid:durableId="0FE25E51"/>
  <w16cid:commentId w16cid:paraId="435F0684" w16cid:durableId="3B935E5C"/>
  <w16cid:commentId w16cid:paraId="4F9C71EF" w16cid:durableId="1FBB33AB"/>
  <w16cid:commentId w16cid:paraId="10DB0A87" w16cid:durableId="0168B529"/>
  <w16cid:commentId w16cid:paraId="49DCFF71" w16cid:durableId="385254AD"/>
  <w16cid:commentId w16cid:paraId="5ECFBD5B" w16cid:durableId="563F5171"/>
  <w16cid:commentId w16cid:paraId="62571F12" w16cid:durableId="58C5FAD2"/>
  <w16cid:commentId w16cid:paraId="3B0E1E70" w16cid:durableId="53157FB0"/>
  <w16cid:commentId w16cid:paraId="7D92A74F" w16cid:durableId="4196B9A3"/>
  <w16cid:commentId w16cid:paraId="628E46F5" w16cid:durableId="00425A0E"/>
  <w16cid:commentId w16cid:paraId="2828C8B8" w16cid:durableId="5EB22E5A"/>
  <w16cid:commentId w16cid:paraId="14921472" w16cid:durableId="00D9F3B4"/>
  <w16cid:commentId w16cid:paraId="5A573D00" w16cid:durableId="1692DF06"/>
  <w16cid:commentId w16cid:paraId="730B33CE" w16cid:durableId="2C6F67E9"/>
  <w16cid:commentId w16cid:paraId="1E5C27AE" w16cid:durableId="52DF4DBC"/>
  <w16cid:commentId w16cid:paraId="52580CF4" w16cid:durableId="13913CDD"/>
  <w16cid:commentId w16cid:paraId="73B289AB" w16cid:durableId="7F7C9C40"/>
  <w16cid:commentId w16cid:paraId="652F60E3" w16cid:durableId="7A12CA0F"/>
  <w16cid:commentId w16cid:paraId="2AD4F384" w16cid:durableId="4862BABD"/>
  <w16cid:commentId w16cid:paraId="76C5F67F" w16cid:durableId="30A07094"/>
  <w16cid:commentId w16cid:paraId="4BAE9EA1" w16cid:durableId="7983D0B0"/>
  <w16cid:commentId w16cid:paraId="5F9EB067" w16cid:durableId="062DBE72"/>
  <w16cid:commentId w16cid:paraId="0E4350E8" w16cid:durableId="2981454C"/>
  <w16cid:commentId w16cid:paraId="3395C52F" w16cid:durableId="18C5B530"/>
  <w16cid:commentId w16cid:paraId="6A6D3809" w16cid:durableId="5E569129"/>
  <w16cid:commentId w16cid:paraId="316FE946" w16cid:durableId="6C346932"/>
  <w16cid:commentId w16cid:paraId="7AB200E2" w16cid:durableId="7EA3FE96"/>
  <w16cid:commentId w16cid:paraId="62110D53" w16cid:durableId="76A007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803" w:rsidRDefault="00561803" w14:paraId="5C3368BB" w14:textId="77777777">
      <w:pPr>
        <w:spacing w:line="240" w:lineRule="auto"/>
      </w:pPr>
      <w:r>
        <w:separator/>
      </w:r>
    </w:p>
  </w:endnote>
  <w:endnote w:type="continuationSeparator" w:id="0">
    <w:p w:rsidR="00561803" w:rsidRDefault="00561803" w14:paraId="7A9584D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000000DA"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000000DC" w14:textId="77777777">
    <w:pPr>
      <w:pStyle w:val="Normal0"/>
      <w:spacing w:line="240" w:lineRule="auto"/>
      <w:rPr>
        <w:rFonts w:ascii="Times New Roman" w:hAnsi="Times New Roman" w:eastAsia="Times New Roman" w:cs="Times New Roman"/>
        <w:sz w:val="24"/>
        <w:szCs w:val="24"/>
      </w:rPr>
    </w:pPr>
  </w:p>
  <w:p w:rsidR="00F24D8F" w:rsidRDefault="00F24D8F" w14:paraId="000000DD"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803" w:rsidRDefault="00561803" w14:paraId="734AF588" w14:textId="77777777">
      <w:r>
        <w:separator/>
      </w:r>
    </w:p>
  </w:footnote>
  <w:footnote w:type="continuationSeparator" w:id="0">
    <w:p w:rsidR="00561803" w:rsidRDefault="00561803" w14:paraId="0E4F7B7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FA0"/>
    <w:multiLevelType w:val="hybridMultilevel"/>
    <w:tmpl w:val="FDB46F88"/>
    <w:lvl w:ilvl="0" w:tplc="240A0001">
      <w:start w:val="1"/>
      <w:numFmt w:val="bullet"/>
      <w:lvlText w:val=""/>
      <w:lvlJc w:val="left"/>
      <w:pPr>
        <w:ind w:left="1070" w:hanging="360"/>
      </w:pPr>
      <w:rPr>
        <w:rFonts w:hint="default" w:ascii="Symbol" w:hAnsi="Symbol"/>
      </w:rPr>
    </w:lvl>
    <w:lvl w:ilvl="1" w:tplc="240A0003" w:tentative="1">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1" w15:restartNumberingAfterBreak="0">
    <w:nsid w:val="01FA1137"/>
    <w:multiLevelType w:val="hybridMultilevel"/>
    <w:tmpl w:val="550C44E6"/>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 w15:restartNumberingAfterBreak="0">
    <w:nsid w:val="050C5210"/>
    <w:multiLevelType w:val="multilevel"/>
    <w:tmpl w:val="EE10A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262D7F"/>
    <w:multiLevelType w:val="hybridMultilevel"/>
    <w:tmpl w:val="54B04BFA"/>
    <w:lvl w:ilvl="0" w:tplc="240A0001">
      <w:start w:val="1"/>
      <w:numFmt w:val="bullet"/>
      <w:lvlText w:val=""/>
      <w:lvlJc w:val="left"/>
      <w:pPr>
        <w:ind w:left="1098" w:hanging="360"/>
      </w:pPr>
      <w:rPr>
        <w:rFonts w:hint="default" w:ascii="Symbol" w:hAnsi="Symbol"/>
      </w:rPr>
    </w:lvl>
    <w:lvl w:ilvl="1" w:tplc="240A0003" w:tentative="1">
      <w:start w:val="1"/>
      <w:numFmt w:val="bullet"/>
      <w:lvlText w:val="o"/>
      <w:lvlJc w:val="left"/>
      <w:pPr>
        <w:ind w:left="1818" w:hanging="360"/>
      </w:pPr>
      <w:rPr>
        <w:rFonts w:hint="default" w:ascii="Courier New" w:hAnsi="Courier New" w:cs="Courier New"/>
      </w:rPr>
    </w:lvl>
    <w:lvl w:ilvl="2" w:tplc="240A0005" w:tentative="1">
      <w:start w:val="1"/>
      <w:numFmt w:val="bullet"/>
      <w:lvlText w:val=""/>
      <w:lvlJc w:val="left"/>
      <w:pPr>
        <w:ind w:left="2538" w:hanging="360"/>
      </w:pPr>
      <w:rPr>
        <w:rFonts w:hint="default" w:ascii="Wingdings" w:hAnsi="Wingdings"/>
      </w:rPr>
    </w:lvl>
    <w:lvl w:ilvl="3" w:tplc="240A0001" w:tentative="1">
      <w:start w:val="1"/>
      <w:numFmt w:val="bullet"/>
      <w:lvlText w:val=""/>
      <w:lvlJc w:val="left"/>
      <w:pPr>
        <w:ind w:left="3258" w:hanging="360"/>
      </w:pPr>
      <w:rPr>
        <w:rFonts w:hint="default" w:ascii="Symbol" w:hAnsi="Symbol"/>
      </w:rPr>
    </w:lvl>
    <w:lvl w:ilvl="4" w:tplc="240A0003" w:tentative="1">
      <w:start w:val="1"/>
      <w:numFmt w:val="bullet"/>
      <w:lvlText w:val="o"/>
      <w:lvlJc w:val="left"/>
      <w:pPr>
        <w:ind w:left="3978" w:hanging="360"/>
      </w:pPr>
      <w:rPr>
        <w:rFonts w:hint="default" w:ascii="Courier New" w:hAnsi="Courier New" w:cs="Courier New"/>
      </w:rPr>
    </w:lvl>
    <w:lvl w:ilvl="5" w:tplc="240A0005" w:tentative="1">
      <w:start w:val="1"/>
      <w:numFmt w:val="bullet"/>
      <w:lvlText w:val=""/>
      <w:lvlJc w:val="left"/>
      <w:pPr>
        <w:ind w:left="4698" w:hanging="360"/>
      </w:pPr>
      <w:rPr>
        <w:rFonts w:hint="default" w:ascii="Wingdings" w:hAnsi="Wingdings"/>
      </w:rPr>
    </w:lvl>
    <w:lvl w:ilvl="6" w:tplc="240A0001" w:tentative="1">
      <w:start w:val="1"/>
      <w:numFmt w:val="bullet"/>
      <w:lvlText w:val=""/>
      <w:lvlJc w:val="left"/>
      <w:pPr>
        <w:ind w:left="5418" w:hanging="360"/>
      </w:pPr>
      <w:rPr>
        <w:rFonts w:hint="default" w:ascii="Symbol" w:hAnsi="Symbol"/>
      </w:rPr>
    </w:lvl>
    <w:lvl w:ilvl="7" w:tplc="240A0003" w:tentative="1">
      <w:start w:val="1"/>
      <w:numFmt w:val="bullet"/>
      <w:lvlText w:val="o"/>
      <w:lvlJc w:val="left"/>
      <w:pPr>
        <w:ind w:left="6138" w:hanging="360"/>
      </w:pPr>
      <w:rPr>
        <w:rFonts w:hint="default" w:ascii="Courier New" w:hAnsi="Courier New" w:cs="Courier New"/>
      </w:rPr>
    </w:lvl>
    <w:lvl w:ilvl="8" w:tplc="240A0005" w:tentative="1">
      <w:start w:val="1"/>
      <w:numFmt w:val="bullet"/>
      <w:lvlText w:val=""/>
      <w:lvlJc w:val="left"/>
      <w:pPr>
        <w:ind w:left="6858" w:hanging="360"/>
      </w:pPr>
      <w:rPr>
        <w:rFonts w:hint="default" w:ascii="Wingdings" w:hAnsi="Wingdings"/>
      </w:rPr>
    </w:lvl>
  </w:abstractNum>
  <w:abstractNum w:abstractNumId="4" w15:restartNumberingAfterBreak="0">
    <w:nsid w:val="05D3301F"/>
    <w:multiLevelType w:val="multilevel"/>
    <w:tmpl w:val="6B64451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b w:val="0"/>
        <w:bCs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06965E42"/>
    <w:multiLevelType w:val="hybridMultilevel"/>
    <w:tmpl w:val="9E42CDAE"/>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6" w15:restartNumberingAfterBreak="0">
    <w:nsid w:val="087C3CA5"/>
    <w:multiLevelType w:val="multilevel"/>
    <w:tmpl w:val="853CB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89A2F40"/>
    <w:multiLevelType w:val="hybridMultilevel"/>
    <w:tmpl w:val="EEBA0AAC"/>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8" w15:restartNumberingAfterBreak="0">
    <w:nsid w:val="08D50A33"/>
    <w:multiLevelType w:val="hybridMultilevel"/>
    <w:tmpl w:val="D886085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9" w15:restartNumberingAfterBreak="0">
    <w:nsid w:val="090D5ACC"/>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92E47C8"/>
    <w:multiLevelType w:val="multilevel"/>
    <w:tmpl w:val="1B12C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A452763"/>
    <w:multiLevelType w:val="hybridMultilevel"/>
    <w:tmpl w:val="9B661E24"/>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12" w15:restartNumberingAfterBreak="0">
    <w:nsid w:val="0A7A2336"/>
    <w:multiLevelType w:val="hybridMultilevel"/>
    <w:tmpl w:val="FA52E064"/>
    <w:lvl w:ilvl="0" w:tplc="240A0001">
      <w:start w:val="1"/>
      <w:numFmt w:val="bullet"/>
      <w:lvlText w:val=""/>
      <w:lvlJc w:val="left"/>
      <w:pPr>
        <w:ind w:left="1154" w:hanging="360"/>
      </w:pPr>
      <w:rPr>
        <w:rFonts w:hint="default" w:ascii="Symbol" w:hAnsi="Symbol"/>
      </w:rPr>
    </w:lvl>
    <w:lvl w:ilvl="1" w:tplc="240A0003" w:tentative="1">
      <w:start w:val="1"/>
      <w:numFmt w:val="bullet"/>
      <w:lvlText w:val="o"/>
      <w:lvlJc w:val="left"/>
      <w:pPr>
        <w:ind w:left="1874" w:hanging="360"/>
      </w:pPr>
      <w:rPr>
        <w:rFonts w:hint="default" w:ascii="Courier New" w:hAnsi="Courier New" w:cs="Courier New"/>
      </w:rPr>
    </w:lvl>
    <w:lvl w:ilvl="2" w:tplc="240A0005" w:tentative="1">
      <w:start w:val="1"/>
      <w:numFmt w:val="bullet"/>
      <w:lvlText w:val=""/>
      <w:lvlJc w:val="left"/>
      <w:pPr>
        <w:ind w:left="2594" w:hanging="360"/>
      </w:pPr>
      <w:rPr>
        <w:rFonts w:hint="default" w:ascii="Wingdings" w:hAnsi="Wingdings"/>
      </w:rPr>
    </w:lvl>
    <w:lvl w:ilvl="3" w:tplc="240A0001" w:tentative="1">
      <w:start w:val="1"/>
      <w:numFmt w:val="bullet"/>
      <w:lvlText w:val=""/>
      <w:lvlJc w:val="left"/>
      <w:pPr>
        <w:ind w:left="3314" w:hanging="360"/>
      </w:pPr>
      <w:rPr>
        <w:rFonts w:hint="default" w:ascii="Symbol" w:hAnsi="Symbol"/>
      </w:rPr>
    </w:lvl>
    <w:lvl w:ilvl="4" w:tplc="240A0003" w:tentative="1">
      <w:start w:val="1"/>
      <w:numFmt w:val="bullet"/>
      <w:lvlText w:val="o"/>
      <w:lvlJc w:val="left"/>
      <w:pPr>
        <w:ind w:left="4034" w:hanging="360"/>
      </w:pPr>
      <w:rPr>
        <w:rFonts w:hint="default" w:ascii="Courier New" w:hAnsi="Courier New" w:cs="Courier New"/>
      </w:rPr>
    </w:lvl>
    <w:lvl w:ilvl="5" w:tplc="240A0005" w:tentative="1">
      <w:start w:val="1"/>
      <w:numFmt w:val="bullet"/>
      <w:lvlText w:val=""/>
      <w:lvlJc w:val="left"/>
      <w:pPr>
        <w:ind w:left="4754" w:hanging="360"/>
      </w:pPr>
      <w:rPr>
        <w:rFonts w:hint="default" w:ascii="Wingdings" w:hAnsi="Wingdings"/>
      </w:rPr>
    </w:lvl>
    <w:lvl w:ilvl="6" w:tplc="240A0001" w:tentative="1">
      <w:start w:val="1"/>
      <w:numFmt w:val="bullet"/>
      <w:lvlText w:val=""/>
      <w:lvlJc w:val="left"/>
      <w:pPr>
        <w:ind w:left="5474" w:hanging="360"/>
      </w:pPr>
      <w:rPr>
        <w:rFonts w:hint="default" w:ascii="Symbol" w:hAnsi="Symbol"/>
      </w:rPr>
    </w:lvl>
    <w:lvl w:ilvl="7" w:tplc="240A0003" w:tentative="1">
      <w:start w:val="1"/>
      <w:numFmt w:val="bullet"/>
      <w:lvlText w:val="o"/>
      <w:lvlJc w:val="left"/>
      <w:pPr>
        <w:ind w:left="6194" w:hanging="360"/>
      </w:pPr>
      <w:rPr>
        <w:rFonts w:hint="default" w:ascii="Courier New" w:hAnsi="Courier New" w:cs="Courier New"/>
      </w:rPr>
    </w:lvl>
    <w:lvl w:ilvl="8" w:tplc="240A0005" w:tentative="1">
      <w:start w:val="1"/>
      <w:numFmt w:val="bullet"/>
      <w:lvlText w:val=""/>
      <w:lvlJc w:val="left"/>
      <w:pPr>
        <w:ind w:left="6914" w:hanging="360"/>
      </w:pPr>
      <w:rPr>
        <w:rFonts w:hint="default" w:ascii="Wingdings" w:hAnsi="Wingdings"/>
      </w:rPr>
    </w:lvl>
  </w:abstractNum>
  <w:abstractNum w:abstractNumId="13" w15:restartNumberingAfterBreak="0">
    <w:nsid w:val="0B0624C1"/>
    <w:multiLevelType w:val="hybridMultilevel"/>
    <w:tmpl w:val="6002C242"/>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14" w15:restartNumberingAfterBreak="0">
    <w:nsid w:val="0BB25FBF"/>
    <w:multiLevelType w:val="hybridMultilevel"/>
    <w:tmpl w:val="FB50B25E"/>
    <w:lvl w:ilvl="0" w:tplc="6EBCAB9E">
      <w:start w:val="1"/>
      <w:numFmt w:val="bullet"/>
      <w:lvlText w:val=""/>
      <w:lvlJc w:val="left"/>
      <w:pPr>
        <w:ind w:left="720" w:hanging="360"/>
      </w:pPr>
      <w:rPr>
        <w:rFonts w:ascii="Symbol" w:hAnsi="Symbol"/>
      </w:rPr>
    </w:lvl>
    <w:lvl w:ilvl="1" w:tplc="5DDE741C">
      <w:start w:val="1"/>
      <w:numFmt w:val="bullet"/>
      <w:lvlText w:val=""/>
      <w:lvlJc w:val="left"/>
      <w:pPr>
        <w:ind w:left="720" w:hanging="360"/>
      </w:pPr>
      <w:rPr>
        <w:rFonts w:ascii="Symbol" w:hAnsi="Symbol"/>
      </w:rPr>
    </w:lvl>
    <w:lvl w:ilvl="2" w:tplc="B360E8A2">
      <w:start w:val="1"/>
      <w:numFmt w:val="bullet"/>
      <w:lvlText w:val=""/>
      <w:lvlJc w:val="left"/>
      <w:pPr>
        <w:ind w:left="720" w:hanging="360"/>
      </w:pPr>
      <w:rPr>
        <w:rFonts w:ascii="Symbol" w:hAnsi="Symbol"/>
      </w:rPr>
    </w:lvl>
    <w:lvl w:ilvl="3" w:tplc="415E30CC">
      <w:start w:val="1"/>
      <w:numFmt w:val="bullet"/>
      <w:lvlText w:val=""/>
      <w:lvlJc w:val="left"/>
      <w:pPr>
        <w:ind w:left="720" w:hanging="360"/>
      </w:pPr>
      <w:rPr>
        <w:rFonts w:ascii="Symbol" w:hAnsi="Symbol"/>
      </w:rPr>
    </w:lvl>
    <w:lvl w:ilvl="4" w:tplc="60BC6B86">
      <w:start w:val="1"/>
      <w:numFmt w:val="bullet"/>
      <w:lvlText w:val=""/>
      <w:lvlJc w:val="left"/>
      <w:pPr>
        <w:ind w:left="720" w:hanging="360"/>
      </w:pPr>
      <w:rPr>
        <w:rFonts w:ascii="Symbol" w:hAnsi="Symbol"/>
      </w:rPr>
    </w:lvl>
    <w:lvl w:ilvl="5" w:tplc="7C3EF59A">
      <w:start w:val="1"/>
      <w:numFmt w:val="bullet"/>
      <w:lvlText w:val=""/>
      <w:lvlJc w:val="left"/>
      <w:pPr>
        <w:ind w:left="720" w:hanging="360"/>
      </w:pPr>
      <w:rPr>
        <w:rFonts w:ascii="Symbol" w:hAnsi="Symbol"/>
      </w:rPr>
    </w:lvl>
    <w:lvl w:ilvl="6" w:tplc="AA9CB9BC">
      <w:start w:val="1"/>
      <w:numFmt w:val="bullet"/>
      <w:lvlText w:val=""/>
      <w:lvlJc w:val="left"/>
      <w:pPr>
        <w:ind w:left="720" w:hanging="360"/>
      </w:pPr>
      <w:rPr>
        <w:rFonts w:ascii="Symbol" w:hAnsi="Symbol"/>
      </w:rPr>
    </w:lvl>
    <w:lvl w:ilvl="7" w:tplc="18782D50">
      <w:start w:val="1"/>
      <w:numFmt w:val="bullet"/>
      <w:lvlText w:val=""/>
      <w:lvlJc w:val="left"/>
      <w:pPr>
        <w:ind w:left="720" w:hanging="360"/>
      </w:pPr>
      <w:rPr>
        <w:rFonts w:ascii="Symbol" w:hAnsi="Symbol"/>
      </w:rPr>
    </w:lvl>
    <w:lvl w:ilvl="8" w:tplc="DC902E74">
      <w:start w:val="1"/>
      <w:numFmt w:val="bullet"/>
      <w:lvlText w:val=""/>
      <w:lvlJc w:val="left"/>
      <w:pPr>
        <w:ind w:left="720" w:hanging="360"/>
      </w:pPr>
      <w:rPr>
        <w:rFonts w:ascii="Symbol" w:hAnsi="Symbol"/>
      </w:rPr>
    </w:lvl>
  </w:abstractNum>
  <w:abstractNum w:abstractNumId="15" w15:restartNumberingAfterBreak="0">
    <w:nsid w:val="0C357551"/>
    <w:multiLevelType w:val="hybridMultilevel"/>
    <w:tmpl w:val="066E0854"/>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16" w15:restartNumberingAfterBreak="0">
    <w:nsid w:val="0FF97A43"/>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C129E4"/>
    <w:multiLevelType w:val="hybridMultilevel"/>
    <w:tmpl w:val="8850D88C"/>
    <w:lvl w:ilvl="0" w:tplc="240A0001">
      <w:start w:val="1"/>
      <w:numFmt w:val="bullet"/>
      <w:lvlText w:val=""/>
      <w:lvlJc w:val="left"/>
      <w:pPr>
        <w:ind w:left="1140" w:hanging="360"/>
      </w:pPr>
      <w:rPr>
        <w:rFonts w:hint="default" w:ascii="Symbol" w:hAnsi="Symbol"/>
      </w:rPr>
    </w:lvl>
    <w:lvl w:ilvl="1" w:tplc="240A0003" w:tentative="1">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abstractNum w:abstractNumId="18" w15:restartNumberingAfterBreak="0">
    <w:nsid w:val="12CE1CF9"/>
    <w:multiLevelType w:val="hybridMultilevel"/>
    <w:tmpl w:val="A1606BA2"/>
    <w:lvl w:ilvl="0" w:tplc="240A0015">
      <w:start w:val="1"/>
      <w:numFmt w:val="upperLetter"/>
      <w:lvlText w:val="%1."/>
      <w:lvlJc w:val="left"/>
      <w:pPr>
        <w:ind w:left="1146" w:hanging="360"/>
      </w:pPr>
      <w:rPr>
        <w:rFonts w:hint="default"/>
      </w:rPr>
    </w:lvl>
    <w:lvl w:ilvl="1" w:tplc="FFFFFFFF" w:tentative="1">
      <w:start w:val="1"/>
      <w:numFmt w:val="bullet"/>
      <w:lvlText w:val="o"/>
      <w:lvlJc w:val="left"/>
      <w:pPr>
        <w:ind w:left="1866" w:hanging="360"/>
      </w:pPr>
      <w:rPr>
        <w:rFonts w:hint="default" w:ascii="Courier New" w:hAnsi="Courier New" w:cs="Courier New"/>
      </w:rPr>
    </w:lvl>
    <w:lvl w:ilvl="2" w:tplc="FFFFFFFF" w:tentative="1">
      <w:start w:val="1"/>
      <w:numFmt w:val="bullet"/>
      <w:lvlText w:val=""/>
      <w:lvlJc w:val="left"/>
      <w:pPr>
        <w:ind w:left="2586" w:hanging="360"/>
      </w:pPr>
      <w:rPr>
        <w:rFonts w:hint="default" w:ascii="Wingdings" w:hAnsi="Wingdings"/>
      </w:rPr>
    </w:lvl>
    <w:lvl w:ilvl="3" w:tplc="FFFFFFFF" w:tentative="1">
      <w:start w:val="1"/>
      <w:numFmt w:val="bullet"/>
      <w:lvlText w:val=""/>
      <w:lvlJc w:val="left"/>
      <w:pPr>
        <w:ind w:left="3306" w:hanging="360"/>
      </w:pPr>
      <w:rPr>
        <w:rFonts w:hint="default" w:ascii="Symbol" w:hAnsi="Symbol"/>
      </w:rPr>
    </w:lvl>
    <w:lvl w:ilvl="4" w:tplc="FFFFFFFF" w:tentative="1">
      <w:start w:val="1"/>
      <w:numFmt w:val="bullet"/>
      <w:lvlText w:val="o"/>
      <w:lvlJc w:val="left"/>
      <w:pPr>
        <w:ind w:left="4026" w:hanging="360"/>
      </w:pPr>
      <w:rPr>
        <w:rFonts w:hint="default" w:ascii="Courier New" w:hAnsi="Courier New" w:cs="Courier New"/>
      </w:rPr>
    </w:lvl>
    <w:lvl w:ilvl="5" w:tplc="FFFFFFFF" w:tentative="1">
      <w:start w:val="1"/>
      <w:numFmt w:val="bullet"/>
      <w:lvlText w:val=""/>
      <w:lvlJc w:val="left"/>
      <w:pPr>
        <w:ind w:left="4746" w:hanging="360"/>
      </w:pPr>
      <w:rPr>
        <w:rFonts w:hint="default" w:ascii="Wingdings" w:hAnsi="Wingdings"/>
      </w:rPr>
    </w:lvl>
    <w:lvl w:ilvl="6" w:tplc="FFFFFFFF" w:tentative="1">
      <w:start w:val="1"/>
      <w:numFmt w:val="bullet"/>
      <w:lvlText w:val=""/>
      <w:lvlJc w:val="left"/>
      <w:pPr>
        <w:ind w:left="5466" w:hanging="360"/>
      </w:pPr>
      <w:rPr>
        <w:rFonts w:hint="default" w:ascii="Symbol" w:hAnsi="Symbol"/>
      </w:rPr>
    </w:lvl>
    <w:lvl w:ilvl="7" w:tplc="FFFFFFFF" w:tentative="1">
      <w:start w:val="1"/>
      <w:numFmt w:val="bullet"/>
      <w:lvlText w:val="o"/>
      <w:lvlJc w:val="left"/>
      <w:pPr>
        <w:ind w:left="6186" w:hanging="360"/>
      </w:pPr>
      <w:rPr>
        <w:rFonts w:hint="default" w:ascii="Courier New" w:hAnsi="Courier New" w:cs="Courier New"/>
      </w:rPr>
    </w:lvl>
    <w:lvl w:ilvl="8" w:tplc="FFFFFFFF" w:tentative="1">
      <w:start w:val="1"/>
      <w:numFmt w:val="bullet"/>
      <w:lvlText w:val=""/>
      <w:lvlJc w:val="left"/>
      <w:pPr>
        <w:ind w:left="6906" w:hanging="360"/>
      </w:pPr>
      <w:rPr>
        <w:rFonts w:hint="default" w:ascii="Wingdings" w:hAnsi="Wingdings"/>
      </w:rPr>
    </w:lvl>
  </w:abstractNum>
  <w:abstractNum w:abstractNumId="19" w15:restartNumberingAfterBreak="0">
    <w:nsid w:val="14884EF8"/>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6D107D3"/>
    <w:multiLevelType w:val="hybridMultilevel"/>
    <w:tmpl w:val="8F2631D8"/>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1" w15:restartNumberingAfterBreak="0">
    <w:nsid w:val="1845532B"/>
    <w:multiLevelType w:val="hybridMultilevel"/>
    <w:tmpl w:val="59AA3804"/>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186D3249"/>
    <w:multiLevelType w:val="hybridMultilevel"/>
    <w:tmpl w:val="C002B002"/>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23" w15:restartNumberingAfterBreak="0">
    <w:nsid w:val="19701307"/>
    <w:multiLevelType w:val="hybridMultilevel"/>
    <w:tmpl w:val="4CFA894E"/>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24" w15:restartNumberingAfterBreak="0">
    <w:nsid w:val="1A3C2B00"/>
    <w:multiLevelType w:val="multilevel"/>
    <w:tmpl w:val="9DFC6E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362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1EB66238"/>
    <w:multiLevelType w:val="hybridMultilevel"/>
    <w:tmpl w:val="B6CAE642"/>
    <w:lvl w:ilvl="0" w:tplc="240A0001">
      <w:start w:val="1"/>
      <w:numFmt w:val="bullet"/>
      <w:lvlText w:val=""/>
      <w:lvlJc w:val="left"/>
      <w:pPr>
        <w:ind w:left="1070" w:hanging="360"/>
      </w:pPr>
      <w:rPr>
        <w:rFonts w:hint="default" w:ascii="Symbol" w:hAnsi="Symbol"/>
      </w:rPr>
    </w:lvl>
    <w:lvl w:ilvl="1" w:tplc="240A0003" w:tentative="1">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27" w15:restartNumberingAfterBreak="0">
    <w:nsid w:val="1F647D22"/>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0E5161E"/>
    <w:multiLevelType w:val="hybridMultilevel"/>
    <w:tmpl w:val="80C21394"/>
    <w:lvl w:ilvl="0" w:tplc="240A0001">
      <w:start w:val="1"/>
      <w:numFmt w:val="bullet"/>
      <w:lvlText w:val=""/>
      <w:lvlJc w:val="left"/>
      <w:pPr>
        <w:ind w:left="1070" w:hanging="360"/>
      </w:pPr>
      <w:rPr>
        <w:rFonts w:hint="default" w:ascii="Symbol" w:hAnsi="Symbol"/>
      </w:rPr>
    </w:lvl>
    <w:lvl w:ilvl="1" w:tplc="240A0003" w:tentative="1">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29" w15:restartNumberingAfterBreak="0">
    <w:nsid w:val="215E5140"/>
    <w:multiLevelType w:val="hybridMultilevel"/>
    <w:tmpl w:val="9BD4A3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24BC7DF7"/>
    <w:multiLevelType w:val="hybridMultilevel"/>
    <w:tmpl w:val="86AC16FA"/>
    <w:lvl w:ilvl="0" w:tplc="D3306E46">
      <w:start w:val="1"/>
      <w:numFmt w:val="bullet"/>
      <w:lvlText w:val=""/>
      <w:lvlJc w:val="left"/>
      <w:pPr>
        <w:ind w:left="2160" w:hanging="360"/>
      </w:pPr>
      <w:rPr>
        <w:rFonts w:ascii="Symbol" w:hAnsi="Symbol"/>
      </w:rPr>
    </w:lvl>
    <w:lvl w:ilvl="1" w:tplc="0D98F106">
      <w:start w:val="1"/>
      <w:numFmt w:val="bullet"/>
      <w:lvlText w:val=""/>
      <w:lvlJc w:val="left"/>
      <w:pPr>
        <w:ind w:left="2160" w:hanging="360"/>
      </w:pPr>
      <w:rPr>
        <w:rFonts w:ascii="Symbol" w:hAnsi="Symbol"/>
      </w:rPr>
    </w:lvl>
    <w:lvl w:ilvl="2" w:tplc="FF248EEC">
      <w:start w:val="1"/>
      <w:numFmt w:val="bullet"/>
      <w:lvlText w:val=""/>
      <w:lvlJc w:val="left"/>
      <w:pPr>
        <w:ind w:left="2160" w:hanging="360"/>
      </w:pPr>
      <w:rPr>
        <w:rFonts w:ascii="Symbol" w:hAnsi="Symbol"/>
      </w:rPr>
    </w:lvl>
    <w:lvl w:ilvl="3" w:tplc="8876B272">
      <w:start w:val="1"/>
      <w:numFmt w:val="bullet"/>
      <w:lvlText w:val=""/>
      <w:lvlJc w:val="left"/>
      <w:pPr>
        <w:ind w:left="2160" w:hanging="360"/>
      </w:pPr>
      <w:rPr>
        <w:rFonts w:ascii="Symbol" w:hAnsi="Symbol"/>
      </w:rPr>
    </w:lvl>
    <w:lvl w:ilvl="4" w:tplc="6E52C7C0">
      <w:start w:val="1"/>
      <w:numFmt w:val="bullet"/>
      <w:lvlText w:val=""/>
      <w:lvlJc w:val="left"/>
      <w:pPr>
        <w:ind w:left="2160" w:hanging="360"/>
      </w:pPr>
      <w:rPr>
        <w:rFonts w:ascii="Symbol" w:hAnsi="Symbol"/>
      </w:rPr>
    </w:lvl>
    <w:lvl w:ilvl="5" w:tplc="902C6006">
      <w:start w:val="1"/>
      <w:numFmt w:val="bullet"/>
      <w:lvlText w:val=""/>
      <w:lvlJc w:val="left"/>
      <w:pPr>
        <w:ind w:left="2160" w:hanging="360"/>
      </w:pPr>
      <w:rPr>
        <w:rFonts w:ascii="Symbol" w:hAnsi="Symbol"/>
      </w:rPr>
    </w:lvl>
    <w:lvl w:ilvl="6" w:tplc="2F2E62EC">
      <w:start w:val="1"/>
      <w:numFmt w:val="bullet"/>
      <w:lvlText w:val=""/>
      <w:lvlJc w:val="left"/>
      <w:pPr>
        <w:ind w:left="2160" w:hanging="360"/>
      </w:pPr>
      <w:rPr>
        <w:rFonts w:ascii="Symbol" w:hAnsi="Symbol"/>
      </w:rPr>
    </w:lvl>
    <w:lvl w:ilvl="7" w:tplc="923810E2">
      <w:start w:val="1"/>
      <w:numFmt w:val="bullet"/>
      <w:lvlText w:val=""/>
      <w:lvlJc w:val="left"/>
      <w:pPr>
        <w:ind w:left="2160" w:hanging="360"/>
      </w:pPr>
      <w:rPr>
        <w:rFonts w:ascii="Symbol" w:hAnsi="Symbol"/>
      </w:rPr>
    </w:lvl>
    <w:lvl w:ilvl="8" w:tplc="FFCA8262">
      <w:start w:val="1"/>
      <w:numFmt w:val="bullet"/>
      <w:lvlText w:val=""/>
      <w:lvlJc w:val="left"/>
      <w:pPr>
        <w:ind w:left="2160" w:hanging="360"/>
      </w:pPr>
      <w:rPr>
        <w:rFonts w:ascii="Symbol" w:hAnsi="Symbol"/>
      </w:rPr>
    </w:lvl>
  </w:abstractNum>
  <w:abstractNum w:abstractNumId="31" w15:restartNumberingAfterBreak="0">
    <w:nsid w:val="24E51EF2"/>
    <w:multiLevelType w:val="hybridMultilevel"/>
    <w:tmpl w:val="B24C9A84"/>
    <w:lvl w:ilvl="0" w:tplc="240A0001">
      <w:start w:val="1"/>
      <w:numFmt w:val="bullet"/>
      <w:lvlText w:val=""/>
      <w:lvlJc w:val="left"/>
      <w:pPr>
        <w:ind w:left="1070" w:hanging="360"/>
      </w:pPr>
      <w:rPr>
        <w:rFonts w:hint="default" w:ascii="Symbol" w:hAnsi="Symbol"/>
      </w:rPr>
    </w:lvl>
    <w:lvl w:ilvl="1" w:tplc="240A0003" w:tentative="1">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32" w15:restartNumberingAfterBreak="0">
    <w:nsid w:val="269444AB"/>
    <w:multiLevelType w:val="hybridMultilevel"/>
    <w:tmpl w:val="47F29BA4"/>
    <w:lvl w:ilvl="0" w:tplc="6FC8DD3A">
      <w:start w:val="1"/>
      <w:numFmt w:val="bullet"/>
      <w:lvlText w:val=""/>
      <w:lvlJc w:val="left"/>
      <w:pPr>
        <w:ind w:left="720" w:hanging="360"/>
      </w:pPr>
      <w:rPr>
        <w:rFonts w:ascii="Symbol" w:hAnsi="Symbol"/>
      </w:rPr>
    </w:lvl>
    <w:lvl w:ilvl="1" w:tplc="77C67716">
      <w:start w:val="1"/>
      <w:numFmt w:val="bullet"/>
      <w:lvlText w:val=""/>
      <w:lvlJc w:val="left"/>
      <w:pPr>
        <w:ind w:left="720" w:hanging="360"/>
      </w:pPr>
      <w:rPr>
        <w:rFonts w:ascii="Symbol" w:hAnsi="Symbol"/>
      </w:rPr>
    </w:lvl>
    <w:lvl w:ilvl="2" w:tplc="10BA2D48">
      <w:start w:val="1"/>
      <w:numFmt w:val="bullet"/>
      <w:lvlText w:val=""/>
      <w:lvlJc w:val="left"/>
      <w:pPr>
        <w:ind w:left="720" w:hanging="360"/>
      </w:pPr>
      <w:rPr>
        <w:rFonts w:ascii="Symbol" w:hAnsi="Symbol"/>
      </w:rPr>
    </w:lvl>
    <w:lvl w:ilvl="3" w:tplc="8710D5A8">
      <w:start w:val="1"/>
      <w:numFmt w:val="bullet"/>
      <w:lvlText w:val=""/>
      <w:lvlJc w:val="left"/>
      <w:pPr>
        <w:ind w:left="720" w:hanging="360"/>
      </w:pPr>
      <w:rPr>
        <w:rFonts w:ascii="Symbol" w:hAnsi="Symbol"/>
      </w:rPr>
    </w:lvl>
    <w:lvl w:ilvl="4" w:tplc="1E560EF8">
      <w:start w:val="1"/>
      <w:numFmt w:val="bullet"/>
      <w:lvlText w:val=""/>
      <w:lvlJc w:val="left"/>
      <w:pPr>
        <w:ind w:left="720" w:hanging="360"/>
      </w:pPr>
      <w:rPr>
        <w:rFonts w:ascii="Symbol" w:hAnsi="Symbol"/>
      </w:rPr>
    </w:lvl>
    <w:lvl w:ilvl="5" w:tplc="B322B572">
      <w:start w:val="1"/>
      <w:numFmt w:val="bullet"/>
      <w:lvlText w:val=""/>
      <w:lvlJc w:val="left"/>
      <w:pPr>
        <w:ind w:left="720" w:hanging="360"/>
      </w:pPr>
      <w:rPr>
        <w:rFonts w:ascii="Symbol" w:hAnsi="Symbol"/>
      </w:rPr>
    </w:lvl>
    <w:lvl w:ilvl="6" w:tplc="71647BF8">
      <w:start w:val="1"/>
      <w:numFmt w:val="bullet"/>
      <w:lvlText w:val=""/>
      <w:lvlJc w:val="left"/>
      <w:pPr>
        <w:ind w:left="720" w:hanging="360"/>
      </w:pPr>
      <w:rPr>
        <w:rFonts w:ascii="Symbol" w:hAnsi="Symbol"/>
      </w:rPr>
    </w:lvl>
    <w:lvl w:ilvl="7" w:tplc="3B44F33C">
      <w:start w:val="1"/>
      <w:numFmt w:val="bullet"/>
      <w:lvlText w:val=""/>
      <w:lvlJc w:val="left"/>
      <w:pPr>
        <w:ind w:left="720" w:hanging="360"/>
      </w:pPr>
      <w:rPr>
        <w:rFonts w:ascii="Symbol" w:hAnsi="Symbol"/>
      </w:rPr>
    </w:lvl>
    <w:lvl w:ilvl="8" w:tplc="0018D20E">
      <w:start w:val="1"/>
      <w:numFmt w:val="bullet"/>
      <w:lvlText w:val=""/>
      <w:lvlJc w:val="left"/>
      <w:pPr>
        <w:ind w:left="720" w:hanging="360"/>
      </w:pPr>
      <w:rPr>
        <w:rFonts w:ascii="Symbol" w:hAnsi="Symbol"/>
      </w:rPr>
    </w:lvl>
  </w:abstractNum>
  <w:abstractNum w:abstractNumId="33" w15:restartNumberingAfterBreak="0">
    <w:nsid w:val="26E671A1"/>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8EE7556"/>
    <w:multiLevelType w:val="hybridMultilevel"/>
    <w:tmpl w:val="85300A1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2BA75E8E"/>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BD42641"/>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D0D13D7"/>
    <w:multiLevelType w:val="multilevel"/>
    <w:tmpl w:val="A61AB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E6E63FB"/>
    <w:multiLevelType w:val="hybridMultilevel"/>
    <w:tmpl w:val="BF48E63E"/>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39" w15:restartNumberingAfterBreak="0">
    <w:nsid w:val="2E885FDA"/>
    <w:multiLevelType w:val="hybridMultilevel"/>
    <w:tmpl w:val="D39C92A6"/>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0" w15:restartNumberingAfterBreak="0">
    <w:nsid w:val="31984276"/>
    <w:multiLevelType w:val="multilevel"/>
    <w:tmpl w:val="CD00F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1D16C8C"/>
    <w:multiLevelType w:val="hybridMultilevel"/>
    <w:tmpl w:val="12129AB6"/>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31E01CB5"/>
    <w:multiLevelType w:val="multilevel"/>
    <w:tmpl w:val="170C8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2F05803"/>
    <w:multiLevelType w:val="hybridMultilevel"/>
    <w:tmpl w:val="4552CAA6"/>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4" w15:restartNumberingAfterBreak="0">
    <w:nsid w:val="334D59FD"/>
    <w:multiLevelType w:val="hybridMultilevel"/>
    <w:tmpl w:val="014403F2"/>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45" w15:restartNumberingAfterBreak="0">
    <w:nsid w:val="33C24DFC"/>
    <w:multiLevelType w:val="hybridMultilevel"/>
    <w:tmpl w:val="F1D295BA"/>
    <w:lvl w:ilvl="0" w:tplc="240A0001">
      <w:start w:val="1"/>
      <w:numFmt w:val="bullet"/>
      <w:lvlText w:val=""/>
      <w:lvlJc w:val="left"/>
      <w:pPr>
        <w:ind w:left="1140" w:hanging="360"/>
      </w:pPr>
      <w:rPr>
        <w:rFonts w:hint="default" w:ascii="Symbol" w:hAnsi="Symbol"/>
      </w:rPr>
    </w:lvl>
    <w:lvl w:ilvl="1" w:tplc="240A0003" w:tentative="1">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abstractNum w:abstractNumId="46" w15:restartNumberingAfterBreak="0">
    <w:nsid w:val="35AA7112"/>
    <w:multiLevelType w:val="hybridMultilevel"/>
    <w:tmpl w:val="0068D194"/>
    <w:lvl w:ilvl="0" w:tplc="240A0015">
      <w:start w:val="1"/>
      <w:numFmt w:val="upp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7" w15:restartNumberingAfterBreak="0">
    <w:nsid w:val="373C262A"/>
    <w:multiLevelType w:val="hybridMultilevel"/>
    <w:tmpl w:val="BF548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37BA08F0"/>
    <w:multiLevelType w:val="hybridMultilevel"/>
    <w:tmpl w:val="46302A24"/>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49" w15:restartNumberingAfterBreak="0">
    <w:nsid w:val="3BE56DBA"/>
    <w:multiLevelType w:val="hybridMultilevel"/>
    <w:tmpl w:val="82684B1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0" w15:restartNumberingAfterBreak="0">
    <w:nsid w:val="3C3B6B69"/>
    <w:multiLevelType w:val="hybridMultilevel"/>
    <w:tmpl w:val="F034A2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3D61021A"/>
    <w:multiLevelType w:val="hybridMultilevel"/>
    <w:tmpl w:val="A12EDD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3E155B18"/>
    <w:multiLevelType w:val="hybridMultilevel"/>
    <w:tmpl w:val="F4D07A52"/>
    <w:lvl w:ilvl="0" w:tplc="240A0001">
      <w:start w:val="1"/>
      <w:numFmt w:val="bullet"/>
      <w:lvlText w:val=""/>
      <w:lvlJc w:val="left"/>
      <w:pPr>
        <w:ind w:left="1070" w:hanging="360"/>
      </w:pPr>
      <w:rPr>
        <w:rFonts w:hint="default" w:ascii="Symbol" w:hAnsi="Symbol"/>
      </w:rPr>
    </w:lvl>
    <w:lvl w:ilvl="1" w:tplc="240A0003">
      <w:start w:val="1"/>
      <w:numFmt w:val="bullet"/>
      <w:lvlText w:val="o"/>
      <w:lvlJc w:val="left"/>
      <w:pPr>
        <w:ind w:left="1790" w:hanging="360"/>
      </w:pPr>
      <w:rPr>
        <w:rFonts w:hint="default" w:ascii="Courier New" w:hAnsi="Courier New" w:cs="Courier New"/>
      </w:rPr>
    </w:lvl>
    <w:lvl w:ilvl="2" w:tplc="240A0005" w:tentative="1">
      <w:start w:val="1"/>
      <w:numFmt w:val="bullet"/>
      <w:lvlText w:val=""/>
      <w:lvlJc w:val="left"/>
      <w:pPr>
        <w:ind w:left="2510" w:hanging="360"/>
      </w:pPr>
      <w:rPr>
        <w:rFonts w:hint="default" w:ascii="Wingdings" w:hAnsi="Wingdings"/>
      </w:rPr>
    </w:lvl>
    <w:lvl w:ilvl="3" w:tplc="240A0001" w:tentative="1">
      <w:start w:val="1"/>
      <w:numFmt w:val="bullet"/>
      <w:lvlText w:val=""/>
      <w:lvlJc w:val="left"/>
      <w:pPr>
        <w:ind w:left="3230" w:hanging="360"/>
      </w:pPr>
      <w:rPr>
        <w:rFonts w:hint="default" w:ascii="Symbol" w:hAnsi="Symbol"/>
      </w:rPr>
    </w:lvl>
    <w:lvl w:ilvl="4" w:tplc="240A0003" w:tentative="1">
      <w:start w:val="1"/>
      <w:numFmt w:val="bullet"/>
      <w:lvlText w:val="o"/>
      <w:lvlJc w:val="left"/>
      <w:pPr>
        <w:ind w:left="3950" w:hanging="360"/>
      </w:pPr>
      <w:rPr>
        <w:rFonts w:hint="default" w:ascii="Courier New" w:hAnsi="Courier New" w:cs="Courier New"/>
      </w:rPr>
    </w:lvl>
    <w:lvl w:ilvl="5" w:tplc="240A0005" w:tentative="1">
      <w:start w:val="1"/>
      <w:numFmt w:val="bullet"/>
      <w:lvlText w:val=""/>
      <w:lvlJc w:val="left"/>
      <w:pPr>
        <w:ind w:left="4670" w:hanging="360"/>
      </w:pPr>
      <w:rPr>
        <w:rFonts w:hint="default" w:ascii="Wingdings" w:hAnsi="Wingdings"/>
      </w:rPr>
    </w:lvl>
    <w:lvl w:ilvl="6" w:tplc="240A0001" w:tentative="1">
      <w:start w:val="1"/>
      <w:numFmt w:val="bullet"/>
      <w:lvlText w:val=""/>
      <w:lvlJc w:val="left"/>
      <w:pPr>
        <w:ind w:left="5390" w:hanging="360"/>
      </w:pPr>
      <w:rPr>
        <w:rFonts w:hint="default" w:ascii="Symbol" w:hAnsi="Symbol"/>
      </w:rPr>
    </w:lvl>
    <w:lvl w:ilvl="7" w:tplc="240A0003" w:tentative="1">
      <w:start w:val="1"/>
      <w:numFmt w:val="bullet"/>
      <w:lvlText w:val="o"/>
      <w:lvlJc w:val="left"/>
      <w:pPr>
        <w:ind w:left="6110" w:hanging="360"/>
      </w:pPr>
      <w:rPr>
        <w:rFonts w:hint="default" w:ascii="Courier New" w:hAnsi="Courier New" w:cs="Courier New"/>
      </w:rPr>
    </w:lvl>
    <w:lvl w:ilvl="8" w:tplc="240A0005" w:tentative="1">
      <w:start w:val="1"/>
      <w:numFmt w:val="bullet"/>
      <w:lvlText w:val=""/>
      <w:lvlJc w:val="left"/>
      <w:pPr>
        <w:ind w:left="6830" w:hanging="360"/>
      </w:pPr>
      <w:rPr>
        <w:rFonts w:hint="default" w:ascii="Wingdings" w:hAnsi="Wingdings"/>
      </w:rPr>
    </w:lvl>
  </w:abstractNum>
  <w:abstractNum w:abstractNumId="53" w15:restartNumberingAfterBreak="0">
    <w:nsid w:val="41D01751"/>
    <w:multiLevelType w:val="hybridMultilevel"/>
    <w:tmpl w:val="82A8E3C6"/>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4" w15:restartNumberingAfterBreak="0">
    <w:nsid w:val="42E22127"/>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3CB05B8"/>
    <w:multiLevelType w:val="hybridMultilevel"/>
    <w:tmpl w:val="2D1AB7C6"/>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56" w15:restartNumberingAfterBreak="0">
    <w:nsid w:val="449431B7"/>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70C555F"/>
    <w:multiLevelType w:val="hybridMultilevel"/>
    <w:tmpl w:val="E96EB6D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8" w15:restartNumberingAfterBreak="0">
    <w:nsid w:val="47110E05"/>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7AC563D"/>
    <w:multiLevelType w:val="hybridMultilevel"/>
    <w:tmpl w:val="5058B5A8"/>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60" w15:restartNumberingAfterBreak="0">
    <w:nsid w:val="4A0038D8"/>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A15596A"/>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C452A84"/>
    <w:multiLevelType w:val="hybridMultilevel"/>
    <w:tmpl w:val="7B303E78"/>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63" w15:restartNumberingAfterBreak="0">
    <w:nsid w:val="4C937B6F"/>
    <w:multiLevelType w:val="hybridMultilevel"/>
    <w:tmpl w:val="2910D0F2"/>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64" w15:restartNumberingAfterBreak="0">
    <w:nsid w:val="4EB007B4"/>
    <w:multiLevelType w:val="multilevel"/>
    <w:tmpl w:val="81D65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2682E8D"/>
    <w:multiLevelType w:val="hybridMultilevel"/>
    <w:tmpl w:val="1FE03886"/>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66" w15:restartNumberingAfterBreak="0">
    <w:nsid w:val="531E5BB0"/>
    <w:multiLevelType w:val="hybridMultilevel"/>
    <w:tmpl w:val="7B4CB052"/>
    <w:lvl w:ilvl="0" w:tplc="C5BC2F60">
      <w:start w:val="1"/>
      <w:numFmt w:val="bullet"/>
      <w:lvlText w:val="●"/>
      <w:lvlJc w:val="left"/>
      <w:pPr>
        <w:ind w:left="720" w:hanging="360"/>
      </w:pPr>
    </w:lvl>
    <w:lvl w:ilvl="1" w:tplc="F12CD512">
      <w:start w:val="1"/>
      <w:numFmt w:val="bullet"/>
      <w:lvlText w:val="○"/>
      <w:lvlJc w:val="left"/>
      <w:pPr>
        <w:ind w:left="1440" w:hanging="360"/>
      </w:pPr>
    </w:lvl>
    <w:lvl w:ilvl="2" w:tplc="B172FF16">
      <w:start w:val="1"/>
      <w:numFmt w:val="bullet"/>
      <w:lvlText w:val="■"/>
      <w:lvlJc w:val="left"/>
      <w:pPr>
        <w:ind w:left="2160" w:hanging="360"/>
      </w:pPr>
    </w:lvl>
    <w:lvl w:ilvl="3" w:tplc="856CEE34">
      <w:start w:val="1"/>
      <w:numFmt w:val="bullet"/>
      <w:lvlText w:val="●"/>
      <w:lvlJc w:val="left"/>
      <w:pPr>
        <w:ind w:left="2880" w:hanging="360"/>
      </w:pPr>
    </w:lvl>
    <w:lvl w:ilvl="4" w:tplc="03B21502">
      <w:start w:val="1"/>
      <w:numFmt w:val="bullet"/>
      <w:lvlText w:val="○"/>
      <w:lvlJc w:val="left"/>
      <w:pPr>
        <w:ind w:left="3600" w:hanging="360"/>
      </w:pPr>
    </w:lvl>
    <w:lvl w:ilvl="5" w:tplc="6CB48C4E">
      <w:start w:val="1"/>
      <w:numFmt w:val="bullet"/>
      <w:lvlText w:val="■"/>
      <w:lvlJc w:val="left"/>
      <w:pPr>
        <w:ind w:left="4320" w:hanging="360"/>
      </w:pPr>
    </w:lvl>
    <w:lvl w:ilvl="6" w:tplc="35E87CA0">
      <w:start w:val="1"/>
      <w:numFmt w:val="bullet"/>
      <w:lvlText w:val="●"/>
      <w:lvlJc w:val="left"/>
      <w:pPr>
        <w:ind w:left="5040" w:hanging="360"/>
      </w:pPr>
    </w:lvl>
    <w:lvl w:ilvl="7" w:tplc="83E8D1B4">
      <w:start w:val="1"/>
      <w:numFmt w:val="bullet"/>
      <w:lvlText w:val="●"/>
      <w:lvlJc w:val="left"/>
      <w:pPr>
        <w:ind w:left="5760" w:hanging="360"/>
      </w:pPr>
    </w:lvl>
    <w:lvl w:ilvl="8" w:tplc="62364B72">
      <w:start w:val="1"/>
      <w:numFmt w:val="bullet"/>
      <w:lvlText w:val="●"/>
      <w:lvlJc w:val="left"/>
      <w:pPr>
        <w:ind w:left="6480" w:hanging="360"/>
      </w:pPr>
    </w:lvl>
  </w:abstractNum>
  <w:abstractNum w:abstractNumId="67" w15:restartNumberingAfterBreak="0">
    <w:nsid w:val="53C04515"/>
    <w:multiLevelType w:val="hybridMultilevel"/>
    <w:tmpl w:val="EBE44B4A"/>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591E09F4"/>
    <w:multiLevelType w:val="hybridMultilevel"/>
    <w:tmpl w:val="1E12DD5E"/>
    <w:lvl w:ilvl="0" w:tplc="EB8AC362">
      <w:start w:val="1"/>
      <w:numFmt w:val="bullet"/>
      <w:lvlText w:val=""/>
      <w:lvlJc w:val="left"/>
      <w:pPr>
        <w:ind w:left="1440" w:hanging="360"/>
      </w:pPr>
      <w:rPr>
        <w:rFonts w:ascii="Symbol" w:hAnsi="Symbol"/>
      </w:rPr>
    </w:lvl>
    <w:lvl w:ilvl="1" w:tplc="1BA04A26">
      <w:start w:val="1"/>
      <w:numFmt w:val="bullet"/>
      <w:lvlText w:val=""/>
      <w:lvlJc w:val="left"/>
      <w:pPr>
        <w:ind w:left="1440" w:hanging="360"/>
      </w:pPr>
      <w:rPr>
        <w:rFonts w:ascii="Symbol" w:hAnsi="Symbol"/>
      </w:rPr>
    </w:lvl>
    <w:lvl w:ilvl="2" w:tplc="F6BAE1B6">
      <w:start w:val="1"/>
      <w:numFmt w:val="bullet"/>
      <w:lvlText w:val=""/>
      <w:lvlJc w:val="left"/>
      <w:pPr>
        <w:ind w:left="1440" w:hanging="360"/>
      </w:pPr>
      <w:rPr>
        <w:rFonts w:ascii="Symbol" w:hAnsi="Symbol"/>
      </w:rPr>
    </w:lvl>
    <w:lvl w:ilvl="3" w:tplc="A0F45A98">
      <w:start w:val="1"/>
      <w:numFmt w:val="bullet"/>
      <w:lvlText w:val=""/>
      <w:lvlJc w:val="left"/>
      <w:pPr>
        <w:ind w:left="1440" w:hanging="360"/>
      </w:pPr>
      <w:rPr>
        <w:rFonts w:ascii="Symbol" w:hAnsi="Symbol"/>
      </w:rPr>
    </w:lvl>
    <w:lvl w:ilvl="4" w:tplc="0E8A0886">
      <w:start w:val="1"/>
      <w:numFmt w:val="bullet"/>
      <w:lvlText w:val=""/>
      <w:lvlJc w:val="left"/>
      <w:pPr>
        <w:ind w:left="1440" w:hanging="360"/>
      </w:pPr>
      <w:rPr>
        <w:rFonts w:ascii="Symbol" w:hAnsi="Symbol"/>
      </w:rPr>
    </w:lvl>
    <w:lvl w:ilvl="5" w:tplc="7E60C3FE">
      <w:start w:val="1"/>
      <w:numFmt w:val="bullet"/>
      <w:lvlText w:val=""/>
      <w:lvlJc w:val="left"/>
      <w:pPr>
        <w:ind w:left="1440" w:hanging="360"/>
      </w:pPr>
      <w:rPr>
        <w:rFonts w:ascii="Symbol" w:hAnsi="Symbol"/>
      </w:rPr>
    </w:lvl>
    <w:lvl w:ilvl="6" w:tplc="8F46EDF6">
      <w:start w:val="1"/>
      <w:numFmt w:val="bullet"/>
      <w:lvlText w:val=""/>
      <w:lvlJc w:val="left"/>
      <w:pPr>
        <w:ind w:left="1440" w:hanging="360"/>
      </w:pPr>
      <w:rPr>
        <w:rFonts w:ascii="Symbol" w:hAnsi="Symbol"/>
      </w:rPr>
    </w:lvl>
    <w:lvl w:ilvl="7" w:tplc="93AA77FE">
      <w:start w:val="1"/>
      <w:numFmt w:val="bullet"/>
      <w:lvlText w:val=""/>
      <w:lvlJc w:val="left"/>
      <w:pPr>
        <w:ind w:left="1440" w:hanging="360"/>
      </w:pPr>
      <w:rPr>
        <w:rFonts w:ascii="Symbol" w:hAnsi="Symbol"/>
      </w:rPr>
    </w:lvl>
    <w:lvl w:ilvl="8" w:tplc="D81C2266">
      <w:start w:val="1"/>
      <w:numFmt w:val="bullet"/>
      <w:lvlText w:val=""/>
      <w:lvlJc w:val="left"/>
      <w:pPr>
        <w:ind w:left="1440" w:hanging="360"/>
      </w:pPr>
      <w:rPr>
        <w:rFonts w:ascii="Symbol" w:hAnsi="Symbol"/>
      </w:rPr>
    </w:lvl>
  </w:abstractNum>
  <w:abstractNum w:abstractNumId="69" w15:restartNumberingAfterBreak="0">
    <w:nsid w:val="5E896D80"/>
    <w:multiLevelType w:val="hybridMultilevel"/>
    <w:tmpl w:val="3BA2239A"/>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0" w15:restartNumberingAfterBreak="0">
    <w:nsid w:val="5F0C1553"/>
    <w:multiLevelType w:val="hybridMultilevel"/>
    <w:tmpl w:val="AB1CF7DE"/>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71" w15:restartNumberingAfterBreak="0">
    <w:nsid w:val="601E251B"/>
    <w:multiLevelType w:val="hybridMultilevel"/>
    <w:tmpl w:val="7D3CDC04"/>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1C17B9A"/>
    <w:multiLevelType w:val="multilevel"/>
    <w:tmpl w:val="9DFC6E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67172B6F"/>
    <w:multiLevelType w:val="multilevel"/>
    <w:tmpl w:val="856AC81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679A4D20"/>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80D0A61"/>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8F2654E"/>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C665192"/>
    <w:multiLevelType w:val="hybridMultilevel"/>
    <w:tmpl w:val="167AB00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9" w15:restartNumberingAfterBreak="0">
    <w:nsid w:val="6FC51C54"/>
    <w:multiLevelType w:val="hybridMultilevel"/>
    <w:tmpl w:val="D71A8F96"/>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80" w15:restartNumberingAfterBreak="0">
    <w:nsid w:val="76382609"/>
    <w:multiLevelType w:val="hybridMultilevel"/>
    <w:tmpl w:val="A52AC0CE"/>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81" w15:restartNumberingAfterBreak="0">
    <w:nsid w:val="77635701"/>
    <w:multiLevelType w:val="hybridMultilevel"/>
    <w:tmpl w:val="2D64DB0A"/>
    <w:lvl w:ilvl="0" w:tplc="240A0001">
      <w:start w:val="1"/>
      <w:numFmt w:val="bullet"/>
      <w:lvlText w:val=""/>
      <w:lvlJc w:val="left"/>
      <w:pPr>
        <w:ind w:left="1140" w:hanging="360"/>
      </w:pPr>
      <w:rPr>
        <w:rFonts w:hint="default" w:ascii="Symbol" w:hAnsi="Symbol"/>
      </w:rPr>
    </w:lvl>
    <w:lvl w:ilvl="1" w:tplc="240A0003" w:tentative="1">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abstractNum w:abstractNumId="82" w15:restartNumberingAfterBreak="0">
    <w:nsid w:val="78895FD6"/>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9E51699"/>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AD62F1C"/>
    <w:multiLevelType w:val="multilevel"/>
    <w:tmpl w:val="6DFC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CF75CD4"/>
    <w:multiLevelType w:val="multilevel"/>
    <w:tmpl w:val="12129C5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6" w15:restartNumberingAfterBreak="0">
    <w:nsid w:val="7DF3167A"/>
    <w:multiLevelType w:val="hybridMultilevel"/>
    <w:tmpl w:val="003C43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7"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88" w15:restartNumberingAfterBreak="0">
    <w:nsid w:val="7FE67B7F"/>
    <w:multiLevelType w:val="multilevel"/>
    <w:tmpl w:val="0D68BD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88225578">
    <w:abstractNumId w:val="72"/>
  </w:num>
  <w:num w:numId="2" w16cid:durableId="1492137460">
    <w:abstractNumId w:val="74"/>
  </w:num>
  <w:num w:numId="3" w16cid:durableId="57440956">
    <w:abstractNumId w:val="73"/>
  </w:num>
  <w:num w:numId="4" w16cid:durableId="1749379903">
    <w:abstractNumId w:val="24"/>
  </w:num>
  <w:num w:numId="5" w16cid:durableId="477961030">
    <w:abstractNumId w:val="63"/>
  </w:num>
  <w:num w:numId="6" w16cid:durableId="597981452">
    <w:abstractNumId w:val="15"/>
  </w:num>
  <w:num w:numId="7" w16cid:durableId="473104385">
    <w:abstractNumId w:val="26"/>
  </w:num>
  <w:num w:numId="8" w16cid:durableId="1767732083">
    <w:abstractNumId w:val="31"/>
  </w:num>
  <w:num w:numId="9" w16cid:durableId="867792667">
    <w:abstractNumId w:val="55"/>
  </w:num>
  <w:num w:numId="10" w16cid:durableId="1811481086">
    <w:abstractNumId w:val="12"/>
  </w:num>
  <w:num w:numId="11" w16cid:durableId="1957250974">
    <w:abstractNumId w:val="11"/>
  </w:num>
  <w:num w:numId="12" w16cid:durableId="1952590350">
    <w:abstractNumId w:val="34"/>
  </w:num>
  <w:num w:numId="13" w16cid:durableId="833649632">
    <w:abstractNumId w:val="29"/>
  </w:num>
  <w:num w:numId="14" w16cid:durableId="1541475445">
    <w:abstractNumId w:val="13"/>
  </w:num>
  <w:num w:numId="15" w16cid:durableId="766148247">
    <w:abstractNumId w:val="62"/>
  </w:num>
  <w:num w:numId="16" w16cid:durableId="206988822">
    <w:abstractNumId w:val="38"/>
  </w:num>
  <w:num w:numId="17" w16cid:durableId="412901300">
    <w:abstractNumId w:val="22"/>
  </w:num>
  <w:num w:numId="18" w16cid:durableId="77486821">
    <w:abstractNumId w:val="7"/>
  </w:num>
  <w:num w:numId="19" w16cid:durableId="289627399">
    <w:abstractNumId w:val="70"/>
  </w:num>
  <w:num w:numId="20" w16cid:durableId="1613780610">
    <w:abstractNumId w:val="25"/>
  </w:num>
  <w:num w:numId="21" w16cid:durableId="1644040223">
    <w:abstractNumId w:val="87"/>
  </w:num>
  <w:num w:numId="22" w16cid:durableId="870996321">
    <w:abstractNumId w:val="4"/>
  </w:num>
  <w:num w:numId="23" w16cid:durableId="1230724988">
    <w:abstractNumId w:val="85"/>
  </w:num>
  <w:num w:numId="24" w16cid:durableId="705638339">
    <w:abstractNumId w:val="40"/>
  </w:num>
  <w:num w:numId="25" w16cid:durableId="534854394">
    <w:abstractNumId w:val="16"/>
  </w:num>
  <w:num w:numId="26" w16cid:durableId="368340446">
    <w:abstractNumId w:val="66"/>
    <w:lvlOverride w:ilvl="0">
      <w:startOverride w:val="1"/>
    </w:lvlOverride>
  </w:num>
  <w:num w:numId="27" w16cid:durableId="1144544507">
    <w:abstractNumId w:val="58"/>
  </w:num>
  <w:num w:numId="28" w16cid:durableId="283655540">
    <w:abstractNumId w:val="57"/>
  </w:num>
  <w:num w:numId="29" w16cid:durableId="1787383434">
    <w:abstractNumId w:val="48"/>
  </w:num>
  <w:num w:numId="30" w16cid:durableId="1994946225">
    <w:abstractNumId w:val="60"/>
  </w:num>
  <w:num w:numId="31" w16cid:durableId="273295406">
    <w:abstractNumId w:val="33"/>
  </w:num>
  <w:num w:numId="32" w16cid:durableId="1078358941">
    <w:abstractNumId w:val="35"/>
  </w:num>
  <w:num w:numId="33" w16cid:durableId="1369644303">
    <w:abstractNumId w:val="27"/>
  </w:num>
  <w:num w:numId="34" w16cid:durableId="243993295">
    <w:abstractNumId w:val="83"/>
  </w:num>
  <w:num w:numId="35" w16cid:durableId="1365446229">
    <w:abstractNumId w:val="76"/>
  </w:num>
  <w:num w:numId="36" w16cid:durableId="452988554">
    <w:abstractNumId w:val="77"/>
  </w:num>
  <w:num w:numId="37" w16cid:durableId="957100377">
    <w:abstractNumId w:val="69"/>
  </w:num>
  <w:num w:numId="38" w16cid:durableId="482157772">
    <w:abstractNumId w:val="54"/>
  </w:num>
  <w:num w:numId="39" w16cid:durableId="1497455812">
    <w:abstractNumId w:val="5"/>
  </w:num>
  <w:num w:numId="40" w16cid:durableId="33848118">
    <w:abstractNumId w:val="61"/>
  </w:num>
  <w:num w:numId="41" w16cid:durableId="723601772">
    <w:abstractNumId w:val="1"/>
  </w:num>
  <w:num w:numId="42" w16cid:durableId="2005929942">
    <w:abstractNumId w:val="84"/>
  </w:num>
  <w:num w:numId="43" w16cid:durableId="1804808226">
    <w:abstractNumId w:val="59"/>
  </w:num>
  <w:num w:numId="44" w16cid:durableId="1389108677">
    <w:abstractNumId w:val="82"/>
  </w:num>
  <w:num w:numId="45" w16cid:durableId="1131939404">
    <w:abstractNumId w:val="67"/>
  </w:num>
  <w:num w:numId="46" w16cid:durableId="210575849">
    <w:abstractNumId w:val="9"/>
  </w:num>
  <w:num w:numId="47" w16cid:durableId="1428966110">
    <w:abstractNumId w:val="19"/>
  </w:num>
  <w:num w:numId="48" w16cid:durableId="1675256680">
    <w:abstractNumId w:val="56"/>
  </w:num>
  <w:num w:numId="49" w16cid:durableId="295070051">
    <w:abstractNumId w:val="65"/>
  </w:num>
  <w:num w:numId="50" w16cid:durableId="832838171">
    <w:abstractNumId w:val="43"/>
  </w:num>
  <w:num w:numId="51" w16cid:durableId="1811096992">
    <w:abstractNumId w:val="20"/>
  </w:num>
  <w:num w:numId="52" w16cid:durableId="334311357">
    <w:abstractNumId w:val="75"/>
  </w:num>
  <w:num w:numId="53" w16cid:durableId="1407192494">
    <w:abstractNumId w:val="36"/>
  </w:num>
  <w:num w:numId="54" w16cid:durableId="341322678">
    <w:abstractNumId w:val="41"/>
  </w:num>
  <w:num w:numId="55" w16cid:durableId="1635720261">
    <w:abstractNumId w:val="21"/>
  </w:num>
  <w:num w:numId="56" w16cid:durableId="841966412">
    <w:abstractNumId w:val="47"/>
  </w:num>
  <w:num w:numId="57" w16cid:durableId="349726909">
    <w:abstractNumId w:val="81"/>
  </w:num>
  <w:num w:numId="58" w16cid:durableId="276104186">
    <w:abstractNumId w:val="45"/>
  </w:num>
  <w:num w:numId="59" w16cid:durableId="223030888">
    <w:abstractNumId w:val="17"/>
  </w:num>
  <w:num w:numId="60" w16cid:durableId="1140729349">
    <w:abstractNumId w:val="42"/>
  </w:num>
  <w:num w:numId="61" w16cid:durableId="1497919745">
    <w:abstractNumId w:val="2"/>
  </w:num>
  <w:num w:numId="62" w16cid:durableId="1902249033">
    <w:abstractNumId w:val="8"/>
  </w:num>
  <w:num w:numId="63" w16cid:durableId="489643198">
    <w:abstractNumId w:val="6"/>
  </w:num>
  <w:num w:numId="64" w16cid:durableId="270236912">
    <w:abstractNumId w:val="71"/>
  </w:num>
  <w:num w:numId="65" w16cid:durableId="1139806195">
    <w:abstractNumId w:val="10"/>
  </w:num>
  <w:num w:numId="66" w16cid:durableId="933899307">
    <w:abstractNumId w:val="39"/>
  </w:num>
  <w:num w:numId="67" w16cid:durableId="159271927">
    <w:abstractNumId w:val="3"/>
  </w:num>
  <w:num w:numId="68" w16cid:durableId="1366175213">
    <w:abstractNumId w:val="23"/>
  </w:num>
  <w:num w:numId="69" w16cid:durableId="686753447">
    <w:abstractNumId w:val="79"/>
  </w:num>
  <w:num w:numId="70" w16cid:durableId="1366784316">
    <w:abstractNumId w:val="51"/>
  </w:num>
  <w:num w:numId="71" w16cid:durableId="464079361">
    <w:abstractNumId w:val="50"/>
  </w:num>
  <w:num w:numId="72" w16cid:durableId="644160881">
    <w:abstractNumId w:val="28"/>
  </w:num>
  <w:num w:numId="73" w16cid:durableId="1330905197">
    <w:abstractNumId w:val="0"/>
  </w:num>
  <w:num w:numId="74" w16cid:durableId="114909004">
    <w:abstractNumId w:val="52"/>
  </w:num>
  <w:num w:numId="75" w16cid:durableId="1705400950">
    <w:abstractNumId w:val="44"/>
  </w:num>
  <w:num w:numId="76" w16cid:durableId="425809348">
    <w:abstractNumId w:val="80"/>
  </w:num>
  <w:num w:numId="77" w16cid:durableId="166018955">
    <w:abstractNumId w:val="64"/>
  </w:num>
  <w:num w:numId="78" w16cid:durableId="1826898068">
    <w:abstractNumId w:val="53"/>
  </w:num>
  <w:num w:numId="79" w16cid:durableId="1788042183">
    <w:abstractNumId w:val="49"/>
  </w:num>
  <w:num w:numId="80" w16cid:durableId="1298997226">
    <w:abstractNumId w:val="37"/>
  </w:num>
  <w:num w:numId="81" w16cid:durableId="1690402290">
    <w:abstractNumId w:val="86"/>
  </w:num>
  <w:num w:numId="82" w16cid:durableId="1087842935">
    <w:abstractNumId w:val="88"/>
  </w:num>
  <w:num w:numId="83" w16cid:durableId="900556762">
    <w:abstractNumId w:val="78"/>
  </w:num>
  <w:num w:numId="84" w16cid:durableId="315307632">
    <w:abstractNumId w:val="46"/>
  </w:num>
  <w:num w:numId="85" w16cid:durableId="986283588">
    <w:abstractNumId w:val="18"/>
  </w:num>
  <w:num w:numId="86" w16cid:durableId="990601140">
    <w:abstractNumId w:val="30"/>
  </w:num>
  <w:num w:numId="87" w16cid:durableId="1982690568">
    <w:abstractNumId w:val="68"/>
  </w:num>
  <w:num w:numId="88" w16cid:durableId="1022972625">
    <w:abstractNumId w:val="14"/>
  </w:num>
  <w:num w:numId="89" w16cid:durableId="1877620511">
    <w:abstractNumId w:val="3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1"/>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06B"/>
    <w:rsid w:val="0000117D"/>
    <w:rsid w:val="000012DD"/>
    <w:rsid w:val="00001302"/>
    <w:rsid w:val="00001B87"/>
    <w:rsid w:val="00002434"/>
    <w:rsid w:val="0000291B"/>
    <w:rsid w:val="00002A58"/>
    <w:rsid w:val="000038AD"/>
    <w:rsid w:val="00004B85"/>
    <w:rsid w:val="00004BA3"/>
    <w:rsid w:val="00004E20"/>
    <w:rsid w:val="00005389"/>
    <w:rsid w:val="00006953"/>
    <w:rsid w:val="00006DC0"/>
    <w:rsid w:val="0000766E"/>
    <w:rsid w:val="000105F2"/>
    <w:rsid w:val="000106CF"/>
    <w:rsid w:val="00010B2A"/>
    <w:rsid w:val="00011138"/>
    <w:rsid w:val="00011DB0"/>
    <w:rsid w:val="00011F29"/>
    <w:rsid w:val="0001289E"/>
    <w:rsid w:val="0001297B"/>
    <w:rsid w:val="00013225"/>
    <w:rsid w:val="0001354F"/>
    <w:rsid w:val="00013DC2"/>
    <w:rsid w:val="00014C35"/>
    <w:rsid w:val="000153D6"/>
    <w:rsid w:val="00015F2A"/>
    <w:rsid w:val="000166CE"/>
    <w:rsid w:val="000202BC"/>
    <w:rsid w:val="000211F6"/>
    <w:rsid w:val="000213F7"/>
    <w:rsid w:val="000216E8"/>
    <w:rsid w:val="00022C90"/>
    <w:rsid w:val="00023A4A"/>
    <w:rsid w:val="00023AFF"/>
    <w:rsid w:val="00023D65"/>
    <w:rsid w:val="000240B7"/>
    <w:rsid w:val="00024ECA"/>
    <w:rsid w:val="00025888"/>
    <w:rsid w:val="00025977"/>
    <w:rsid w:val="00026373"/>
    <w:rsid w:val="000268AD"/>
    <w:rsid w:val="00027075"/>
    <w:rsid w:val="000272F3"/>
    <w:rsid w:val="0002744F"/>
    <w:rsid w:val="000275C2"/>
    <w:rsid w:val="000300BF"/>
    <w:rsid w:val="0003153A"/>
    <w:rsid w:val="00031DDB"/>
    <w:rsid w:val="00031F3B"/>
    <w:rsid w:val="00032614"/>
    <w:rsid w:val="00033308"/>
    <w:rsid w:val="00033373"/>
    <w:rsid w:val="00034C07"/>
    <w:rsid w:val="00035551"/>
    <w:rsid w:val="0003616D"/>
    <w:rsid w:val="000361E5"/>
    <w:rsid w:val="00036891"/>
    <w:rsid w:val="00036949"/>
    <w:rsid w:val="0003704C"/>
    <w:rsid w:val="00037C98"/>
    <w:rsid w:val="00037E8A"/>
    <w:rsid w:val="00040FB0"/>
    <w:rsid w:val="00041673"/>
    <w:rsid w:val="00041CBE"/>
    <w:rsid w:val="000425B4"/>
    <w:rsid w:val="000438C3"/>
    <w:rsid w:val="00043B24"/>
    <w:rsid w:val="000443BD"/>
    <w:rsid w:val="00044823"/>
    <w:rsid w:val="00044941"/>
    <w:rsid w:val="00045E82"/>
    <w:rsid w:val="00046AE9"/>
    <w:rsid w:val="00046B47"/>
    <w:rsid w:val="00046F8C"/>
    <w:rsid w:val="00047027"/>
    <w:rsid w:val="00047289"/>
    <w:rsid w:val="00047329"/>
    <w:rsid w:val="000474D0"/>
    <w:rsid w:val="00047D9D"/>
    <w:rsid w:val="00050B7B"/>
    <w:rsid w:val="00051857"/>
    <w:rsid w:val="00051ECC"/>
    <w:rsid w:val="00052076"/>
    <w:rsid w:val="00052F14"/>
    <w:rsid w:val="00053BEE"/>
    <w:rsid w:val="00054B9F"/>
    <w:rsid w:val="00054FF8"/>
    <w:rsid w:val="000550E6"/>
    <w:rsid w:val="00057C72"/>
    <w:rsid w:val="00060121"/>
    <w:rsid w:val="00060462"/>
    <w:rsid w:val="000604AE"/>
    <w:rsid w:val="0006100A"/>
    <w:rsid w:val="000613EF"/>
    <w:rsid w:val="00061FA9"/>
    <w:rsid w:val="0006211A"/>
    <w:rsid w:val="00063AE9"/>
    <w:rsid w:val="00063B7E"/>
    <w:rsid w:val="00064130"/>
    <w:rsid w:val="0006447A"/>
    <w:rsid w:val="00065C8A"/>
    <w:rsid w:val="00065D26"/>
    <w:rsid w:val="000666C9"/>
    <w:rsid w:val="00066739"/>
    <w:rsid w:val="00067600"/>
    <w:rsid w:val="000676D1"/>
    <w:rsid w:val="00071052"/>
    <w:rsid w:val="00071B76"/>
    <w:rsid w:val="000722F3"/>
    <w:rsid w:val="0007279A"/>
    <w:rsid w:val="00073B91"/>
    <w:rsid w:val="000740C9"/>
    <w:rsid w:val="0007460F"/>
    <w:rsid w:val="00074A6C"/>
    <w:rsid w:val="00075894"/>
    <w:rsid w:val="0007622D"/>
    <w:rsid w:val="000773BA"/>
    <w:rsid w:val="000776DE"/>
    <w:rsid w:val="00077A47"/>
    <w:rsid w:val="00077B76"/>
    <w:rsid w:val="0008081B"/>
    <w:rsid w:val="00080A26"/>
    <w:rsid w:val="00080A9B"/>
    <w:rsid w:val="0008119C"/>
    <w:rsid w:val="0008248E"/>
    <w:rsid w:val="000827D5"/>
    <w:rsid w:val="00082889"/>
    <w:rsid w:val="00082A21"/>
    <w:rsid w:val="00082FDE"/>
    <w:rsid w:val="00083679"/>
    <w:rsid w:val="00083F48"/>
    <w:rsid w:val="00084682"/>
    <w:rsid w:val="00085B42"/>
    <w:rsid w:val="00085EC5"/>
    <w:rsid w:val="00086487"/>
    <w:rsid w:val="00086589"/>
    <w:rsid w:val="000866F0"/>
    <w:rsid w:val="00086789"/>
    <w:rsid w:val="00086CC8"/>
    <w:rsid w:val="00087097"/>
    <w:rsid w:val="0008748F"/>
    <w:rsid w:val="000875F5"/>
    <w:rsid w:val="0008798C"/>
    <w:rsid w:val="00090F46"/>
    <w:rsid w:val="000912A6"/>
    <w:rsid w:val="000913B0"/>
    <w:rsid w:val="000915CE"/>
    <w:rsid w:val="000916C3"/>
    <w:rsid w:val="00091838"/>
    <w:rsid w:val="0009272F"/>
    <w:rsid w:val="000929E2"/>
    <w:rsid w:val="00092CB3"/>
    <w:rsid w:val="00092F01"/>
    <w:rsid w:val="0009315A"/>
    <w:rsid w:val="00093781"/>
    <w:rsid w:val="00094F26"/>
    <w:rsid w:val="00095057"/>
    <w:rsid w:val="000968B7"/>
    <w:rsid w:val="00096FA2"/>
    <w:rsid w:val="0009709A"/>
    <w:rsid w:val="0009722C"/>
    <w:rsid w:val="0009741D"/>
    <w:rsid w:val="00097B40"/>
    <w:rsid w:val="000A0326"/>
    <w:rsid w:val="000A0B98"/>
    <w:rsid w:val="000A1274"/>
    <w:rsid w:val="000A1A01"/>
    <w:rsid w:val="000A1EA3"/>
    <w:rsid w:val="000A2AF6"/>
    <w:rsid w:val="000A3B7C"/>
    <w:rsid w:val="000A463E"/>
    <w:rsid w:val="000A481F"/>
    <w:rsid w:val="000A5318"/>
    <w:rsid w:val="000A61EB"/>
    <w:rsid w:val="000A6327"/>
    <w:rsid w:val="000A64F3"/>
    <w:rsid w:val="000A7530"/>
    <w:rsid w:val="000A753D"/>
    <w:rsid w:val="000B0431"/>
    <w:rsid w:val="000B076F"/>
    <w:rsid w:val="000B0C05"/>
    <w:rsid w:val="000B0D00"/>
    <w:rsid w:val="000B0DBB"/>
    <w:rsid w:val="000B15F7"/>
    <w:rsid w:val="000B17E2"/>
    <w:rsid w:val="000B19C9"/>
    <w:rsid w:val="000B1B0B"/>
    <w:rsid w:val="000B2A99"/>
    <w:rsid w:val="000B3DA9"/>
    <w:rsid w:val="000B4462"/>
    <w:rsid w:val="000B4525"/>
    <w:rsid w:val="000B4562"/>
    <w:rsid w:val="000B5C47"/>
    <w:rsid w:val="000B63FD"/>
    <w:rsid w:val="000B6928"/>
    <w:rsid w:val="000B6984"/>
    <w:rsid w:val="000B6C8B"/>
    <w:rsid w:val="000B6F93"/>
    <w:rsid w:val="000B71FA"/>
    <w:rsid w:val="000B7A10"/>
    <w:rsid w:val="000B7B08"/>
    <w:rsid w:val="000B7D2C"/>
    <w:rsid w:val="000C0222"/>
    <w:rsid w:val="000C0614"/>
    <w:rsid w:val="000C0985"/>
    <w:rsid w:val="000C0B89"/>
    <w:rsid w:val="000C1167"/>
    <w:rsid w:val="000C22D7"/>
    <w:rsid w:val="000C3596"/>
    <w:rsid w:val="000C3AC7"/>
    <w:rsid w:val="000C4098"/>
    <w:rsid w:val="000C45ED"/>
    <w:rsid w:val="000C4AEE"/>
    <w:rsid w:val="000C5730"/>
    <w:rsid w:val="000C5B08"/>
    <w:rsid w:val="000C6FD4"/>
    <w:rsid w:val="000C704B"/>
    <w:rsid w:val="000C74F8"/>
    <w:rsid w:val="000D05C5"/>
    <w:rsid w:val="000D0AC3"/>
    <w:rsid w:val="000D0F3F"/>
    <w:rsid w:val="000D1A46"/>
    <w:rsid w:val="000D28AF"/>
    <w:rsid w:val="000D2A20"/>
    <w:rsid w:val="000D3513"/>
    <w:rsid w:val="000D44E2"/>
    <w:rsid w:val="000D4DA7"/>
    <w:rsid w:val="000D503D"/>
    <w:rsid w:val="000D5D79"/>
    <w:rsid w:val="000D5E54"/>
    <w:rsid w:val="000D6EC5"/>
    <w:rsid w:val="000E049A"/>
    <w:rsid w:val="000E1481"/>
    <w:rsid w:val="000E18B4"/>
    <w:rsid w:val="000E18FC"/>
    <w:rsid w:val="000E2095"/>
    <w:rsid w:val="000E31FA"/>
    <w:rsid w:val="000E3662"/>
    <w:rsid w:val="000E3B07"/>
    <w:rsid w:val="000E5030"/>
    <w:rsid w:val="000E50E5"/>
    <w:rsid w:val="000E537D"/>
    <w:rsid w:val="000E7312"/>
    <w:rsid w:val="000F021B"/>
    <w:rsid w:val="000F0EE1"/>
    <w:rsid w:val="000F0F88"/>
    <w:rsid w:val="000F0FFF"/>
    <w:rsid w:val="000F189D"/>
    <w:rsid w:val="000F3F23"/>
    <w:rsid w:val="000F4C14"/>
    <w:rsid w:val="000F4D7F"/>
    <w:rsid w:val="000F5282"/>
    <w:rsid w:val="000F54AE"/>
    <w:rsid w:val="000F5813"/>
    <w:rsid w:val="000F5F5A"/>
    <w:rsid w:val="000F6097"/>
    <w:rsid w:val="000F6B31"/>
    <w:rsid w:val="000F6D7F"/>
    <w:rsid w:val="000F7367"/>
    <w:rsid w:val="000F75A4"/>
    <w:rsid w:val="000F7744"/>
    <w:rsid w:val="000F7A7E"/>
    <w:rsid w:val="001009BE"/>
    <w:rsid w:val="00100BBA"/>
    <w:rsid w:val="001013F7"/>
    <w:rsid w:val="00101AA5"/>
    <w:rsid w:val="00101C72"/>
    <w:rsid w:val="001029A1"/>
    <w:rsid w:val="00103A0C"/>
    <w:rsid w:val="00104069"/>
    <w:rsid w:val="001041ED"/>
    <w:rsid w:val="00104659"/>
    <w:rsid w:val="0010469A"/>
    <w:rsid w:val="00104EAC"/>
    <w:rsid w:val="00104ED1"/>
    <w:rsid w:val="00105026"/>
    <w:rsid w:val="001050F7"/>
    <w:rsid w:val="001059EA"/>
    <w:rsid w:val="00105C79"/>
    <w:rsid w:val="0010612D"/>
    <w:rsid w:val="00106217"/>
    <w:rsid w:val="001064BD"/>
    <w:rsid w:val="001064DD"/>
    <w:rsid w:val="001066CF"/>
    <w:rsid w:val="001068D8"/>
    <w:rsid w:val="00106BAE"/>
    <w:rsid w:val="00107A80"/>
    <w:rsid w:val="001120FC"/>
    <w:rsid w:val="0011240A"/>
    <w:rsid w:val="0011312D"/>
    <w:rsid w:val="00114DD0"/>
    <w:rsid w:val="00115BF1"/>
    <w:rsid w:val="0012070F"/>
    <w:rsid w:val="00120921"/>
    <w:rsid w:val="00121038"/>
    <w:rsid w:val="00121173"/>
    <w:rsid w:val="00121B38"/>
    <w:rsid w:val="00122447"/>
    <w:rsid w:val="00122809"/>
    <w:rsid w:val="001228C3"/>
    <w:rsid w:val="00123FD9"/>
    <w:rsid w:val="001240B6"/>
    <w:rsid w:val="0012411D"/>
    <w:rsid w:val="00124F73"/>
    <w:rsid w:val="001253D8"/>
    <w:rsid w:val="00125A09"/>
    <w:rsid w:val="00126258"/>
    <w:rsid w:val="00126E50"/>
    <w:rsid w:val="00126F3A"/>
    <w:rsid w:val="0012776F"/>
    <w:rsid w:val="00127AAA"/>
    <w:rsid w:val="00127E42"/>
    <w:rsid w:val="0013006F"/>
    <w:rsid w:val="0013043E"/>
    <w:rsid w:val="0013189E"/>
    <w:rsid w:val="001322FB"/>
    <w:rsid w:val="00132313"/>
    <w:rsid w:val="00132578"/>
    <w:rsid w:val="00132DD0"/>
    <w:rsid w:val="00133017"/>
    <w:rsid w:val="001339FC"/>
    <w:rsid w:val="00133B05"/>
    <w:rsid w:val="001349F2"/>
    <w:rsid w:val="001364E2"/>
    <w:rsid w:val="0014159C"/>
    <w:rsid w:val="001415B6"/>
    <w:rsid w:val="0014312D"/>
    <w:rsid w:val="00143950"/>
    <w:rsid w:val="0014488D"/>
    <w:rsid w:val="00145550"/>
    <w:rsid w:val="0014556F"/>
    <w:rsid w:val="00145C84"/>
    <w:rsid w:val="00146D25"/>
    <w:rsid w:val="00147059"/>
    <w:rsid w:val="00147116"/>
    <w:rsid w:val="00147792"/>
    <w:rsid w:val="00150051"/>
    <w:rsid w:val="001503CD"/>
    <w:rsid w:val="00151B57"/>
    <w:rsid w:val="001526A8"/>
    <w:rsid w:val="00153110"/>
    <w:rsid w:val="0015387C"/>
    <w:rsid w:val="00153BCF"/>
    <w:rsid w:val="001540F0"/>
    <w:rsid w:val="00154BC6"/>
    <w:rsid w:val="00154EC5"/>
    <w:rsid w:val="00155A4B"/>
    <w:rsid w:val="00155C6F"/>
    <w:rsid w:val="00155D60"/>
    <w:rsid w:val="001567B8"/>
    <w:rsid w:val="00156910"/>
    <w:rsid w:val="001573F8"/>
    <w:rsid w:val="00157402"/>
    <w:rsid w:val="001574BA"/>
    <w:rsid w:val="00157891"/>
    <w:rsid w:val="0016000D"/>
    <w:rsid w:val="00160389"/>
    <w:rsid w:val="00160AF5"/>
    <w:rsid w:val="00160C5B"/>
    <w:rsid w:val="0016176F"/>
    <w:rsid w:val="00161C3B"/>
    <w:rsid w:val="00161D5B"/>
    <w:rsid w:val="001627B5"/>
    <w:rsid w:val="001633B4"/>
    <w:rsid w:val="00163D7D"/>
    <w:rsid w:val="001640A5"/>
    <w:rsid w:val="0016544D"/>
    <w:rsid w:val="00165645"/>
    <w:rsid w:val="001659DC"/>
    <w:rsid w:val="00165B43"/>
    <w:rsid w:val="00165FCF"/>
    <w:rsid w:val="00166A0F"/>
    <w:rsid w:val="00166C0E"/>
    <w:rsid w:val="00166E23"/>
    <w:rsid w:val="00166E44"/>
    <w:rsid w:val="00171512"/>
    <w:rsid w:val="00171828"/>
    <w:rsid w:val="001721C9"/>
    <w:rsid w:val="001725F9"/>
    <w:rsid w:val="00172A27"/>
    <w:rsid w:val="00172D93"/>
    <w:rsid w:val="00173F7A"/>
    <w:rsid w:val="00174358"/>
    <w:rsid w:val="00174ADB"/>
    <w:rsid w:val="00174F4D"/>
    <w:rsid w:val="001758C2"/>
    <w:rsid w:val="00175AE1"/>
    <w:rsid w:val="00177A45"/>
    <w:rsid w:val="00177B62"/>
    <w:rsid w:val="00180EF2"/>
    <w:rsid w:val="001816E7"/>
    <w:rsid w:val="00181C3C"/>
    <w:rsid w:val="00182607"/>
    <w:rsid w:val="00183649"/>
    <w:rsid w:val="001837BD"/>
    <w:rsid w:val="00183D50"/>
    <w:rsid w:val="00183E4A"/>
    <w:rsid w:val="00185529"/>
    <w:rsid w:val="001863F0"/>
    <w:rsid w:val="00186587"/>
    <w:rsid w:val="00190309"/>
    <w:rsid w:val="001908E6"/>
    <w:rsid w:val="00190EA4"/>
    <w:rsid w:val="00191344"/>
    <w:rsid w:val="001916AF"/>
    <w:rsid w:val="00191E93"/>
    <w:rsid w:val="0019243E"/>
    <w:rsid w:val="001925BC"/>
    <w:rsid w:val="0019262F"/>
    <w:rsid w:val="001928BC"/>
    <w:rsid w:val="00193A7B"/>
    <w:rsid w:val="00193CD7"/>
    <w:rsid w:val="00193D82"/>
    <w:rsid w:val="00194D77"/>
    <w:rsid w:val="0019543A"/>
    <w:rsid w:val="00195596"/>
    <w:rsid w:val="00195C72"/>
    <w:rsid w:val="00195DF3"/>
    <w:rsid w:val="0019692E"/>
    <w:rsid w:val="001974A7"/>
    <w:rsid w:val="00197AE5"/>
    <w:rsid w:val="00197CC5"/>
    <w:rsid w:val="001A020C"/>
    <w:rsid w:val="001A0321"/>
    <w:rsid w:val="001A15B4"/>
    <w:rsid w:val="001A197C"/>
    <w:rsid w:val="001A217C"/>
    <w:rsid w:val="001A231A"/>
    <w:rsid w:val="001A2DCB"/>
    <w:rsid w:val="001A3CF4"/>
    <w:rsid w:val="001A48EC"/>
    <w:rsid w:val="001A4A87"/>
    <w:rsid w:val="001A4C89"/>
    <w:rsid w:val="001A5459"/>
    <w:rsid w:val="001A5468"/>
    <w:rsid w:val="001A5921"/>
    <w:rsid w:val="001A5EED"/>
    <w:rsid w:val="001A623C"/>
    <w:rsid w:val="001A63C0"/>
    <w:rsid w:val="001A68D8"/>
    <w:rsid w:val="001A6E1F"/>
    <w:rsid w:val="001A6F65"/>
    <w:rsid w:val="001A7544"/>
    <w:rsid w:val="001A7B9F"/>
    <w:rsid w:val="001A7C1D"/>
    <w:rsid w:val="001A7C5B"/>
    <w:rsid w:val="001A7F6B"/>
    <w:rsid w:val="001B0939"/>
    <w:rsid w:val="001B0E93"/>
    <w:rsid w:val="001B1012"/>
    <w:rsid w:val="001B125E"/>
    <w:rsid w:val="001B1886"/>
    <w:rsid w:val="001B2086"/>
    <w:rsid w:val="001B211F"/>
    <w:rsid w:val="001B228D"/>
    <w:rsid w:val="001B238C"/>
    <w:rsid w:val="001B383F"/>
    <w:rsid w:val="001B3CB7"/>
    <w:rsid w:val="001B4201"/>
    <w:rsid w:val="001B43B7"/>
    <w:rsid w:val="001B4529"/>
    <w:rsid w:val="001B4AC8"/>
    <w:rsid w:val="001B51B0"/>
    <w:rsid w:val="001B569F"/>
    <w:rsid w:val="001B5BBB"/>
    <w:rsid w:val="001B5E9F"/>
    <w:rsid w:val="001B6207"/>
    <w:rsid w:val="001B63EC"/>
    <w:rsid w:val="001B6524"/>
    <w:rsid w:val="001B6AD5"/>
    <w:rsid w:val="001B6E1D"/>
    <w:rsid w:val="001B7A65"/>
    <w:rsid w:val="001B7E7E"/>
    <w:rsid w:val="001C00EF"/>
    <w:rsid w:val="001C0701"/>
    <w:rsid w:val="001C08D1"/>
    <w:rsid w:val="001C0D72"/>
    <w:rsid w:val="001C15F1"/>
    <w:rsid w:val="001C1A9F"/>
    <w:rsid w:val="001C1C17"/>
    <w:rsid w:val="001C3F10"/>
    <w:rsid w:val="001C4072"/>
    <w:rsid w:val="001C40C7"/>
    <w:rsid w:val="001C415C"/>
    <w:rsid w:val="001C464C"/>
    <w:rsid w:val="001C4736"/>
    <w:rsid w:val="001C729C"/>
    <w:rsid w:val="001C7D39"/>
    <w:rsid w:val="001D090C"/>
    <w:rsid w:val="001D18BE"/>
    <w:rsid w:val="001D1DB9"/>
    <w:rsid w:val="001D232F"/>
    <w:rsid w:val="001D2C85"/>
    <w:rsid w:val="001D2C8E"/>
    <w:rsid w:val="001D31E4"/>
    <w:rsid w:val="001D4077"/>
    <w:rsid w:val="001D43E8"/>
    <w:rsid w:val="001D47B8"/>
    <w:rsid w:val="001D6532"/>
    <w:rsid w:val="001D65EA"/>
    <w:rsid w:val="001D685E"/>
    <w:rsid w:val="001D7656"/>
    <w:rsid w:val="001D7787"/>
    <w:rsid w:val="001D7BC6"/>
    <w:rsid w:val="001D7F37"/>
    <w:rsid w:val="001E0363"/>
    <w:rsid w:val="001E10D6"/>
    <w:rsid w:val="001E2016"/>
    <w:rsid w:val="001E273C"/>
    <w:rsid w:val="001E2F73"/>
    <w:rsid w:val="001E34AA"/>
    <w:rsid w:val="001E3F36"/>
    <w:rsid w:val="001E3FE8"/>
    <w:rsid w:val="001E534A"/>
    <w:rsid w:val="001E5D00"/>
    <w:rsid w:val="001E61A7"/>
    <w:rsid w:val="001E63C1"/>
    <w:rsid w:val="001E78DC"/>
    <w:rsid w:val="001E7AE5"/>
    <w:rsid w:val="001F08BD"/>
    <w:rsid w:val="001F1948"/>
    <w:rsid w:val="001F1A3A"/>
    <w:rsid w:val="001F2398"/>
    <w:rsid w:val="001F473A"/>
    <w:rsid w:val="001F60B1"/>
    <w:rsid w:val="001F60D8"/>
    <w:rsid w:val="001F6BF5"/>
    <w:rsid w:val="001F7A7F"/>
    <w:rsid w:val="00200AF7"/>
    <w:rsid w:val="00200DCD"/>
    <w:rsid w:val="00201685"/>
    <w:rsid w:val="00201DFF"/>
    <w:rsid w:val="002020FA"/>
    <w:rsid w:val="00202660"/>
    <w:rsid w:val="002032E4"/>
    <w:rsid w:val="00204216"/>
    <w:rsid w:val="00204949"/>
    <w:rsid w:val="00204DCD"/>
    <w:rsid w:val="0020578F"/>
    <w:rsid w:val="00206962"/>
    <w:rsid w:val="002074F5"/>
    <w:rsid w:val="002104BD"/>
    <w:rsid w:val="00211029"/>
    <w:rsid w:val="002110A2"/>
    <w:rsid w:val="002126BD"/>
    <w:rsid w:val="00212C82"/>
    <w:rsid w:val="00213653"/>
    <w:rsid w:val="002136A9"/>
    <w:rsid w:val="00213787"/>
    <w:rsid w:val="002154A9"/>
    <w:rsid w:val="002154B3"/>
    <w:rsid w:val="002155DE"/>
    <w:rsid w:val="002163EA"/>
    <w:rsid w:val="00216539"/>
    <w:rsid w:val="0021702D"/>
    <w:rsid w:val="002170EC"/>
    <w:rsid w:val="00217F69"/>
    <w:rsid w:val="002200AB"/>
    <w:rsid w:val="00220511"/>
    <w:rsid w:val="0022061F"/>
    <w:rsid w:val="002211E2"/>
    <w:rsid w:val="0022272E"/>
    <w:rsid w:val="002229A1"/>
    <w:rsid w:val="002229EB"/>
    <w:rsid w:val="00222DF3"/>
    <w:rsid w:val="00222E0D"/>
    <w:rsid w:val="00222EEC"/>
    <w:rsid w:val="00223834"/>
    <w:rsid w:val="002242D9"/>
    <w:rsid w:val="002245B5"/>
    <w:rsid w:val="00224762"/>
    <w:rsid w:val="00224EB4"/>
    <w:rsid w:val="00225065"/>
    <w:rsid w:val="002250EB"/>
    <w:rsid w:val="0022558C"/>
    <w:rsid w:val="00226358"/>
    <w:rsid w:val="00226D78"/>
    <w:rsid w:val="002270F3"/>
    <w:rsid w:val="00227552"/>
    <w:rsid w:val="00227856"/>
    <w:rsid w:val="0023032C"/>
    <w:rsid w:val="00230464"/>
    <w:rsid w:val="00230698"/>
    <w:rsid w:val="002308F8"/>
    <w:rsid w:val="002312CB"/>
    <w:rsid w:val="002315AE"/>
    <w:rsid w:val="002318F4"/>
    <w:rsid w:val="00231DF1"/>
    <w:rsid w:val="00231E25"/>
    <w:rsid w:val="00231F8F"/>
    <w:rsid w:val="002326A3"/>
    <w:rsid w:val="0023292E"/>
    <w:rsid w:val="00233283"/>
    <w:rsid w:val="0023332F"/>
    <w:rsid w:val="00233461"/>
    <w:rsid w:val="0023358D"/>
    <w:rsid w:val="002337FB"/>
    <w:rsid w:val="00234452"/>
    <w:rsid w:val="002348AC"/>
    <w:rsid w:val="00235353"/>
    <w:rsid w:val="00235BD9"/>
    <w:rsid w:val="00236213"/>
    <w:rsid w:val="002362A8"/>
    <w:rsid w:val="00236CA0"/>
    <w:rsid w:val="0023745D"/>
    <w:rsid w:val="00237BDD"/>
    <w:rsid w:val="002410D2"/>
    <w:rsid w:val="002414A2"/>
    <w:rsid w:val="00241764"/>
    <w:rsid w:val="00241FF5"/>
    <w:rsid w:val="00242579"/>
    <w:rsid w:val="002429D4"/>
    <w:rsid w:val="00242CBF"/>
    <w:rsid w:val="002431E1"/>
    <w:rsid w:val="002433B1"/>
    <w:rsid w:val="00243E0C"/>
    <w:rsid w:val="00244049"/>
    <w:rsid w:val="00244DBB"/>
    <w:rsid w:val="00245C1D"/>
    <w:rsid w:val="00245E96"/>
    <w:rsid w:val="00246882"/>
    <w:rsid w:val="002473FF"/>
    <w:rsid w:val="0024766E"/>
    <w:rsid w:val="00247892"/>
    <w:rsid w:val="00251867"/>
    <w:rsid w:val="00252722"/>
    <w:rsid w:val="00253522"/>
    <w:rsid w:val="00253CED"/>
    <w:rsid w:val="00253FF0"/>
    <w:rsid w:val="00254665"/>
    <w:rsid w:val="00254829"/>
    <w:rsid w:val="00254B6F"/>
    <w:rsid w:val="00254C60"/>
    <w:rsid w:val="00254D1D"/>
    <w:rsid w:val="002550F5"/>
    <w:rsid w:val="00255152"/>
    <w:rsid w:val="00255CD8"/>
    <w:rsid w:val="002562FB"/>
    <w:rsid w:val="00256772"/>
    <w:rsid w:val="0026025B"/>
    <w:rsid w:val="002603EE"/>
    <w:rsid w:val="00260FC2"/>
    <w:rsid w:val="00261206"/>
    <w:rsid w:val="00261E3E"/>
    <w:rsid w:val="00263E1B"/>
    <w:rsid w:val="00265127"/>
    <w:rsid w:val="00266101"/>
    <w:rsid w:val="00266626"/>
    <w:rsid w:val="002674DD"/>
    <w:rsid w:val="00267798"/>
    <w:rsid w:val="00267A33"/>
    <w:rsid w:val="00267A84"/>
    <w:rsid w:val="00270929"/>
    <w:rsid w:val="00270FDA"/>
    <w:rsid w:val="00271728"/>
    <w:rsid w:val="0027286F"/>
    <w:rsid w:val="002730DE"/>
    <w:rsid w:val="00273AF9"/>
    <w:rsid w:val="00275915"/>
    <w:rsid w:val="00275BD9"/>
    <w:rsid w:val="00275BED"/>
    <w:rsid w:val="0027603C"/>
    <w:rsid w:val="002768C6"/>
    <w:rsid w:val="00276DEE"/>
    <w:rsid w:val="00276DFC"/>
    <w:rsid w:val="00276F24"/>
    <w:rsid w:val="0027743F"/>
    <w:rsid w:val="00280158"/>
    <w:rsid w:val="00280BBF"/>
    <w:rsid w:val="00282083"/>
    <w:rsid w:val="0028298B"/>
    <w:rsid w:val="00282A4F"/>
    <w:rsid w:val="00282AF6"/>
    <w:rsid w:val="00282DF8"/>
    <w:rsid w:val="00283B69"/>
    <w:rsid w:val="00283D25"/>
    <w:rsid w:val="002843C6"/>
    <w:rsid w:val="002850D1"/>
    <w:rsid w:val="00285125"/>
    <w:rsid w:val="00285AE4"/>
    <w:rsid w:val="00285DD9"/>
    <w:rsid w:val="00285F0B"/>
    <w:rsid w:val="0028714C"/>
    <w:rsid w:val="00287AB3"/>
    <w:rsid w:val="00287FF5"/>
    <w:rsid w:val="00290809"/>
    <w:rsid w:val="00290821"/>
    <w:rsid w:val="00290F36"/>
    <w:rsid w:val="00291972"/>
    <w:rsid w:val="00291B05"/>
    <w:rsid w:val="00291EDF"/>
    <w:rsid w:val="00291F16"/>
    <w:rsid w:val="00292F0B"/>
    <w:rsid w:val="002930D4"/>
    <w:rsid w:val="002932B9"/>
    <w:rsid w:val="00293CBC"/>
    <w:rsid w:val="00293CE5"/>
    <w:rsid w:val="00293F00"/>
    <w:rsid w:val="0029432B"/>
    <w:rsid w:val="002948BE"/>
    <w:rsid w:val="00294B86"/>
    <w:rsid w:val="00294E0D"/>
    <w:rsid w:val="00294E2C"/>
    <w:rsid w:val="00295909"/>
    <w:rsid w:val="00296C14"/>
    <w:rsid w:val="002971CE"/>
    <w:rsid w:val="00297234"/>
    <w:rsid w:val="0029769A"/>
    <w:rsid w:val="002A22E4"/>
    <w:rsid w:val="002A245C"/>
    <w:rsid w:val="002A2D62"/>
    <w:rsid w:val="002A2FC7"/>
    <w:rsid w:val="002A3705"/>
    <w:rsid w:val="002A39C7"/>
    <w:rsid w:val="002A3C2C"/>
    <w:rsid w:val="002A3F58"/>
    <w:rsid w:val="002A529A"/>
    <w:rsid w:val="002A5E47"/>
    <w:rsid w:val="002A6362"/>
    <w:rsid w:val="002A696A"/>
    <w:rsid w:val="002A6B4D"/>
    <w:rsid w:val="002A6EA1"/>
    <w:rsid w:val="002B0065"/>
    <w:rsid w:val="002B1043"/>
    <w:rsid w:val="002B1115"/>
    <w:rsid w:val="002B11DB"/>
    <w:rsid w:val="002B1CE1"/>
    <w:rsid w:val="002B2E11"/>
    <w:rsid w:val="002B2F70"/>
    <w:rsid w:val="002B2FA3"/>
    <w:rsid w:val="002B2FEE"/>
    <w:rsid w:val="002B45DF"/>
    <w:rsid w:val="002B4C89"/>
    <w:rsid w:val="002B4E07"/>
    <w:rsid w:val="002B6860"/>
    <w:rsid w:val="002B6CDF"/>
    <w:rsid w:val="002B7B65"/>
    <w:rsid w:val="002B7F1F"/>
    <w:rsid w:val="002C09CE"/>
    <w:rsid w:val="002C0CBE"/>
    <w:rsid w:val="002C14A7"/>
    <w:rsid w:val="002C1AE5"/>
    <w:rsid w:val="002C1F7A"/>
    <w:rsid w:val="002C23FD"/>
    <w:rsid w:val="002C2450"/>
    <w:rsid w:val="002C2CCD"/>
    <w:rsid w:val="002C31BC"/>
    <w:rsid w:val="002C3652"/>
    <w:rsid w:val="002C3858"/>
    <w:rsid w:val="002C3B96"/>
    <w:rsid w:val="002C3CE0"/>
    <w:rsid w:val="002C3ECC"/>
    <w:rsid w:val="002C51CA"/>
    <w:rsid w:val="002C55B1"/>
    <w:rsid w:val="002C60A8"/>
    <w:rsid w:val="002C6ABA"/>
    <w:rsid w:val="002C79D0"/>
    <w:rsid w:val="002D005C"/>
    <w:rsid w:val="002D0721"/>
    <w:rsid w:val="002D1394"/>
    <w:rsid w:val="002D1535"/>
    <w:rsid w:val="002D197B"/>
    <w:rsid w:val="002D275E"/>
    <w:rsid w:val="002D3906"/>
    <w:rsid w:val="002D4376"/>
    <w:rsid w:val="002D455C"/>
    <w:rsid w:val="002D474F"/>
    <w:rsid w:val="002D4C61"/>
    <w:rsid w:val="002D4EA9"/>
    <w:rsid w:val="002D60C0"/>
    <w:rsid w:val="002D734A"/>
    <w:rsid w:val="002D7507"/>
    <w:rsid w:val="002D7FDF"/>
    <w:rsid w:val="002E0483"/>
    <w:rsid w:val="002E0864"/>
    <w:rsid w:val="002E0899"/>
    <w:rsid w:val="002E14B3"/>
    <w:rsid w:val="002E20F5"/>
    <w:rsid w:val="002E2479"/>
    <w:rsid w:val="002E2F26"/>
    <w:rsid w:val="002E30E2"/>
    <w:rsid w:val="002E30E8"/>
    <w:rsid w:val="002E3CE8"/>
    <w:rsid w:val="002E3DB6"/>
    <w:rsid w:val="002E4074"/>
    <w:rsid w:val="002E4EE0"/>
    <w:rsid w:val="002E66DB"/>
    <w:rsid w:val="002E67F3"/>
    <w:rsid w:val="002E6CBE"/>
    <w:rsid w:val="002E73A6"/>
    <w:rsid w:val="002E74CA"/>
    <w:rsid w:val="002E76D0"/>
    <w:rsid w:val="002E7B42"/>
    <w:rsid w:val="002E7D31"/>
    <w:rsid w:val="002F0816"/>
    <w:rsid w:val="002F132D"/>
    <w:rsid w:val="002F19C7"/>
    <w:rsid w:val="002F1D4A"/>
    <w:rsid w:val="002F1F75"/>
    <w:rsid w:val="002F2690"/>
    <w:rsid w:val="002F2826"/>
    <w:rsid w:val="002F2DA1"/>
    <w:rsid w:val="002F3F8A"/>
    <w:rsid w:val="002F4CA2"/>
    <w:rsid w:val="002F4FCA"/>
    <w:rsid w:val="002F559A"/>
    <w:rsid w:val="002F5F1F"/>
    <w:rsid w:val="002F6774"/>
    <w:rsid w:val="002F6E76"/>
    <w:rsid w:val="002F72FD"/>
    <w:rsid w:val="002F73A9"/>
    <w:rsid w:val="002F7425"/>
    <w:rsid w:val="002F7A52"/>
    <w:rsid w:val="002F7BA3"/>
    <w:rsid w:val="0030058F"/>
    <w:rsid w:val="00300EA1"/>
    <w:rsid w:val="00301BCE"/>
    <w:rsid w:val="0030353A"/>
    <w:rsid w:val="00303B68"/>
    <w:rsid w:val="003052D4"/>
    <w:rsid w:val="0030579B"/>
    <w:rsid w:val="00305F91"/>
    <w:rsid w:val="00306E7B"/>
    <w:rsid w:val="003117C0"/>
    <w:rsid w:val="00312F8B"/>
    <w:rsid w:val="0031383B"/>
    <w:rsid w:val="00313955"/>
    <w:rsid w:val="00313D9B"/>
    <w:rsid w:val="00314C04"/>
    <w:rsid w:val="003158CB"/>
    <w:rsid w:val="0031596F"/>
    <w:rsid w:val="00315D68"/>
    <w:rsid w:val="00316C4E"/>
    <w:rsid w:val="00317900"/>
    <w:rsid w:val="00317FD2"/>
    <w:rsid w:val="00320488"/>
    <w:rsid w:val="003206E5"/>
    <w:rsid w:val="0032081B"/>
    <w:rsid w:val="00320A84"/>
    <w:rsid w:val="00320FCA"/>
    <w:rsid w:val="00321220"/>
    <w:rsid w:val="00321509"/>
    <w:rsid w:val="003215D0"/>
    <w:rsid w:val="0032170C"/>
    <w:rsid w:val="00321E9C"/>
    <w:rsid w:val="003220E2"/>
    <w:rsid w:val="00322236"/>
    <w:rsid w:val="00322B4B"/>
    <w:rsid w:val="00322DF0"/>
    <w:rsid w:val="00322E2A"/>
    <w:rsid w:val="00323194"/>
    <w:rsid w:val="003238A9"/>
    <w:rsid w:val="00323B68"/>
    <w:rsid w:val="00323DA3"/>
    <w:rsid w:val="00324171"/>
    <w:rsid w:val="0032596C"/>
    <w:rsid w:val="00325A56"/>
    <w:rsid w:val="0032633C"/>
    <w:rsid w:val="003269CB"/>
    <w:rsid w:val="003270B6"/>
    <w:rsid w:val="00330021"/>
    <w:rsid w:val="00330608"/>
    <w:rsid w:val="0033067C"/>
    <w:rsid w:val="00330A93"/>
    <w:rsid w:val="00330BC9"/>
    <w:rsid w:val="003310C6"/>
    <w:rsid w:val="003312CC"/>
    <w:rsid w:val="00331340"/>
    <w:rsid w:val="00331558"/>
    <w:rsid w:val="00331611"/>
    <w:rsid w:val="00331ED3"/>
    <w:rsid w:val="003323EB"/>
    <w:rsid w:val="00334681"/>
    <w:rsid w:val="003346C1"/>
    <w:rsid w:val="00334829"/>
    <w:rsid w:val="00334C79"/>
    <w:rsid w:val="00335C6D"/>
    <w:rsid w:val="003366F8"/>
    <w:rsid w:val="003372B6"/>
    <w:rsid w:val="003373BB"/>
    <w:rsid w:val="003378E7"/>
    <w:rsid w:val="00337C5F"/>
    <w:rsid w:val="003411D0"/>
    <w:rsid w:val="00341657"/>
    <w:rsid w:val="00341858"/>
    <w:rsid w:val="003418C1"/>
    <w:rsid w:val="00341D50"/>
    <w:rsid w:val="00341DF9"/>
    <w:rsid w:val="00342CD1"/>
    <w:rsid w:val="00343043"/>
    <w:rsid w:val="00344685"/>
    <w:rsid w:val="00345039"/>
    <w:rsid w:val="00345B63"/>
    <w:rsid w:val="00347B80"/>
    <w:rsid w:val="003501F7"/>
    <w:rsid w:val="003506C2"/>
    <w:rsid w:val="0035097C"/>
    <w:rsid w:val="00350E23"/>
    <w:rsid w:val="00351A8C"/>
    <w:rsid w:val="00353A37"/>
    <w:rsid w:val="00353E56"/>
    <w:rsid w:val="003559A0"/>
    <w:rsid w:val="003559FB"/>
    <w:rsid w:val="00355E90"/>
    <w:rsid w:val="0035624D"/>
    <w:rsid w:val="00356A0A"/>
    <w:rsid w:val="00356A45"/>
    <w:rsid w:val="003574CA"/>
    <w:rsid w:val="003575A7"/>
    <w:rsid w:val="00357FF3"/>
    <w:rsid w:val="0036026A"/>
    <w:rsid w:val="0036026D"/>
    <w:rsid w:val="00360EDA"/>
    <w:rsid w:val="003615E4"/>
    <w:rsid w:val="00361934"/>
    <w:rsid w:val="00361935"/>
    <w:rsid w:val="00361A3E"/>
    <w:rsid w:val="00362011"/>
    <w:rsid w:val="003635FD"/>
    <w:rsid w:val="0036435F"/>
    <w:rsid w:val="00364877"/>
    <w:rsid w:val="00364988"/>
    <w:rsid w:val="00364FAA"/>
    <w:rsid w:val="00365895"/>
    <w:rsid w:val="00365BF7"/>
    <w:rsid w:val="00365EF0"/>
    <w:rsid w:val="00366B94"/>
    <w:rsid w:val="00366E22"/>
    <w:rsid w:val="003670D8"/>
    <w:rsid w:val="00367DAA"/>
    <w:rsid w:val="00367E53"/>
    <w:rsid w:val="00367E58"/>
    <w:rsid w:val="00370D36"/>
    <w:rsid w:val="00370F65"/>
    <w:rsid w:val="00371140"/>
    <w:rsid w:val="00372068"/>
    <w:rsid w:val="003726BD"/>
    <w:rsid w:val="0037287A"/>
    <w:rsid w:val="003734C4"/>
    <w:rsid w:val="00373A67"/>
    <w:rsid w:val="0037407C"/>
    <w:rsid w:val="00375D57"/>
    <w:rsid w:val="003762AD"/>
    <w:rsid w:val="0037664D"/>
    <w:rsid w:val="0037685A"/>
    <w:rsid w:val="0037688D"/>
    <w:rsid w:val="003768FF"/>
    <w:rsid w:val="00376FC1"/>
    <w:rsid w:val="00377230"/>
    <w:rsid w:val="0037762D"/>
    <w:rsid w:val="0038030C"/>
    <w:rsid w:val="003805E9"/>
    <w:rsid w:val="0038162D"/>
    <w:rsid w:val="00381988"/>
    <w:rsid w:val="0038265D"/>
    <w:rsid w:val="00382E37"/>
    <w:rsid w:val="00382FCC"/>
    <w:rsid w:val="00383A55"/>
    <w:rsid w:val="00384511"/>
    <w:rsid w:val="0038457C"/>
    <w:rsid w:val="00384607"/>
    <w:rsid w:val="00385434"/>
    <w:rsid w:val="003857C7"/>
    <w:rsid w:val="00385A78"/>
    <w:rsid w:val="00386CE9"/>
    <w:rsid w:val="00386F5B"/>
    <w:rsid w:val="003875D9"/>
    <w:rsid w:val="00387748"/>
    <w:rsid w:val="00390C1B"/>
    <w:rsid w:val="00390C7C"/>
    <w:rsid w:val="00391879"/>
    <w:rsid w:val="00392450"/>
    <w:rsid w:val="00392B07"/>
    <w:rsid w:val="00392F08"/>
    <w:rsid w:val="003944D4"/>
    <w:rsid w:val="0039562E"/>
    <w:rsid w:val="003963D0"/>
    <w:rsid w:val="003969C1"/>
    <w:rsid w:val="00396C46"/>
    <w:rsid w:val="003976DA"/>
    <w:rsid w:val="003978A3"/>
    <w:rsid w:val="003A163E"/>
    <w:rsid w:val="003A21E6"/>
    <w:rsid w:val="003A33E0"/>
    <w:rsid w:val="003A357A"/>
    <w:rsid w:val="003A3D8C"/>
    <w:rsid w:val="003A479C"/>
    <w:rsid w:val="003A5691"/>
    <w:rsid w:val="003A57ED"/>
    <w:rsid w:val="003A5E46"/>
    <w:rsid w:val="003A7CA7"/>
    <w:rsid w:val="003B017B"/>
    <w:rsid w:val="003B042B"/>
    <w:rsid w:val="003B0594"/>
    <w:rsid w:val="003B137B"/>
    <w:rsid w:val="003B1635"/>
    <w:rsid w:val="003B1659"/>
    <w:rsid w:val="003B22DE"/>
    <w:rsid w:val="003B2ED0"/>
    <w:rsid w:val="003B32B7"/>
    <w:rsid w:val="003B3970"/>
    <w:rsid w:val="003B3D0C"/>
    <w:rsid w:val="003B41E6"/>
    <w:rsid w:val="003B6E57"/>
    <w:rsid w:val="003B704B"/>
    <w:rsid w:val="003B764F"/>
    <w:rsid w:val="003B7C04"/>
    <w:rsid w:val="003B7D67"/>
    <w:rsid w:val="003C04C9"/>
    <w:rsid w:val="003C0692"/>
    <w:rsid w:val="003C06FD"/>
    <w:rsid w:val="003C0C9C"/>
    <w:rsid w:val="003C101A"/>
    <w:rsid w:val="003C1157"/>
    <w:rsid w:val="003C1DE9"/>
    <w:rsid w:val="003C2968"/>
    <w:rsid w:val="003C33AF"/>
    <w:rsid w:val="003C3B14"/>
    <w:rsid w:val="003C3F5F"/>
    <w:rsid w:val="003C417D"/>
    <w:rsid w:val="003C4606"/>
    <w:rsid w:val="003C4DC7"/>
    <w:rsid w:val="003C6ED3"/>
    <w:rsid w:val="003C72DA"/>
    <w:rsid w:val="003C7A36"/>
    <w:rsid w:val="003C7C4D"/>
    <w:rsid w:val="003D0123"/>
    <w:rsid w:val="003D041D"/>
    <w:rsid w:val="003D1016"/>
    <w:rsid w:val="003D1B39"/>
    <w:rsid w:val="003D1FCE"/>
    <w:rsid w:val="003D2D84"/>
    <w:rsid w:val="003D3618"/>
    <w:rsid w:val="003D4054"/>
    <w:rsid w:val="003D4082"/>
    <w:rsid w:val="003D4284"/>
    <w:rsid w:val="003D472E"/>
    <w:rsid w:val="003D4D1F"/>
    <w:rsid w:val="003D5001"/>
    <w:rsid w:val="003D5A2D"/>
    <w:rsid w:val="003D6159"/>
    <w:rsid w:val="003D636D"/>
    <w:rsid w:val="003D72D5"/>
    <w:rsid w:val="003D784D"/>
    <w:rsid w:val="003E039E"/>
    <w:rsid w:val="003E0446"/>
    <w:rsid w:val="003E0633"/>
    <w:rsid w:val="003E0884"/>
    <w:rsid w:val="003E152D"/>
    <w:rsid w:val="003E199B"/>
    <w:rsid w:val="003E29B8"/>
    <w:rsid w:val="003E301D"/>
    <w:rsid w:val="003E3144"/>
    <w:rsid w:val="003E3AD8"/>
    <w:rsid w:val="003E3B1A"/>
    <w:rsid w:val="003E4979"/>
    <w:rsid w:val="003E4DBC"/>
    <w:rsid w:val="003E60F4"/>
    <w:rsid w:val="003E6B9A"/>
    <w:rsid w:val="003E70F9"/>
    <w:rsid w:val="003E74D5"/>
    <w:rsid w:val="003E79EB"/>
    <w:rsid w:val="003F02C9"/>
    <w:rsid w:val="003F0755"/>
    <w:rsid w:val="003F17CA"/>
    <w:rsid w:val="003F1BC4"/>
    <w:rsid w:val="003F1C47"/>
    <w:rsid w:val="003F1F02"/>
    <w:rsid w:val="003F20AE"/>
    <w:rsid w:val="003F29FF"/>
    <w:rsid w:val="003F2DA5"/>
    <w:rsid w:val="003F36B1"/>
    <w:rsid w:val="003F3871"/>
    <w:rsid w:val="003F3900"/>
    <w:rsid w:val="003F3B38"/>
    <w:rsid w:val="003F40A9"/>
    <w:rsid w:val="003F4627"/>
    <w:rsid w:val="003F579D"/>
    <w:rsid w:val="003F5EF5"/>
    <w:rsid w:val="003F67EB"/>
    <w:rsid w:val="003F695E"/>
    <w:rsid w:val="003F6E2B"/>
    <w:rsid w:val="003F6EB6"/>
    <w:rsid w:val="003F72A9"/>
    <w:rsid w:val="003F7678"/>
    <w:rsid w:val="003F7A9E"/>
    <w:rsid w:val="004000B5"/>
    <w:rsid w:val="00400755"/>
    <w:rsid w:val="00401715"/>
    <w:rsid w:val="0040259D"/>
    <w:rsid w:val="004027F0"/>
    <w:rsid w:val="004034D8"/>
    <w:rsid w:val="004035E1"/>
    <w:rsid w:val="00404532"/>
    <w:rsid w:val="00405609"/>
    <w:rsid w:val="00405B3B"/>
    <w:rsid w:val="00406695"/>
    <w:rsid w:val="00407293"/>
    <w:rsid w:val="004072E4"/>
    <w:rsid w:val="004075C3"/>
    <w:rsid w:val="004077BB"/>
    <w:rsid w:val="0041042D"/>
    <w:rsid w:val="00410819"/>
    <w:rsid w:val="00410873"/>
    <w:rsid w:val="00410CAF"/>
    <w:rsid w:val="004111CD"/>
    <w:rsid w:val="00411287"/>
    <w:rsid w:val="0041138A"/>
    <w:rsid w:val="00411A1B"/>
    <w:rsid w:val="0041208B"/>
    <w:rsid w:val="004129AC"/>
    <w:rsid w:val="00412D96"/>
    <w:rsid w:val="00412E98"/>
    <w:rsid w:val="00413D09"/>
    <w:rsid w:val="00414279"/>
    <w:rsid w:val="00415B67"/>
    <w:rsid w:val="00415FB2"/>
    <w:rsid w:val="0041612A"/>
    <w:rsid w:val="00416EFE"/>
    <w:rsid w:val="0041757E"/>
    <w:rsid w:val="0042125F"/>
    <w:rsid w:val="004215B7"/>
    <w:rsid w:val="00421600"/>
    <w:rsid w:val="00421DF8"/>
    <w:rsid w:val="004220E5"/>
    <w:rsid w:val="004230F7"/>
    <w:rsid w:val="004234D9"/>
    <w:rsid w:val="004235A5"/>
    <w:rsid w:val="00423D54"/>
    <w:rsid w:val="0042438B"/>
    <w:rsid w:val="004247C5"/>
    <w:rsid w:val="004247E7"/>
    <w:rsid w:val="0042499E"/>
    <w:rsid w:val="00425096"/>
    <w:rsid w:val="00425F50"/>
    <w:rsid w:val="004263AB"/>
    <w:rsid w:val="0042652A"/>
    <w:rsid w:val="00426A6E"/>
    <w:rsid w:val="00426AB3"/>
    <w:rsid w:val="00426F3A"/>
    <w:rsid w:val="004270A1"/>
    <w:rsid w:val="00427652"/>
    <w:rsid w:val="00427E63"/>
    <w:rsid w:val="004302D2"/>
    <w:rsid w:val="00430C2B"/>
    <w:rsid w:val="00430D8F"/>
    <w:rsid w:val="004310AA"/>
    <w:rsid w:val="0043172D"/>
    <w:rsid w:val="00431F89"/>
    <w:rsid w:val="004321F5"/>
    <w:rsid w:val="004324ED"/>
    <w:rsid w:val="00432B5C"/>
    <w:rsid w:val="00432D61"/>
    <w:rsid w:val="00433216"/>
    <w:rsid w:val="00433DFA"/>
    <w:rsid w:val="004346B4"/>
    <w:rsid w:val="00434868"/>
    <w:rsid w:val="004350CD"/>
    <w:rsid w:val="00435A7C"/>
    <w:rsid w:val="004363B8"/>
    <w:rsid w:val="00437082"/>
    <w:rsid w:val="00437C33"/>
    <w:rsid w:val="00440315"/>
    <w:rsid w:val="0044035B"/>
    <w:rsid w:val="0044038A"/>
    <w:rsid w:val="004403B8"/>
    <w:rsid w:val="00440827"/>
    <w:rsid w:val="00440907"/>
    <w:rsid w:val="0044095D"/>
    <w:rsid w:val="00441C00"/>
    <w:rsid w:val="00443501"/>
    <w:rsid w:val="00443613"/>
    <w:rsid w:val="00443B30"/>
    <w:rsid w:val="00443BA6"/>
    <w:rsid w:val="00444A3B"/>
    <w:rsid w:val="00444E6F"/>
    <w:rsid w:val="00444EBA"/>
    <w:rsid w:val="00445D06"/>
    <w:rsid w:val="00445F80"/>
    <w:rsid w:val="0044640D"/>
    <w:rsid w:val="004472A7"/>
    <w:rsid w:val="004479CE"/>
    <w:rsid w:val="00447AF9"/>
    <w:rsid w:val="00447EC9"/>
    <w:rsid w:val="00447F5A"/>
    <w:rsid w:val="0045064F"/>
    <w:rsid w:val="00450A00"/>
    <w:rsid w:val="00450CEB"/>
    <w:rsid w:val="00451298"/>
    <w:rsid w:val="00451896"/>
    <w:rsid w:val="00452420"/>
    <w:rsid w:val="00452697"/>
    <w:rsid w:val="00452735"/>
    <w:rsid w:val="004528BF"/>
    <w:rsid w:val="00453251"/>
    <w:rsid w:val="004534BE"/>
    <w:rsid w:val="00454411"/>
    <w:rsid w:val="00454541"/>
    <w:rsid w:val="004546B1"/>
    <w:rsid w:val="00454767"/>
    <w:rsid w:val="00454819"/>
    <w:rsid w:val="0045506F"/>
    <w:rsid w:val="00455922"/>
    <w:rsid w:val="00455958"/>
    <w:rsid w:val="00455A18"/>
    <w:rsid w:val="00455E7A"/>
    <w:rsid w:val="0045646B"/>
    <w:rsid w:val="00456EC1"/>
    <w:rsid w:val="00461B08"/>
    <w:rsid w:val="00462001"/>
    <w:rsid w:val="004621F9"/>
    <w:rsid w:val="0046244E"/>
    <w:rsid w:val="00463E23"/>
    <w:rsid w:val="00464583"/>
    <w:rsid w:val="0046505C"/>
    <w:rsid w:val="00465412"/>
    <w:rsid w:val="0046547A"/>
    <w:rsid w:val="00465D47"/>
    <w:rsid w:val="00465D65"/>
    <w:rsid w:val="00466287"/>
    <w:rsid w:val="00467511"/>
    <w:rsid w:val="00471222"/>
    <w:rsid w:val="00472591"/>
    <w:rsid w:val="00472841"/>
    <w:rsid w:val="004728CF"/>
    <w:rsid w:val="00472C8F"/>
    <w:rsid w:val="004736BF"/>
    <w:rsid w:val="004737C8"/>
    <w:rsid w:val="00473A4A"/>
    <w:rsid w:val="00473C52"/>
    <w:rsid w:val="00473CC2"/>
    <w:rsid w:val="00474A88"/>
    <w:rsid w:val="00474BA1"/>
    <w:rsid w:val="00475090"/>
    <w:rsid w:val="00475F0A"/>
    <w:rsid w:val="00475F57"/>
    <w:rsid w:val="0047618F"/>
    <w:rsid w:val="00476443"/>
    <w:rsid w:val="0047707F"/>
    <w:rsid w:val="0047724D"/>
    <w:rsid w:val="00477FF2"/>
    <w:rsid w:val="00481897"/>
    <w:rsid w:val="004819BF"/>
    <w:rsid w:val="00481B96"/>
    <w:rsid w:val="0048224F"/>
    <w:rsid w:val="00482442"/>
    <w:rsid w:val="0048372A"/>
    <w:rsid w:val="004840EE"/>
    <w:rsid w:val="00484560"/>
    <w:rsid w:val="00484E6E"/>
    <w:rsid w:val="00485981"/>
    <w:rsid w:val="004859CD"/>
    <w:rsid w:val="0048640A"/>
    <w:rsid w:val="00486A8E"/>
    <w:rsid w:val="00486CA5"/>
    <w:rsid w:val="00487370"/>
    <w:rsid w:val="00487759"/>
    <w:rsid w:val="0049043A"/>
    <w:rsid w:val="00490D1F"/>
    <w:rsid w:val="00490DFD"/>
    <w:rsid w:val="00490FAC"/>
    <w:rsid w:val="00491215"/>
    <w:rsid w:val="00491B16"/>
    <w:rsid w:val="00492BE7"/>
    <w:rsid w:val="004934C0"/>
    <w:rsid w:val="004939E7"/>
    <w:rsid w:val="00494F10"/>
    <w:rsid w:val="004951CD"/>
    <w:rsid w:val="004969F4"/>
    <w:rsid w:val="00496A74"/>
    <w:rsid w:val="0049764C"/>
    <w:rsid w:val="00497B09"/>
    <w:rsid w:val="004A05A7"/>
    <w:rsid w:val="004A05CE"/>
    <w:rsid w:val="004A0B32"/>
    <w:rsid w:val="004A15FD"/>
    <w:rsid w:val="004A244B"/>
    <w:rsid w:val="004A36D9"/>
    <w:rsid w:val="004A4A6C"/>
    <w:rsid w:val="004A4DB8"/>
    <w:rsid w:val="004A4E44"/>
    <w:rsid w:val="004A500A"/>
    <w:rsid w:val="004A53CF"/>
    <w:rsid w:val="004A6374"/>
    <w:rsid w:val="004A645B"/>
    <w:rsid w:val="004A6924"/>
    <w:rsid w:val="004A7318"/>
    <w:rsid w:val="004B0478"/>
    <w:rsid w:val="004B25F3"/>
    <w:rsid w:val="004B2E0B"/>
    <w:rsid w:val="004B3EB4"/>
    <w:rsid w:val="004B3FF2"/>
    <w:rsid w:val="004B426D"/>
    <w:rsid w:val="004B48FC"/>
    <w:rsid w:val="004B4DAB"/>
    <w:rsid w:val="004B58BA"/>
    <w:rsid w:val="004B597B"/>
    <w:rsid w:val="004B5A4E"/>
    <w:rsid w:val="004B5B4B"/>
    <w:rsid w:val="004B6835"/>
    <w:rsid w:val="004B73A7"/>
    <w:rsid w:val="004B7825"/>
    <w:rsid w:val="004B7E7C"/>
    <w:rsid w:val="004C049F"/>
    <w:rsid w:val="004C0830"/>
    <w:rsid w:val="004C1305"/>
    <w:rsid w:val="004C15F1"/>
    <w:rsid w:val="004C2D21"/>
    <w:rsid w:val="004C2D6A"/>
    <w:rsid w:val="004C32D9"/>
    <w:rsid w:val="004C4233"/>
    <w:rsid w:val="004C4B91"/>
    <w:rsid w:val="004C5C30"/>
    <w:rsid w:val="004C65E0"/>
    <w:rsid w:val="004C664D"/>
    <w:rsid w:val="004C6E5F"/>
    <w:rsid w:val="004C7770"/>
    <w:rsid w:val="004D012D"/>
    <w:rsid w:val="004D0A14"/>
    <w:rsid w:val="004D0A47"/>
    <w:rsid w:val="004D0F0C"/>
    <w:rsid w:val="004D1093"/>
    <w:rsid w:val="004D1176"/>
    <w:rsid w:val="004D156B"/>
    <w:rsid w:val="004D1647"/>
    <w:rsid w:val="004D176B"/>
    <w:rsid w:val="004D1EBF"/>
    <w:rsid w:val="004D3DA7"/>
    <w:rsid w:val="004D3F1F"/>
    <w:rsid w:val="004D414F"/>
    <w:rsid w:val="004D4605"/>
    <w:rsid w:val="004D4BE3"/>
    <w:rsid w:val="004D52A4"/>
    <w:rsid w:val="004D547A"/>
    <w:rsid w:val="004D7DBF"/>
    <w:rsid w:val="004E02E6"/>
    <w:rsid w:val="004E0778"/>
    <w:rsid w:val="004E0C2D"/>
    <w:rsid w:val="004E0DE2"/>
    <w:rsid w:val="004E132A"/>
    <w:rsid w:val="004E2072"/>
    <w:rsid w:val="004E21D8"/>
    <w:rsid w:val="004E289D"/>
    <w:rsid w:val="004E2A0B"/>
    <w:rsid w:val="004E33FC"/>
    <w:rsid w:val="004E384B"/>
    <w:rsid w:val="004E43F2"/>
    <w:rsid w:val="004E450B"/>
    <w:rsid w:val="004E4AA0"/>
    <w:rsid w:val="004E4D51"/>
    <w:rsid w:val="004E4D60"/>
    <w:rsid w:val="004E575B"/>
    <w:rsid w:val="004E5A89"/>
    <w:rsid w:val="004E5C76"/>
    <w:rsid w:val="004E5FE0"/>
    <w:rsid w:val="004E718E"/>
    <w:rsid w:val="004E73D7"/>
    <w:rsid w:val="004E7DCA"/>
    <w:rsid w:val="004F0697"/>
    <w:rsid w:val="004F0D59"/>
    <w:rsid w:val="004F1870"/>
    <w:rsid w:val="004F1A63"/>
    <w:rsid w:val="004F1AC8"/>
    <w:rsid w:val="004F27E8"/>
    <w:rsid w:val="004F2E25"/>
    <w:rsid w:val="004F2ECA"/>
    <w:rsid w:val="004F412D"/>
    <w:rsid w:val="004F435B"/>
    <w:rsid w:val="004F4F5C"/>
    <w:rsid w:val="004F507B"/>
    <w:rsid w:val="004F5181"/>
    <w:rsid w:val="004F5754"/>
    <w:rsid w:val="004F5838"/>
    <w:rsid w:val="004F6462"/>
    <w:rsid w:val="004F65C4"/>
    <w:rsid w:val="004F67F1"/>
    <w:rsid w:val="004F69D7"/>
    <w:rsid w:val="004F6BCD"/>
    <w:rsid w:val="004F6D9E"/>
    <w:rsid w:val="005000A7"/>
    <w:rsid w:val="00501148"/>
    <w:rsid w:val="005018C0"/>
    <w:rsid w:val="00502740"/>
    <w:rsid w:val="0050379E"/>
    <w:rsid w:val="00503977"/>
    <w:rsid w:val="00503A31"/>
    <w:rsid w:val="0050538E"/>
    <w:rsid w:val="005056A0"/>
    <w:rsid w:val="005058AB"/>
    <w:rsid w:val="0050681C"/>
    <w:rsid w:val="00507479"/>
    <w:rsid w:val="0050770D"/>
    <w:rsid w:val="0050797D"/>
    <w:rsid w:val="00507E77"/>
    <w:rsid w:val="005109AA"/>
    <w:rsid w:val="005127DC"/>
    <w:rsid w:val="00512D26"/>
    <w:rsid w:val="00512DAB"/>
    <w:rsid w:val="00514377"/>
    <w:rsid w:val="0051485B"/>
    <w:rsid w:val="00514B85"/>
    <w:rsid w:val="00515369"/>
    <w:rsid w:val="005164DC"/>
    <w:rsid w:val="00516CA5"/>
    <w:rsid w:val="00516F30"/>
    <w:rsid w:val="00520401"/>
    <w:rsid w:val="00520436"/>
    <w:rsid w:val="005206F0"/>
    <w:rsid w:val="005212F6"/>
    <w:rsid w:val="00521F07"/>
    <w:rsid w:val="0052220B"/>
    <w:rsid w:val="00522D0A"/>
    <w:rsid w:val="00522E91"/>
    <w:rsid w:val="005237CC"/>
    <w:rsid w:val="00523A34"/>
    <w:rsid w:val="00523AEA"/>
    <w:rsid w:val="00523D3A"/>
    <w:rsid w:val="005243CD"/>
    <w:rsid w:val="00524C75"/>
    <w:rsid w:val="00524EC6"/>
    <w:rsid w:val="005250CB"/>
    <w:rsid w:val="00525ACB"/>
    <w:rsid w:val="00525E9C"/>
    <w:rsid w:val="00525F21"/>
    <w:rsid w:val="00525FD9"/>
    <w:rsid w:val="00526469"/>
    <w:rsid w:val="0052665C"/>
    <w:rsid w:val="005267AD"/>
    <w:rsid w:val="00527B8E"/>
    <w:rsid w:val="005304F0"/>
    <w:rsid w:val="00530B2D"/>
    <w:rsid w:val="00531C47"/>
    <w:rsid w:val="005324B9"/>
    <w:rsid w:val="00532502"/>
    <w:rsid w:val="00532A06"/>
    <w:rsid w:val="00532F0B"/>
    <w:rsid w:val="00533063"/>
    <w:rsid w:val="00533499"/>
    <w:rsid w:val="0053386D"/>
    <w:rsid w:val="00534F99"/>
    <w:rsid w:val="00535491"/>
    <w:rsid w:val="005354A3"/>
    <w:rsid w:val="00535849"/>
    <w:rsid w:val="0053594B"/>
    <w:rsid w:val="00535ABD"/>
    <w:rsid w:val="00535C2E"/>
    <w:rsid w:val="00536645"/>
    <w:rsid w:val="0053728A"/>
    <w:rsid w:val="00537425"/>
    <w:rsid w:val="00537970"/>
    <w:rsid w:val="00540E83"/>
    <w:rsid w:val="0054101B"/>
    <w:rsid w:val="005414A7"/>
    <w:rsid w:val="00541806"/>
    <w:rsid w:val="00542541"/>
    <w:rsid w:val="005435BA"/>
    <w:rsid w:val="00543FD2"/>
    <w:rsid w:val="005444B6"/>
    <w:rsid w:val="005461A0"/>
    <w:rsid w:val="00547F4A"/>
    <w:rsid w:val="00550B01"/>
    <w:rsid w:val="00551BD3"/>
    <w:rsid w:val="005526E8"/>
    <w:rsid w:val="00552B8C"/>
    <w:rsid w:val="00552E03"/>
    <w:rsid w:val="00553D2D"/>
    <w:rsid w:val="00554AC4"/>
    <w:rsid w:val="00554CFD"/>
    <w:rsid w:val="00554DEF"/>
    <w:rsid w:val="00555012"/>
    <w:rsid w:val="00555040"/>
    <w:rsid w:val="00555B7D"/>
    <w:rsid w:val="00557896"/>
    <w:rsid w:val="005579F6"/>
    <w:rsid w:val="00557E3A"/>
    <w:rsid w:val="005606F7"/>
    <w:rsid w:val="00560DAE"/>
    <w:rsid w:val="00560E76"/>
    <w:rsid w:val="00560FCF"/>
    <w:rsid w:val="0056115B"/>
    <w:rsid w:val="00561673"/>
    <w:rsid w:val="00561803"/>
    <w:rsid w:val="0056221F"/>
    <w:rsid w:val="00562285"/>
    <w:rsid w:val="0056442B"/>
    <w:rsid w:val="00564A69"/>
    <w:rsid w:val="00564D85"/>
    <w:rsid w:val="005661C0"/>
    <w:rsid w:val="0056623B"/>
    <w:rsid w:val="005665EE"/>
    <w:rsid w:val="005666B6"/>
    <w:rsid w:val="005669AD"/>
    <w:rsid w:val="00566C95"/>
    <w:rsid w:val="005670B9"/>
    <w:rsid w:val="005673E4"/>
    <w:rsid w:val="00567979"/>
    <w:rsid w:val="00567F4C"/>
    <w:rsid w:val="00570770"/>
    <w:rsid w:val="0057080E"/>
    <w:rsid w:val="00571066"/>
    <w:rsid w:val="00571125"/>
    <w:rsid w:val="00571667"/>
    <w:rsid w:val="005721C5"/>
    <w:rsid w:val="00572220"/>
    <w:rsid w:val="005722A0"/>
    <w:rsid w:val="00572D53"/>
    <w:rsid w:val="0057321F"/>
    <w:rsid w:val="00573E71"/>
    <w:rsid w:val="00573F65"/>
    <w:rsid w:val="0057407C"/>
    <w:rsid w:val="005744EA"/>
    <w:rsid w:val="005754EA"/>
    <w:rsid w:val="00576014"/>
    <w:rsid w:val="00576255"/>
    <w:rsid w:val="00576315"/>
    <w:rsid w:val="0057664D"/>
    <w:rsid w:val="005776EB"/>
    <w:rsid w:val="0058003F"/>
    <w:rsid w:val="005803EE"/>
    <w:rsid w:val="00581960"/>
    <w:rsid w:val="0058244F"/>
    <w:rsid w:val="00582965"/>
    <w:rsid w:val="00584210"/>
    <w:rsid w:val="00584EEA"/>
    <w:rsid w:val="00586450"/>
    <w:rsid w:val="00586B98"/>
    <w:rsid w:val="005875D1"/>
    <w:rsid w:val="00587C1C"/>
    <w:rsid w:val="00587C21"/>
    <w:rsid w:val="00587EF7"/>
    <w:rsid w:val="00590444"/>
    <w:rsid w:val="00592308"/>
    <w:rsid w:val="00593D68"/>
    <w:rsid w:val="005945EA"/>
    <w:rsid w:val="00594EC4"/>
    <w:rsid w:val="00595448"/>
    <w:rsid w:val="00595620"/>
    <w:rsid w:val="00596A75"/>
    <w:rsid w:val="00597A1E"/>
    <w:rsid w:val="005A1B23"/>
    <w:rsid w:val="005A2157"/>
    <w:rsid w:val="005A2275"/>
    <w:rsid w:val="005A2298"/>
    <w:rsid w:val="005A2990"/>
    <w:rsid w:val="005A2B5D"/>
    <w:rsid w:val="005A3AB4"/>
    <w:rsid w:val="005A4473"/>
    <w:rsid w:val="005A48DD"/>
    <w:rsid w:val="005A4C43"/>
    <w:rsid w:val="005A4E0E"/>
    <w:rsid w:val="005A54BC"/>
    <w:rsid w:val="005A5B11"/>
    <w:rsid w:val="005A5ECD"/>
    <w:rsid w:val="005A678A"/>
    <w:rsid w:val="005A6E41"/>
    <w:rsid w:val="005A7261"/>
    <w:rsid w:val="005A7D1F"/>
    <w:rsid w:val="005B0597"/>
    <w:rsid w:val="005B074D"/>
    <w:rsid w:val="005B0752"/>
    <w:rsid w:val="005B1173"/>
    <w:rsid w:val="005B11A3"/>
    <w:rsid w:val="005B1262"/>
    <w:rsid w:val="005B157C"/>
    <w:rsid w:val="005B18E8"/>
    <w:rsid w:val="005B1912"/>
    <w:rsid w:val="005B2743"/>
    <w:rsid w:val="005B3397"/>
    <w:rsid w:val="005B38C8"/>
    <w:rsid w:val="005B4418"/>
    <w:rsid w:val="005B48FF"/>
    <w:rsid w:val="005B5E85"/>
    <w:rsid w:val="005B727F"/>
    <w:rsid w:val="005B7EC0"/>
    <w:rsid w:val="005C0763"/>
    <w:rsid w:val="005C1EA7"/>
    <w:rsid w:val="005C27BB"/>
    <w:rsid w:val="005C2ECA"/>
    <w:rsid w:val="005C33E6"/>
    <w:rsid w:val="005C4CB5"/>
    <w:rsid w:val="005C51F5"/>
    <w:rsid w:val="005C5B2E"/>
    <w:rsid w:val="005C6067"/>
    <w:rsid w:val="005C693F"/>
    <w:rsid w:val="005C6C4E"/>
    <w:rsid w:val="005C7AE5"/>
    <w:rsid w:val="005D0582"/>
    <w:rsid w:val="005D088A"/>
    <w:rsid w:val="005D1DA5"/>
    <w:rsid w:val="005D1E0B"/>
    <w:rsid w:val="005D2852"/>
    <w:rsid w:val="005D3C94"/>
    <w:rsid w:val="005D4260"/>
    <w:rsid w:val="005D4FD7"/>
    <w:rsid w:val="005D6633"/>
    <w:rsid w:val="005D6C49"/>
    <w:rsid w:val="005D6DF1"/>
    <w:rsid w:val="005D72A8"/>
    <w:rsid w:val="005D7956"/>
    <w:rsid w:val="005D7DCE"/>
    <w:rsid w:val="005E0642"/>
    <w:rsid w:val="005E0ACD"/>
    <w:rsid w:val="005E1227"/>
    <w:rsid w:val="005E19C3"/>
    <w:rsid w:val="005E32C7"/>
    <w:rsid w:val="005E3434"/>
    <w:rsid w:val="005E3875"/>
    <w:rsid w:val="005E3D2C"/>
    <w:rsid w:val="005E3D70"/>
    <w:rsid w:val="005E505A"/>
    <w:rsid w:val="005E55A9"/>
    <w:rsid w:val="005E5644"/>
    <w:rsid w:val="005E6053"/>
    <w:rsid w:val="005E65B4"/>
    <w:rsid w:val="005E6D61"/>
    <w:rsid w:val="005E7879"/>
    <w:rsid w:val="005E7AC0"/>
    <w:rsid w:val="005F07D5"/>
    <w:rsid w:val="005F07FD"/>
    <w:rsid w:val="005F09D3"/>
    <w:rsid w:val="005F1497"/>
    <w:rsid w:val="005F15EB"/>
    <w:rsid w:val="005F17AB"/>
    <w:rsid w:val="005F26E3"/>
    <w:rsid w:val="005F2F8B"/>
    <w:rsid w:val="005F3041"/>
    <w:rsid w:val="005F30BA"/>
    <w:rsid w:val="005F3CE3"/>
    <w:rsid w:val="005F4E03"/>
    <w:rsid w:val="005F528B"/>
    <w:rsid w:val="005F56B2"/>
    <w:rsid w:val="005F58D5"/>
    <w:rsid w:val="005F5B5D"/>
    <w:rsid w:val="005F5D06"/>
    <w:rsid w:val="005F5FFA"/>
    <w:rsid w:val="005F7194"/>
    <w:rsid w:val="00600402"/>
    <w:rsid w:val="00600664"/>
    <w:rsid w:val="0060121F"/>
    <w:rsid w:val="006014CE"/>
    <w:rsid w:val="006033B5"/>
    <w:rsid w:val="006038E6"/>
    <w:rsid w:val="00603907"/>
    <w:rsid w:val="006042B9"/>
    <w:rsid w:val="00605352"/>
    <w:rsid w:val="00605836"/>
    <w:rsid w:val="00606460"/>
    <w:rsid w:val="006067DA"/>
    <w:rsid w:val="006068A0"/>
    <w:rsid w:val="006069DD"/>
    <w:rsid w:val="00607C10"/>
    <w:rsid w:val="00607CCC"/>
    <w:rsid w:val="00607F10"/>
    <w:rsid w:val="0061152A"/>
    <w:rsid w:val="0061170F"/>
    <w:rsid w:val="00611B16"/>
    <w:rsid w:val="00611CB7"/>
    <w:rsid w:val="00611FB4"/>
    <w:rsid w:val="0061321A"/>
    <w:rsid w:val="00613296"/>
    <w:rsid w:val="00613480"/>
    <w:rsid w:val="0061464F"/>
    <w:rsid w:val="0061495C"/>
    <w:rsid w:val="0061624C"/>
    <w:rsid w:val="0061677D"/>
    <w:rsid w:val="0061714D"/>
    <w:rsid w:val="00617CF4"/>
    <w:rsid w:val="0062010A"/>
    <w:rsid w:val="00620CB5"/>
    <w:rsid w:val="00621111"/>
    <w:rsid w:val="00621940"/>
    <w:rsid w:val="00621B45"/>
    <w:rsid w:val="00621D58"/>
    <w:rsid w:val="00621F08"/>
    <w:rsid w:val="0062259F"/>
    <w:rsid w:val="006228B1"/>
    <w:rsid w:val="00623152"/>
    <w:rsid w:val="00623187"/>
    <w:rsid w:val="0062338F"/>
    <w:rsid w:val="006237A1"/>
    <w:rsid w:val="006240C3"/>
    <w:rsid w:val="00624289"/>
    <w:rsid w:val="00624343"/>
    <w:rsid w:val="006250B1"/>
    <w:rsid w:val="0062544C"/>
    <w:rsid w:val="006256BB"/>
    <w:rsid w:val="006256BF"/>
    <w:rsid w:val="00625CB3"/>
    <w:rsid w:val="00625D0F"/>
    <w:rsid w:val="00626093"/>
    <w:rsid w:val="0062616E"/>
    <w:rsid w:val="00626AE9"/>
    <w:rsid w:val="00626B55"/>
    <w:rsid w:val="00627297"/>
    <w:rsid w:val="006277EC"/>
    <w:rsid w:val="00627CB4"/>
    <w:rsid w:val="0063027D"/>
    <w:rsid w:val="006313E5"/>
    <w:rsid w:val="0063169A"/>
    <w:rsid w:val="00631717"/>
    <w:rsid w:val="00632139"/>
    <w:rsid w:val="00632595"/>
    <w:rsid w:val="0063284D"/>
    <w:rsid w:val="00632A85"/>
    <w:rsid w:val="00632C3D"/>
    <w:rsid w:val="00632E47"/>
    <w:rsid w:val="006337BC"/>
    <w:rsid w:val="00633C84"/>
    <w:rsid w:val="00634AD8"/>
    <w:rsid w:val="00634D2F"/>
    <w:rsid w:val="0063638C"/>
    <w:rsid w:val="006370A7"/>
    <w:rsid w:val="006373DD"/>
    <w:rsid w:val="00637690"/>
    <w:rsid w:val="006379A1"/>
    <w:rsid w:val="00637A3A"/>
    <w:rsid w:val="00637BF7"/>
    <w:rsid w:val="00637E8F"/>
    <w:rsid w:val="00640A5B"/>
    <w:rsid w:val="00641130"/>
    <w:rsid w:val="00641C46"/>
    <w:rsid w:val="00643435"/>
    <w:rsid w:val="00643800"/>
    <w:rsid w:val="00644A70"/>
    <w:rsid w:val="006463AE"/>
    <w:rsid w:val="006467B1"/>
    <w:rsid w:val="00647478"/>
    <w:rsid w:val="00647631"/>
    <w:rsid w:val="006478B1"/>
    <w:rsid w:val="00647DB3"/>
    <w:rsid w:val="0065066D"/>
    <w:rsid w:val="00650EA5"/>
    <w:rsid w:val="00650ED9"/>
    <w:rsid w:val="006510E3"/>
    <w:rsid w:val="0065123E"/>
    <w:rsid w:val="00651731"/>
    <w:rsid w:val="006518AC"/>
    <w:rsid w:val="00651E58"/>
    <w:rsid w:val="00651FEC"/>
    <w:rsid w:val="006524FB"/>
    <w:rsid w:val="0065347A"/>
    <w:rsid w:val="0065371F"/>
    <w:rsid w:val="006537BB"/>
    <w:rsid w:val="006538A8"/>
    <w:rsid w:val="00653A07"/>
    <w:rsid w:val="00654076"/>
    <w:rsid w:val="00654352"/>
    <w:rsid w:val="00654907"/>
    <w:rsid w:val="00654D76"/>
    <w:rsid w:val="00654F5F"/>
    <w:rsid w:val="00656C63"/>
    <w:rsid w:val="006578F6"/>
    <w:rsid w:val="00657A8E"/>
    <w:rsid w:val="0066242A"/>
    <w:rsid w:val="00662D87"/>
    <w:rsid w:val="00663054"/>
    <w:rsid w:val="0066329E"/>
    <w:rsid w:val="006633E7"/>
    <w:rsid w:val="00663820"/>
    <w:rsid w:val="00663C8C"/>
    <w:rsid w:val="0066439F"/>
    <w:rsid w:val="00664EAA"/>
    <w:rsid w:val="00664EBC"/>
    <w:rsid w:val="00664EFC"/>
    <w:rsid w:val="00665F4A"/>
    <w:rsid w:val="00667493"/>
    <w:rsid w:val="00667DBA"/>
    <w:rsid w:val="00667DEC"/>
    <w:rsid w:val="00670209"/>
    <w:rsid w:val="00670B63"/>
    <w:rsid w:val="00670BB5"/>
    <w:rsid w:val="006717A0"/>
    <w:rsid w:val="00671F1C"/>
    <w:rsid w:val="006721EA"/>
    <w:rsid w:val="0067262D"/>
    <w:rsid w:val="00673C92"/>
    <w:rsid w:val="00673CB7"/>
    <w:rsid w:val="006740DA"/>
    <w:rsid w:val="00674866"/>
    <w:rsid w:val="00674B13"/>
    <w:rsid w:val="00674D73"/>
    <w:rsid w:val="00674FEC"/>
    <w:rsid w:val="006766F9"/>
    <w:rsid w:val="00677384"/>
    <w:rsid w:val="00677798"/>
    <w:rsid w:val="00677C6F"/>
    <w:rsid w:val="00677F62"/>
    <w:rsid w:val="006810E3"/>
    <w:rsid w:val="00681DA7"/>
    <w:rsid w:val="00682599"/>
    <w:rsid w:val="0068294A"/>
    <w:rsid w:val="00682E8A"/>
    <w:rsid w:val="006849BB"/>
    <w:rsid w:val="00685782"/>
    <w:rsid w:val="00685B79"/>
    <w:rsid w:val="006864FB"/>
    <w:rsid w:val="00686870"/>
    <w:rsid w:val="00686A7B"/>
    <w:rsid w:val="006873C6"/>
    <w:rsid w:val="006878A9"/>
    <w:rsid w:val="00690699"/>
    <w:rsid w:val="00690AD5"/>
    <w:rsid w:val="00690B3D"/>
    <w:rsid w:val="00691313"/>
    <w:rsid w:val="00691415"/>
    <w:rsid w:val="00691BE3"/>
    <w:rsid w:val="006920B9"/>
    <w:rsid w:val="006921F3"/>
    <w:rsid w:val="0069261F"/>
    <w:rsid w:val="00692998"/>
    <w:rsid w:val="006934CF"/>
    <w:rsid w:val="006936F9"/>
    <w:rsid w:val="00693858"/>
    <w:rsid w:val="00693E51"/>
    <w:rsid w:val="0069460E"/>
    <w:rsid w:val="00694692"/>
    <w:rsid w:val="00694706"/>
    <w:rsid w:val="0069628E"/>
    <w:rsid w:val="006962D6"/>
    <w:rsid w:val="006A17A6"/>
    <w:rsid w:val="006A1E14"/>
    <w:rsid w:val="006A2E85"/>
    <w:rsid w:val="006A39A0"/>
    <w:rsid w:val="006A5796"/>
    <w:rsid w:val="006A5F96"/>
    <w:rsid w:val="006A64D1"/>
    <w:rsid w:val="006A7B87"/>
    <w:rsid w:val="006A7E85"/>
    <w:rsid w:val="006B0767"/>
    <w:rsid w:val="006B145B"/>
    <w:rsid w:val="006B16B0"/>
    <w:rsid w:val="006B22F8"/>
    <w:rsid w:val="006B2572"/>
    <w:rsid w:val="006B2F0D"/>
    <w:rsid w:val="006B3073"/>
    <w:rsid w:val="006B33DB"/>
    <w:rsid w:val="006B489A"/>
    <w:rsid w:val="006B4AAD"/>
    <w:rsid w:val="006B5259"/>
    <w:rsid w:val="006B57F3"/>
    <w:rsid w:val="006B6795"/>
    <w:rsid w:val="006B7048"/>
    <w:rsid w:val="006B7132"/>
    <w:rsid w:val="006B7362"/>
    <w:rsid w:val="006B78A7"/>
    <w:rsid w:val="006B796E"/>
    <w:rsid w:val="006B7A6D"/>
    <w:rsid w:val="006B7E97"/>
    <w:rsid w:val="006B7F6E"/>
    <w:rsid w:val="006C0460"/>
    <w:rsid w:val="006C0511"/>
    <w:rsid w:val="006C1DB6"/>
    <w:rsid w:val="006C1FED"/>
    <w:rsid w:val="006C20EE"/>
    <w:rsid w:val="006C26F2"/>
    <w:rsid w:val="006C348E"/>
    <w:rsid w:val="006C3A92"/>
    <w:rsid w:val="006C3DD1"/>
    <w:rsid w:val="006C43A2"/>
    <w:rsid w:val="006C6B5D"/>
    <w:rsid w:val="006C6BBF"/>
    <w:rsid w:val="006C6D62"/>
    <w:rsid w:val="006C6F9E"/>
    <w:rsid w:val="006C71BC"/>
    <w:rsid w:val="006C79B5"/>
    <w:rsid w:val="006C7DD8"/>
    <w:rsid w:val="006D0613"/>
    <w:rsid w:val="006D16F1"/>
    <w:rsid w:val="006D1B98"/>
    <w:rsid w:val="006D2DC8"/>
    <w:rsid w:val="006D2F06"/>
    <w:rsid w:val="006D32B7"/>
    <w:rsid w:val="006D34D6"/>
    <w:rsid w:val="006D52F0"/>
    <w:rsid w:val="006D553C"/>
    <w:rsid w:val="006D5921"/>
    <w:rsid w:val="006D5DB1"/>
    <w:rsid w:val="006D5FF4"/>
    <w:rsid w:val="006D65C2"/>
    <w:rsid w:val="006D6C92"/>
    <w:rsid w:val="006E10AE"/>
    <w:rsid w:val="006E1547"/>
    <w:rsid w:val="006E1A02"/>
    <w:rsid w:val="006E3088"/>
    <w:rsid w:val="006E369E"/>
    <w:rsid w:val="006E4C83"/>
    <w:rsid w:val="006E4CC2"/>
    <w:rsid w:val="006E4EC9"/>
    <w:rsid w:val="006E4FC6"/>
    <w:rsid w:val="006E5277"/>
    <w:rsid w:val="006E674C"/>
    <w:rsid w:val="006F0086"/>
    <w:rsid w:val="006F0689"/>
    <w:rsid w:val="006F117B"/>
    <w:rsid w:val="006F1567"/>
    <w:rsid w:val="006F2426"/>
    <w:rsid w:val="006F285C"/>
    <w:rsid w:val="006F29C5"/>
    <w:rsid w:val="006F2D4C"/>
    <w:rsid w:val="006F33FC"/>
    <w:rsid w:val="006F35D8"/>
    <w:rsid w:val="006F3EEC"/>
    <w:rsid w:val="006F58F0"/>
    <w:rsid w:val="006F5B4C"/>
    <w:rsid w:val="006F5CCF"/>
    <w:rsid w:val="006F6991"/>
    <w:rsid w:val="006F6C36"/>
    <w:rsid w:val="006F7C05"/>
    <w:rsid w:val="00700CAC"/>
    <w:rsid w:val="0070227E"/>
    <w:rsid w:val="007022C8"/>
    <w:rsid w:val="0070236E"/>
    <w:rsid w:val="00703534"/>
    <w:rsid w:val="00703707"/>
    <w:rsid w:val="0070438C"/>
    <w:rsid w:val="007052BD"/>
    <w:rsid w:val="00705929"/>
    <w:rsid w:val="00705B01"/>
    <w:rsid w:val="007068ED"/>
    <w:rsid w:val="007069D2"/>
    <w:rsid w:val="00706D63"/>
    <w:rsid w:val="00707E52"/>
    <w:rsid w:val="00710075"/>
    <w:rsid w:val="0071013A"/>
    <w:rsid w:val="00710146"/>
    <w:rsid w:val="00710C77"/>
    <w:rsid w:val="00710E9A"/>
    <w:rsid w:val="0071129D"/>
    <w:rsid w:val="00711A8C"/>
    <w:rsid w:val="00711AF3"/>
    <w:rsid w:val="007139BF"/>
    <w:rsid w:val="00713E11"/>
    <w:rsid w:val="00713E4F"/>
    <w:rsid w:val="00715AF2"/>
    <w:rsid w:val="00716109"/>
    <w:rsid w:val="0071612A"/>
    <w:rsid w:val="0071697E"/>
    <w:rsid w:val="00717513"/>
    <w:rsid w:val="00717999"/>
    <w:rsid w:val="00717DC0"/>
    <w:rsid w:val="00720EF0"/>
    <w:rsid w:val="007212E2"/>
    <w:rsid w:val="007217CF"/>
    <w:rsid w:val="00722410"/>
    <w:rsid w:val="00722DD8"/>
    <w:rsid w:val="007231C6"/>
    <w:rsid w:val="0072447E"/>
    <w:rsid w:val="00724804"/>
    <w:rsid w:val="0072503B"/>
    <w:rsid w:val="00725642"/>
    <w:rsid w:val="0072587C"/>
    <w:rsid w:val="007263DC"/>
    <w:rsid w:val="00726944"/>
    <w:rsid w:val="00726A37"/>
    <w:rsid w:val="00726E8B"/>
    <w:rsid w:val="00726EE8"/>
    <w:rsid w:val="0073026C"/>
    <w:rsid w:val="007313F6"/>
    <w:rsid w:val="007314B8"/>
    <w:rsid w:val="00733715"/>
    <w:rsid w:val="00733C75"/>
    <w:rsid w:val="007344D9"/>
    <w:rsid w:val="00735428"/>
    <w:rsid w:val="007357B9"/>
    <w:rsid w:val="0073603D"/>
    <w:rsid w:val="00736804"/>
    <w:rsid w:val="007370D3"/>
    <w:rsid w:val="007371FC"/>
    <w:rsid w:val="00737BE4"/>
    <w:rsid w:val="00737D6E"/>
    <w:rsid w:val="0074040B"/>
    <w:rsid w:val="007408E1"/>
    <w:rsid w:val="00741AB5"/>
    <w:rsid w:val="00742120"/>
    <w:rsid w:val="00742415"/>
    <w:rsid w:val="00742500"/>
    <w:rsid w:val="0074322B"/>
    <w:rsid w:val="007437D2"/>
    <w:rsid w:val="00743EB5"/>
    <w:rsid w:val="007442D6"/>
    <w:rsid w:val="0074485F"/>
    <w:rsid w:val="00744F76"/>
    <w:rsid w:val="007453B1"/>
    <w:rsid w:val="007455E0"/>
    <w:rsid w:val="00745660"/>
    <w:rsid w:val="00746544"/>
    <w:rsid w:val="00746625"/>
    <w:rsid w:val="00747F36"/>
    <w:rsid w:val="00750123"/>
    <w:rsid w:val="007502C2"/>
    <w:rsid w:val="007511CE"/>
    <w:rsid w:val="0075155D"/>
    <w:rsid w:val="00752567"/>
    <w:rsid w:val="00752E40"/>
    <w:rsid w:val="007553BC"/>
    <w:rsid w:val="00756422"/>
    <w:rsid w:val="00756B02"/>
    <w:rsid w:val="00756E9E"/>
    <w:rsid w:val="0075710F"/>
    <w:rsid w:val="00760827"/>
    <w:rsid w:val="007611BD"/>
    <w:rsid w:val="00761D0D"/>
    <w:rsid w:val="00762C2E"/>
    <w:rsid w:val="00762E60"/>
    <w:rsid w:val="007648AB"/>
    <w:rsid w:val="007660DE"/>
    <w:rsid w:val="007660FB"/>
    <w:rsid w:val="00766D4F"/>
    <w:rsid w:val="00766FC9"/>
    <w:rsid w:val="00767123"/>
    <w:rsid w:val="007674B9"/>
    <w:rsid w:val="007675BC"/>
    <w:rsid w:val="007677A7"/>
    <w:rsid w:val="00767E60"/>
    <w:rsid w:val="0077007B"/>
    <w:rsid w:val="00770417"/>
    <w:rsid w:val="0077072A"/>
    <w:rsid w:val="0077096B"/>
    <w:rsid w:val="00770AB2"/>
    <w:rsid w:val="007712FB"/>
    <w:rsid w:val="00773369"/>
    <w:rsid w:val="007738FB"/>
    <w:rsid w:val="007739EB"/>
    <w:rsid w:val="00773A27"/>
    <w:rsid w:val="00773B1C"/>
    <w:rsid w:val="00774328"/>
    <w:rsid w:val="007743B3"/>
    <w:rsid w:val="00774710"/>
    <w:rsid w:val="00775309"/>
    <w:rsid w:val="00776A29"/>
    <w:rsid w:val="00777288"/>
    <w:rsid w:val="007779B3"/>
    <w:rsid w:val="007806C3"/>
    <w:rsid w:val="00780A29"/>
    <w:rsid w:val="007818E8"/>
    <w:rsid w:val="00781E08"/>
    <w:rsid w:val="00781EF4"/>
    <w:rsid w:val="00782E86"/>
    <w:rsid w:val="007830EB"/>
    <w:rsid w:val="0078372C"/>
    <w:rsid w:val="007838B7"/>
    <w:rsid w:val="007842BB"/>
    <w:rsid w:val="00785A6D"/>
    <w:rsid w:val="0078622A"/>
    <w:rsid w:val="0079002B"/>
    <w:rsid w:val="007902DE"/>
    <w:rsid w:val="00790B40"/>
    <w:rsid w:val="00790DEC"/>
    <w:rsid w:val="00791A48"/>
    <w:rsid w:val="00791EA1"/>
    <w:rsid w:val="007933C0"/>
    <w:rsid w:val="00796153"/>
    <w:rsid w:val="00796FEE"/>
    <w:rsid w:val="00797AF3"/>
    <w:rsid w:val="007A1A26"/>
    <w:rsid w:val="007A1ECC"/>
    <w:rsid w:val="007A2376"/>
    <w:rsid w:val="007A2B86"/>
    <w:rsid w:val="007A309D"/>
    <w:rsid w:val="007A30B1"/>
    <w:rsid w:val="007A34E8"/>
    <w:rsid w:val="007A36B4"/>
    <w:rsid w:val="007A3EF9"/>
    <w:rsid w:val="007A43F8"/>
    <w:rsid w:val="007A4442"/>
    <w:rsid w:val="007A46A1"/>
    <w:rsid w:val="007A4E76"/>
    <w:rsid w:val="007A4F9C"/>
    <w:rsid w:val="007A5709"/>
    <w:rsid w:val="007A58CF"/>
    <w:rsid w:val="007A59D1"/>
    <w:rsid w:val="007A5C2D"/>
    <w:rsid w:val="007A5E76"/>
    <w:rsid w:val="007A5F63"/>
    <w:rsid w:val="007A630A"/>
    <w:rsid w:val="007A6A28"/>
    <w:rsid w:val="007A709A"/>
    <w:rsid w:val="007A745A"/>
    <w:rsid w:val="007A77F1"/>
    <w:rsid w:val="007A7C10"/>
    <w:rsid w:val="007A7C74"/>
    <w:rsid w:val="007A7FD9"/>
    <w:rsid w:val="007A7FF8"/>
    <w:rsid w:val="007B018F"/>
    <w:rsid w:val="007B151E"/>
    <w:rsid w:val="007B1AD3"/>
    <w:rsid w:val="007B24E3"/>
    <w:rsid w:val="007B2CAC"/>
    <w:rsid w:val="007B3649"/>
    <w:rsid w:val="007B36B4"/>
    <w:rsid w:val="007B3914"/>
    <w:rsid w:val="007B3F8F"/>
    <w:rsid w:val="007B5D31"/>
    <w:rsid w:val="007B687C"/>
    <w:rsid w:val="007B6B3F"/>
    <w:rsid w:val="007B7371"/>
    <w:rsid w:val="007B745E"/>
    <w:rsid w:val="007B7B63"/>
    <w:rsid w:val="007C0121"/>
    <w:rsid w:val="007C028F"/>
    <w:rsid w:val="007C0308"/>
    <w:rsid w:val="007C0B33"/>
    <w:rsid w:val="007C11C4"/>
    <w:rsid w:val="007C16C9"/>
    <w:rsid w:val="007C22C7"/>
    <w:rsid w:val="007C280A"/>
    <w:rsid w:val="007C35ED"/>
    <w:rsid w:val="007C3A39"/>
    <w:rsid w:val="007C3DEB"/>
    <w:rsid w:val="007C4858"/>
    <w:rsid w:val="007C5C04"/>
    <w:rsid w:val="007C64A5"/>
    <w:rsid w:val="007C6674"/>
    <w:rsid w:val="007C6803"/>
    <w:rsid w:val="007C6EAD"/>
    <w:rsid w:val="007C6FF6"/>
    <w:rsid w:val="007C721B"/>
    <w:rsid w:val="007D11D8"/>
    <w:rsid w:val="007D14F1"/>
    <w:rsid w:val="007D16FD"/>
    <w:rsid w:val="007D19A6"/>
    <w:rsid w:val="007D1AD5"/>
    <w:rsid w:val="007D2602"/>
    <w:rsid w:val="007D2C2E"/>
    <w:rsid w:val="007D2E0F"/>
    <w:rsid w:val="007D4088"/>
    <w:rsid w:val="007D422A"/>
    <w:rsid w:val="007D4DC6"/>
    <w:rsid w:val="007D56D1"/>
    <w:rsid w:val="007D5984"/>
    <w:rsid w:val="007D6653"/>
    <w:rsid w:val="007D6F77"/>
    <w:rsid w:val="007D727F"/>
    <w:rsid w:val="007D7FE3"/>
    <w:rsid w:val="007E15D0"/>
    <w:rsid w:val="007E201F"/>
    <w:rsid w:val="007E2523"/>
    <w:rsid w:val="007E26A9"/>
    <w:rsid w:val="007E315A"/>
    <w:rsid w:val="007E3698"/>
    <w:rsid w:val="007E406F"/>
    <w:rsid w:val="007E5130"/>
    <w:rsid w:val="007E5175"/>
    <w:rsid w:val="007E52C2"/>
    <w:rsid w:val="007E535B"/>
    <w:rsid w:val="007E53C4"/>
    <w:rsid w:val="007E5E13"/>
    <w:rsid w:val="007E5E30"/>
    <w:rsid w:val="007E629D"/>
    <w:rsid w:val="007E63DF"/>
    <w:rsid w:val="007E661B"/>
    <w:rsid w:val="007E685C"/>
    <w:rsid w:val="007E73EF"/>
    <w:rsid w:val="007E76CB"/>
    <w:rsid w:val="007E7D19"/>
    <w:rsid w:val="007F21D9"/>
    <w:rsid w:val="007F25D8"/>
    <w:rsid w:val="007F28EB"/>
    <w:rsid w:val="007F343C"/>
    <w:rsid w:val="007F41CA"/>
    <w:rsid w:val="007F49CB"/>
    <w:rsid w:val="007F54A1"/>
    <w:rsid w:val="007F55AC"/>
    <w:rsid w:val="007F6116"/>
    <w:rsid w:val="007F6125"/>
    <w:rsid w:val="007F697A"/>
    <w:rsid w:val="007F6F50"/>
    <w:rsid w:val="007F7496"/>
    <w:rsid w:val="007F7E5F"/>
    <w:rsid w:val="008003C7"/>
    <w:rsid w:val="008005C6"/>
    <w:rsid w:val="008006DD"/>
    <w:rsid w:val="00800C33"/>
    <w:rsid w:val="008010BB"/>
    <w:rsid w:val="00801208"/>
    <w:rsid w:val="0080130B"/>
    <w:rsid w:val="00801C5D"/>
    <w:rsid w:val="008020C0"/>
    <w:rsid w:val="008025AD"/>
    <w:rsid w:val="008027A7"/>
    <w:rsid w:val="00802A23"/>
    <w:rsid w:val="00802E06"/>
    <w:rsid w:val="0080310B"/>
    <w:rsid w:val="0080315F"/>
    <w:rsid w:val="00803D76"/>
    <w:rsid w:val="00804F57"/>
    <w:rsid w:val="008056DB"/>
    <w:rsid w:val="0080594E"/>
    <w:rsid w:val="00805AAA"/>
    <w:rsid w:val="00805AC6"/>
    <w:rsid w:val="00807218"/>
    <w:rsid w:val="008072D0"/>
    <w:rsid w:val="008079F2"/>
    <w:rsid w:val="00807BAE"/>
    <w:rsid w:val="00810689"/>
    <w:rsid w:val="0081092C"/>
    <w:rsid w:val="008111DF"/>
    <w:rsid w:val="00811E8F"/>
    <w:rsid w:val="00812C3E"/>
    <w:rsid w:val="00813199"/>
    <w:rsid w:val="008135BF"/>
    <w:rsid w:val="008138DD"/>
    <w:rsid w:val="00813ACF"/>
    <w:rsid w:val="00814C0B"/>
    <w:rsid w:val="00815068"/>
    <w:rsid w:val="008159E2"/>
    <w:rsid w:val="00815D2F"/>
    <w:rsid w:val="008165EA"/>
    <w:rsid w:val="008167D4"/>
    <w:rsid w:val="00817786"/>
    <w:rsid w:val="00820914"/>
    <w:rsid w:val="00821A2C"/>
    <w:rsid w:val="008230F4"/>
    <w:rsid w:val="00823537"/>
    <w:rsid w:val="00824CD9"/>
    <w:rsid w:val="00824F82"/>
    <w:rsid w:val="0082584F"/>
    <w:rsid w:val="00825900"/>
    <w:rsid w:val="00825CBD"/>
    <w:rsid w:val="00825E79"/>
    <w:rsid w:val="008264B1"/>
    <w:rsid w:val="00826695"/>
    <w:rsid w:val="00827DC5"/>
    <w:rsid w:val="00827EB2"/>
    <w:rsid w:val="0083036F"/>
    <w:rsid w:val="00830EE9"/>
    <w:rsid w:val="008312E9"/>
    <w:rsid w:val="008314B5"/>
    <w:rsid w:val="008316E6"/>
    <w:rsid w:val="00831739"/>
    <w:rsid w:val="00831D4B"/>
    <w:rsid w:val="008335A5"/>
    <w:rsid w:val="00833C0D"/>
    <w:rsid w:val="00835024"/>
    <w:rsid w:val="0083537C"/>
    <w:rsid w:val="00835894"/>
    <w:rsid w:val="008358BD"/>
    <w:rsid w:val="00836175"/>
    <w:rsid w:val="008366DC"/>
    <w:rsid w:val="00836FF2"/>
    <w:rsid w:val="00837B11"/>
    <w:rsid w:val="00837FCA"/>
    <w:rsid w:val="008408D4"/>
    <w:rsid w:val="00840DB4"/>
    <w:rsid w:val="00841AFD"/>
    <w:rsid w:val="00841C29"/>
    <w:rsid w:val="00842A51"/>
    <w:rsid w:val="00842C97"/>
    <w:rsid w:val="00843433"/>
    <w:rsid w:val="00844499"/>
    <w:rsid w:val="00844FEA"/>
    <w:rsid w:val="008451B6"/>
    <w:rsid w:val="00845A9C"/>
    <w:rsid w:val="00845D17"/>
    <w:rsid w:val="00845D79"/>
    <w:rsid w:val="0084653C"/>
    <w:rsid w:val="00846BBF"/>
    <w:rsid w:val="00847267"/>
    <w:rsid w:val="00847647"/>
    <w:rsid w:val="00847E82"/>
    <w:rsid w:val="0085044A"/>
    <w:rsid w:val="008507D2"/>
    <w:rsid w:val="008510C0"/>
    <w:rsid w:val="0085122F"/>
    <w:rsid w:val="008520F2"/>
    <w:rsid w:val="008522D2"/>
    <w:rsid w:val="00852DD6"/>
    <w:rsid w:val="00852FB4"/>
    <w:rsid w:val="00854D2C"/>
    <w:rsid w:val="00855012"/>
    <w:rsid w:val="00855175"/>
    <w:rsid w:val="008554AA"/>
    <w:rsid w:val="00855753"/>
    <w:rsid w:val="00855A73"/>
    <w:rsid w:val="00855BC6"/>
    <w:rsid w:val="0085716E"/>
    <w:rsid w:val="008572E6"/>
    <w:rsid w:val="0086040C"/>
    <w:rsid w:val="0086041A"/>
    <w:rsid w:val="00860E0A"/>
    <w:rsid w:val="008613F3"/>
    <w:rsid w:val="00861D12"/>
    <w:rsid w:val="00862714"/>
    <w:rsid w:val="00862D2B"/>
    <w:rsid w:val="00862EBA"/>
    <w:rsid w:val="0086310D"/>
    <w:rsid w:val="00863D5C"/>
    <w:rsid w:val="00863E6F"/>
    <w:rsid w:val="00864B17"/>
    <w:rsid w:val="00864C0B"/>
    <w:rsid w:val="00864DA5"/>
    <w:rsid w:val="008656D5"/>
    <w:rsid w:val="0086719B"/>
    <w:rsid w:val="008671DD"/>
    <w:rsid w:val="0086737C"/>
    <w:rsid w:val="008708DF"/>
    <w:rsid w:val="008711BA"/>
    <w:rsid w:val="00871218"/>
    <w:rsid w:val="00871A90"/>
    <w:rsid w:val="008720F5"/>
    <w:rsid w:val="008721A4"/>
    <w:rsid w:val="008721D9"/>
    <w:rsid w:val="00872235"/>
    <w:rsid w:val="00872A37"/>
    <w:rsid w:val="00872EE3"/>
    <w:rsid w:val="0087326E"/>
    <w:rsid w:val="00873DD8"/>
    <w:rsid w:val="0087462E"/>
    <w:rsid w:val="00874925"/>
    <w:rsid w:val="00874B75"/>
    <w:rsid w:val="00874B83"/>
    <w:rsid w:val="00875474"/>
    <w:rsid w:val="00875B0E"/>
    <w:rsid w:val="00875F83"/>
    <w:rsid w:val="00876F26"/>
    <w:rsid w:val="0088059C"/>
    <w:rsid w:val="008806A4"/>
    <w:rsid w:val="00881002"/>
    <w:rsid w:val="0088174A"/>
    <w:rsid w:val="00881E04"/>
    <w:rsid w:val="0088254C"/>
    <w:rsid w:val="00882BDF"/>
    <w:rsid w:val="00882E9E"/>
    <w:rsid w:val="0088308D"/>
    <w:rsid w:val="00883C80"/>
    <w:rsid w:val="00883F6D"/>
    <w:rsid w:val="008840E1"/>
    <w:rsid w:val="00884709"/>
    <w:rsid w:val="00884950"/>
    <w:rsid w:val="00884F92"/>
    <w:rsid w:val="00885649"/>
    <w:rsid w:val="00885C33"/>
    <w:rsid w:val="00887177"/>
    <w:rsid w:val="008871ED"/>
    <w:rsid w:val="00890299"/>
    <w:rsid w:val="00890466"/>
    <w:rsid w:val="00890D77"/>
    <w:rsid w:val="00891031"/>
    <w:rsid w:val="0089159A"/>
    <w:rsid w:val="00891A4C"/>
    <w:rsid w:val="00891E68"/>
    <w:rsid w:val="00891F5C"/>
    <w:rsid w:val="008931C7"/>
    <w:rsid w:val="00893271"/>
    <w:rsid w:val="00893448"/>
    <w:rsid w:val="00893E11"/>
    <w:rsid w:val="008943CA"/>
    <w:rsid w:val="00895C0D"/>
    <w:rsid w:val="008961AD"/>
    <w:rsid w:val="008961F1"/>
    <w:rsid w:val="00896754"/>
    <w:rsid w:val="00896A8B"/>
    <w:rsid w:val="00896C80"/>
    <w:rsid w:val="00896DE0"/>
    <w:rsid w:val="00897849"/>
    <w:rsid w:val="008978E6"/>
    <w:rsid w:val="00897B04"/>
    <w:rsid w:val="00897BA4"/>
    <w:rsid w:val="008A0425"/>
    <w:rsid w:val="008A1564"/>
    <w:rsid w:val="008A18B1"/>
    <w:rsid w:val="008A1DC2"/>
    <w:rsid w:val="008A1F25"/>
    <w:rsid w:val="008A2A8A"/>
    <w:rsid w:val="008A2D4E"/>
    <w:rsid w:val="008A2DF0"/>
    <w:rsid w:val="008A34DE"/>
    <w:rsid w:val="008A382A"/>
    <w:rsid w:val="008A3D53"/>
    <w:rsid w:val="008A4164"/>
    <w:rsid w:val="008A4C4C"/>
    <w:rsid w:val="008A5EBE"/>
    <w:rsid w:val="008A6B51"/>
    <w:rsid w:val="008A6C7A"/>
    <w:rsid w:val="008A75BE"/>
    <w:rsid w:val="008A77C9"/>
    <w:rsid w:val="008A7ED9"/>
    <w:rsid w:val="008A7F26"/>
    <w:rsid w:val="008B0769"/>
    <w:rsid w:val="008B1684"/>
    <w:rsid w:val="008B181D"/>
    <w:rsid w:val="008B26D3"/>
    <w:rsid w:val="008B2A84"/>
    <w:rsid w:val="008B2BF8"/>
    <w:rsid w:val="008B3357"/>
    <w:rsid w:val="008B443C"/>
    <w:rsid w:val="008B4710"/>
    <w:rsid w:val="008B4CC7"/>
    <w:rsid w:val="008B6010"/>
    <w:rsid w:val="008B67BE"/>
    <w:rsid w:val="008B6911"/>
    <w:rsid w:val="008B757E"/>
    <w:rsid w:val="008B78A9"/>
    <w:rsid w:val="008B7D90"/>
    <w:rsid w:val="008C078C"/>
    <w:rsid w:val="008C17B9"/>
    <w:rsid w:val="008C1913"/>
    <w:rsid w:val="008C2398"/>
    <w:rsid w:val="008C24D3"/>
    <w:rsid w:val="008C2E73"/>
    <w:rsid w:val="008C3581"/>
    <w:rsid w:val="008C43F7"/>
    <w:rsid w:val="008C4423"/>
    <w:rsid w:val="008C53F5"/>
    <w:rsid w:val="008C545B"/>
    <w:rsid w:val="008C63FA"/>
    <w:rsid w:val="008C6759"/>
    <w:rsid w:val="008C7381"/>
    <w:rsid w:val="008C79DB"/>
    <w:rsid w:val="008C7FB6"/>
    <w:rsid w:val="008D008D"/>
    <w:rsid w:val="008D038B"/>
    <w:rsid w:val="008D0A2F"/>
    <w:rsid w:val="008D0BD1"/>
    <w:rsid w:val="008D0FCF"/>
    <w:rsid w:val="008D126E"/>
    <w:rsid w:val="008D185C"/>
    <w:rsid w:val="008D187E"/>
    <w:rsid w:val="008D1F14"/>
    <w:rsid w:val="008D20F9"/>
    <w:rsid w:val="008D2905"/>
    <w:rsid w:val="008D2AC6"/>
    <w:rsid w:val="008D35C6"/>
    <w:rsid w:val="008D363B"/>
    <w:rsid w:val="008D398F"/>
    <w:rsid w:val="008D4384"/>
    <w:rsid w:val="008D48D1"/>
    <w:rsid w:val="008D5098"/>
    <w:rsid w:val="008D526B"/>
    <w:rsid w:val="008D55BB"/>
    <w:rsid w:val="008D568B"/>
    <w:rsid w:val="008D5B02"/>
    <w:rsid w:val="008D5C08"/>
    <w:rsid w:val="008D76F3"/>
    <w:rsid w:val="008E0697"/>
    <w:rsid w:val="008E0B37"/>
    <w:rsid w:val="008E0BC6"/>
    <w:rsid w:val="008E128E"/>
    <w:rsid w:val="008E1842"/>
    <w:rsid w:val="008E2567"/>
    <w:rsid w:val="008E268E"/>
    <w:rsid w:val="008E2D45"/>
    <w:rsid w:val="008E3154"/>
    <w:rsid w:val="008E3604"/>
    <w:rsid w:val="008E41E2"/>
    <w:rsid w:val="008E41E7"/>
    <w:rsid w:val="008E4401"/>
    <w:rsid w:val="008E4D96"/>
    <w:rsid w:val="008E4FE9"/>
    <w:rsid w:val="008E5765"/>
    <w:rsid w:val="008E607D"/>
    <w:rsid w:val="008E6C8D"/>
    <w:rsid w:val="008E6F97"/>
    <w:rsid w:val="008E7023"/>
    <w:rsid w:val="008E707B"/>
    <w:rsid w:val="008E7359"/>
    <w:rsid w:val="008E74C8"/>
    <w:rsid w:val="008E7BAF"/>
    <w:rsid w:val="008F05AB"/>
    <w:rsid w:val="008F06BC"/>
    <w:rsid w:val="008F075B"/>
    <w:rsid w:val="008F0EA3"/>
    <w:rsid w:val="008F1727"/>
    <w:rsid w:val="008F2F32"/>
    <w:rsid w:val="008F58ED"/>
    <w:rsid w:val="008F6066"/>
    <w:rsid w:val="008F6544"/>
    <w:rsid w:val="008F6642"/>
    <w:rsid w:val="0090143A"/>
    <w:rsid w:val="00901563"/>
    <w:rsid w:val="0090283C"/>
    <w:rsid w:val="00902C7E"/>
    <w:rsid w:val="00902DB1"/>
    <w:rsid w:val="0090357B"/>
    <w:rsid w:val="00904020"/>
    <w:rsid w:val="0090465E"/>
    <w:rsid w:val="00905554"/>
    <w:rsid w:val="0090569C"/>
    <w:rsid w:val="00906503"/>
    <w:rsid w:val="009068B3"/>
    <w:rsid w:val="00906C55"/>
    <w:rsid w:val="00906E0F"/>
    <w:rsid w:val="00910563"/>
    <w:rsid w:val="009108C0"/>
    <w:rsid w:val="00910F07"/>
    <w:rsid w:val="00911529"/>
    <w:rsid w:val="00912631"/>
    <w:rsid w:val="009129FA"/>
    <w:rsid w:val="00912B2D"/>
    <w:rsid w:val="0091420B"/>
    <w:rsid w:val="00915559"/>
    <w:rsid w:val="009155C9"/>
    <w:rsid w:val="00915699"/>
    <w:rsid w:val="00915762"/>
    <w:rsid w:val="0091603A"/>
    <w:rsid w:val="00916412"/>
    <w:rsid w:val="00917249"/>
    <w:rsid w:val="0091762A"/>
    <w:rsid w:val="00917776"/>
    <w:rsid w:val="0092042F"/>
    <w:rsid w:val="009206F5"/>
    <w:rsid w:val="009207E0"/>
    <w:rsid w:val="00921850"/>
    <w:rsid w:val="00922041"/>
    <w:rsid w:val="009221E8"/>
    <w:rsid w:val="00922847"/>
    <w:rsid w:val="00922AB8"/>
    <w:rsid w:val="00922C5E"/>
    <w:rsid w:val="00922D73"/>
    <w:rsid w:val="00923242"/>
    <w:rsid w:val="009238A7"/>
    <w:rsid w:val="00923A35"/>
    <w:rsid w:val="00923E7C"/>
    <w:rsid w:val="00923E9F"/>
    <w:rsid w:val="00924FE4"/>
    <w:rsid w:val="009264EC"/>
    <w:rsid w:val="0092661B"/>
    <w:rsid w:val="00926730"/>
    <w:rsid w:val="0092688B"/>
    <w:rsid w:val="00926EAC"/>
    <w:rsid w:val="00927074"/>
    <w:rsid w:val="0092717D"/>
    <w:rsid w:val="00927773"/>
    <w:rsid w:val="00927FD4"/>
    <w:rsid w:val="00931164"/>
    <w:rsid w:val="009318F8"/>
    <w:rsid w:val="00931B99"/>
    <w:rsid w:val="00932522"/>
    <w:rsid w:val="009328EF"/>
    <w:rsid w:val="0093320B"/>
    <w:rsid w:val="009336A5"/>
    <w:rsid w:val="00933BAE"/>
    <w:rsid w:val="00933C37"/>
    <w:rsid w:val="00933D57"/>
    <w:rsid w:val="00935751"/>
    <w:rsid w:val="00935A78"/>
    <w:rsid w:val="00935F85"/>
    <w:rsid w:val="0093618C"/>
    <w:rsid w:val="00936A78"/>
    <w:rsid w:val="00936C67"/>
    <w:rsid w:val="00936FA8"/>
    <w:rsid w:val="00937731"/>
    <w:rsid w:val="00940E85"/>
    <w:rsid w:val="00942253"/>
    <w:rsid w:val="00943522"/>
    <w:rsid w:val="009438B9"/>
    <w:rsid w:val="009447B3"/>
    <w:rsid w:val="0094499A"/>
    <w:rsid w:val="00944B2C"/>
    <w:rsid w:val="00944C95"/>
    <w:rsid w:val="00944E3F"/>
    <w:rsid w:val="00945122"/>
    <w:rsid w:val="00945149"/>
    <w:rsid w:val="00945736"/>
    <w:rsid w:val="0094598F"/>
    <w:rsid w:val="009468B7"/>
    <w:rsid w:val="00946F39"/>
    <w:rsid w:val="00947D9E"/>
    <w:rsid w:val="009501D7"/>
    <w:rsid w:val="009512FA"/>
    <w:rsid w:val="0095173B"/>
    <w:rsid w:val="0095306F"/>
    <w:rsid w:val="00953642"/>
    <w:rsid w:val="009546D8"/>
    <w:rsid w:val="00956C7A"/>
    <w:rsid w:val="00956CD5"/>
    <w:rsid w:val="0095774F"/>
    <w:rsid w:val="00957F24"/>
    <w:rsid w:val="00960753"/>
    <w:rsid w:val="0096150A"/>
    <w:rsid w:val="00962B4E"/>
    <w:rsid w:val="009632D6"/>
    <w:rsid w:val="009638D2"/>
    <w:rsid w:val="00963AF8"/>
    <w:rsid w:val="00963FCB"/>
    <w:rsid w:val="00964289"/>
    <w:rsid w:val="00965FD8"/>
    <w:rsid w:val="00966132"/>
    <w:rsid w:val="00966901"/>
    <w:rsid w:val="00967808"/>
    <w:rsid w:val="009709B1"/>
    <w:rsid w:val="00970D52"/>
    <w:rsid w:val="00970F65"/>
    <w:rsid w:val="0097139C"/>
    <w:rsid w:val="009719E0"/>
    <w:rsid w:val="00971E18"/>
    <w:rsid w:val="009724FA"/>
    <w:rsid w:val="00972EE7"/>
    <w:rsid w:val="00973673"/>
    <w:rsid w:val="0097386B"/>
    <w:rsid w:val="00974AD9"/>
    <w:rsid w:val="00975048"/>
    <w:rsid w:val="009753B7"/>
    <w:rsid w:val="009754E1"/>
    <w:rsid w:val="009762AB"/>
    <w:rsid w:val="0097708F"/>
    <w:rsid w:val="00977466"/>
    <w:rsid w:val="0098052F"/>
    <w:rsid w:val="0098054B"/>
    <w:rsid w:val="009806C0"/>
    <w:rsid w:val="009818E2"/>
    <w:rsid w:val="009823F5"/>
    <w:rsid w:val="009838BB"/>
    <w:rsid w:val="0098400A"/>
    <w:rsid w:val="00984CEC"/>
    <w:rsid w:val="0098594B"/>
    <w:rsid w:val="0098597F"/>
    <w:rsid w:val="009864B4"/>
    <w:rsid w:val="00986659"/>
    <w:rsid w:val="0098744E"/>
    <w:rsid w:val="00987FCC"/>
    <w:rsid w:val="0099012C"/>
    <w:rsid w:val="00991D34"/>
    <w:rsid w:val="00991E18"/>
    <w:rsid w:val="0099278D"/>
    <w:rsid w:val="00992B3E"/>
    <w:rsid w:val="00992B6B"/>
    <w:rsid w:val="00993967"/>
    <w:rsid w:val="00993F2D"/>
    <w:rsid w:val="00993FF6"/>
    <w:rsid w:val="00994757"/>
    <w:rsid w:val="00994FCD"/>
    <w:rsid w:val="00995980"/>
    <w:rsid w:val="00995D00"/>
    <w:rsid w:val="0099629C"/>
    <w:rsid w:val="009969B7"/>
    <w:rsid w:val="00996B23"/>
    <w:rsid w:val="0099790E"/>
    <w:rsid w:val="009979AC"/>
    <w:rsid w:val="00997AD4"/>
    <w:rsid w:val="00997CD7"/>
    <w:rsid w:val="009A100A"/>
    <w:rsid w:val="009A1182"/>
    <w:rsid w:val="009A16C8"/>
    <w:rsid w:val="009A1C9F"/>
    <w:rsid w:val="009A20D7"/>
    <w:rsid w:val="009A2ED2"/>
    <w:rsid w:val="009A30EE"/>
    <w:rsid w:val="009A3CF0"/>
    <w:rsid w:val="009A4C0B"/>
    <w:rsid w:val="009A4C80"/>
    <w:rsid w:val="009A4F65"/>
    <w:rsid w:val="009A508D"/>
    <w:rsid w:val="009A5A95"/>
    <w:rsid w:val="009A5F16"/>
    <w:rsid w:val="009A60E4"/>
    <w:rsid w:val="009A6BFA"/>
    <w:rsid w:val="009A6FF4"/>
    <w:rsid w:val="009A7DFA"/>
    <w:rsid w:val="009B0FDA"/>
    <w:rsid w:val="009B1481"/>
    <w:rsid w:val="009B3587"/>
    <w:rsid w:val="009B4074"/>
    <w:rsid w:val="009B47DF"/>
    <w:rsid w:val="009B49E3"/>
    <w:rsid w:val="009B4C1B"/>
    <w:rsid w:val="009B550E"/>
    <w:rsid w:val="009B6451"/>
    <w:rsid w:val="009B66FF"/>
    <w:rsid w:val="009B6888"/>
    <w:rsid w:val="009C0378"/>
    <w:rsid w:val="009C1359"/>
    <w:rsid w:val="009C142C"/>
    <w:rsid w:val="009C1791"/>
    <w:rsid w:val="009C19A9"/>
    <w:rsid w:val="009C20E1"/>
    <w:rsid w:val="009C21DE"/>
    <w:rsid w:val="009C2404"/>
    <w:rsid w:val="009C280A"/>
    <w:rsid w:val="009C2A8A"/>
    <w:rsid w:val="009C2FF9"/>
    <w:rsid w:val="009C35F2"/>
    <w:rsid w:val="009C5BD3"/>
    <w:rsid w:val="009C5D0C"/>
    <w:rsid w:val="009C5D15"/>
    <w:rsid w:val="009C617E"/>
    <w:rsid w:val="009C6490"/>
    <w:rsid w:val="009C67EE"/>
    <w:rsid w:val="009C6BD1"/>
    <w:rsid w:val="009D04A8"/>
    <w:rsid w:val="009D2E41"/>
    <w:rsid w:val="009D3509"/>
    <w:rsid w:val="009D35CF"/>
    <w:rsid w:val="009D3A13"/>
    <w:rsid w:val="009D4777"/>
    <w:rsid w:val="009D4ABA"/>
    <w:rsid w:val="009D4EC2"/>
    <w:rsid w:val="009D5092"/>
    <w:rsid w:val="009D59ED"/>
    <w:rsid w:val="009D5AB7"/>
    <w:rsid w:val="009D5D39"/>
    <w:rsid w:val="009D5E1C"/>
    <w:rsid w:val="009D6079"/>
    <w:rsid w:val="009D641B"/>
    <w:rsid w:val="009D6843"/>
    <w:rsid w:val="009D6854"/>
    <w:rsid w:val="009D6D05"/>
    <w:rsid w:val="009D76AF"/>
    <w:rsid w:val="009D7D42"/>
    <w:rsid w:val="009D7EB2"/>
    <w:rsid w:val="009E0690"/>
    <w:rsid w:val="009E0B3C"/>
    <w:rsid w:val="009E1C0A"/>
    <w:rsid w:val="009E1FEA"/>
    <w:rsid w:val="009E2852"/>
    <w:rsid w:val="009E2F5E"/>
    <w:rsid w:val="009E3213"/>
    <w:rsid w:val="009E32B9"/>
    <w:rsid w:val="009E45E8"/>
    <w:rsid w:val="009E4771"/>
    <w:rsid w:val="009E4D86"/>
    <w:rsid w:val="009E585A"/>
    <w:rsid w:val="009E5BEE"/>
    <w:rsid w:val="009E6435"/>
    <w:rsid w:val="009E7674"/>
    <w:rsid w:val="009F03EC"/>
    <w:rsid w:val="009F0447"/>
    <w:rsid w:val="009F1422"/>
    <w:rsid w:val="009F242E"/>
    <w:rsid w:val="009F3029"/>
    <w:rsid w:val="009F33B4"/>
    <w:rsid w:val="009F4BA6"/>
    <w:rsid w:val="009F5B00"/>
    <w:rsid w:val="009F6D5E"/>
    <w:rsid w:val="009F7294"/>
    <w:rsid w:val="00A0055D"/>
    <w:rsid w:val="00A00842"/>
    <w:rsid w:val="00A01577"/>
    <w:rsid w:val="00A03590"/>
    <w:rsid w:val="00A03EF2"/>
    <w:rsid w:val="00A041C8"/>
    <w:rsid w:val="00A045DD"/>
    <w:rsid w:val="00A04F55"/>
    <w:rsid w:val="00A05295"/>
    <w:rsid w:val="00A0597D"/>
    <w:rsid w:val="00A05B00"/>
    <w:rsid w:val="00A05C1B"/>
    <w:rsid w:val="00A0628D"/>
    <w:rsid w:val="00A0692A"/>
    <w:rsid w:val="00A06DF3"/>
    <w:rsid w:val="00A10773"/>
    <w:rsid w:val="00A10A8C"/>
    <w:rsid w:val="00A10AAE"/>
    <w:rsid w:val="00A11393"/>
    <w:rsid w:val="00A115CD"/>
    <w:rsid w:val="00A11DFA"/>
    <w:rsid w:val="00A12113"/>
    <w:rsid w:val="00A121C6"/>
    <w:rsid w:val="00A12546"/>
    <w:rsid w:val="00A12A9C"/>
    <w:rsid w:val="00A12FC1"/>
    <w:rsid w:val="00A13559"/>
    <w:rsid w:val="00A13EB6"/>
    <w:rsid w:val="00A13F1C"/>
    <w:rsid w:val="00A147BB"/>
    <w:rsid w:val="00A1496F"/>
    <w:rsid w:val="00A14A8A"/>
    <w:rsid w:val="00A1623E"/>
    <w:rsid w:val="00A1636F"/>
    <w:rsid w:val="00A16FDA"/>
    <w:rsid w:val="00A17512"/>
    <w:rsid w:val="00A179C2"/>
    <w:rsid w:val="00A200E1"/>
    <w:rsid w:val="00A20167"/>
    <w:rsid w:val="00A203D6"/>
    <w:rsid w:val="00A207FA"/>
    <w:rsid w:val="00A217BB"/>
    <w:rsid w:val="00A22DE7"/>
    <w:rsid w:val="00A23331"/>
    <w:rsid w:val="00A2339A"/>
    <w:rsid w:val="00A236E8"/>
    <w:rsid w:val="00A23859"/>
    <w:rsid w:val="00A243CB"/>
    <w:rsid w:val="00A246A1"/>
    <w:rsid w:val="00A24D1F"/>
    <w:rsid w:val="00A26C17"/>
    <w:rsid w:val="00A277DE"/>
    <w:rsid w:val="00A278DF"/>
    <w:rsid w:val="00A30544"/>
    <w:rsid w:val="00A30FA3"/>
    <w:rsid w:val="00A31B6F"/>
    <w:rsid w:val="00A3237F"/>
    <w:rsid w:val="00A32EEE"/>
    <w:rsid w:val="00A333BD"/>
    <w:rsid w:val="00A3415A"/>
    <w:rsid w:val="00A3462F"/>
    <w:rsid w:val="00A34959"/>
    <w:rsid w:val="00A349CA"/>
    <w:rsid w:val="00A34AD4"/>
    <w:rsid w:val="00A356A9"/>
    <w:rsid w:val="00A357A0"/>
    <w:rsid w:val="00A35CCD"/>
    <w:rsid w:val="00A362F2"/>
    <w:rsid w:val="00A36918"/>
    <w:rsid w:val="00A36A6C"/>
    <w:rsid w:val="00A36E63"/>
    <w:rsid w:val="00A404B2"/>
    <w:rsid w:val="00A40E29"/>
    <w:rsid w:val="00A415DC"/>
    <w:rsid w:val="00A4182A"/>
    <w:rsid w:val="00A423DB"/>
    <w:rsid w:val="00A429D6"/>
    <w:rsid w:val="00A43041"/>
    <w:rsid w:val="00A4346C"/>
    <w:rsid w:val="00A4352F"/>
    <w:rsid w:val="00A4380D"/>
    <w:rsid w:val="00A43D69"/>
    <w:rsid w:val="00A44708"/>
    <w:rsid w:val="00A44A8E"/>
    <w:rsid w:val="00A45363"/>
    <w:rsid w:val="00A456CD"/>
    <w:rsid w:val="00A46055"/>
    <w:rsid w:val="00A46535"/>
    <w:rsid w:val="00A46642"/>
    <w:rsid w:val="00A46918"/>
    <w:rsid w:val="00A46A3E"/>
    <w:rsid w:val="00A47D82"/>
    <w:rsid w:val="00A5035A"/>
    <w:rsid w:val="00A5042D"/>
    <w:rsid w:val="00A51020"/>
    <w:rsid w:val="00A51250"/>
    <w:rsid w:val="00A5235D"/>
    <w:rsid w:val="00A5261F"/>
    <w:rsid w:val="00A531F8"/>
    <w:rsid w:val="00A53701"/>
    <w:rsid w:val="00A5377D"/>
    <w:rsid w:val="00A55143"/>
    <w:rsid w:val="00A55D8B"/>
    <w:rsid w:val="00A56171"/>
    <w:rsid w:val="00A5673E"/>
    <w:rsid w:val="00A569F5"/>
    <w:rsid w:val="00A56A74"/>
    <w:rsid w:val="00A56E80"/>
    <w:rsid w:val="00A56F0C"/>
    <w:rsid w:val="00A56F34"/>
    <w:rsid w:val="00A60015"/>
    <w:rsid w:val="00A6006B"/>
    <w:rsid w:val="00A604E1"/>
    <w:rsid w:val="00A60535"/>
    <w:rsid w:val="00A6079C"/>
    <w:rsid w:val="00A61679"/>
    <w:rsid w:val="00A62611"/>
    <w:rsid w:val="00A63D3F"/>
    <w:rsid w:val="00A64998"/>
    <w:rsid w:val="00A65B26"/>
    <w:rsid w:val="00A663D3"/>
    <w:rsid w:val="00A672B1"/>
    <w:rsid w:val="00A70073"/>
    <w:rsid w:val="00A7088E"/>
    <w:rsid w:val="00A70A07"/>
    <w:rsid w:val="00A7300C"/>
    <w:rsid w:val="00A742CF"/>
    <w:rsid w:val="00A74497"/>
    <w:rsid w:val="00A75BFC"/>
    <w:rsid w:val="00A76129"/>
    <w:rsid w:val="00A76579"/>
    <w:rsid w:val="00A766B7"/>
    <w:rsid w:val="00A76B29"/>
    <w:rsid w:val="00A76CFA"/>
    <w:rsid w:val="00A776F0"/>
    <w:rsid w:val="00A77EB9"/>
    <w:rsid w:val="00A80132"/>
    <w:rsid w:val="00A8016A"/>
    <w:rsid w:val="00A80B7D"/>
    <w:rsid w:val="00A8116E"/>
    <w:rsid w:val="00A81179"/>
    <w:rsid w:val="00A82A79"/>
    <w:rsid w:val="00A82ACB"/>
    <w:rsid w:val="00A82B6F"/>
    <w:rsid w:val="00A82BC3"/>
    <w:rsid w:val="00A82EAB"/>
    <w:rsid w:val="00A831C8"/>
    <w:rsid w:val="00A84706"/>
    <w:rsid w:val="00A84B11"/>
    <w:rsid w:val="00A85AFA"/>
    <w:rsid w:val="00A86251"/>
    <w:rsid w:val="00A9037F"/>
    <w:rsid w:val="00A913E2"/>
    <w:rsid w:val="00A9240A"/>
    <w:rsid w:val="00A9305A"/>
    <w:rsid w:val="00A935B9"/>
    <w:rsid w:val="00A938BF"/>
    <w:rsid w:val="00A9394F"/>
    <w:rsid w:val="00A940DF"/>
    <w:rsid w:val="00A948D8"/>
    <w:rsid w:val="00A95489"/>
    <w:rsid w:val="00A95968"/>
    <w:rsid w:val="00A95E06"/>
    <w:rsid w:val="00A97802"/>
    <w:rsid w:val="00AA031D"/>
    <w:rsid w:val="00AA05B5"/>
    <w:rsid w:val="00AA105F"/>
    <w:rsid w:val="00AA1108"/>
    <w:rsid w:val="00AA164F"/>
    <w:rsid w:val="00AA20E8"/>
    <w:rsid w:val="00AA24CE"/>
    <w:rsid w:val="00AA2511"/>
    <w:rsid w:val="00AA2AFE"/>
    <w:rsid w:val="00AA2B09"/>
    <w:rsid w:val="00AA3343"/>
    <w:rsid w:val="00AA3C52"/>
    <w:rsid w:val="00AA40BC"/>
    <w:rsid w:val="00AA4136"/>
    <w:rsid w:val="00AA45A3"/>
    <w:rsid w:val="00AA5149"/>
    <w:rsid w:val="00AA62BB"/>
    <w:rsid w:val="00AA644D"/>
    <w:rsid w:val="00AA6598"/>
    <w:rsid w:val="00AB0A28"/>
    <w:rsid w:val="00AB1234"/>
    <w:rsid w:val="00AB144F"/>
    <w:rsid w:val="00AB1B04"/>
    <w:rsid w:val="00AB1E41"/>
    <w:rsid w:val="00AB251F"/>
    <w:rsid w:val="00AB2621"/>
    <w:rsid w:val="00AB2E5F"/>
    <w:rsid w:val="00AB366E"/>
    <w:rsid w:val="00AB379C"/>
    <w:rsid w:val="00AB39F2"/>
    <w:rsid w:val="00AB3C5C"/>
    <w:rsid w:val="00AB3CDC"/>
    <w:rsid w:val="00AB3F8B"/>
    <w:rsid w:val="00AB4224"/>
    <w:rsid w:val="00AB4FEB"/>
    <w:rsid w:val="00AB58CA"/>
    <w:rsid w:val="00AB5B8D"/>
    <w:rsid w:val="00AB6746"/>
    <w:rsid w:val="00AB7D48"/>
    <w:rsid w:val="00AC0132"/>
    <w:rsid w:val="00AC1518"/>
    <w:rsid w:val="00AC157F"/>
    <w:rsid w:val="00AC2460"/>
    <w:rsid w:val="00AC2577"/>
    <w:rsid w:val="00AC26DE"/>
    <w:rsid w:val="00AC2AB9"/>
    <w:rsid w:val="00AC352B"/>
    <w:rsid w:val="00AC3B13"/>
    <w:rsid w:val="00AC3C4C"/>
    <w:rsid w:val="00AC4257"/>
    <w:rsid w:val="00AC4A8E"/>
    <w:rsid w:val="00AC4DEA"/>
    <w:rsid w:val="00AC4E47"/>
    <w:rsid w:val="00AC4E80"/>
    <w:rsid w:val="00AC4FAA"/>
    <w:rsid w:val="00AC5D0F"/>
    <w:rsid w:val="00AC6720"/>
    <w:rsid w:val="00AC679B"/>
    <w:rsid w:val="00AD1141"/>
    <w:rsid w:val="00AD1486"/>
    <w:rsid w:val="00AD17D4"/>
    <w:rsid w:val="00AD1880"/>
    <w:rsid w:val="00AD18A1"/>
    <w:rsid w:val="00AD23DE"/>
    <w:rsid w:val="00AD2EA4"/>
    <w:rsid w:val="00AD5447"/>
    <w:rsid w:val="00AD5942"/>
    <w:rsid w:val="00AD59FE"/>
    <w:rsid w:val="00AD5F48"/>
    <w:rsid w:val="00AD6049"/>
    <w:rsid w:val="00AD640A"/>
    <w:rsid w:val="00AD6E32"/>
    <w:rsid w:val="00AD6FEA"/>
    <w:rsid w:val="00AD7770"/>
    <w:rsid w:val="00AD7859"/>
    <w:rsid w:val="00AD7C0E"/>
    <w:rsid w:val="00AD7F9C"/>
    <w:rsid w:val="00AE00C0"/>
    <w:rsid w:val="00AE00E2"/>
    <w:rsid w:val="00AE01F8"/>
    <w:rsid w:val="00AE0648"/>
    <w:rsid w:val="00AE1A62"/>
    <w:rsid w:val="00AE1C40"/>
    <w:rsid w:val="00AE1E45"/>
    <w:rsid w:val="00AE23DC"/>
    <w:rsid w:val="00AE26A3"/>
    <w:rsid w:val="00AE2941"/>
    <w:rsid w:val="00AE2A67"/>
    <w:rsid w:val="00AE2AA8"/>
    <w:rsid w:val="00AE2CDE"/>
    <w:rsid w:val="00AE2DCD"/>
    <w:rsid w:val="00AE30D1"/>
    <w:rsid w:val="00AE3156"/>
    <w:rsid w:val="00AE4B6B"/>
    <w:rsid w:val="00AE6F7A"/>
    <w:rsid w:val="00AE77A7"/>
    <w:rsid w:val="00AE77F7"/>
    <w:rsid w:val="00AE7D7E"/>
    <w:rsid w:val="00AE7F45"/>
    <w:rsid w:val="00AF2B21"/>
    <w:rsid w:val="00AF441E"/>
    <w:rsid w:val="00AF4FCB"/>
    <w:rsid w:val="00AF6E27"/>
    <w:rsid w:val="00AF6F27"/>
    <w:rsid w:val="00AF7072"/>
    <w:rsid w:val="00AF70A8"/>
    <w:rsid w:val="00AF783D"/>
    <w:rsid w:val="00AF7AF1"/>
    <w:rsid w:val="00AF7C60"/>
    <w:rsid w:val="00B000E4"/>
    <w:rsid w:val="00B004A6"/>
    <w:rsid w:val="00B017B3"/>
    <w:rsid w:val="00B02BFA"/>
    <w:rsid w:val="00B034FE"/>
    <w:rsid w:val="00B0425E"/>
    <w:rsid w:val="00B04968"/>
    <w:rsid w:val="00B04CA4"/>
    <w:rsid w:val="00B0572C"/>
    <w:rsid w:val="00B05998"/>
    <w:rsid w:val="00B05A25"/>
    <w:rsid w:val="00B060C0"/>
    <w:rsid w:val="00B06185"/>
    <w:rsid w:val="00B067DC"/>
    <w:rsid w:val="00B067FD"/>
    <w:rsid w:val="00B06CCD"/>
    <w:rsid w:val="00B07ED4"/>
    <w:rsid w:val="00B11002"/>
    <w:rsid w:val="00B11466"/>
    <w:rsid w:val="00B11D6F"/>
    <w:rsid w:val="00B12ABE"/>
    <w:rsid w:val="00B12D77"/>
    <w:rsid w:val="00B13025"/>
    <w:rsid w:val="00B136CB"/>
    <w:rsid w:val="00B1383B"/>
    <w:rsid w:val="00B13B52"/>
    <w:rsid w:val="00B13CA8"/>
    <w:rsid w:val="00B13E64"/>
    <w:rsid w:val="00B15144"/>
    <w:rsid w:val="00B170F2"/>
    <w:rsid w:val="00B178C7"/>
    <w:rsid w:val="00B17957"/>
    <w:rsid w:val="00B17BE3"/>
    <w:rsid w:val="00B2014E"/>
    <w:rsid w:val="00B2085E"/>
    <w:rsid w:val="00B21C67"/>
    <w:rsid w:val="00B2332C"/>
    <w:rsid w:val="00B239A6"/>
    <w:rsid w:val="00B23DA5"/>
    <w:rsid w:val="00B24280"/>
    <w:rsid w:val="00B255FD"/>
    <w:rsid w:val="00B25F2B"/>
    <w:rsid w:val="00B2605C"/>
    <w:rsid w:val="00B26584"/>
    <w:rsid w:val="00B26FFF"/>
    <w:rsid w:val="00B3004B"/>
    <w:rsid w:val="00B30234"/>
    <w:rsid w:val="00B3066F"/>
    <w:rsid w:val="00B3097C"/>
    <w:rsid w:val="00B3122A"/>
    <w:rsid w:val="00B3135D"/>
    <w:rsid w:val="00B3136C"/>
    <w:rsid w:val="00B31F1C"/>
    <w:rsid w:val="00B32096"/>
    <w:rsid w:val="00B32495"/>
    <w:rsid w:val="00B332A2"/>
    <w:rsid w:val="00B34F5F"/>
    <w:rsid w:val="00B3573E"/>
    <w:rsid w:val="00B35D36"/>
    <w:rsid w:val="00B35E79"/>
    <w:rsid w:val="00B36F98"/>
    <w:rsid w:val="00B409AF"/>
    <w:rsid w:val="00B40A11"/>
    <w:rsid w:val="00B40A1D"/>
    <w:rsid w:val="00B40A6C"/>
    <w:rsid w:val="00B41BCE"/>
    <w:rsid w:val="00B4284B"/>
    <w:rsid w:val="00B42DC6"/>
    <w:rsid w:val="00B436CF"/>
    <w:rsid w:val="00B43769"/>
    <w:rsid w:val="00B441D7"/>
    <w:rsid w:val="00B44E7B"/>
    <w:rsid w:val="00B45DD1"/>
    <w:rsid w:val="00B463F6"/>
    <w:rsid w:val="00B4682B"/>
    <w:rsid w:val="00B46B01"/>
    <w:rsid w:val="00B47A6C"/>
    <w:rsid w:val="00B47F1F"/>
    <w:rsid w:val="00B501B6"/>
    <w:rsid w:val="00B50577"/>
    <w:rsid w:val="00B509D0"/>
    <w:rsid w:val="00B51575"/>
    <w:rsid w:val="00B51755"/>
    <w:rsid w:val="00B52C62"/>
    <w:rsid w:val="00B53533"/>
    <w:rsid w:val="00B53BC7"/>
    <w:rsid w:val="00B53D49"/>
    <w:rsid w:val="00B544FA"/>
    <w:rsid w:val="00B546CA"/>
    <w:rsid w:val="00B54EAF"/>
    <w:rsid w:val="00B55EC5"/>
    <w:rsid w:val="00B56BB1"/>
    <w:rsid w:val="00B56EC2"/>
    <w:rsid w:val="00B57C7D"/>
    <w:rsid w:val="00B57E0D"/>
    <w:rsid w:val="00B60442"/>
    <w:rsid w:val="00B6092E"/>
    <w:rsid w:val="00B631A2"/>
    <w:rsid w:val="00B633C9"/>
    <w:rsid w:val="00B6355A"/>
    <w:rsid w:val="00B64226"/>
    <w:rsid w:val="00B645F7"/>
    <w:rsid w:val="00B64DBC"/>
    <w:rsid w:val="00B64EE4"/>
    <w:rsid w:val="00B656E7"/>
    <w:rsid w:val="00B66A04"/>
    <w:rsid w:val="00B67891"/>
    <w:rsid w:val="00B67AF6"/>
    <w:rsid w:val="00B67F32"/>
    <w:rsid w:val="00B7049F"/>
    <w:rsid w:val="00B70ECB"/>
    <w:rsid w:val="00B710E8"/>
    <w:rsid w:val="00B72025"/>
    <w:rsid w:val="00B72204"/>
    <w:rsid w:val="00B73297"/>
    <w:rsid w:val="00B73B85"/>
    <w:rsid w:val="00B7467E"/>
    <w:rsid w:val="00B74C64"/>
    <w:rsid w:val="00B75209"/>
    <w:rsid w:val="00B76082"/>
    <w:rsid w:val="00B764E9"/>
    <w:rsid w:val="00B76B92"/>
    <w:rsid w:val="00B76B93"/>
    <w:rsid w:val="00B76FBA"/>
    <w:rsid w:val="00B772C8"/>
    <w:rsid w:val="00B7738F"/>
    <w:rsid w:val="00B7741C"/>
    <w:rsid w:val="00B77508"/>
    <w:rsid w:val="00B77D89"/>
    <w:rsid w:val="00B77DA3"/>
    <w:rsid w:val="00B800FA"/>
    <w:rsid w:val="00B80EE5"/>
    <w:rsid w:val="00B81129"/>
    <w:rsid w:val="00B81B40"/>
    <w:rsid w:val="00B81B8F"/>
    <w:rsid w:val="00B81C40"/>
    <w:rsid w:val="00B8213B"/>
    <w:rsid w:val="00B83261"/>
    <w:rsid w:val="00B83492"/>
    <w:rsid w:val="00B83640"/>
    <w:rsid w:val="00B838DD"/>
    <w:rsid w:val="00B83D64"/>
    <w:rsid w:val="00B84034"/>
    <w:rsid w:val="00B84593"/>
    <w:rsid w:val="00B845F0"/>
    <w:rsid w:val="00B84F5A"/>
    <w:rsid w:val="00B85472"/>
    <w:rsid w:val="00B85B5D"/>
    <w:rsid w:val="00B8733B"/>
    <w:rsid w:val="00B87825"/>
    <w:rsid w:val="00B90583"/>
    <w:rsid w:val="00B906AE"/>
    <w:rsid w:val="00B91FBD"/>
    <w:rsid w:val="00B9246B"/>
    <w:rsid w:val="00B92CFF"/>
    <w:rsid w:val="00B935D2"/>
    <w:rsid w:val="00B9489D"/>
    <w:rsid w:val="00B9539E"/>
    <w:rsid w:val="00B95F81"/>
    <w:rsid w:val="00B9641B"/>
    <w:rsid w:val="00B969A0"/>
    <w:rsid w:val="00B96DAC"/>
    <w:rsid w:val="00B96DC7"/>
    <w:rsid w:val="00B970F2"/>
    <w:rsid w:val="00B97526"/>
    <w:rsid w:val="00B9756C"/>
    <w:rsid w:val="00B97AAF"/>
    <w:rsid w:val="00BA1DA4"/>
    <w:rsid w:val="00BA2F7F"/>
    <w:rsid w:val="00BA33E2"/>
    <w:rsid w:val="00BA48A2"/>
    <w:rsid w:val="00BA4A67"/>
    <w:rsid w:val="00BA4A96"/>
    <w:rsid w:val="00BB0202"/>
    <w:rsid w:val="00BB1251"/>
    <w:rsid w:val="00BB1923"/>
    <w:rsid w:val="00BB1997"/>
    <w:rsid w:val="00BB2113"/>
    <w:rsid w:val="00BB22F3"/>
    <w:rsid w:val="00BB2448"/>
    <w:rsid w:val="00BB2FB2"/>
    <w:rsid w:val="00BB369E"/>
    <w:rsid w:val="00BB3C39"/>
    <w:rsid w:val="00BB4525"/>
    <w:rsid w:val="00BB50CC"/>
    <w:rsid w:val="00BB5165"/>
    <w:rsid w:val="00BB53E0"/>
    <w:rsid w:val="00BB54E9"/>
    <w:rsid w:val="00BB65CB"/>
    <w:rsid w:val="00BB764B"/>
    <w:rsid w:val="00BB797B"/>
    <w:rsid w:val="00BC063D"/>
    <w:rsid w:val="00BC0A40"/>
    <w:rsid w:val="00BC0A57"/>
    <w:rsid w:val="00BC17E0"/>
    <w:rsid w:val="00BC19D5"/>
    <w:rsid w:val="00BC19E2"/>
    <w:rsid w:val="00BC1D73"/>
    <w:rsid w:val="00BC2189"/>
    <w:rsid w:val="00BC2651"/>
    <w:rsid w:val="00BC27E1"/>
    <w:rsid w:val="00BC4723"/>
    <w:rsid w:val="00BC497D"/>
    <w:rsid w:val="00BC4B2C"/>
    <w:rsid w:val="00BC5611"/>
    <w:rsid w:val="00BC5746"/>
    <w:rsid w:val="00BC5DE8"/>
    <w:rsid w:val="00BC7DD3"/>
    <w:rsid w:val="00BD0C5D"/>
    <w:rsid w:val="00BD0FF6"/>
    <w:rsid w:val="00BD10BB"/>
    <w:rsid w:val="00BD1C02"/>
    <w:rsid w:val="00BD1F95"/>
    <w:rsid w:val="00BD22D1"/>
    <w:rsid w:val="00BD2577"/>
    <w:rsid w:val="00BD28B6"/>
    <w:rsid w:val="00BD28C5"/>
    <w:rsid w:val="00BD2AF5"/>
    <w:rsid w:val="00BD2BDD"/>
    <w:rsid w:val="00BD2D68"/>
    <w:rsid w:val="00BD586C"/>
    <w:rsid w:val="00BD5B92"/>
    <w:rsid w:val="00BD5CE4"/>
    <w:rsid w:val="00BD5E24"/>
    <w:rsid w:val="00BD6050"/>
    <w:rsid w:val="00BD6157"/>
    <w:rsid w:val="00BD6B35"/>
    <w:rsid w:val="00BD77F1"/>
    <w:rsid w:val="00BD794F"/>
    <w:rsid w:val="00BD79E8"/>
    <w:rsid w:val="00BD7AA1"/>
    <w:rsid w:val="00BE016A"/>
    <w:rsid w:val="00BE018C"/>
    <w:rsid w:val="00BE0258"/>
    <w:rsid w:val="00BE0412"/>
    <w:rsid w:val="00BE0416"/>
    <w:rsid w:val="00BE07D7"/>
    <w:rsid w:val="00BE3369"/>
    <w:rsid w:val="00BE3407"/>
    <w:rsid w:val="00BE3BB9"/>
    <w:rsid w:val="00BE3DE6"/>
    <w:rsid w:val="00BE3E4D"/>
    <w:rsid w:val="00BE40C7"/>
    <w:rsid w:val="00BE54B6"/>
    <w:rsid w:val="00BE5BD1"/>
    <w:rsid w:val="00BE6795"/>
    <w:rsid w:val="00BE72D0"/>
    <w:rsid w:val="00BE75C1"/>
    <w:rsid w:val="00BE7E9B"/>
    <w:rsid w:val="00BF1D6A"/>
    <w:rsid w:val="00BF1E30"/>
    <w:rsid w:val="00BF2804"/>
    <w:rsid w:val="00BF2D77"/>
    <w:rsid w:val="00BF317C"/>
    <w:rsid w:val="00BF31E9"/>
    <w:rsid w:val="00BF3810"/>
    <w:rsid w:val="00BF3BED"/>
    <w:rsid w:val="00BF40D5"/>
    <w:rsid w:val="00BF4512"/>
    <w:rsid w:val="00BF46BD"/>
    <w:rsid w:val="00BF4968"/>
    <w:rsid w:val="00BF4EF1"/>
    <w:rsid w:val="00BF4FFD"/>
    <w:rsid w:val="00BF5386"/>
    <w:rsid w:val="00BF5714"/>
    <w:rsid w:val="00BF5FBF"/>
    <w:rsid w:val="00BF6656"/>
    <w:rsid w:val="00C00394"/>
    <w:rsid w:val="00C014F2"/>
    <w:rsid w:val="00C0202C"/>
    <w:rsid w:val="00C021F4"/>
    <w:rsid w:val="00C03F57"/>
    <w:rsid w:val="00C03FF8"/>
    <w:rsid w:val="00C04F8C"/>
    <w:rsid w:val="00C05158"/>
    <w:rsid w:val="00C053B1"/>
    <w:rsid w:val="00C05E96"/>
    <w:rsid w:val="00C05F0F"/>
    <w:rsid w:val="00C10AFF"/>
    <w:rsid w:val="00C10E87"/>
    <w:rsid w:val="00C11251"/>
    <w:rsid w:val="00C113CF"/>
    <w:rsid w:val="00C124F5"/>
    <w:rsid w:val="00C125BD"/>
    <w:rsid w:val="00C12EA4"/>
    <w:rsid w:val="00C142DB"/>
    <w:rsid w:val="00C147AD"/>
    <w:rsid w:val="00C14827"/>
    <w:rsid w:val="00C15275"/>
    <w:rsid w:val="00C15AFA"/>
    <w:rsid w:val="00C16675"/>
    <w:rsid w:val="00C172AB"/>
    <w:rsid w:val="00C17A7B"/>
    <w:rsid w:val="00C17BB5"/>
    <w:rsid w:val="00C2005B"/>
    <w:rsid w:val="00C204F7"/>
    <w:rsid w:val="00C2062A"/>
    <w:rsid w:val="00C21570"/>
    <w:rsid w:val="00C21CC2"/>
    <w:rsid w:val="00C22A7D"/>
    <w:rsid w:val="00C23084"/>
    <w:rsid w:val="00C23504"/>
    <w:rsid w:val="00C238CB"/>
    <w:rsid w:val="00C24A4F"/>
    <w:rsid w:val="00C24CA9"/>
    <w:rsid w:val="00C2507F"/>
    <w:rsid w:val="00C2525D"/>
    <w:rsid w:val="00C256A4"/>
    <w:rsid w:val="00C2575A"/>
    <w:rsid w:val="00C259E7"/>
    <w:rsid w:val="00C25ACC"/>
    <w:rsid w:val="00C25F9C"/>
    <w:rsid w:val="00C2617D"/>
    <w:rsid w:val="00C26B2F"/>
    <w:rsid w:val="00C27DF6"/>
    <w:rsid w:val="00C303BB"/>
    <w:rsid w:val="00C3044E"/>
    <w:rsid w:val="00C309C1"/>
    <w:rsid w:val="00C31BC2"/>
    <w:rsid w:val="00C31F2B"/>
    <w:rsid w:val="00C32ACD"/>
    <w:rsid w:val="00C33895"/>
    <w:rsid w:val="00C33C8C"/>
    <w:rsid w:val="00C33F5C"/>
    <w:rsid w:val="00C348DE"/>
    <w:rsid w:val="00C34C94"/>
    <w:rsid w:val="00C34DFC"/>
    <w:rsid w:val="00C35360"/>
    <w:rsid w:val="00C36807"/>
    <w:rsid w:val="00C36ACA"/>
    <w:rsid w:val="00C370A4"/>
    <w:rsid w:val="00C3745E"/>
    <w:rsid w:val="00C37804"/>
    <w:rsid w:val="00C37F2F"/>
    <w:rsid w:val="00C40B14"/>
    <w:rsid w:val="00C410E9"/>
    <w:rsid w:val="00C42688"/>
    <w:rsid w:val="00C428B5"/>
    <w:rsid w:val="00C42959"/>
    <w:rsid w:val="00C42A8D"/>
    <w:rsid w:val="00C42D8E"/>
    <w:rsid w:val="00C43332"/>
    <w:rsid w:val="00C44C14"/>
    <w:rsid w:val="00C45016"/>
    <w:rsid w:val="00C45795"/>
    <w:rsid w:val="00C45A3B"/>
    <w:rsid w:val="00C45FA1"/>
    <w:rsid w:val="00C4652B"/>
    <w:rsid w:val="00C46FEB"/>
    <w:rsid w:val="00C4718C"/>
    <w:rsid w:val="00C47D98"/>
    <w:rsid w:val="00C503E7"/>
    <w:rsid w:val="00C50439"/>
    <w:rsid w:val="00C5140C"/>
    <w:rsid w:val="00C5186A"/>
    <w:rsid w:val="00C51A14"/>
    <w:rsid w:val="00C528A8"/>
    <w:rsid w:val="00C532E4"/>
    <w:rsid w:val="00C534C2"/>
    <w:rsid w:val="00C53831"/>
    <w:rsid w:val="00C543CB"/>
    <w:rsid w:val="00C54CC1"/>
    <w:rsid w:val="00C55557"/>
    <w:rsid w:val="00C56BFC"/>
    <w:rsid w:val="00C5704C"/>
    <w:rsid w:val="00C570DD"/>
    <w:rsid w:val="00C57E9B"/>
    <w:rsid w:val="00C600C6"/>
    <w:rsid w:val="00C60E17"/>
    <w:rsid w:val="00C60F36"/>
    <w:rsid w:val="00C620D7"/>
    <w:rsid w:val="00C62EAB"/>
    <w:rsid w:val="00C63C5C"/>
    <w:rsid w:val="00C63DDA"/>
    <w:rsid w:val="00C63E03"/>
    <w:rsid w:val="00C63E1C"/>
    <w:rsid w:val="00C63F9E"/>
    <w:rsid w:val="00C641BC"/>
    <w:rsid w:val="00C644A8"/>
    <w:rsid w:val="00C6467F"/>
    <w:rsid w:val="00C64B5E"/>
    <w:rsid w:val="00C65325"/>
    <w:rsid w:val="00C65474"/>
    <w:rsid w:val="00C657CD"/>
    <w:rsid w:val="00C65A8A"/>
    <w:rsid w:val="00C65EA7"/>
    <w:rsid w:val="00C661E1"/>
    <w:rsid w:val="00C667D1"/>
    <w:rsid w:val="00C668C2"/>
    <w:rsid w:val="00C66BA1"/>
    <w:rsid w:val="00C66C65"/>
    <w:rsid w:val="00C670E6"/>
    <w:rsid w:val="00C67EF2"/>
    <w:rsid w:val="00C700A6"/>
    <w:rsid w:val="00C70533"/>
    <w:rsid w:val="00C70565"/>
    <w:rsid w:val="00C71DDA"/>
    <w:rsid w:val="00C72453"/>
    <w:rsid w:val="00C729B6"/>
    <w:rsid w:val="00C729B7"/>
    <w:rsid w:val="00C7305E"/>
    <w:rsid w:val="00C7342B"/>
    <w:rsid w:val="00C73B2D"/>
    <w:rsid w:val="00C73D53"/>
    <w:rsid w:val="00C73E0C"/>
    <w:rsid w:val="00C74BBF"/>
    <w:rsid w:val="00C7567C"/>
    <w:rsid w:val="00C76BD9"/>
    <w:rsid w:val="00C76D69"/>
    <w:rsid w:val="00C76E64"/>
    <w:rsid w:val="00C77416"/>
    <w:rsid w:val="00C774D0"/>
    <w:rsid w:val="00C7795F"/>
    <w:rsid w:val="00C77BB3"/>
    <w:rsid w:val="00C77C18"/>
    <w:rsid w:val="00C800E0"/>
    <w:rsid w:val="00C800E9"/>
    <w:rsid w:val="00C8021A"/>
    <w:rsid w:val="00C80792"/>
    <w:rsid w:val="00C81549"/>
    <w:rsid w:val="00C8157F"/>
    <w:rsid w:val="00C818F5"/>
    <w:rsid w:val="00C81CA4"/>
    <w:rsid w:val="00C823A1"/>
    <w:rsid w:val="00C84105"/>
    <w:rsid w:val="00C844F9"/>
    <w:rsid w:val="00C84D17"/>
    <w:rsid w:val="00C84FC8"/>
    <w:rsid w:val="00C8580B"/>
    <w:rsid w:val="00C85C57"/>
    <w:rsid w:val="00C86A21"/>
    <w:rsid w:val="00C8700E"/>
    <w:rsid w:val="00C87621"/>
    <w:rsid w:val="00C878C7"/>
    <w:rsid w:val="00C90151"/>
    <w:rsid w:val="00C90BD9"/>
    <w:rsid w:val="00C916F1"/>
    <w:rsid w:val="00C92393"/>
    <w:rsid w:val="00C9332B"/>
    <w:rsid w:val="00C93555"/>
    <w:rsid w:val="00C93C26"/>
    <w:rsid w:val="00C93DA4"/>
    <w:rsid w:val="00C93E81"/>
    <w:rsid w:val="00C94253"/>
    <w:rsid w:val="00C956EE"/>
    <w:rsid w:val="00C964F1"/>
    <w:rsid w:val="00C96637"/>
    <w:rsid w:val="00C97430"/>
    <w:rsid w:val="00C978C2"/>
    <w:rsid w:val="00C978D8"/>
    <w:rsid w:val="00C97F56"/>
    <w:rsid w:val="00CA009C"/>
    <w:rsid w:val="00CA0D0C"/>
    <w:rsid w:val="00CA12B8"/>
    <w:rsid w:val="00CA1775"/>
    <w:rsid w:val="00CA213F"/>
    <w:rsid w:val="00CA297E"/>
    <w:rsid w:val="00CA29D1"/>
    <w:rsid w:val="00CA2BD8"/>
    <w:rsid w:val="00CA315F"/>
    <w:rsid w:val="00CA3C31"/>
    <w:rsid w:val="00CA3FF0"/>
    <w:rsid w:val="00CA41AD"/>
    <w:rsid w:val="00CA5583"/>
    <w:rsid w:val="00CA6F82"/>
    <w:rsid w:val="00CB0142"/>
    <w:rsid w:val="00CB04F8"/>
    <w:rsid w:val="00CB0EED"/>
    <w:rsid w:val="00CB194C"/>
    <w:rsid w:val="00CB21D8"/>
    <w:rsid w:val="00CB49A6"/>
    <w:rsid w:val="00CB4AD0"/>
    <w:rsid w:val="00CB4DA3"/>
    <w:rsid w:val="00CB513F"/>
    <w:rsid w:val="00CB6294"/>
    <w:rsid w:val="00CB6498"/>
    <w:rsid w:val="00CB65BC"/>
    <w:rsid w:val="00CB69E8"/>
    <w:rsid w:val="00CB7314"/>
    <w:rsid w:val="00CB7DCD"/>
    <w:rsid w:val="00CC0DFB"/>
    <w:rsid w:val="00CC104D"/>
    <w:rsid w:val="00CC1656"/>
    <w:rsid w:val="00CC165A"/>
    <w:rsid w:val="00CC16DB"/>
    <w:rsid w:val="00CC1746"/>
    <w:rsid w:val="00CC1941"/>
    <w:rsid w:val="00CC1A86"/>
    <w:rsid w:val="00CC30DD"/>
    <w:rsid w:val="00CC31A2"/>
    <w:rsid w:val="00CC39F3"/>
    <w:rsid w:val="00CC3A45"/>
    <w:rsid w:val="00CC4631"/>
    <w:rsid w:val="00CC4672"/>
    <w:rsid w:val="00CC47B5"/>
    <w:rsid w:val="00CC4A68"/>
    <w:rsid w:val="00CC5B5F"/>
    <w:rsid w:val="00CC5DF2"/>
    <w:rsid w:val="00CC6006"/>
    <w:rsid w:val="00CC7DF0"/>
    <w:rsid w:val="00CD014B"/>
    <w:rsid w:val="00CD144A"/>
    <w:rsid w:val="00CD1B4E"/>
    <w:rsid w:val="00CD2423"/>
    <w:rsid w:val="00CD24D8"/>
    <w:rsid w:val="00CD2651"/>
    <w:rsid w:val="00CD31A6"/>
    <w:rsid w:val="00CD38F6"/>
    <w:rsid w:val="00CD3A2A"/>
    <w:rsid w:val="00CD3C73"/>
    <w:rsid w:val="00CD44E6"/>
    <w:rsid w:val="00CD4740"/>
    <w:rsid w:val="00CD4AB0"/>
    <w:rsid w:val="00CD4E68"/>
    <w:rsid w:val="00CD565C"/>
    <w:rsid w:val="00CD5B23"/>
    <w:rsid w:val="00CD5CDE"/>
    <w:rsid w:val="00CD64E0"/>
    <w:rsid w:val="00CD66D3"/>
    <w:rsid w:val="00CD689F"/>
    <w:rsid w:val="00CD690B"/>
    <w:rsid w:val="00CD7F51"/>
    <w:rsid w:val="00CD7F96"/>
    <w:rsid w:val="00CE00A9"/>
    <w:rsid w:val="00CE0484"/>
    <w:rsid w:val="00CE2E04"/>
    <w:rsid w:val="00CE3683"/>
    <w:rsid w:val="00CE3741"/>
    <w:rsid w:val="00CE396A"/>
    <w:rsid w:val="00CE3DFE"/>
    <w:rsid w:val="00CE4F3F"/>
    <w:rsid w:val="00CE4FF3"/>
    <w:rsid w:val="00CE503D"/>
    <w:rsid w:val="00CE54D6"/>
    <w:rsid w:val="00CE61DD"/>
    <w:rsid w:val="00CE62F9"/>
    <w:rsid w:val="00CE635D"/>
    <w:rsid w:val="00CE716A"/>
    <w:rsid w:val="00CE7AAB"/>
    <w:rsid w:val="00CF0E3E"/>
    <w:rsid w:val="00CF0F1F"/>
    <w:rsid w:val="00CF0F8F"/>
    <w:rsid w:val="00CF32FB"/>
    <w:rsid w:val="00CF336D"/>
    <w:rsid w:val="00CF3C29"/>
    <w:rsid w:val="00CF3CCD"/>
    <w:rsid w:val="00CF43B8"/>
    <w:rsid w:val="00CF4853"/>
    <w:rsid w:val="00CF5486"/>
    <w:rsid w:val="00CF56C8"/>
    <w:rsid w:val="00CF5F53"/>
    <w:rsid w:val="00CF6673"/>
    <w:rsid w:val="00CF6896"/>
    <w:rsid w:val="00CF6910"/>
    <w:rsid w:val="00CF69FA"/>
    <w:rsid w:val="00CF7329"/>
    <w:rsid w:val="00CF7BFB"/>
    <w:rsid w:val="00D00441"/>
    <w:rsid w:val="00D00C36"/>
    <w:rsid w:val="00D00C5E"/>
    <w:rsid w:val="00D00FF7"/>
    <w:rsid w:val="00D0125A"/>
    <w:rsid w:val="00D017B3"/>
    <w:rsid w:val="00D024FC"/>
    <w:rsid w:val="00D03613"/>
    <w:rsid w:val="00D03CBA"/>
    <w:rsid w:val="00D047D5"/>
    <w:rsid w:val="00D06797"/>
    <w:rsid w:val="00D06B5F"/>
    <w:rsid w:val="00D06E70"/>
    <w:rsid w:val="00D072A1"/>
    <w:rsid w:val="00D07421"/>
    <w:rsid w:val="00D07940"/>
    <w:rsid w:val="00D07F48"/>
    <w:rsid w:val="00D10EF4"/>
    <w:rsid w:val="00D112AA"/>
    <w:rsid w:val="00D11549"/>
    <w:rsid w:val="00D116AF"/>
    <w:rsid w:val="00D11F73"/>
    <w:rsid w:val="00D11FB0"/>
    <w:rsid w:val="00D127A3"/>
    <w:rsid w:val="00D138F8"/>
    <w:rsid w:val="00D143BC"/>
    <w:rsid w:val="00D14784"/>
    <w:rsid w:val="00D15289"/>
    <w:rsid w:val="00D15BF8"/>
    <w:rsid w:val="00D15CDC"/>
    <w:rsid w:val="00D160FE"/>
    <w:rsid w:val="00D16323"/>
    <w:rsid w:val="00D173D0"/>
    <w:rsid w:val="00D17C1F"/>
    <w:rsid w:val="00D17EDE"/>
    <w:rsid w:val="00D20147"/>
    <w:rsid w:val="00D201CD"/>
    <w:rsid w:val="00D212C8"/>
    <w:rsid w:val="00D21DCB"/>
    <w:rsid w:val="00D2223C"/>
    <w:rsid w:val="00D22328"/>
    <w:rsid w:val="00D2239F"/>
    <w:rsid w:val="00D23772"/>
    <w:rsid w:val="00D23E34"/>
    <w:rsid w:val="00D24194"/>
    <w:rsid w:val="00D24CC9"/>
    <w:rsid w:val="00D25212"/>
    <w:rsid w:val="00D2552B"/>
    <w:rsid w:val="00D2571C"/>
    <w:rsid w:val="00D258E8"/>
    <w:rsid w:val="00D25A53"/>
    <w:rsid w:val="00D25CE4"/>
    <w:rsid w:val="00D264E3"/>
    <w:rsid w:val="00D26507"/>
    <w:rsid w:val="00D26F7F"/>
    <w:rsid w:val="00D26F83"/>
    <w:rsid w:val="00D2759C"/>
    <w:rsid w:val="00D27BB2"/>
    <w:rsid w:val="00D27EF7"/>
    <w:rsid w:val="00D30421"/>
    <w:rsid w:val="00D30D2E"/>
    <w:rsid w:val="00D30F97"/>
    <w:rsid w:val="00D31D83"/>
    <w:rsid w:val="00D3229D"/>
    <w:rsid w:val="00D33957"/>
    <w:rsid w:val="00D33FED"/>
    <w:rsid w:val="00D343A7"/>
    <w:rsid w:val="00D3455A"/>
    <w:rsid w:val="00D3489A"/>
    <w:rsid w:val="00D34D81"/>
    <w:rsid w:val="00D36676"/>
    <w:rsid w:val="00D36825"/>
    <w:rsid w:val="00D36A42"/>
    <w:rsid w:val="00D36B25"/>
    <w:rsid w:val="00D36D3D"/>
    <w:rsid w:val="00D370DB"/>
    <w:rsid w:val="00D376E1"/>
    <w:rsid w:val="00D37953"/>
    <w:rsid w:val="00D37A6E"/>
    <w:rsid w:val="00D403AB"/>
    <w:rsid w:val="00D40E02"/>
    <w:rsid w:val="00D41006"/>
    <w:rsid w:val="00D41572"/>
    <w:rsid w:val="00D415EA"/>
    <w:rsid w:val="00D41CF7"/>
    <w:rsid w:val="00D41E43"/>
    <w:rsid w:val="00D41F0B"/>
    <w:rsid w:val="00D4301E"/>
    <w:rsid w:val="00D438F4"/>
    <w:rsid w:val="00D43F42"/>
    <w:rsid w:val="00D44618"/>
    <w:rsid w:val="00D4491E"/>
    <w:rsid w:val="00D44C2B"/>
    <w:rsid w:val="00D455C2"/>
    <w:rsid w:val="00D45768"/>
    <w:rsid w:val="00D4637B"/>
    <w:rsid w:val="00D46B0A"/>
    <w:rsid w:val="00D46C11"/>
    <w:rsid w:val="00D47200"/>
    <w:rsid w:val="00D47FB0"/>
    <w:rsid w:val="00D51054"/>
    <w:rsid w:val="00D52436"/>
    <w:rsid w:val="00D52A56"/>
    <w:rsid w:val="00D5302F"/>
    <w:rsid w:val="00D53549"/>
    <w:rsid w:val="00D539B3"/>
    <w:rsid w:val="00D548B2"/>
    <w:rsid w:val="00D552A2"/>
    <w:rsid w:val="00D554FE"/>
    <w:rsid w:val="00D562FD"/>
    <w:rsid w:val="00D56832"/>
    <w:rsid w:val="00D56921"/>
    <w:rsid w:val="00D56950"/>
    <w:rsid w:val="00D56A95"/>
    <w:rsid w:val="00D56CBB"/>
    <w:rsid w:val="00D5704E"/>
    <w:rsid w:val="00D57616"/>
    <w:rsid w:val="00D60361"/>
    <w:rsid w:val="00D603D4"/>
    <w:rsid w:val="00D6040C"/>
    <w:rsid w:val="00D60ACD"/>
    <w:rsid w:val="00D61954"/>
    <w:rsid w:val="00D62737"/>
    <w:rsid w:val="00D627C4"/>
    <w:rsid w:val="00D62AE9"/>
    <w:rsid w:val="00D62B17"/>
    <w:rsid w:val="00D63318"/>
    <w:rsid w:val="00D63D84"/>
    <w:rsid w:val="00D643B4"/>
    <w:rsid w:val="00D656B2"/>
    <w:rsid w:val="00D65F38"/>
    <w:rsid w:val="00D66240"/>
    <w:rsid w:val="00D66882"/>
    <w:rsid w:val="00D67767"/>
    <w:rsid w:val="00D678E2"/>
    <w:rsid w:val="00D67CD7"/>
    <w:rsid w:val="00D70200"/>
    <w:rsid w:val="00D70EF4"/>
    <w:rsid w:val="00D715D7"/>
    <w:rsid w:val="00D720C1"/>
    <w:rsid w:val="00D72538"/>
    <w:rsid w:val="00D72592"/>
    <w:rsid w:val="00D72600"/>
    <w:rsid w:val="00D72F07"/>
    <w:rsid w:val="00D73F00"/>
    <w:rsid w:val="00D73F37"/>
    <w:rsid w:val="00D752A7"/>
    <w:rsid w:val="00D75F19"/>
    <w:rsid w:val="00D76B82"/>
    <w:rsid w:val="00D7767C"/>
    <w:rsid w:val="00D7784E"/>
    <w:rsid w:val="00D77F60"/>
    <w:rsid w:val="00D802D5"/>
    <w:rsid w:val="00D802F3"/>
    <w:rsid w:val="00D8052B"/>
    <w:rsid w:val="00D8069C"/>
    <w:rsid w:val="00D814B0"/>
    <w:rsid w:val="00D8164D"/>
    <w:rsid w:val="00D81EAD"/>
    <w:rsid w:val="00D81F5C"/>
    <w:rsid w:val="00D82087"/>
    <w:rsid w:val="00D83B34"/>
    <w:rsid w:val="00D854C4"/>
    <w:rsid w:val="00D85B55"/>
    <w:rsid w:val="00D85F5C"/>
    <w:rsid w:val="00D862A7"/>
    <w:rsid w:val="00D867AB"/>
    <w:rsid w:val="00D86974"/>
    <w:rsid w:val="00D87187"/>
    <w:rsid w:val="00D871ED"/>
    <w:rsid w:val="00D90012"/>
    <w:rsid w:val="00D90927"/>
    <w:rsid w:val="00D9269E"/>
    <w:rsid w:val="00D92F5F"/>
    <w:rsid w:val="00D93A56"/>
    <w:rsid w:val="00D94225"/>
    <w:rsid w:val="00D94497"/>
    <w:rsid w:val="00D94570"/>
    <w:rsid w:val="00D954B2"/>
    <w:rsid w:val="00D95926"/>
    <w:rsid w:val="00D96088"/>
    <w:rsid w:val="00D967E8"/>
    <w:rsid w:val="00D9751D"/>
    <w:rsid w:val="00D9762A"/>
    <w:rsid w:val="00DA044B"/>
    <w:rsid w:val="00DA0721"/>
    <w:rsid w:val="00DA0E01"/>
    <w:rsid w:val="00DA0F6E"/>
    <w:rsid w:val="00DA1998"/>
    <w:rsid w:val="00DA225F"/>
    <w:rsid w:val="00DA2D8F"/>
    <w:rsid w:val="00DA3EDE"/>
    <w:rsid w:val="00DA51F3"/>
    <w:rsid w:val="00DA5959"/>
    <w:rsid w:val="00DA5BC1"/>
    <w:rsid w:val="00DA61EB"/>
    <w:rsid w:val="00DA62D4"/>
    <w:rsid w:val="00DA68F1"/>
    <w:rsid w:val="00DA6C2F"/>
    <w:rsid w:val="00DA6D02"/>
    <w:rsid w:val="00DA6D42"/>
    <w:rsid w:val="00DA6E2C"/>
    <w:rsid w:val="00DA726C"/>
    <w:rsid w:val="00DA72FB"/>
    <w:rsid w:val="00DA78B4"/>
    <w:rsid w:val="00DB087C"/>
    <w:rsid w:val="00DB1075"/>
    <w:rsid w:val="00DB12FB"/>
    <w:rsid w:val="00DB1767"/>
    <w:rsid w:val="00DB1857"/>
    <w:rsid w:val="00DB2328"/>
    <w:rsid w:val="00DB2688"/>
    <w:rsid w:val="00DB26AB"/>
    <w:rsid w:val="00DB2C13"/>
    <w:rsid w:val="00DB3049"/>
    <w:rsid w:val="00DB3971"/>
    <w:rsid w:val="00DB3A14"/>
    <w:rsid w:val="00DB45AA"/>
    <w:rsid w:val="00DB4711"/>
    <w:rsid w:val="00DB4EA7"/>
    <w:rsid w:val="00DB4F3C"/>
    <w:rsid w:val="00DB53B8"/>
    <w:rsid w:val="00DB5AB5"/>
    <w:rsid w:val="00DB61AD"/>
    <w:rsid w:val="00DB64F6"/>
    <w:rsid w:val="00DB6965"/>
    <w:rsid w:val="00DB6A69"/>
    <w:rsid w:val="00DB6B55"/>
    <w:rsid w:val="00DB6DA5"/>
    <w:rsid w:val="00DB729F"/>
    <w:rsid w:val="00DB748E"/>
    <w:rsid w:val="00DB79A4"/>
    <w:rsid w:val="00DC08AA"/>
    <w:rsid w:val="00DC210F"/>
    <w:rsid w:val="00DC27C4"/>
    <w:rsid w:val="00DC322C"/>
    <w:rsid w:val="00DC3848"/>
    <w:rsid w:val="00DC418B"/>
    <w:rsid w:val="00DC497E"/>
    <w:rsid w:val="00DC4FAA"/>
    <w:rsid w:val="00DC5D88"/>
    <w:rsid w:val="00DC67FA"/>
    <w:rsid w:val="00DC688D"/>
    <w:rsid w:val="00DC738D"/>
    <w:rsid w:val="00DC76C3"/>
    <w:rsid w:val="00DC7C12"/>
    <w:rsid w:val="00DD3013"/>
    <w:rsid w:val="00DD3CB3"/>
    <w:rsid w:val="00DD3F8C"/>
    <w:rsid w:val="00DD4896"/>
    <w:rsid w:val="00DD4AF0"/>
    <w:rsid w:val="00DD57F0"/>
    <w:rsid w:val="00DD5EF7"/>
    <w:rsid w:val="00DD6FB9"/>
    <w:rsid w:val="00DD7425"/>
    <w:rsid w:val="00DD778E"/>
    <w:rsid w:val="00DD77A7"/>
    <w:rsid w:val="00DD77CA"/>
    <w:rsid w:val="00DD77E3"/>
    <w:rsid w:val="00DE0009"/>
    <w:rsid w:val="00DE0E26"/>
    <w:rsid w:val="00DE1DB7"/>
    <w:rsid w:val="00DE22CC"/>
    <w:rsid w:val="00DE28DB"/>
    <w:rsid w:val="00DE2917"/>
    <w:rsid w:val="00DE29A0"/>
    <w:rsid w:val="00DE2AFD"/>
    <w:rsid w:val="00DE3113"/>
    <w:rsid w:val="00DE329E"/>
    <w:rsid w:val="00DE3D42"/>
    <w:rsid w:val="00DE4402"/>
    <w:rsid w:val="00DE4A57"/>
    <w:rsid w:val="00DE4D55"/>
    <w:rsid w:val="00DE4F33"/>
    <w:rsid w:val="00DE70C9"/>
    <w:rsid w:val="00DE76AF"/>
    <w:rsid w:val="00DF081E"/>
    <w:rsid w:val="00DF0DD0"/>
    <w:rsid w:val="00DF1B7A"/>
    <w:rsid w:val="00DF1F1D"/>
    <w:rsid w:val="00DF2903"/>
    <w:rsid w:val="00DF29A1"/>
    <w:rsid w:val="00DF29AD"/>
    <w:rsid w:val="00DF3694"/>
    <w:rsid w:val="00DF4580"/>
    <w:rsid w:val="00DF4930"/>
    <w:rsid w:val="00DF58F3"/>
    <w:rsid w:val="00DF5934"/>
    <w:rsid w:val="00DF5A82"/>
    <w:rsid w:val="00DF5E0F"/>
    <w:rsid w:val="00DF613A"/>
    <w:rsid w:val="00DF69E7"/>
    <w:rsid w:val="00DF798F"/>
    <w:rsid w:val="00DF79F5"/>
    <w:rsid w:val="00DF7AAB"/>
    <w:rsid w:val="00DF7B6E"/>
    <w:rsid w:val="00E002F9"/>
    <w:rsid w:val="00E00583"/>
    <w:rsid w:val="00E00623"/>
    <w:rsid w:val="00E018B2"/>
    <w:rsid w:val="00E025D0"/>
    <w:rsid w:val="00E0361C"/>
    <w:rsid w:val="00E0407B"/>
    <w:rsid w:val="00E04470"/>
    <w:rsid w:val="00E04AD0"/>
    <w:rsid w:val="00E06A0D"/>
    <w:rsid w:val="00E07C4B"/>
    <w:rsid w:val="00E11833"/>
    <w:rsid w:val="00E11A96"/>
    <w:rsid w:val="00E12DDB"/>
    <w:rsid w:val="00E13591"/>
    <w:rsid w:val="00E136A7"/>
    <w:rsid w:val="00E13A7E"/>
    <w:rsid w:val="00E1452E"/>
    <w:rsid w:val="00E14A8B"/>
    <w:rsid w:val="00E14FC2"/>
    <w:rsid w:val="00E16370"/>
    <w:rsid w:val="00E165B3"/>
    <w:rsid w:val="00E16C83"/>
    <w:rsid w:val="00E17A64"/>
    <w:rsid w:val="00E201E4"/>
    <w:rsid w:val="00E208C4"/>
    <w:rsid w:val="00E209B5"/>
    <w:rsid w:val="00E20A79"/>
    <w:rsid w:val="00E20F60"/>
    <w:rsid w:val="00E20FE0"/>
    <w:rsid w:val="00E210BE"/>
    <w:rsid w:val="00E21430"/>
    <w:rsid w:val="00E21614"/>
    <w:rsid w:val="00E21FFD"/>
    <w:rsid w:val="00E22225"/>
    <w:rsid w:val="00E227BB"/>
    <w:rsid w:val="00E229B6"/>
    <w:rsid w:val="00E22E68"/>
    <w:rsid w:val="00E22E7F"/>
    <w:rsid w:val="00E23298"/>
    <w:rsid w:val="00E2372F"/>
    <w:rsid w:val="00E24B90"/>
    <w:rsid w:val="00E24CC1"/>
    <w:rsid w:val="00E24D60"/>
    <w:rsid w:val="00E25FEF"/>
    <w:rsid w:val="00E26017"/>
    <w:rsid w:val="00E260C9"/>
    <w:rsid w:val="00E2684F"/>
    <w:rsid w:val="00E26A7F"/>
    <w:rsid w:val="00E2788F"/>
    <w:rsid w:val="00E3008B"/>
    <w:rsid w:val="00E30F18"/>
    <w:rsid w:val="00E31D47"/>
    <w:rsid w:val="00E32EF7"/>
    <w:rsid w:val="00E3331E"/>
    <w:rsid w:val="00E33D84"/>
    <w:rsid w:val="00E34216"/>
    <w:rsid w:val="00E347E5"/>
    <w:rsid w:val="00E34E9E"/>
    <w:rsid w:val="00E35CC9"/>
    <w:rsid w:val="00E35F28"/>
    <w:rsid w:val="00E35F63"/>
    <w:rsid w:val="00E36590"/>
    <w:rsid w:val="00E36E58"/>
    <w:rsid w:val="00E37349"/>
    <w:rsid w:val="00E3743D"/>
    <w:rsid w:val="00E374EC"/>
    <w:rsid w:val="00E37FCC"/>
    <w:rsid w:val="00E40964"/>
    <w:rsid w:val="00E41838"/>
    <w:rsid w:val="00E41B24"/>
    <w:rsid w:val="00E42406"/>
    <w:rsid w:val="00E433CC"/>
    <w:rsid w:val="00E43AEF"/>
    <w:rsid w:val="00E43C12"/>
    <w:rsid w:val="00E4436E"/>
    <w:rsid w:val="00E4472E"/>
    <w:rsid w:val="00E44C3A"/>
    <w:rsid w:val="00E44D36"/>
    <w:rsid w:val="00E4577A"/>
    <w:rsid w:val="00E46A2B"/>
    <w:rsid w:val="00E46D80"/>
    <w:rsid w:val="00E47E0E"/>
    <w:rsid w:val="00E47ECE"/>
    <w:rsid w:val="00E47F70"/>
    <w:rsid w:val="00E504AD"/>
    <w:rsid w:val="00E5131D"/>
    <w:rsid w:val="00E517D6"/>
    <w:rsid w:val="00E524B0"/>
    <w:rsid w:val="00E541DD"/>
    <w:rsid w:val="00E54930"/>
    <w:rsid w:val="00E54C17"/>
    <w:rsid w:val="00E54DBC"/>
    <w:rsid w:val="00E5557B"/>
    <w:rsid w:val="00E56248"/>
    <w:rsid w:val="00E5680A"/>
    <w:rsid w:val="00E570AD"/>
    <w:rsid w:val="00E5740C"/>
    <w:rsid w:val="00E578AF"/>
    <w:rsid w:val="00E57B7F"/>
    <w:rsid w:val="00E603C5"/>
    <w:rsid w:val="00E60408"/>
    <w:rsid w:val="00E604E0"/>
    <w:rsid w:val="00E6071C"/>
    <w:rsid w:val="00E60B5F"/>
    <w:rsid w:val="00E60E3E"/>
    <w:rsid w:val="00E61D32"/>
    <w:rsid w:val="00E640B9"/>
    <w:rsid w:val="00E6454C"/>
    <w:rsid w:val="00E64FE0"/>
    <w:rsid w:val="00E656FD"/>
    <w:rsid w:val="00E65A1D"/>
    <w:rsid w:val="00E660D3"/>
    <w:rsid w:val="00E671E6"/>
    <w:rsid w:val="00E676BC"/>
    <w:rsid w:val="00E67CB1"/>
    <w:rsid w:val="00E70811"/>
    <w:rsid w:val="00E70C2F"/>
    <w:rsid w:val="00E71293"/>
    <w:rsid w:val="00E714F8"/>
    <w:rsid w:val="00E719B9"/>
    <w:rsid w:val="00E71A67"/>
    <w:rsid w:val="00E71BEC"/>
    <w:rsid w:val="00E71DD2"/>
    <w:rsid w:val="00E72CEB"/>
    <w:rsid w:val="00E73003"/>
    <w:rsid w:val="00E7314C"/>
    <w:rsid w:val="00E73604"/>
    <w:rsid w:val="00E7381F"/>
    <w:rsid w:val="00E74F9E"/>
    <w:rsid w:val="00E756B6"/>
    <w:rsid w:val="00E75C2B"/>
    <w:rsid w:val="00E75CDD"/>
    <w:rsid w:val="00E766FE"/>
    <w:rsid w:val="00E76EEE"/>
    <w:rsid w:val="00E7753A"/>
    <w:rsid w:val="00E77975"/>
    <w:rsid w:val="00E77B65"/>
    <w:rsid w:val="00E77D8F"/>
    <w:rsid w:val="00E8013F"/>
    <w:rsid w:val="00E8034C"/>
    <w:rsid w:val="00E809A2"/>
    <w:rsid w:val="00E80A59"/>
    <w:rsid w:val="00E812C0"/>
    <w:rsid w:val="00E82447"/>
    <w:rsid w:val="00E82AEA"/>
    <w:rsid w:val="00E82D31"/>
    <w:rsid w:val="00E83598"/>
    <w:rsid w:val="00E83DFA"/>
    <w:rsid w:val="00E84F9C"/>
    <w:rsid w:val="00E855C0"/>
    <w:rsid w:val="00E8585A"/>
    <w:rsid w:val="00E859CE"/>
    <w:rsid w:val="00E85B05"/>
    <w:rsid w:val="00E860D3"/>
    <w:rsid w:val="00E86E25"/>
    <w:rsid w:val="00E87695"/>
    <w:rsid w:val="00E87BDC"/>
    <w:rsid w:val="00E87D13"/>
    <w:rsid w:val="00E9018B"/>
    <w:rsid w:val="00E901A1"/>
    <w:rsid w:val="00E90435"/>
    <w:rsid w:val="00E90984"/>
    <w:rsid w:val="00E90B15"/>
    <w:rsid w:val="00E90D75"/>
    <w:rsid w:val="00E90E31"/>
    <w:rsid w:val="00E90F64"/>
    <w:rsid w:val="00E91170"/>
    <w:rsid w:val="00E9122D"/>
    <w:rsid w:val="00E9141B"/>
    <w:rsid w:val="00E91EAF"/>
    <w:rsid w:val="00E92109"/>
    <w:rsid w:val="00E92283"/>
    <w:rsid w:val="00E930B8"/>
    <w:rsid w:val="00E93CAA"/>
    <w:rsid w:val="00E94378"/>
    <w:rsid w:val="00E9494F"/>
    <w:rsid w:val="00E95134"/>
    <w:rsid w:val="00E96001"/>
    <w:rsid w:val="00E9619C"/>
    <w:rsid w:val="00E96501"/>
    <w:rsid w:val="00E96937"/>
    <w:rsid w:val="00E971E3"/>
    <w:rsid w:val="00E971F7"/>
    <w:rsid w:val="00E978A4"/>
    <w:rsid w:val="00E97DF8"/>
    <w:rsid w:val="00EA06A0"/>
    <w:rsid w:val="00EA2045"/>
    <w:rsid w:val="00EA224F"/>
    <w:rsid w:val="00EA3023"/>
    <w:rsid w:val="00EA30CD"/>
    <w:rsid w:val="00EA36A6"/>
    <w:rsid w:val="00EA3BC6"/>
    <w:rsid w:val="00EA3F10"/>
    <w:rsid w:val="00EA404D"/>
    <w:rsid w:val="00EA420E"/>
    <w:rsid w:val="00EA4D85"/>
    <w:rsid w:val="00EA53EB"/>
    <w:rsid w:val="00EA57D5"/>
    <w:rsid w:val="00EA5C98"/>
    <w:rsid w:val="00EA67EE"/>
    <w:rsid w:val="00EA6926"/>
    <w:rsid w:val="00EA6AEE"/>
    <w:rsid w:val="00EA7B33"/>
    <w:rsid w:val="00EB03AC"/>
    <w:rsid w:val="00EB0597"/>
    <w:rsid w:val="00EB16F6"/>
    <w:rsid w:val="00EB181F"/>
    <w:rsid w:val="00EB1A6F"/>
    <w:rsid w:val="00EB1BEE"/>
    <w:rsid w:val="00EB2078"/>
    <w:rsid w:val="00EB2682"/>
    <w:rsid w:val="00EB35D5"/>
    <w:rsid w:val="00EB3C10"/>
    <w:rsid w:val="00EB3DFD"/>
    <w:rsid w:val="00EB479D"/>
    <w:rsid w:val="00EB5811"/>
    <w:rsid w:val="00EB5CE0"/>
    <w:rsid w:val="00EB5EBB"/>
    <w:rsid w:val="00EB5F58"/>
    <w:rsid w:val="00EB64F9"/>
    <w:rsid w:val="00EB65AA"/>
    <w:rsid w:val="00EB67E9"/>
    <w:rsid w:val="00EB6EBA"/>
    <w:rsid w:val="00EB7A4B"/>
    <w:rsid w:val="00EB7A51"/>
    <w:rsid w:val="00EC06C0"/>
    <w:rsid w:val="00EC0978"/>
    <w:rsid w:val="00EC1D0E"/>
    <w:rsid w:val="00EC1E9D"/>
    <w:rsid w:val="00EC34DB"/>
    <w:rsid w:val="00EC350F"/>
    <w:rsid w:val="00EC363F"/>
    <w:rsid w:val="00EC3AC9"/>
    <w:rsid w:val="00EC4312"/>
    <w:rsid w:val="00EC4C10"/>
    <w:rsid w:val="00EC4E97"/>
    <w:rsid w:val="00EC54D5"/>
    <w:rsid w:val="00EC5CD6"/>
    <w:rsid w:val="00EC64DD"/>
    <w:rsid w:val="00ED03A7"/>
    <w:rsid w:val="00ED0587"/>
    <w:rsid w:val="00ED0852"/>
    <w:rsid w:val="00ED0A66"/>
    <w:rsid w:val="00ED0C44"/>
    <w:rsid w:val="00ED0F99"/>
    <w:rsid w:val="00ED1FFC"/>
    <w:rsid w:val="00ED24CE"/>
    <w:rsid w:val="00ED291E"/>
    <w:rsid w:val="00ED30D2"/>
    <w:rsid w:val="00ED3228"/>
    <w:rsid w:val="00ED3500"/>
    <w:rsid w:val="00ED3675"/>
    <w:rsid w:val="00ED37B6"/>
    <w:rsid w:val="00ED380C"/>
    <w:rsid w:val="00ED3843"/>
    <w:rsid w:val="00ED3A06"/>
    <w:rsid w:val="00ED4209"/>
    <w:rsid w:val="00ED4C73"/>
    <w:rsid w:val="00ED6955"/>
    <w:rsid w:val="00ED6CCE"/>
    <w:rsid w:val="00ED7058"/>
    <w:rsid w:val="00ED7076"/>
    <w:rsid w:val="00ED7283"/>
    <w:rsid w:val="00ED7962"/>
    <w:rsid w:val="00ED79CC"/>
    <w:rsid w:val="00EE13FC"/>
    <w:rsid w:val="00EE1418"/>
    <w:rsid w:val="00EE180F"/>
    <w:rsid w:val="00EE1E3E"/>
    <w:rsid w:val="00EE1E96"/>
    <w:rsid w:val="00EE276D"/>
    <w:rsid w:val="00EE2A75"/>
    <w:rsid w:val="00EE3F7B"/>
    <w:rsid w:val="00EE5244"/>
    <w:rsid w:val="00EE59CF"/>
    <w:rsid w:val="00EE62A8"/>
    <w:rsid w:val="00EE6356"/>
    <w:rsid w:val="00EE67B3"/>
    <w:rsid w:val="00EE6B5A"/>
    <w:rsid w:val="00EE6D57"/>
    <w:rsid w:val="00EE7635"/>
    <w:rsid w:val="00EE7B63"/>
    <w:rsid w:val="00EF013D"/>
    <w:rsid w:val="00EF0751"/>
    <w:rsid w:val="00EF0FF8"/>
    <w:rsid w:val="00EF1663"/>
    <w:rsid w:val="00EF1E42"/>
    <w:rsid w:val="00EF2C9C"/>
    <w:rsid w:val="00EF3853"/>
    <w:rsid w:val="00EF385D"/>
    <w:rsid w:val="00EF391B"/>
    <w:rsid w:val="00EF3E0E"/>
    <w:rsid w:val="00EF46F0"/>
    <w:rsid w:val="00EF4D43"/>
    <w:rsid w:val="00EF52A0"/>
    <w:rsid w:val="00EF597F"/>
    <w:rsid w:val="00EF5C41"/>
    <w:rsid w:val="00EF6089"/>
    <w:rsid w:val="00EF61E5"/>
    <w:rsid w:val="00EF69A0"/>
    <w:rsid w:val="00EF6BF2"/>
    <w:rsid w:val="00EF6D9E"/>
    <w:rsid w:val="00EF7E66"/>
    <w:rsid w:val="00F003DF"/>
    <w:rsid w:val="00F014EF"/>
    <w:rsid w:val="00F01548"/>
    <w:rsid w:val="00F01B55"/>
    <w:rsid w:val="00F02196"/>
    <w:rsid w:val="00F02DCA"/>
    <w:rsid w:val="00F0335F"/>
    <w:rsid w:val="00F03386"/>
    <w:rsid w:val="00F033C3"/>
    <w:rsid w:val="00F03602"/>
    <w:rsid w:val="00F03B29"/>
    <w:rsid w:val="00F04A59"/>
    <w:rsid w:val="00F05167"/>
    <w:rsid w:val="00F0532E"/>
    <w:rsid w:val="00F05351"/>
    <w:rsid w:val="00F054EA"/>
    <w:rsid w:val="00F05542"/>
    <w:rsid w:val="00F05942"/>
    <w:rsid w:val="00F05B90"/>
    <w:rsid w:val="00F0751B"/>
    <w:rsid w:val="00F07DCC"/>
    <w:rsid w:val="00F10591"/>
    <w:rsid w:val="00F11023"/>
    <w:rsid w:val="00F11396"/>
    <w:rsid w:val="00F1171B"/>
    <w:rsid w:val="00F117C0"/>
    <w:rsid w:val="00F1181E"/>
    <w:rsid w:val="00F11C79"/>
    <w:rsid w:val="00F12070"/>
    <w:rsid w:val="00F12A95"/>
    <w:rsid w:val="00F12DFB"/>
    <w:rsid w:val="00F13A02"/>
    <w:rsid w:val="00F14A05"/>
    <w:rsid w:val="00F14DEB"/>
    <w:rsid w:val="00F1527E"/>
    <w:rsid w:val="00F152E8"/>
    <w:rsid w:val="00F153FC"/>
    <w:rsid w:val="00F16327"/>
    <w:rsid w:val="00F167FF"/>
    <w:rsid w:val="00F1752B"/>
    <w:rsid w:val="00F17BC9"/>
    <w:rsid w:val="00F21E3F"/>
    <w:rsid w:val="00F22793"/>
    <w:rsid w:val="00F22D88"/>
    <w:rsid w:val="00F2360E"/>
    <w:rsid w:val="00F23E1B"/>
    <w:rsid w:val="00F242F6"/>
    <w:rsid w:val="00F24D8F"/>
    <w:rsid w:val="00F24DFF"/>
    <w:rsid w:val="00F24EED"/>
    <w:rsid w:val="00F256FD"/>
    <w:rsid w:val="00F25D51"/>
    <w:rsid w:val="00F27E18"/>
    <w:rsid w:val="00F300DC"/>
    <w:rsid w:val="00F30188"/>
    <w:rsid w:val="00F30551"/>
    <w:rsid w:val="00F3082D"/>
    <w:rsid w:val="00F3097E"/>
    <w:rsid w:val="00F30D1B"/>
    <w:rsid w:val="00F32DD7"/>
    <w:rsid w:val="00F339AC"/>
    <w:rsid w:val="00F343B7"/>
    <w:rsid w:val="00F344BB"/>
    <w:rsid w:val="00F349C3"/>
    <w:rsid w:val="00F34BCC"/>
    <w:rsid w:val="00F34C61"/>
    <w:rsid w:val="00F36B2B"/>
    <w:rsid w:val="00F36E6D"/>
    <w:rsid w:val="00F373EE"/>
    <w:rsid w:val="00F37C4C"/>
    <w:rsid w:val="00F408B5"/>
    <w:rsid w:val="00F41E00"/>
    <w:rsid w:val="00F43276"/>
    <w:rsid w:val="00F43372"/>
    <w:rsid w:val="00F434B0"/>
    <w:rsid w:val="00F4389A"/>
    <w:rsid w:val="00F43DC8"/>
    <w:rsid w:val="00F44C96"/>
    <w:rsid w:val="00F44D33"/>
    <w:rsid w:val="00F44EA1"/>
    <w:rsid w:val="00F45798"/>
    <w:rsid w:val="00F459F6"/>
    <w:rsid w:val="00F461AE"/>
    <w:rsid w:val="00F46259"/>
    <w:rsid w:val="00F4666D"/>
    <w:rsid w:val="00F46C9F"/>
    <w:rsid w:val="00F46E83"/>
    <w:rsid w:val="00F46FBC"/>
    <w:rsid w:val="00F5080A"/>
    <w:rsid w:val="00F51312"/>
    <w:rsid w:val="00F51F79"/>
    <w:rsid w:val="00F522ED"/>
    <w:rsid w:val="00F52A1D"/>
    <w:rsid w:val="00F535B4"/>
    <w:rsid w:val="00F53B9D"/>
    <w:rsid w:val="00F5412A"/>
    <w:rsid w:val="00F54E3C"/>
    <w:rsid w:val="00F5665B"/>
    <w:rsid w:val="00F56D89"/>
    <w:rsid w:val="00F57344"/>
    <w:rsid w:val="00F576FE"/>
    <w:rsid w:val="00F57999"/>
    <w:rsid w:val="00F6004C"/>
    <w:rsid w:val="00F6018A"/>
    <w:rsid w:val="00F614E1"/>
    <w:rsid w:val="00F61EAD"/>
    <w:rsid w:val="00F62C58"/>
    <w:rsid w:val="00F637EA"/>
    <w:rsid w:val="00F6397B"/>
    <w:rsid w:val="00F63D77"/>
    <w:rsid w:val="00F646BC"/>
    <w:rsid w:val="00F65449"/>
    <w:rsid w:val="00F65E11"/>
    <w:rsid w:val="00F66037"/>
    <w:rsid w:val="00F663C2"/>
    <w:rsid w:val="00F667C3"/>
    <w:rsid w:val="00F668DF"/>
    <w:rsid w:val="00F67171"/>
    <w:rsid w:val="00F67CBB"/>
    <w:rsid w:val="00F7017D"/>
    <w:rsid w:val="00F718AE"/>
    <w:rsid w:val="00F71B20"/>
    <w:rsid w:val="00F723A6"/>
    <w:rsid w:val="00F72B13"/>
    <w:rsid w:val="00F72D6A"/>
    <w:rsid w:val="00F735EE"/>
    <w:rsid w:val="00F73E66"/>
    <w:rsid w:val="00F74868"/>
    <w:rsid w:val="00F74CF2"/>
    <w:rsid w:val="00F75452"/>
    <w:rsid w:val="00F75FA5"/>
    <w:rsid w:val="00F768C1"/>
    <w:rsid w:val="00F76927"/>
    <w:rsid w:val="00F77EFE"/>
    <w:rsid w:val="00F80091"/>
    <w:rsid w:val="00F80215"/>
    <w:rsid w:val="00F802FC"/>
    <w:rsid w:val="00F807E1"/>
    <w:rsid w:val="00F814BC"/>
    <w:rsid w:val="00F814CC"/>
    <w:rsid w:val="00F818F8"/>
    <w:rsid w:val="00F819F5"/>
    <w:rsid w:val="00F8349D"/>
    <w:rsid w:val="00F835F4"/>
    <w:rsid w:val="00F83664"/>
    <w:rsid w:val="00F836EA"/>
    <w:rsid w:val="00F839F7"/>
    <w:rsid w:val="00F83D41"/>
    <w:rsid w:val="00F84D6D"/>
    <w:rsid w:val="00F85244"/>
    <w:rsid w:val="00F855FD"/>
    <w:rsid w:val="00F86110"/>
    <w:rsid w:val="00F87290"/>
    <w:rsid w:val="00F87299"/>
    <w:rsid w:val="00F87800"/>
    <w:rsid w:val="00F879FD"/>
    <w:rsid w:val="00F91114"/>
    <w:rsid w:val="00F914B9"/>
    <w:rsid w:val="00F91B66"/>
    <w:rsid w:val="00F92BDE"/>
    <w:rsid w:val="00F9464A"/>
    <w:rsid w:val="00F950EE"/>
    <w:rsid w:val="00F97763"/>
    <w:rsid w:val="00FA04EB"/>
    <w:rsid w:val="00FA0B2A"/>
    <w:rsid w:val="00FA1315"/>
    <w:rsid w:val="00FA1B49"/>
    <w:rsid w:val="00FA1F11"/>
    <w:rsid w:val="00FA21FF"/>
    <w:rsid w:val="00FA34C3"/>
    <w:rsid w:val="00FA3898"/>
    <w:rsid w:val="00FA3EC2"/>
    <w:rsid w:val="00FA49F2"/>
    <w:rsid w:val="00FA502F"/>
    <w:rsid w:val="00FA51B2"/>
    <w:rsid w:val="00FA5A23"/>
    <w:rsid w:val="00FA5ED9"/>
    <w:rsid w:val="00FA6AA9"/>
    <w:rsid w:val="00FA6CA1"/>
    <w:rsid w:val="00FA736F"/>
    <w:rsid w:val="00FA7584"/>
    <w:rsid w:val="00FB0638"/>
    <w:rsid w:val="00FB17C3"/>
    <w:rsid w:val="00FB184F"/>
    <w:rsid w:val="00FB2638"/>
    <w:rsid w:val="00FB2C50"/>
    <w:rsid w:val="00FB2EEE"/>
    <w:rsid w:val="00FB300D"/>
    <w:rsid w:val="00FB3F7D"/>
    <w:rsid w:val="00FB5247"/>
    <w:rsid w:val="00FB5554"/>
    <w:rsid w:val="00FB5AA8"/>
    <w:rsid w:val="00FB5B11"/>
    <w:rsid w:val="00FB5C04"/>
    <w:rsid w:val="00FB6C18"/>
    <w:rsid w:val="00FC0247"/>
    <w:rsid w:val="00FC13CA"/>
    <w:rsid w:val="00FC1E7F"/>
    <w:rsid w:val="00FC2EF1"/>
    <w:rsid w:val="00FC3449"/>
    <w:rsid w:val="00FC3C6B"/>
    <w:rsid w:val="00FC3C8C"/>
    <w:rsid w:val="00FC5034"/>
    <w:rsid w:val="00FC5B42"/>
    <w:rsid w:val="00FC61B3"/>
    <w:rsid w:val="00FD0484"/>
    <w:rsid w:val="00FD0EDF"/>
    <w:rsid w:val="00FD1236"/>
    <w:rsid w:val="00FD14AF"/>
    <w:rsid w:val="00FD1658"/>
    <w:rsid w:val="00FD1A78"/>
    <w:rsid w:val="00FD1BAC"/>
    <w:rsid w:val="00FD1FD6"/>
    <w:rsid w:val="00FD22A5"/>
    <w:rsid w:val="00FD242F"/>
    <w:rsid w:val="00FD2798"/>
    <w:rsid w:val="00FD2C2A"/>
    <w:rsid w:val="00FD321B"/>
    <w:rsid w:val="00FD519C"/>
    <w:rsid w:val="00FD5ED8"/>
    <w:rsid w:val="00FD6642"/>
    <w:rsid w:val="00FD7222"/>
    <w:rsid w:val="00FD7472"/>
    <w:rsid w:val="00FD7E7E"/>
    <w:rsid w:val="00FD7EE9"/>
    <w:rsid w:val="00FE06FD"/>
    <w:rsid w:val="00FE0969"/>
    <w:rsid w:val="00FE0FAA"/>
    <w:rsid w:val="00FE12AB"/>
    <w:rsid w:val="00FE14EF"/>
    <w:rsid w:val="00FE2970"/>
    <w:rsid w:val="00FE2FC5"/>
    <w:rsid w:val="00FE3149"/>
    <w:rsid w:val="00FE6F48"/>
    <w:rsid w:val="00FE73F8"/>
    <w:rsid w:val="00FE7433"/>
    <w:rsid w:val="00FE7C05"/>
    <w:rsid w:val="00FF03B5"/>
    <w:rsid w:val="00FF04FE"/>
    <w:rsid w:val="00FF0952"/>
    <w:rsid w:val="00FF0A8A"/>
    <w:rsid w:val="00FF0E37"/>
    <w:rsid w:val="00FF1A88"/>
    <w:rsid w:val="00FF1B5C"/>
    <w:rsid w:val="00FF258C"/>
    <w:rsid w:val="00FF27A9"/>
    <w:rsid w:val="00FF292D"/>
    <w:rsid w:val="00FF2DE9"/>
    <w:rsid w:val="00FF3D71"/>
    <w:rsid w:val="00FF48CA"/>
    <w:rsid w:val="00FF4C39"/>
    <w:rsid w:val="00FF4D44"/>
    <w:rsid w:val="00FF4E54"/>
    <w:rsid w:val="00FF590D"/>
    <w:rsid w:val="00FF658C"/>
    <w:rsid w:val="00FF68E4"/>
    <w:rsid w:val="00FF6EB5"/>
    <w:rsid w:val="00FF6F04"/>
    <w:rsid w:val="069F2340"/>
    <w:rsid w:val="07E5C681"/>
    <w:rsid w:val="08F82A93"/>
    <w:rsid w:val="09383A70"/>
    <w:rsid w:val="0D36461C"/>
    <w:rsid w:val="0F4877E2"/>
    <w:rsid w:val="0FDD4F1D"/>
    <w:rsid w:val="111CE1CB"/>
    <w:rsid w:val="157B1DD0"/>
    <w:rsid w:val="173BEBC0"/>
    <w:rsid w:val="1AF84121"/>
    <w:rsid w:val="1CD12C3D"/>
    <w:rsid w:val="255E2AF7"/>
    <w:rsid w:val="263E04E5"/>
    <w:rsid w:val="26A9C12F"/>
    <w:rsid w:val="27320803"/>
    <w:rsid w:val="297578F6"/>
    <w:rsid w:val="2B104EC5"/>
    <w:rsid w:val="2F89AA96"/>
    <w:rsid w:val="302BD327"/>
    <w:rsid w:val="346C6C7A"/>
    <w:rsid w:val="37E63973"/>
    <w:rsid w:val="38D77691"/>
    <w:rsid w:val="38E7A1EB"/>
    <w:rsid w:val="3C466523"/>
    <w:rsid w:val="3C663C1A"/>
    <w:rsid w:val="3DC8EA8C"/>
    <w:rsid w:val="427A4242"/>
    <w:rsid w:val="493668C1"/>
    <w:rsid w:val="4C1C68A3"/>
    <w:rsid w:val="50F4B6E6"/>
    <w:rsid w:val="51918227"/>
    <w:rsid w:val="55530FDC"/>
    <w:rsid w:val="55536A7F"/>
    <w:rsid w:val="57978176"/>
    <w:rsid w:val="5C726EE8"/>
    <w:rsid w:val="5FAE9ABF"/>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1A63"/>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8E5765"/>
    <w:rPr>
      <w:rFonts w:ascii="Arial MT" w:hAnsi="Arial MT" w:eastAsia="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styleId="Textoindependiente2Car" w:customStyle="1">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styleId="Ttulo7Car" w:customStyle="1">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styleId="SangradetextonormalCar" w:customStyle="1">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styleId="Textoindependiente3Car" w:customStyle="1">
    <w:name w:val="Texto independiente 3 Car"/>
    <w:basedOn w:val="Fuentedeprrafopredeter"/>
    <w:link w:val="Textoindependiente3"/>
    <w:uiPriority w:val="99"/>
    <w:rsid w:val="00651E58"/>
    <w:rPr>
      <w:bCs/>
      <w:color w:val="000000" w:themeColor="text1"/>
      <w:lang w:val="es-CO" w:eastAsia="ja-JP"/>
    </w:rPr>
  </w:style>
  <w:style w:type="character" w:styleId="Ttulo8Car" w:customStyle="1">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styleId="Sangra2detindependienteCar" w:customStyle="1">
    <w:name w:val="Sangría 2 de t. independiente Car"/>
    <w:basedOn w:val="Fuentedeprrafopredeter"/>
    <w:link w:val="Sangra2detindependiente"/>
    <w:uiPriority w:val="99"/>
    <w:rsid w:val="00F27E18"/>
    <w:rPr>
      <w:lang w:val="es-CO" w:eastAsia="ja-JP"/>
    </w:rPr>
  </w:style>
  <w:style w:type="character" w:styleId="Ttulo9Car" w:customStyle="1">
    <w:name w:val="Título 9 Car"/>
    <w:basedOn w:val="Fuentedeprrafopredeter"/>
    <w:link w:val="Ttulo9"/>
    <w:uiPriority w:val="9"/>
    <w:rsid w:val="00F01B55"/>
    <w:rPr>
      <w:b/>
      <w:bCs/>
      <w:sz w:val="22"/>
      <w:szCs w:val="22"/>
      <w:lang w:val="es-CO" w:eastAsia="es-CO"/>
    </w:rPr>
  </w:style>
  <w:style w:type="paragraph" w:styleId="next-post" w:customStyle="1">
    <w:name w:val="next-post"/>
    <w:basedOn w:val="Normal"/>
    <w:rsid w:val="00BB764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kekvd" w:customStyle="1">
    <w:name w:val="vkekvd"/>
    <w:basedOn w:val="Fuentedeprrafopredeter"/>
    <w:rsid w:val="00A5673E"/>
  </w:style>
  <w:style w:type="character" w:styleId="t286pc" w:customStyle="1">
    <w:name w:val="t286pc"/>
    <w:basedOn w:val="Fuentedeprrafopredeter"/>
    <w:rsid w:val="00A5673E"/>
  </w:style>
  <w:style w:type="character" w:styleId="dtet0b" w:customStyle="1">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styleId="Sangra3detindependienteCar" w:customStyle="1">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styleId="article-title" w:customStyle="1">
    <w:name w:val="article-title"/>
    <w:basedOn w:val="Fuentedeprrafopredeter"/>
    <w:rsid w:val="008A382A"/>
  </w:style>
  <w:style w:type="character" w:styleId="n9q8lc" w:customStyle="1">
    <w:name w:val="n9q8lc"/>
    <w:basedOn w:val="Fuentedeprrafopredeter"/>
    <w:rsid w:val="005E0642"/>
  </w:style>
  <w:style w:type="character" w:styleId="ifmvxd" w:customStyle="1">
    <w:name w:val="ifmvxd"/>
    <w:basedOn w:val="Fuentedeprrafopredeter"/>
    <w:rsid w:val="00864B17"/>
  </w:style>
  <w:style w:type="character" w:styleId="ijm6od" w:customStyle="1">
    <w:name w:val="ijm6od"/>
    <w:basedOn w:val="Fuentedeprrafopredeter"/>
    <w:rsid w:val="00864B17"/>
  </w:style>
  <w:style w:type="paragraph" w:styleId="df3vjf" w:customStyle="1">
    <w:name w:val="df3vjf"/>
    <w:basedOn w:val="Normal"/>
    <w:rsid w:val="00864B17"/>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 w:customStyle="1">
    <w:name w:val="p"/>
    <w:basedOn w:val="Normal"/>
    <w:rsid w:val="00101AA5"/>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sangria" w:customStyle="1">
    <w:name w:val="sangria"/>
    <w:basedOn w:val="Normal"/>
    <w:rsid w:val="00A56F34"/>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nombre" w:customStyle="1">
    <w:name w:val="nombre"/>
    <w:basedOn w:val="Fuentedeprrafopredeter"/>
    <w:rsid w:val="00F44D33"/>
  </w:style>
  <w:style w:type="character" w:styleId="apellidos" w:customStyle="1">
    <w:name w:val="apellidos"/>
    <w:basedOn w:val="Fuentedeprrafopredeter"/>
    <w:rsid w:val="00F44D33"/>
  </w:style>
  <w:style w:type="character" w:styleId="email" w:customStyle="1">
    <w:name w:val="email"/>
    <w:basedOn w:val="Fuentedeprrafopredeter"/>
    <w:rsid w:val="00F44D33"/>
  </w:style>
  <w:style w:type="character" w:styleId="institucion" w:customStyle="1">
    <w:name w:val="institucion"/>
    <w:basedOn w:val="Fuentedeprrafopredeter"/>
    <w:rsid w:val="00F44D33"/>
  </w:style>
  <w:style w:type="character" w:styleId="pais" w:customStyle="1">
    <w:name w:val="pais"/>
    <w:basedOn w:val="Fuentedeprrafopredeter"/>
    <w:rsid w:val="00F44D33"/>
  </w:style>
  <w:style w:type="paragraph" w:styleId="art-title" w:customStyle="1">
    <w:name w:val="art-title"/>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numero" w:customStyle="1">
    <w:name w:val="numero"/>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journal" w:customStyle="1">
    <w:name w:val="journal"/>
    <w:basedOn w:val="Fuentedeprrafopredeter"/>
    <w:rsid w:val="00F44D33"/>
  </w:style>
  <w:style w:type="character" w:styleId="issue" w:customStyle="1">
    <w:name w:val="issue"/>
    <w:basedOn w:val="Fuentedeprrafopredeter"/>
    <w:rsid w:val="00F44D33"/>
  </w:style>
  <w:style w:type="character" w:styleId="volume" w:customStyle="1">
    <w:name w:val="volume"/>
    <w:basedOn w:val="Fuentedeprrafopredeter"/>
    <w:rsid w:val="00F44D33"/>
  </w:style>
  <w:style w:type="character" w:styleId="year" w:customStyle="1">
    <w:name w:val="year"/>
    <w:basedOn w:val="Fuentedeprrafopredeter"/>
    <w:rsid w:val="00F44D33"/>
  </w:style>
  <w:style w:type="character" w:styleId="bsf-rt-reading-time" w:customStyle="1">
    <w:name w:val="bsf-rt-reading-time"/>
    <w:basedOn w:val="Fuentedeprrafopredeter"/>
    <w:rsid w:val="000038AD"/>
  </w:style>
  <w:style w:type="character" w:styleId="Ttulo2Car" w:customStyle="1">
    <w:name w:val="Título 2 Car"/>
    <w:basedOn w:val="Fuentedeprrafopredeter"/>
    <w:link w:val="Ttulo2"/>
    <w:uiPriority w:val="9"/>
    <w:semiHidden/>
    <w:rsid w:val="005A4E0E"/>
    <w:rPr>
      <w:sz w:val="32"/>
      <w:szCs w:val="32"/>
      <w:lang w:val="es-CO" w:eastAsia="ja-JP"/>
    </w:rPr>
  </w:style>
  <w:style w:type="character" w:styleId="Ttulo3Car" w:customStyle="1">
    <w:name w:val="Título 3 Car"/>
    <w:basedOn w:val="Fuentedeprrafopredeter"/>
    <w:link w:val="Ttulo3"/>
    <w:uiPriority w:val="9"/>
    <w:rsid w:val="005A4E0E"/>
    <w:rPr>
      <w:color w:val="434343"/>
      <w:sz w:val="28"/>
      <w:szCs w:val="28"/>
      <w:lang w:val="es-CO" w:eastAsia="ja-JP"/>
    </w:rPr>
  </w:style>
  <w:style w:type="character" w:styleId="Ttulo1Car" w:customStyle="1">
    <w:name w:val="Título 1 Car"/>
    <w:basedOn w:val="Fuentedeprrafopredeter"/>
    <w:link w:val="Ttulo1"/>
    <w:uiPriority w:val="9"/>
    <w:rsid w:val="002154A9"/>
    <w:rPr>
      <w:sz w:val="40"/>
      <w:szCs w:val="40"/>
      <w:lang w:val="es-CO" w:eastAsia="ja-JP"/>
    </w:rPr>
  </w:style>
  <w:style w:type="paragraph" w:styleId="has-text-align-center" w:customStyle="1">
    <w:name w:val="has-text-align-center"/>
    <w:basedOn w:val="Normal"/>
    <w:rsid w:val="00E6454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jydcyd" w:customStyle="1">
    <w:name w:val="jydcyd"/>
    <w:basedOn w:val="Normal"/>
    <w:rsid w:val="00AD23DE"/>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hj6pe" w:customStyle="1">
    <w:name w:val="vhj6pe"/>
    <w:basedOn w:val="Fuentedeprrafopredeter"/>
    <w:rsid w:val="00AD23DE"/>
  </w:style>
  <w:style w:type="character" w:styleId="r0r5r" w:customStyle="1">
    <w:name w:val="r0r5r"/>
    <w:basedOn w:val="Fuentedeprrafopredeter"/>
    <w:rsid w:val="00AD23DE"/>
  </w:style>
  <w:style w:type="character" w:styleId="zjr8l" w:customStyle="1">
    <w:name w:val="zjr8l"/>
    <w:basedOn w:val="Fuentedeprrafopredeter"/>
    <w:rsid w:val="00AD23DE"/>
  </w:style>
  <w:style w:type="character" w:styleId="external-link-title" w:customStyle="1">
    <w:name w:val="external-link-title"/>
    <w:basedOn w:val="Fuentedeprrafopredeter"/>
    <w:rsid w:val="00DA6C2F"/>
  </w:style>
  <w:style w:type="character" w:styleId="icon-external" w:customStyle="1">
    <w:name w:val="icon-external"/>
    <w:basedOn w:val="Fuentedeprrafopredeter"/>
    <w:rsid w:val="00DA6C2F"/>
  </w:style>
  <w:style w:type="character" w:styleId="field" w:customStyle="1">
    <w:name w:val="field"/>
    <w:basedOn w:val="Fuentedeprrafopredeter"/>
    <w:rsid w:val="00D8069C"/>
  </w:style>
  <w:style w:type="paragraph" w:styleId="collapsed" w:customStyle="1">
    <w:name w:val="collapsed"/>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expanded" w:customStyle="1">
    <w:name w:val="expanded"/>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first" w:customStyle="1">
    <w:name w:val="first"/>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leaf" w:customStyle="1">
    <w:name w:val="leaf"/>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last" w:customStyle="1">
    <w:name w:val="last"/>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5324B9"/>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5324B9"/>
    <w:rPr>
      <w:rFonts w:eastAsia="Times New Roman"/>
      <w:vanish/>
      <w:sz w:val="16"/>
      <w:szCs w:val="16"/>
      <w:lang w:val="es-CO" w:eastAsia="es-CO"/>
    </w:rPr>
  </w:style>
  <w:style w:type="character" w:styleId="migasdonde" w:customStyle="1">
    <w:name w:val="migas_donde"/>
    <w:basedOn w:val="Fuentedeprrafopredeter"/>
    <w:rsid w:val="005324B9"/>
  </w:style>
  <w:style w:type="character" w:styleId="migasinicio" w:customStyle="1">
    <w:name w:val="migas_inicio"/>
    <w:basedOn w:val="Fuentedeprrafopredeter"/>
    <w:rsid w:val="005324B9"/>
  </w:style>
  <w:style w:type="character" w:styleId="migasseparador" w:customStyle="1">
    <w:name w:val="migas_separador"/>
    <w:basedOn w:val="Fuentedeprrafopredeter"/>
    <w:rsid w:val="005324B9"/>
  </w:style>
  <w:style w:type="character" w:styleId="migasitem" w:customStyle="1">
    <w:name w:val="migas_item"/>
    <w:basedOn w:val="Fuentedeprrafopredeter"/>
    <w:rsid w:val="005324B9"/>
  </w:style>
  <w:style w:type="paragraph" w:styleId="z-Finaldelformulario">
    <w:name w:val="HTML Bottom of Form"/>
    <w:basedOn w:val="Normal"/>
    <w:next w:val="Normal"/>
    <w:link w:val="z-FinaldelformularioCar"/>
    <w:hidden/>
    <w:uiPriority w:val="99"/>
    <w:semiHidden/>
    <w:unhideWhenUsed/>
    <w:rsid w:val="005324B9"/>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5324B9"/>
    <w:rPr>
      <w:rFonts w:eastAsia="Times New Roman"/>
      <w:vanish/>
      <w:sz w:val="16"/>
      <w:szCs w:val="16"/>
      <w:lang w:val="es-CO" w:eastAsia="es-CO"/>
    </w:rPr>
  </w:style>
  <w:style w:type="table" w:styleId="Tabladelista6concolores">
    <w:name w:val="List Table 6 Colorful"/>
    <w:basedOn w:val="Tablanormal"/>
    <w:uiPriority w:val="51"/>
    <w:rsid w:val="00FB2638"/>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0143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lista4">
    <w:name w:val="List Table 4"/>
    <w:basedOn w:val="Tablanormal"/>
    <w:uiPriority w:val="49"/>
    <w:rsid w:val="007D665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742415"/>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55">
      <w:bodyDiv w:val="1"/>
      <w:marLeft w:val="0"/>
      <w:marRight w:val="0"/>
      <w:marTop w:val="0"/>
      <w:marBottom w:val="0"/>
      <w:divBdr>
        <w:top w:val="none" w:sz="0" w:space="0" w:color="auto"/>
        <w:left w:val="none" w:sz="0" w:space="0" w:color="auto"/>
        <w:bottom w:val="none" w:sz="0" w:space="0" w:color="auto"/>
        <w:right w:val="none" w:sz="0" w:space="0" w:color="auto"/>
      </w:divBdr>
      <w:divsChild>
        <w:div w:id="369378122">
          <w:marLeft w:val="0"/>
          <w:marRight w:val="0"/>
          <w:marTop w:val="0"/>
          <w:marBottom w:val="0"/>
          <w:divBdr>
            <w:top w:val="none" w:sz="0" w:space="0" w:color="auto"/>
            <w:left w:val="none" w:sz="0" w:space="0" w:color="auto"/>
            <w:bottom w:val="none" w:sz="0" w:space="0" w:color="auto"/>
            <w:right w:val="none" w:sz="0" w:space="0" w:color="auto"/>
          </w:divBdr>
        </w:div>
      </w:divsChild>
    </w:div>
    <w:div w:id="70349256">
      <w:bodyDiv w:val="1"/>
      <w:marLeft w:val="0"/>
      <w:marRight w:val="0"/>
      <w:marTop w:val="0"/>
      <w:marBottom w:val="0"/>
      <w:divBdr>
        <w:top w:val="none" w:sz="0" w:space="0" w:color="auto"/>
        <w:left w:val="none" w:sz="0" w:space="0" w:color="auto"/>
        <w:bottom w:val="none" w:sz="0" w:space="0" w:color="auto"/>
        <w:right w:val="none" w:sz="0" w:space="0" w:color="auto"/>
      </w:divBdr>
      <w:divsChild>
        <w:div w:id="1317107369">
          <w:marLeft w:val="0"/>
          <w:marRight w:val="0"/>
          <w:marTop w:val="0"/>
          <w:marBottom w:val="0"/>
          <w:divBdr>
            <w:top w:val="none" w:sz="0" w:space="0" w:color="auto"/>
            <w:left w:val="none" w:sz="0" w:space="0" w:color="auto"/>
            <w:bottom w:val="none" w:sz="0" w:space="0" w:color="auto"/>
            <w:right w:val="none" w:sz="0" w:space="0" w:color="auto"/>
          </w:divBdr>
          <w:divsChild>
            <w:div w:id="1409502339">
              <w:marLeft w:val="0"/>
              <w:marRight w:val="0"/>
              <w:marTop w:val="0"/>
              <w:marBottom w:val="0"/>
              <w:divBdr>
                <w:top w:val="none" w:sz="0" w:space="0" w:color="auto"/>
                <w:left w:val="none" w:sz="0" w:space="0" w:color="auto"/>
                <w:bottom w:val="none" w:sz="0" w:space="0" w:color="auto"/>
                <w:right w:val="none" w:sz="0" w:space="0" w:color="auto"/>
              </w:divBdr>
              <w:divsChild>
                <w:div w:id="880676403">
                  <w:marLeft w:val="0"/>
                  <w:marRight w:val="0"/>
                  <w:marTop w:val="300"/>
                  <w:marBottom w:val="390"/>
                  <w:divBdr>
                    <w:top w:val="none" w:sz="0" w:space="0" w:color="auto"/>
                    <w:left w:val="none" w:sz="0" w:space="0" w:color="auto"/>
                    <w:bottom w:val="none" w:sz="0" w:space="0" w:color="auto"/>
                    <w:right w:val="none" w:sz="0" w:space="0" w:color="auto"/>
                  </w:divBdr>
                  <w:divsChild>
                    <w:div w:id="614944758">
                      <w:marLeft w:val="0"/>
                      <w:marRight w:val="0"/>
                      <w:marTop w:val="0"/>
                      <w:marBottom w:val="150"/>
                      <w:divBdr>
                        <w:top w:val="single" w:sz="12" w:space="11" w:color="FFFFFF"/>
                        <w:left w:val="single" w:sz="12" w:space="15" w:color="FFFFFF"/>
                        <w:bottom w:val="single" w:sz="12" w:space="11" w:color="FFFFFF"/>
                        <w:right w:val="single" w:sz="12" w:space="15" w:color="FFFFFF"/>
                      </w:divBdr>
                    </w:div>
                  </w:divsChild>
                </w:div>
              </w:divsChild>
            </w:div>
          </w:divsChild>
        </w:div>
        <w:div w:id="1671830243">
          <w:marLeft w:val="0"/>
          <w:marRight w:val="0"/>
          <w:marTop w:val="0"/>
          <w:marBottom w:val="0"/>
          <w:divBdr>
            <w:top w:val="none" w:sz="0" w:space="0" w:color="auto"/>
            <w:left w:val="none" w:sz="0" w:space="0" w:color="auto"/>
            <w:bottom w:val="none" w:sz="0" w:space="0" w:color="auto"/>
            <w:right w:val="none" w:sz="0" w:space="0" w:color="auto"/>
          </w:divBdr>
          <w:divsChild>
            <w:div w:id="440302753">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71007276">
      <w:bodyDiv w:val="1"/>
      <w:marLeft w:val="0"/>
      <w:marRight w:val="0"/>
      <w:marTop w:val="0"/>
      <w:marBottom w:val="0"/>
      <w:divBdr>
        <w:top w:val="none" w:sz="0" w:space="0" w:color="auto"/>
        <w:left w:val="none" w:sz="0" w:space="0" w:color="auto"/>
        <w:bottom w:val="none" w:sz="0" w:space="0" w:color="auto"/>
        <w:right w:val="none" w:sz="0" w:space="0" w:color="auto"/>
      </w:divBdr>
      <w:divsChild>
        <w:div w:id="1370377426">
          <w:marLeft w:val="0"/>
          <w:marRight w:val="0"/>
          <w:marTop w:val="0"/>
          <w:marBottom w:val="0"/>
          <w:divBdr>
            <w:top w:val="none" w:sz="0" w:space="0" w:color="auto"/>
            <w:left w:val="none" w:sz="0" w:space="0" w:color="auto"/>
            <w:bottom w:val="none" w:sz="0" w:space="0" w:color="auto"/>
            <w:right w:val="none" w:sz="0" w:space="0" w:color="auto"/>
          </w:divBdr>
        </w:div>
        <w:div w:id="910970967">
          <w:marLeft w:val="0"/>
          <w:marRight w:val="0"/>
          <w:marTop w:val="0"/>
          <w:marBottom w:val="0"/>
          <w:divBdr>
            <w:top w:val="none" w:sz="0" w:space="0" w:color="auto"/>
            <w:left w:val="none" w:sz="0" w:space="0" w:color="auto"/>
            <w:bottom w:val="none" w:sz="0" w:space="0" w:color="auto"/>
            <w:right w:val="none" w:sz="0" w:space="0" w:color="auto"/>
          </w:divBdr>
        </w:div>
        <w:div w:id="667904229">
          <w:marLeft w:val="0"/>
          <w:marRight w:val="0"/>
          <w:marTop w:val="0"/>
          <w:marBottom w:val="0"/>
          <w:divBdr>
            <w:top w:val="none" w:sz="0" w:space="0" w:color="auto"/>
            <w:left w:val="none" w:sz="0" w:space="0" w:color="auto"/>
            <w:bottom w:val="none" w:sz="0" w:space="0" w:color="auto"/>
            <w:right w:val="none" w:sz="0" w:space="0" w:color="auto"/>
          </w:divBdr>
        </w:div>
        <w:div w:id="1006904411">
          <w:marLeft w:val="0"/>
          <w:marRight w:val="0"/>
          <w:marTop w:val="0"/>
          <w:marBottom w:val="0"/>
          <w:divBdr>
            <w:top w:val="none" w:sz="0" w:space="0" w:color="auto"/>
            <w:left w:val="none" w:sz="0" w:space="0" w:color="auto"/>
            <w:bottom w:val="none" w:sz="0" w:space="0" w:color="auto"/>
            <w:right w:val="none" w:sz="0" w:space="0" w:color="auto"/>
          </w:divBdr>
        </w:div>
        <w:div w:id="72356426">
          <w:marLeft w:val="0"/>
          <w:marRight w:val="0"/>
          <w:marTop w:val="0"/>
          <w:marBottom w:val="0"/>
          <w:divBdr>
            <w:top w:val="none" w:sz="0" w:space="0" w:color="auto"/>
            <w:left w:val="none" w:sz="0" w:space="0" w:color="auto"/>
            <w:bottom w:val="none" w:sz="0" w:space="0" w:color="auto"/>
            <w:right w:val="none" w:sz="0" w:space="0" w:color="auto"/>
          </w:divBdr>
        </w:div>
        <w:div w:id="1081870203">
          <w:marLeft w:val="0"/>
          <w:marRight w:val="0"/>
          <w:marTop w:val="0"/>
          <w:marBottom w:val="0"/>
          <w:divBdr>
            <w:top w:val="none" w:sz="0" w:space="0" w:color="auto"/>
            <w:left w:val="none" w:sz="0" w:space="0" w:color="auto"/>
            <w:bottom w:val="none" w:sz="0" w:space="0" w:color="auto"/>
            <w:right w:val="none" w:sz="0" w:space="0" w:color="auto"/>
          </w:divBdr>
        </w:div>
        <w:div w:id="62608586">
          <w:marLeft w:val="0"/>
          <w:marRight w:val="0"/>
          <w:marTop w:val="0"/>
          <w:marBottom w:val="0"/>
          <w:divBdr>
            <w:top w:val="none" w:sz="0" w:space="0" w:color="auto"/>
            <w:left w:val="none" w:sz="0" w:space="0" w:color="auto"/>
            <w:bottom w:val="none" w:sz="0" w:space="0" w:color="auto"/>
            <w:right w:val="none" w:sz="0" w:space="0" w:color="auto"/>
          </w:divBdr>
        </w:div>
        <w:div w:id="1790196610">
          <w:marLeft w:val="0"/>
          <w:marRight w:val="0"/>
          <w:marTop w:val="0"/>
          <w:marBottom w:val="0"/>
          <w:divBdr>
            <w:top w:val="none" w:sz="0" w:space="0" w:color="auto"/>
            <w:left w:val="none" w:sz="0" w:space="0" w:color="auto"/>
            <w:bottom w:val="none" w:sz="0" w:space="0" w:color="auto"/>
            <w:right w:val="none" w:sz="0" w:space="0" w:color="auto"/>
          </w:divBdr>
        </w:div>
      </w:divsChild>
    </w:div>
    <w:div w:id="75328383">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27627867">
      <w:bodyDiv w:val="1"/>
      <w:marLeft w:val="0"/>
      <w:marRight w:val="0"/>
      <w:marTop w:val="0"/>
      <w:marBottom w:val="0"/>
      <w:divBdr>
        <w:top w:val="none" w:sz="0" w:space="0" w:color="auto"/>
        <w:left w:val="none" w:sz="0" w:space="0" w:color="auto"/>
        <w:bottom w:val="none" w:sz="0" w:space="0" w:color="auto"/>
        <w:right w:val="none" w:sz="0" w:space="0" w:color="auto"/>
      </w:divBdr>
      <w:divsChild>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sChild>
    </w:div>
    <w:div w:id="146867453">
      <w:bodyDiv w:val="1"/>
      <w:marLeft w:val="0"/>
      <w:marRight w:val="0"/>
      <w:marTop w:val="0"/>
      <w:marBottom w:val="0"/>
      <w:divBdr>
        <w:top w:val="none" w:sz="0" w:space="0" w:color="auto"/>
        <w:left w:val="none" w:sz="0" w:space="0" w:color="auto"/>
        <w:bottom w:val="none" w:sz="0" w:space="0" w:color="auto"/>
        <w:right w:val="none" w:sz="0" w:space="0" w:color="auto"/>
      </w:divBdr>
      <w:divsChild>
        <w:div w:id="332222098">
          <w:marLeft w:val="0"/>
          <w:marRight w:val="0"/>
          <w:marTop w:val="0"/>
          <w:marBottom w:val="0"/>
          <w:divBdr>
            <w:top w:val="none" w:sz="0" w:space="0" w:color="auto"/>
            <w:left w:val="none" w:sz="0" w:space="0" w:color="auto"/>
            <w:bottom w:val="none" w:sz="0" w:space="0" w:color="auto"/>
            <w:right w:val="none" w:sz="0" w:space="0" w:color="auto"/>
          </w:divBdr>
        </w:div>
        <w:div w:id="1187601012">
          <w:marLeft w:val="0"/>
          <w:marRight w:val="0"/>
          <w:marTop w:val="0"/>
          <w:marBottom w:val="0"/>
          <w:divBdr>
            <w:top w:val="none" w:sz="0" w:space="0" w:color="auto"/>
            <w:left w:val="none" w:sz="0" w:space="0" w:color="auto"/>
            <w:bottom w:val="none" w:sz="0" w:space="0" w:color="auto"/>
            <w:right w:val="none" w:sz="0" w:space="0" w:color="auto"/>
          </w:divBdr>
        </w:div>
      </w:divsChild>
    </w:div>
    <w:div w:id="150483133">
      <w:bodyDiv w:val="1"/>
      <w:marLeft w:val="0"/>
      <w:marRight w:val="0"/>
      <w:marTop w:val="0"/>
      <w:marBottom w:val="0"/>
      <w:divBdr>
        <w:top w:val="none" w:sz="0" w:space="0" w:color="auto"/>
        <w:left w:val="none" w:sz="0" w:space="0" w:color="auto"/>
        <w:bottom w:val="none" w:sz="0" w:space="0" w:color="auto"/>
        <w:right w:val="none" w:sz="0" w:space="0" w:color="auto"/>
      </w:divBdr>
      <w:divsChild>
        <w:div w:id="935359630">
          <w:marLeft w:val="0"/>
          <w:marRight w:val="0"/>
          <w:marTop w:val="0"/>
          <w:marBottom w:val="0"/>
          <w:divBdr>
            <w:top w:val="none" w:sz="0" w:space="0" w:color="auto"/>
            <w:left w:val="none" w:sz="0" w:space="0" w:color="auto"/>
            <w:bottom w:val="none" w:sz="0" w:space="0" w:color="auto"/>
            <w:right w:val="none" w:sz="0" w:space="0" w:color="auto"/>
          </w:divBdr>
          <w:divsChild>
            <w:div w:id="1223099974">
              <w:marLeft w:val="0"/>
              <w:marRight w:val="0"/>
              <w:marTop w:val="0"/>
              <w:marBottom w:val="0"/>
              <w:divBdr>
                <w:top w:val="none" w:sz="0" w:space="0" w:color="auto"/>
                <w:left w:val="none" w:sz="0" w:space="0" w:color="auto"/>
                <w:bottom w:val="none" w:sz="0" w:space="0" w:color="auto"/>
                <w:right w:val="none" w:sz="0" w:space="0" w:color="auto"/>
              </w:divBdr>
              <w:divsChild>
                <w:div w:id="849955758">
                  <w:marLeft w:val="0"/>
                  <w:marRight w:val="0"/>
                  <w:marTop w:val="0"/>
                  <w:marBottom w:val="0"/>
                  <w:divBdr>
                    <w:top w:val="none" w:sz="0" w:space="0" w:color="auto"/>
                    <w:left w:val="none" w:sz="0" w:space="0" w:color="auto"/>
                    <w:bottom w:val="none" w:sz="0" w:space="0" w:color="auto"/>
                    <w:right w:val="none" w:sz="0" w:space="0" w:color="auto"/>
                  </w:divBdr>
                  <w:divsChild>
                    <w:div w:id="1418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04833">
          <w:marLeft w:val="0"/>
          <w:marRight w:val="0"/>
          <w:marTop w:val="0"/>
          <w:marBottom w:val="0"/>
          <w:divBdr>
            <w:top w:val="none" w:sz="0" w:space="0" w:color="auto"/>
            <w:left w:val="none" w:sz="0" w:space="0" w:color="auto"/>
            <w:bottom w:val="none" w:sz="0" w:space="0" w:color="auto"/>
            <w:right w:val="none" w:sz="0" w:space="0" w:color="auto"/>
          </w:divBdr>
          <w:divsChild>
            <w:div w:id="1938126959">
              <w:marLeft w:val="0"/>
              <w:marRight w:val="0"/>
              <w:marTop w:val="150"/>
              <w:marBottom w:val="150"/>
              <w:divBdr>
                <w:top w:val="single" w:sz="6" w:space="3" w:color="000000"/>
                <w:left w:val="single" w:sz="6" w:space="3" w:color="000000"/>
                <w:bottom w:val="single" w:sz="6" w:space="3" w:color="000000"/>
                <w:right w:val="single" w:sz="6" w:space="3" w:color="000000"/>
              </w:divBdr>
              <w:divsChild>
                <w:div w:id="96872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97550200">
      <w:bodyDiv w:val="1"/>
      <w:marLeft w:val="0"/>
      <w:marRight w:val="0"/>
      <w:marTop w:val="0"/>
      <w:marBottom w:val="0"/>
      <w:divBdr>
        <w:top w:val="none" w:sz="0" w:space="0" w:color="auto"/>
        <w:left w:val="none" w:sz="0" w:space="0" w:color="auto"/>
        <w:bottom w:val="none" w:sz="0" w:space="0" w:color="auto"/>
        <w:right w:val="none" w:sz="0" w:space="0" w:color="auto"/>
      </w:divBdr>
      <w:divsChild>
        <w:div w:id="109397359">
          <w:marLeft w:val="0"/>
          <w:marRight w:val="0"/>
          <w:marTop w:val="0"/>
          <w:marBottom w:val="0"/>
          <w:divBdr>
            <w:top w:val="none" w:sz="0" w:space="0" w:color="auto"/>
            <w:left w:val="none" w:sz="0" w:space="0" w:color="auto"/>
            <w:bottom w:val="none" w:sz="0" w:space="0" w:color="auto"/>
            <w:right w:val="none" w:sz="0" w:space="0" w:color="auto"/>
          </w:divBdr>
          <w:divsChild>
            <w:div w:id="1571769263">
              <w:marLeft w:val="0"/>
              <w:marRight w:val="0"/>
              <w:marTop w:val="0"/>
              <w:marBottom w:val="0"/>
              <w:divBdr>
                <w:top w:val="none" w:sz="0" w:space="0" w:color="auto"/>
                <w:left w:val="none" w:sz="0" w:space="0" w:color="auto"/>
                <w:bottom w:val="none" w:sz="0" w:space="0" w:color="auto"/>
                <w:right w:val="none" w:sz="0" w:space="0" w:color="auto"/>
              </w:divBdr>
              <w:divsChild>
                <w:div w:id="1543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4">
          <w:marLeft w:val="0"/>
          <w:marRight w:val="0"/>
          <w:marTop w:val="0"/>
          <w:marBottom w:val="0"/>
          <w:divBdr>
            <w:top w:val="none" w:sz="0" w:space="0" w:color="auto"/>
            <w:left w:val="none" w:sz="0" w:space="0" w:color="auto"/>
            <w:bottom w:val="none" w:sz="0" w:space="0" w:color="auto"/>
            <w:right w:val="none" w:sz="0" w:space="0" w:color="auto"/>
          </w:divBdr>
          <w:divsChild>
            <w:div w:id="1439909030">
              <w:marLeft w:val="0"/>
              <w:marRight w:val="0"/>
              <w:marTop w:val="0"/>
              <w:marBottom w:val="0"/>
              <w:divBdr>
                <w:top w:val="none" w:sz="0" w:space="0" w:color="auto"/>
                <w:left w:val="none" w:sz="0" w:space="0" w:color="auto"/>
                <w:bottom w:val="none" w:sz="0" w:space="0" w:color="auto"/>
                <w:right w:val="none" w:sz="0" w:space="0" w:color="auto"/>
              </w:divBdr>
            </w:div>
          </w:divsChild>
        </w:div>
        <w:div w:id="1692297450">
          <w:marLeft w:val="0"/>
          <w:marRight w:val="0"/>
          <w:marTop w:val="0"/>
          <w:marBottom w:val="0"/>
          <w:divBdr>
            <w:top w:val="none" w:sz="0" w:space="0" w:color="auto"/>
            <w:left w:val="none" w:sz="0" w:space="0" w:color="auto"/>
            <w:bottom w:val="none" w:sz="0" w:space="0" w:color="auto"/>
            <w:right w:val="none" w:sz="0" w:space="0" w:color="auto"/>
          </w:divBdr>
          <w:divsChild>
            <w:div w:id="356856775">
              <w:marLeft w:val="0"/>
              <w:marRight w:val="0"/>
              <w:marTop w:val="0"/>
              <w:marBottom w:val="0"/>
              <w:divBdr>
                <w:top w:val="none" w:sz="0" w:space="0" w:color="auto"/>
                <w:left w:val="none" w:sz="0" w:space="0" w:color="auto"/>
                <w:bottom w:val="none" w:sz="0" w:space="0" w:color="auto"/>
                <w:right w:val="none" w:sz="0" w:space="0" w:color="auto"/>
              </w:divBdr>
            </w:div>
          </w:divsChild>
        </w:div>
        <w:div w:id="1061051759">
          <w:marLeft w:val="0"/>
          <w:marRight w:val="0"/>
          <w:marTop w:val="0"/>
          <w:marBottom w:val="0"/>
          <w:divBdr>
            <w:top w:val="none" w:sz="0" w:space="0" w:color="auto"/>
            <w:left w:val="none" w:sz="0" w:space="0" w:color="auto"/>
            <w:bottom w:val="none" w:sz="0" w:space="0" w:color="auto"/>
            <w:right w:val="none" w:sz="0" w:space="0" w:color="auto"/>
          </w:divBdr>
          <w:divsChild>
            <w:div w:id="1858349434">
              <w:marLeft w:val="0"/>
              <w:marRight w:val="0"/>
              <w:marTop w:val="0"/>
              <w:marBottom w:val="0"/>
              <w:divBdr>
                <w:top w:val="none" w:sz="0" w:space="0" w:color="auto"/>
                <w:left w:val="none" w:sz="0" w:space="0" w:color="auto"/>
                <w:bottom w:val="none" w:sz="0" w:space="0" w:color="auto"/>
                <w:right w:val="none" w:sz="0" w:space="0" w:color="auto"/>
              </w:divBdr>
            </w:div>
          </w:divsChild>
        </w:div>
        <w:div w:id="65039034">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
          </w:divsChild>
        </w:div>
        <w:div w:id="1800220192">
          <w:marLeft w:val="0"/>
          <w:marRight w:val="0"/>
          <w:marTop w:val="0"/>
          <w:marBottom w:val="0"/>
          <w:divBdr>
            <w:top w:val="none" w:sz="0" w:space="0" w:color="auto"/>
            <w:left w:val="none" w:sz="0" w:space="0" w:color="auto"/>
            <w:bottom w:val="none" w:sz="0" w:space="0" w:color="auto"/>
            <w:right w:val="none" w:sz="0" w:space="0" w:color="auto"/>
          </w:divBdr>
          <w:divsChild>
            <w:div w:id="1990018035">
              <w:marLeft w:val="0"/>
              <w:marRight w:val="0"/>
              <w:marTop w:val="0"/>
              <w:marBottom w:val="0"/>
              <w:divBdr>
                <w:top w:val="none" w:sz="0" w:space="0" w:color="auto"/>
                <w:left w:val="none" w:sz="0" w:space="0" w:color="auto"/>
                <w:bottom w:val="none" w:sz="0" w:space="0" w:color="auto"/>
                <w:right w:val="none" w:sz="0" w:space="0" w:color="auto"/>
              </w:divBdr>
            </w:div>
          </w:divsChild>
        </w:div>
        <w:div w:id="96994569">
          <w:marLeft w:val="0"/>
          <w:marRight w:val="0"/>
          <w:marTop w:val="0"/>
          <w:marBottom w:val="0"/>
          <w:divBdr>
            <w:top w:val="none" w:sz="0" w:space="0" w:color="auto"/>
            <w:left w:val="none" w:sz="0" w:space="0" w:color="auto"/>
            <w:bottom w:val="none" w:sz="0" w:space="0" w:color="auto"/>
            <w:right w:val="none" w:sz="0" w:space="0" w:color="auto"/>
          </w:divBdr>
          <w:divsChild>
            <w:div w:id="467357365">
              <w:marLeft w:val="0"/>
              <w:marRight w:val="0"/>
              <w:marTop w:val="0"/>
              <w:marBottom w:val="0"/>
              <w:divBdr>
                <w:top w:val="none" w:sz="0" w:space="0" w:color="auto"/>
                <w:left w:val="none" w:sz="0" w:space="0" w:color="auto"/>
                <w:bottom w:val="none" w:sz="0" w:space="0" w:color="auto"/>
                <w:right w:val="none" w:sz="0" w:space="0" w:color="auto"/>
              </w:divBdr>
            </w:div>
          </w:divsChild>
        </w:div>
        <w:div w:id="2065907231">
          <w:marLeft w:val="0"/>
          <w:marRight w:val="0"/>
          <w:marTop w:val="0"/>
          <w:marBottom w:val="0"/>
          <w:divBdr>
            <w:top w:val="none" w:sz="0" w:space="0" w:color="auto"/>
            <w:left w:val="none" w:sz="0" w:space="0" w:color="auto"/>
            <w:bottom w:val="none" w:sz="0" w:space="0" w:color="auto"/>
            <w:right w:val="none" w:sz="0" w:space="0" w:color="auto"/>
          </w:divBdr>
          <w:divsChild>
            <w:div w:id="183130211">
              <w:marLeft w:val="0"/>
              <w:marRight w:val="0"/>
              <w:marTop w:val="0"/>
              <w:marBottom w:val="0"/>
              <w:divBdr>
                <w:top w:val="none" w:sz="0" w:space="0" w:color="auto"/>
                <w:left w:val="none" w:sz="0" w:space="0" w:color="auto"/>
                <w:bottom w:val="none" w:sz="0" w:space="0" w:color="auto"/>
                <w:right w:val="none" w:sz="0" w:space="0" w:color="auto"/>
              </w:divBdr>
            </w:div>
          </w:divsChild>
        </w:div>
        <w:div w:id="1889563190">
          <w:marLeft w:val="0"/>
          <w:marRight w:val="0"/>
          <w:marTop w:val="0"/>
          <w:marBottom w:val="0"/>
          <w:divBdr>
            <w:top w:val="none" w:sz="0" w:space="0" w:color="auto"/>
            <w:left w:val="none" w:sz="0" w:space="0" w:color="auto"/>
            <w:bottom w:val="none" w:sz="0" w:space="0" w:color="auto"/>
            <w:right w:val="none" w:sz="0" w:space="0" w:color="auto"/>
          </w:divBdr>
          <w:divsChild>
            <w:div w:id="902985042">
              <w:marLeft w:val="0"/>
              <w:marRight w:val="0"/>
              <w:marTop w:val="0"/>
              <w:marBottom w:val="0"/>
              <w:divBdr>
                <w:top w:val="none" w:sz="0" w:space="0" w:color="auto"/>
                <w:left w:val="none" w:sz="0" w:space="0" w:color="auto"/>
                <w:bottom w:val="none" w:sz="0" w:space="0" w:color="auto"/>
                <w:right w:val="none" w:sz="0" w:space="0" w:color="auto"/>
              </w:divBdr>
            </w:div>
          </w:divsChild>
        </w:div>
        <w:div w:id="385568823">
          <w:marLeft w:val="0"/>
          <w:marRight w:val="0"/>
          <w:marTop w:val="0"/>
          <w:marBottom w:val="0"/>
          <w:divBdr>
            <w:top w:val="none" w:sz="0" w:space="0" w:color="auto"/>
            <w:left w:val="none" w:sz="0" w:space="0" w:color="auto"/>
            <w:bottom w:val="none" w:sz="0" w:space="0" w:color="auto"/>
            <w:right w:val="none" w:sz="0" w:space="0" w:color="auto"/>
          </w:divBdr>
          <w:divsChild>
            <w:div w:id="608439354">
              <w:marLeft w:val="0"/>
              <w:marRight w:val="0"/>
              <w:marTop w:val="0"/>
              <w:marBottom w:val="0"/>
              <w:divBdr>
                <w:top w:val="none" w:sz="0" w:space="0" w:color="auto"/>
                <w:left w:val="none" w:sz="0" w:space="0" w:color="auto"/>
                <w:bottom w:val="none" w:sz="0" w:space="0" w:color="auto"/>
                <w:right w:val="none" w:sz="0" w:space="0" w:color="auto"/>
              </w:divBdr>
            </w:div>
          </w:divsChild>
        </w:div>
        <w:div w:id="386533231">
          <w:marLeft w:val="0"/>
          <w:marRight w:val="0"/>
          <w:marTop w:val="0"/>
          <w:marBottom w:val="0"/>
          <w:divBdr>
            <w:top w:val="none" w:sz="0" w:space="0" w:color="auto"/>
            <w:left w:val="none" w:sz="0" w:space="0" w:color="auto"/>
            <w:bottom w:val="none" w:sz="0" w:space="0" w:color="auto"/>
            <w:right w:val="none" w:sz="0" w:space="0" w:color="auto"/>
          </w:divBdr>
          <w:divsChild>
            <w:div w:id="2075083781">
              <w:marLeft w:val="0"/>
              <w:marRight w:val="0"/>
              <w:marTop w:val="0"/>
              <w:marBottom w:val="0"/>
              <w:divBdr>
                <w:top w:val="none" w:sz="0" w:space="0" w:color="auto"/>
                <w:left w:val="none" w:sz="0" w:space="0" w:color="auto"/>
                <w:bottom w:val="none" w:sz="0" w:space="0" w:color="auto"/>
                <w:right w:val="none" w:sz="0" w:space="0" w:color="auto"/>
              </w:divBdr>
            </w:div>
          </w:divsChild>
        </w:div>
        <w:div w:id="773137601">
          <w:marLeft w:val="0"/>
          <w:marRight w:val="0"/>
          <w:marTop w:val="0"/>
          <w:marBottom w:val="0"/>
          <w:divBdr>
            <w:top w:val="none" w:sz="0" w:space="0" w:color="auto"/>
            <w:left w:val="none" w:sz="0" w:space="0" w:color="auto"/>
            <w:bottom w:val="none" w:sz="0" w:space="0" w:color="auto"/>
            <w:right w:val="none" w:sz="0" w:space="0" w:color="auto"/>
          </w:divBdr>
          <w:divsChild>
            <w:div w:id="1732995814">
              <w:marLeft w:val="0"/>
              <w:marRight w:val="0"/>
              <w:marTop w:val="0"/>
              <w:marBottom w:val="0"/>
              <w:divBdr>
                <w:top w:val="none" w:sz="0" w:space="0" w:color="auto"/>
                <w:left w:val="none" w:sz="0" w:space="0" w:color="auto"/>
                <w:bottom w:val="none" w:sz="0" w:space="0" w:color="auto"/>
                <w:right w:val="none" w:sz="0" w:space="0" w:color="auto"/>
              </w:divBdr>
              <w:divsChild>
                <w:div w:id="107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1566">
      <w:bodyDiv w:val="1"/>
      <w:marLeft w:val="0"/>
      <w:marRight w:val="0"/>
      <w:marTop w:val="0"/>
      <w:marBottom w:val="0"/>
      <w:divBdr>
        <w:top w:val="none" w:sz="0" w:space="0" w:color="auto"/>
        <w:left w:val="none" w:sz="0" w:space="0" w:color="auto"/>
        <w:bottom w:val="none" w:sz="0" w:space="0" w:color="auto"/>
        <w:right w:val="none" w:sz="0" w:space="0" w:color="auto"/>
      </w:divBdr>
      <w:divsChild>
        <w:div w:id="246427298">
          <w:marLeft w:val="0"/>
          <w:marRight w:val="0"/>
          <w:marTop w:val="0"/>
          <w:marBottom w:val="0"/>
          <w:divBdr>
            <w:top w:val="none" w:sz="0" w:space="0" w:color="auto"/>
            <w:left w:val="none" w:sz="0" w:space="0" w:color="auto"/>
            <w:bottom w:val="none" w:sz="0" w:space="0" w:color="auto"/>
            <w:right w:val="none" w:sz="0" w:space="0" w:color="auto"/>
          </w:divBdr>
          <w:divsChild>
            <w:div w:id="2081126337">
              <w:marLeft w:val="0"/>
              <w:marRight w:val="0"/>
              <w:marTop w:val="0"/>
              <w:marBottom w:val="0"/>
              <w:divBdr>
                <w:top w:val="none" w:sz="0" w:space="0" w:color="auto"/>
                <w:left w:val="none" w:sz="0" w:space="0" w:color="auto"/>
                <w:bottom w:val="none" w:sz="0" w:space="0" w:color="auto"/>
                <w:right w:val="none" w:sz="0" w:space="0" w:color="auto"/>
              </w:divBdr>
            </w:div>
            <w:div w:id="2054235656">
              <w:marLeft w:val="0"/>
              <w:marRight w:val="0"/>
              <w:marTop w:val="0"/>
              <w:marBottom w:val="0"/>
              <w:divBdr>
                <w:top w:val="none" w:sz="0" w:space="0" w:color="auto"/>
                <w:left w:val="none" w:sz="0" w:space="0" w:color="auto"/>
                <w:bottom w:val="none" w:sz="0" w:space="0" w:color="auto"/>
                <w:right w:val="none" w:sz="0" w:space="0" w:color="auto"/>
              </w:divBdr>
              <w:divsChild>
                <w:div w:id="1479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0719112">
      <w:bodyDiv w:val="1"/>
      <w:marLeft w:val="0"/>
      <w:marRight w:val="0"/>
      <w:marTop w:val="0"/>
      <w:marBottom w:val="0"/>
      <w:divBdr>
        <w:top w:val="none" w:sz="0" w:space="0" w:color="auto"/>
        <w:left w:val="none" w:sz="0" w:space="0" w:color="auto"/>
        <w:bottom w:val="none" w:sz="0" w:space="0" w:color="auto"/>
        <w:right w:val="none" w:sz="0" w:space="0" w:color="auto"/>
      </w:divBdr>
      <w:divsChild>
        <w:div w:id="2074543491">
          <w:marLeft w:val="0"/>
          <w:marRight w:val="0"/>
          <w:marTop w:val="0"/>
          <w:marBottom w:val="0"/>
          <w:divBdr>
            <w:top w:val="none" w:sz="0" w:space="0" w:color="auto"/>
            <w:left w:val="none" w:sz="0" w:space="0" w:color="auto"/>
            <w:bottom w:val="none" w:sz="0" w:space="0" w:color="auto"/>
            <w:right w:val="none" w:sz="0" w:space="0" w:color="auto"/>
          </w:divBdr>
        </w:div>
        <w:div w:id="1832212964">
          <w:marLeft w:val="0"/>
          <w:marRight w:val="0"/>
          <w:marTop w:val="0"/>
          <w:marBottom w:val="0"/>
          <w:divBdr>
            <w:top w:val="none" w:sz="0" w:space="0" w:color="auto"/>
            <w:left w:val="none" w:sz="0" w:space="0" w:color="auto"/>
            <w:bottom w:val="none" w:sz="0" w:space="0" w:color="auto"/>
            <w:right w:val="none" w:sz="0" w:space="0" w:color="auto"/>
          </w:divBdr>
        </w:div>
        <w:div w:id="570696783">
          <w:marLeft w:val="0"/>
          <w:marRight w:val="0"/>
          <w:marTop w:val="0"/>
          <w:marBottom w:val="0"/>
          <w:divBdr>
            <w:top w:val="none" w:sz="0" w:space="0" w:color="auto"/>
            <w:left w:val="none" w:sz="0" w:space="0" w:color="auto"/>
            <w:bottom w:val="none" w:sz="0" w:space="0" w:color="auto"/>
            <w:right w:val="none" w:sz="0" w:space="0" w:color="auto"/>
          </w:divBdr>
        </w:div>
        <w:div w:id="1085028966">
          <w:marLeft w:val="0"/>
          <w:marRight w:val="0"/>
          <w:marTop w:val="0"/>
          <w:marBottom w:val="0"/>
          <w:divBdr>
            <w:top w:val="none" w:sz="0" w:space="0" w:color="auto"/>
            <w:left w:val="none" w:sz="0" w:space="0" w:color="auto"/>
            <w:bottom w:val="none" w:sz="0" w:space="0" w:color="auto"/>
            <w:right w:val="none" w:sz="0" w:space="0" w:color="auto"/>
          </w:divBdr>
        </w:div>
        <w:div w:id="1814564396">
          <w:marLeft w:val="0"/>
          <w:marRight w:val="0"/>
          <w:marTop w:val="0"/>
          <w:marBottom w:val="0"/>
          <w:divBdr>
            <w:top w:val="none" w:sz="0" w:space="0" w:color="auto"/>
            <w:left w:val="none" w:sz="0" w:space="0" w:color="auto"/>
            <w:bottom w:val="none" w:sz="0" w:space="0" w:color="auto"/>
            <w:right w:val="none" w:sz="0" w:space="0" w:color="auto"/>
          </w:divBdr>
        </w:div>
        <w:div w:id="607585689">
          <w:marLeft w:val="0"/>
          <w:marRight w:val="0"/>
          <w:marTop w:val="0"/>
          <w:marBottom w:val="0"/>
          <w:divBdr>
            <w:top w:val="none" w:sz="0" w:space="0" w:color="auto"/>
            <w:left w:val="none" w:sz="0" w:space="0" w:color="auto"/>
            <w:bottom w:val="none" w:sz="0" w:space="0" w:color="auto"/>
            <w:right w:val="none" w:sz="0" w:space="0" w:color="auto"/>
          </w:divBdr>
        </w:div>
        <w:div w:id="1436289084">
          <w:marLeft w:val="0"/>
          <w:marRight w:val="0"/>
          <w:marTop w:val="0"/>
          <w:marBottom w:val="0"/>
          <w:divBdr>
            <w:top w:val="none" w:sz="0" w:space="0" w:color="auto"/>
            <w:left w:val="none" w:sz="0" w:space="0" w:color="auto"/>
            <w:bottom w:val="none" w:sz="0" w:space="0" w:color="auto"/>
            <w:right w:val="none" w:sz="0" w:space="0" w:color="auto"/>
          </w:divBdr>
        </w:div>
        <w:div w:id="814447448">
          <w:marLeft w:val="0"/>
          <w:marRight w:val="0"/>
          <w:marTop w:val="0"/>
          <w:marBottom w:val="0"/>
          <w:divBdr>
            <w:top w:val="none" w:sz="0" w:space="0" w:color="auto"/>
            <w:left w:val="none" w:sz="0" w:space="0" w:color="auto"/>
            <w:bottom w:val="none" w:sz="0" w:space="0" w:color="auto"/>
            <w:right w:val="none" w:sz="0" w:space="0" w:color="auto"/>
          </w:divBdr>
        </w:div>
        <w:div w:id="506137782">
          <w:marLeft w:val="0"/>
          <w:marRight w:val="0"/>
          <w:marTop w:val="0"/>
          <w:marBottom w:val="0"/>
          <w:divBdr>
            <w:top w:val="none" w:sz="0" w:space="0" w:color="auto"/>
            <w:left w:val="none" w:sz="0" w:space="0" w:color="auto"/>
            <w:bottom w:val="none" w:sz="0" w:space="0" w:color="auto"/>
            <w:right w:val="none" w:sz="0" w:space="0" w:color="auto"/>
          </w:divBdr>
        </w:div>
        <w:div w:id="335891174">
          <w:marLeft w:val="0"/>
          <w:marRight w:val="0"/>
          <w:marTop w:val="0"/>
          <w:marBottom w:val="0"/>
          <w:divBdr>
            <w:top w:val="none" w:sz="0" w:space="0" w:color="auto"/>
            <w:left w:val="none" w:sz="0" w:space="0" w:color="auto"/>
            <w:bottom w:val="none" w:sz="0" w:space="0" w:color="auto"/>
            <w:right w:val="none" w:sz="0" w:space="0" w:color="auto"/>
          </w:divBdr>
        </w:div>
        <w:div w:id="1797943349">
          <w:marLeft w:val="0"/>
          <w:marRight w:val="0"/>
          <w:marTop w:val="0"/>
          <w:marBottom w:val="0"/>
          <w:divBdr>
            <w:top w:val="none" w:sz="0" w:space="0" w:color="auto"/>
            <w:left w:val="none" w:sz="0" w:space="0" w:color="auto"/>
            <w:bottom w:val="none" w:sz="0" w:space="0" w:color="auto"/>
            <w:right w:val="none" w:sz="0" w:space="0" w:color="auto"/>
          </w:divBdr>
        </w:div>
      </w:divsChild>
    </w:div>
    <w:div w:id="348068193">
      <w:bodyDiv w:val="1"/>
      <w:marLeft w:val="0"/>
      <w:marRight w:val="0"/>
      <w:marTop w:val="0"/>
      <w:marBottom w:val="0"/>
      <w:divBdr>
        <w:top w:val="none" w:sz="0" w:space="0" w:color="auto"/>
        <w:left w:val="none" w:sz="0" w:space="0" w:color="auto"/>
        <w:bottom w:val="none" w:sz="0" w:space="0" w:color="auto"/>
        <w:right w:val="none" w:sz="0" w:space="0" w:color="auto"/>
      </w:divBdr>
      <w:divsChild>
        <w:div w:id="61174602">
          <w:marLeft w:val="0"/>
          <w:marRight w:val="0"/>
          <w:marTop w:val="0"/>
          <w:marBottom w:val="0"/>
          <w:divBdr>
            <w:top w:val="none" w:sz="0" w:space="0" w:color="auto"/>
            <w:left w:val="none" w:sz="0" w:space="0" w:color="auto"/>
            <w:bottom w:val="none" w:sz="0" w:space="0" w:color="auto"/>
            <w:right w:val="none" w:sz="0" w:space="0" w:color="auto"/>
          </w:divBdr>
          <w:divsChild>
            <w:div w:id="1683390452">
              <w:marLeft w:val="0"/>
              <w:marRight w:val="0"/>
              <w:marTop w:val="0"/>
              <w:marBottom w:val="0"/>
              <w:divBdr>
                <w:top w:val="none" w:sz="0" w:space="0" w:color="auto"/>
                <w:left w:val="none" w:sz="0" w:space="0" w:color="auto"/>
                <w:bottom w:val="none" w:sz="0" w:space="0" w:color="auto"/>
                <w:right w:val="none" w:sz="0" w:space="0" w:color="auto"/>
              </w:divBdr>
            </w:div>
            <w:div w:id="954211260">
              <w:marLeft w:val="0"/>
              <w:marRight w:val="0"/>
              <w:marTop w:val="0"/>
              <w:marBottom w:val="0"/>
              <w:divBdr>
                <w:top w:val="none" w:sz="0" w:space="0" w:color="auto"/>
                <w:left w:val="none" w:sz="0" w:space="0" w:color="auto"/>
                <w:bottom w:val="none" w:sz="0" w:space="0" w:color="auto"/>
                <w:right w:val="none" w:sz="0" w:space="0" w:color="auto"/>
              </w:divBdr>
              <w:divsChild>
                <w:div w:id="1392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70421918">
      <w:bodyDiv w:val="1"/>
      <w:marLeft w:val="0"/>
      <w:marRight w:val="0"/>
      <w:marTop w:val="0"/>
      <w:marBottom w:val="0"/>
      <w:divBdr>
        <w:top w:val="none" w:sz="0" w:space="0" w:color="auto"/>
        <w:left w:val="none" w:sz="0" w:space="0" w:color="auto"/>
        <w:bottom w:val="none" w:sz="0" w:space="0" w:color="auto"/>
        <w:right w:val="none" w:sz="0" w:space="0" w:color="auto"/>
      </w:divBdr>
    </w:div>
    <w:div w:id="375014059">
      <w:bodyDiv w:val="1"/>
      <w:marLeft w:val="0"/>
      <w:marRight w:val="0"/>
      <w:marTop w:val="0"/>
      <w:marBottom w:val="0"/>
      <w:divBdr>
        <w:top w:val="none" w:sz="0" w:space="0" w:color="auto"/>
        <w:left w:val="none" w:sz="0" w:space="0" w:color="auto"/>
        <w:bottom w:val="none" w:sz="0" w:space="0" w:color="auto"/>
        <w:right w:val="none" w:sz="0" w:space="0" w:color="auto"/>
      </w:divBdr>
      <w:divsChild>
        <w:div w:id="626200567">
          <w:marLeft w:val="0"/>
          <w:marRight w:val="0"/>
          <w:marTop w:val="0"/>
          <w:marBottom w:val="0"/>
          <w:divBdr>
            <w:top w:val="none" w:sz="0" w:space="0" w:color="auto"/>
            <w:left w:val="none" w:sz="0" w:space="0" w:color="auto"/>
            <w:bottom w:val="none" w:sz="0" w:space="0" w:color="auto"/>
            <w:right w:val="none" w:sz="0" w:space="0" w:color="auto"/>
          </w:divBdr>
        </w:div>
        <w:div w:id="340203655">
          <w:marLeft w:val="0"/>
          <w:marRight w:val="0"/>
          <w:marTop w:val="0"/>
          <w:marBottom w:val="0"/>
          <w:divBdr>
            <w:top w:val="none" w:sz="0" w:space="0" w:color="auto"/>
            <w:left w:val="none" w:sz="0" w:space="0" w:color="auto"/>
            <w:bottom w:val="none" w:sz="0" w:space="0" w:color="auto"/>
            <w:right w:val="none" w:sz="0" w:space="0" w:color="auto"/>
          </w:divBdr>
        </w:div>
        <w:div w:id="60298372">
          <w:marLeft w:val="0"/>
          <w:marRight w:val="0"/>
          <w:marTop w:val="0"/>
          <w:marBottom w:val="0"/>
          <w:divBdr>
            <w:top w:val="none" w:sz="0" w:space="0" w:color="auto"/>
            <w:left w:val="none" w:sz="0" w:space="0" w:color="auto"/>
            <w:bottom w:val="none" w:sz="0" w:space="0" w:color="auto"/>
            <w:right w:val="none" w:sz="0" w:space="0" w:color="auto"/>
          </w:divBdr>
        </w:div>
        <w:div w:id="744230764">
          <w:marLeft w:val="0"/>
          <w:marRight w:val="0"/>
          <w:marTop w:val="0"/>
          <w:marBottom w:val="0"/>
          <w:divBdr>
            <w:top w:val="none" w:sz="0" w:space="0" w:color="auto"/>
            <w:left w:val="none" w:sz="0" w:space="0" w:color="auto"/>
            <w:bottom w:val="none" w:sz="0" w:space="0" w:color="auto"/>
            <w:right w:val="none" w:sz="0" w:space="0" w:color="auto"/>
          </w:divBdr>
        </w:div>
        <w:div w:id="712844730">
          <w:marLeft w:val="0"/>
          <w:marRight w:val="0"/>
          <w:marTop w:val="0"/>
          <w:marBottom w:val="0"/>
          <w:divBdr>
            <w:top w:val="none" w:sz="0" w:space="0" w:color="auto"/>
            <w:left w:val="none" w:sz="0" w:space="0" w:color="auto"/>
            <w:bottom w:val="none" w:sz="0" w:space="0" w:color="auto"/>
            <w:right w:val="none" w:sz="0" w:space="0" w:color="auto"/>
          </w:divBdr>
        </w:div>
        <w:div w:id="742219082">
          <w:marLeft w:val="0"/>
          <w:marRight w:val="0"/>
          <w:marTop w:val="0"/>
          <w:marBottom w:val="0"/>
          <w:divBdr>
            <w:top w:val="none" w:sz="0" w:space="0" w:color="auto"/>
            <w:left w:val="none" w:sz="0" w:space="0" w:color="auto"/>
            <w:bottom w:val="none" w:sz="0" w:space="0" w:color="auto"/>
            <w:right w:val="none" w:sz="0" w:space="0" w:color="auto"/>
          </w:divBdr>
        </w:div>
      </w:divsChild>
    </w:div>
    <w:div w:id="409694583">
      <w:bodyDiv w:val="1"/>
      <w:marLeft w:val="0"/>
      <w:marRight w:val="0"/>
      <w:marTop w:val="0"/>
      <w:marBottom w:val="0"/>
      <w:divBdr>
        <w:top w:val="none" w:sz="0" w:space="0" w:color="auto"/>
        <w:left w:val="none" w:sz="0" w:space="0" w:color="auto"/>
        <w:bottom w:val="none" w:sz="0" w:space="0" w:color="auto"/>
        <w:right w:val="none" w:sz="0" w:space="0" w:color="auto"/>
      </w:divBdr>
      <w:divsChild>
        <w:div w:id="551581591">
          <w:marLeft w:val="0"/>
          <w:marRight w:val="0"/>
          <w:marTop w:val="0"/>
          <w:marBottom w:val="0"/>
          <w:divBdr>
            <w:top w:val="none" w:sz="0" w:space="0" w:color="auto"/>
            <w:left w:val="none" w:sz="0" w:space="0" w:color="auto"/>
            <w:bottom w:val="none" w:sz="0" w:space="0" w:color="auto"/>
            <w:right w:val="none" w:sz="0" w:space="0" w:color="auto"/>
          </w:divBdr>
        </w:div>
        <w:div w:id="2016298269">
          <w:marLeft w:val="0"/>
          <w:marRight w:val="0"/>
          <w:marTop w:val="0"/>
          <w:marBottom w:val="0"/>
          <w:divBdr>
            <w:top w:val="none" w:sz="0" w:space="0" w:color="auto"/>
            <w:left w:val="none" w:sz="0" w:space="0" w:color="auto"/>
            <w:bottom w:val="none" w:sz="0" w:space="0" w:color="auto"/>
            <w:right w:val="none" w:sz="0" w:space="0" w:color="auto"/>
          </w:divBdr>
        </w:div>
        <w:div w:id="11495208">
          <w:marLeft w:val="0"/>
          <w:marRight w:val="0"/>
          <w:marTop w:val="0"/>
          <w:marBottom w:val="0"/>
          <w:divBdr>
            <w:top w:val="none" w:sz="0" w:space="0" w:color="auto"/>
            <w:left w:val="none" w:sz="0" w:space="0" w:color="auto"/>
            <w:bottom w:val="none" w:sz="0" w:space="0" w:color="auto"/>
            <w:right w:val="none" w:sz="0" w:space="0" w:color="auto"/>
          </w:divBdr>
        </w:div>
        <w:div w:id="1631352851">
          <w:marLeft w:val="0"/>
          <w:marRight w:val="0"/>
          <w:marTop w:val="0"/>
          <w:marBottom w:val="0"/>
          <w:divBdr>
            <w:top w:val="none" w:sz="0" w:space="0" w:color="auto"/>
            <w:left w:val="none" w:sz="0" w:space="0" w:color="auto"/>
            <w:bottom w:val="none" w:sz="0" w:space="0" w:color="auto"/>
            <w:right w:val="none" w:sz="0" w:space="0" w:color="auto"/>
          </w:divBdr>
        </w:div>
      </w:divsChild>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6626688">
      <w:bodyDiv w:val="1"/>
      <w:marLeft w:val="0"/>
      <w:marRight w:val="0"/>
      <w:marTop w:val="0"/>
      <w:marBottom w:val="0"/>
      <w:divBdr>
        <w:top w:val="none" w:sz="0" w:space="0" w:color="auto"/>
        <w:left w:val="none" w:sz="0" w:space="0" w:color="auto"/>
        <w:bottom w:val="none" w:sz="0" w:space="0" w:color="auto"/>
        <w:right w:val="none" w:sz="0" w:space="0" w:color="auto"/>
      </w:divBdr>
      <w:divsChild>
        <w:div w:id="174464384">
          <w:marLeft w:val="0"/>
          <w:marRight w:val="0"/>
          <w:marTop w:val="0"/>
          <w:marBottom w:val="0"/>
          <w:divBdr>
            <w:top w:val="none" w:sz="0" w:space="0" w:color="auto"/>
            <w:left w:val="none" w:sz="0" w:space="0" w:color="auto"/>
            <w:bottom w:val="none" w:sz="0" w:space="0" w:color="auto"/>
            <w:right w:val="none" w:sz="0" w:space="0" w:color="auto"/>
          </w:divBdr>
          <w:divsChild>
            <w:div w:id="1375814871">
              <w:marLeft w:val="0"/>
              <w:marRight w:val="0"/>
              <w:marTop w:val="0"/>
              <w:marBottom w:val="0"/>
              <w:divBdr>
                <w:top w:val="none" w:sz="0" w:space="0" w:color="auto"/>
                <w:left w:val="none" w:sz="0" w:space="0" w:color="auto"/>
                <w:bottom w:val="none" w:sz="0" w:space="0" w:color="auto"/>
                <w:right w:val="none" w:sz="0" w:space="0" w:color="auto"/>
              </w:divBdr>
              <w:divsChild>
                <w:div w:id="1314486739">
                  <w:marLeft w:val="0"/>
                  <w:marRight w:val="0"/>
                  <w:marTop w:val="0"/>
                  <w:marBottom w:val="0"/>
                  <w:divBdr>
                    <w:top w:val="none" w:sz="0" w:space="0" w:color="auto"/>
                    <w:left w:val="none" w:sz="0" w:space="0" w:color="auto"/>
                    <w:bottom w:val="none" w:sz="0" w:space="0" w:color="auto"/>
                    <w:right w:val="none" w:sz="0" w:space="0" w:color="auto"/>
                  </w:divBdr>
                  <w:divsChild>
                    <w:div w:id="1696466409">
                      <w:marLeft w:val="0"/>
                      <w:marRight w:val="0"/>
                      <w:marTop w:val="0"/>
                      <w:marBottom w:val="0"/>
                      <w:divBdr>
                        <w:top w:val="none" w:sz="0" w:space="0" w:color="auto"/>
                        <w:left w:val="none" w:sz="0" w:space="0" w:color="auto"/>
                        <w:bottom w:val="none" w:sz="0" w:space="0" w:color="auto"/>
                        <w:right w:val="none" w:sz="0" w:space="0" w:color="auto"/>
                      </w:divBdr>
                      <w:divsChild>
                        <w:div w:id="1285187193">
                          <w:marLeft w:val="0"/>
                          <w:marRight w:val="0"/>
                          <w:marTop w:val="0"/>
                          <w:marBottom w:val="0"/>
                          <w:divBdr>
                            <w:top w:val="none" w:sz="0" w:space="0" w:color="auto"/>
                            <w:left w:val="none" w:sz="0" w:space="0" w:color="auto"/>
                            <w:bottom w:val="none" w:sz="0" w:space="0" w:color="auto"/>
                            <w:right w:val="none" w:sz="0" w:space="0" w:color="auto"/>
                          </w:divBdr>
                          <w:divsChild>
                            <w:div w:id="1730031524">
                              <w:marLeft w:val="0"/>
                              <w:marRight w:val="0"/>
                              <w:marTop w:val="0"/>
                              <w:marBottom w:val="0"/>
                              <w:divBdr>
                                <w:top w:val="none" w:sz="0" w:space="0" w:color="auto"/>
                                <w:left w:val="none" w:sz="0" w:space="0" w:color="auto"/>
                                <w:bottom w:val="none" w:sz="0" w:space="0" w:color="auto"/>
                                <w:right w:val="none" w:sz="0" w:space="0" w:color="auto"/>
                              </w:divBdr>
                              <w:divsChild>
                                <w:div w:id="691879266">
                                  <w:marLeft w:val="0"/>
                                  <w:marRight w:val="0"/>
                                  <w:marTop w:val="0"/>
                                  <w:marBottom w:val="0"/>
                                  <w:divBdr>
                                    <w:top w:val="none" w:sz="0" w:space="0" w:color="auto"/>
                                    <w:left w:val="none" w:sz="0" w:space="0" w:color="auto"/>
                                    <w:bottom w:val="none" w:sz="0" w:space="0" w:color="auto"/>
                                    <w:right w:val="none" w:sz="0" w:space="0" w:color="auto"/>
                                  </w:divBdr>
                                  <w:divsChild>
                                    <w:div w:id="1524392434">
                                      <w:marLeft w:val="0"/>
                                      <w:marRight w:val="0"/>
                                      <w:marTop w:val="0"/>
                                      <w:marBottom w:val="0"/>
                                      <w:divBdr>
                                        <w:top w:val="none" w:sz="0" w:space="0" w:color="auto"/>
                                        <w:left w:val="none" w:sz="0" w:space="0" w:color="auto"/>
                                        <w:bottom w:val="none" w:sz="0" w:space="0" w:color="auto"/>
                                        <w:right w:val="none" w:sz="0" w:space="0" w:color="auto"/>
                                      </w:divBdr>
                                      <w:divsChild>
                                        <w:div w:id="7143880">
                                          <w:marLeft w:val="0"/>
                                          <w:marRight w:val="0"/>
                                          <w:marTop w:val="0"/>
                                          <w:marBottom w:val="0"/>
                                          <w:divBdr>
                                            <w:top w:val="none" w:sz="0" w:space="0" w:color="auto"/>
                                            <w:left w:val="none" w:sz="0" w:space="0" w:color="auto"/>
                                            <w:bottom w:val="none" w:sz="0" w:space="0" w:color="auto"/>
                                            <w:right w:val="none" w:sz="0" w:space="0" w:color="auto"/>
                                          </w:divBdr>
                                          <w:divsChild>
                                            <w:div w:id="1521629541">
                                              <w:marLeft w:val="0"/>
                                              <w:marRight w:val="0"/>
                                              <w:marTop w:val="0"/>
                                              <w:marBottom w:val="0"/>
                                              <w:divBdr>
                                                <w:top w:val="none" w:sz="0" w:space="0" w:color="auto"/>
                                                <w:left w:val="none" w:sz="0" w:space="0" w:color="auto"/>
                                                <w:bottom w:val="none" w:sz="0" w:space="0" w:color="auto"/>
                                                <w:right w:val="none" w:sz="0" w:space="0" w:color="auto"/>
                                              </w:divBdr>
                                              <w:divsChild>
                                                <w:div w:id="897278505">
                                                  <w:marLeft w:val="0"/>
                                                  <w:marRight w:val="0"/>
                                                  <w:marTop w:val="0"/>
                                                  <w:marBottom w:val="0"/>
                                                  <w:divBdr>
                                                    <w:top w:val="none" w:sz="0" w:space="0" w:color="auto"/>
                                                    <w:left w:val="none" w:sz="0" w:space="0" w:color="auto"/>
                                                    <w:bottom w:val="none" w:sz="0" w:space="0" w:color="auto"/>
                                                    <w:right w:val="none" w:sz="0" w:space="0" w:color="auto"/>
                                                  </w:divBdr>
                                                  <w:divsChild>
                                                    <w:div w:id="424812971">
                                                      <w:marLeft w:val="0"/>
                                                      <w:marRight w:val="0"/>
                                                      <w:marTop w:val="0"/>
                                                      <w:marBottom w:val="0"/>
                                                      <w:divBdr>
                                                        <w:top w:val="none" w:sz="0" w:space="0" w:color="auto"/>
                                                        <w:left w:val="none" w:sz="0" w:space="0" w:color="auto"/>
                                                        <w:bottom w:val="none" w:sz="0" w:space="0" w:color="auto"/>
                                                        <w:right w:val="none" w:sz="0" w:space="0" w:color="auto"/>
                                                      </w:divBdr>
                                                      <w:divsChild>
                                                        <w:div w:id="515389858">
                                                          <w:marLeft w:val="0"/>
                                                          <w:marRight w:val="0"/>
                                                          <w:marTop w:val="0"/>
                                                          <w:marBottom w:val="0"/>
                                                          <w:divBdr>
                                                            <w:top w:val="none" w:sz="0" w:space="0" w:color="auto"/>
                                                            <w:left w:val="none" w:sz="0" w:space="0" w:color="auto"/>
                                                            <w:bottom w:val="none" w:sz="0" w:space="0" w:color="auto"/>
                                                            <w:right w:val="none" w:sz="0" w:space="0" w:color="auto"/>
                                                          </w:divBdr>
                                                          <w:divsChild>
                                                            <w:div w:id="259460171">
                                                              <w:marLeft w:val="0"/>
                                                              <w:marRight w:val="0"/>
                                                              <w:marTop w:val="0"/>
                                                              <w:marBottom w:val="0"/>
                                                              <w:divBdr>
                                                                <w:top w:val="none" w:sz="0" w:space="0" w:color="auto"/>
                                                                <w:left w:val="none" w:sz="0" w:space="0" w:color="auto"/>
                                                                <w:bottom w:val="none" w:sz="0" w:space="0" w:color="auto"/>
                                                                <w:right w:val="none" w:sz="0" w:space="0" w:color="auto"/>
                                                              </w:divBdr>
                                                              <w:divsChild>
                                                                <w:div w:id="898437352">
                                                                  <w:marLeft w:val="0"/>
                                                                  <w:marRight w:val="0"/>
                                                                  <w:marTop w:val="0"/>
                                                                  <w:marBottom w:val="0"/>
                                                                  <w:divBdr>
                                                                    <w:top w:val="none" w:sz="0" w:space="0" w:color="auto"/>
                                                                    <w:left w:val="none" w:sz="0" w:space="0" w:color="auto"/>
                                                                    <w:bottom w:val="none" w:sz="0" w:space="0" w:color="auto"/>
                                                                    <w:right w:val="none" w:sz="0" w:space="0" w:color="auto"/>
                                                                  </w:divBdr>
                                                                  <w:divsChild>
                                                                    <w:div w:id="341510960">
                                                                      <w:marLeft w:val="0"/>
                                                                      <w:marRight w:val="0"/>
                                                                      <w:marTop w:val="0"/>
                                                                      <w:marBottom w:val="0"/>
                                                                      <w:divBdr>
                                                                        <w:top w:val="none" w:sz="0" w:space="0" w:color="auto"/>
                                                                        <w:left w:val="none" w:sz="0" w:space="0" w:color="auto"/>
                                                                        <w:bottom w:val="none" w:sz="0" w:space="0" w:color="auto"/>
                                                                        <w:right w:val="none" w:sz="0" w:space="0" w:color="auto"/>
                                                                      </w:divBdr>
                                                                      <w:divsChild>
                                                                        <w:div w:id="1942182208">
                                                                          <w:marLeft w:val="0"/>
                                                                          <w:marRight w:val="0"/>
                                                                          <w:marTop w:val="0"/>
                                                                          <w:marBottom w:val="0"/>
                                                                          <w:divBdr>
                                                                            <w:top w:val="none" w:sz="0" w:space="0" w:color="auto"/>
                                                                            <w:left w:val="none" w:sz="0" w:space="0" w:color="auto"/>
                                                                            <w:bottom w:val="none" w:sz="0" w:space="0" w:color="auto"/>
                                                                            <w:right w:val="none" w:sz="0" w:space="0" w:color="auto"/>
                                                                          </w:divBdr>
                                                                          <w:divsChild>
                                                                            <w:div w:id="620265103">
                                                                              <w:marLeft w:val="0"/>
                                                                              <w:marRight w:val="0"/>
                                                                              <w:marTop w:val="0"/>
                                                                              <w:marBottom w:val="0"/>
                                                                              <w:divBdr>
                                                                                <w:top w:val="none" w:sz="0" w:space="0" w:color="auto"/>
                                                                                <w:left w:val="none" w:sz="0" w:space="0" w:color="auto"/>
                                                                                <w:bottom w:val="none" w:sz="0" w:space="0" w:color="auto"/>
                                                                                <w:right w:val="none" w:sz="0" w:space="0" w:color="auto"/>
                                                                              </w:divBdr>
                                                                              <w:divsChild>
                                                                                <w:div w:id="1010764898">
                                                                                  <w:marLeft w:val="0"/>
                                                                                  <w:marRight w:val="0"/>
                                                                                  <w:marTop w:val="0"/>
                                                                                  <w:marBottom w:val="0"/>
                                                                                  <w:divBdr>
                                                                                    <w:top w:val="none" w:sz="0" w:space="0" w:color="auto"/>
                                                                                    <w:left w:val="none" w:sz="0" w:space="0" w:color="auto"/>
                                                                                    <w:bottom w:val="none" w:sz="0" w:space="0" w:color="auto"/>
                                                                                    <w:right w:val="none" w:sz="0" w:space="0" w:color="auto"/>
                                                                                  </w:divBdr>
                                                                                  <w:divsChild>
                                                                                    <w:div w:id="626007907">
                                                                                      <w:marLeft w:val="0"/>
                                                                                      <w:marRight w:val="0"/>
                                                                                      <w:marTop w:val="0"/>
                                                                                      <w:marBottom w:val="0"/>
                                                                                      <w:divBdr>
                                                                                        <w:top w:val="none" w:sz="0" w:space="0" w:color="auto"/>
                                                                                        <w:left w:val="none" w:sz="0" w:space="0" w:color="auto"/>
                                                                                        <w:bottom w:val="none" w:sz="0" w:space="0" w:color="auto"/>
                                                                                        <w:right w:val="none" w:sz="0" w:space="0" w:color="auto"/>
                                                                                      </w:divBdr>
                                                                                      <w:divsChild>
                                                                                        <w:div w:id="1197043731">
                                                                                          <w:marLeft w:val="0"/>
                                                                                          <w:marRight w:val="0"/>
                                                                                          <w:marTop w:val="0"/>
                                                                                          <w:marBottom w:val="0"/>
                                                                                          <w:divBdr>
                                                                                            <w:top w:val="none" w:sz="0" w:space="0" w:color="auto"/>
                                                                                            <w:left w:val="none" w:sz="0" w:space="0" w:color="auto"/>
                                                                                            <w:bottom w:val="none" w:sz="0" w:space="0" w:color="auto"/>
                                                                                            <w:right w:val="none" w:sz="0" w:space="0" w:color="auto"/>
                                                                                          </w:divBdr>
                                                                                          <w:divsChild>
                                                                                            <w:div w:id="1656686284">
                                                                                              <w:marLeft w:val="0"/>
                                                                                              <w:marRight w:val="0"/>
                                                                                              <w:marTop w:val="0"/>
                                                                                              <w:marBottom w:val="0"/>
                                                                                              <w:divBdr>
                                                                                                <w:top w:val="none" w:sz="0" w:space="0" w:color="auto"/>
                                                                                                <w:left w:val="none" w:sz="0" w:space="0" w:color="auto"/>
                                                                                                <w:bottom w:val="none" w:sz="0" w:space="0" w:color="auto"/>
                                                                                                <w:right w:val="none" w:sz="0" w:space="0" w:color="auto"/>
                                                                                              </w:divBdr>
                                                                                              <w:divsChild>
                                                                                                <w:div w:id="120199069">
                                                                                                  <w:marLeft w:val="0"/>
                                                                                                  <w:marRight w:val="0"/>
                                                                                                  <w:marTop w:val="0"/>
                                                                                                  <w:marBottom w:val="0"/>
                                                                                                  <w:divBdr>
                                                                                                    <w:top w:val="none" w:sz="0" w:space="0" w:color="auto"/>
                                                                                                    <w:left w:val="none" w:sz="0" w:space="0" w:color="auto"/>
                                                                                                    <w:bottom w:val="none" w:sz="0" w:space="0" w:color="auto"/>
                                                                                                    <w:right w:val="none" w:sz="0" w:space="0" w:color="auto"/>
                                                                                                  </w:divBdr>
                                                                                                  <w:divsChild>
                                                                                                    <w:div w:id="2113281443">
                                                                                                      <w:marLeft w:val="0"/>
                                                                                                      <w:marRight w:val="0"/>
                                                                                                      <w:marTop w:val="0"/>
                                                                                                      <w:marBottom w:val="0"/>
                                                                                                      <w:divBdr>
                                                                                                        <w:top w:val="none" w:sz="0" w:space="0" w:color="auto"/>
                                                                                                        <w:left w:val="none" w:sz="0" w:space="0" w:color="auto"/>
                                                                                                        <w:bottom w:val="none" w:sz="0" w:space="0" w:color="auto"/>
                                                                                                        <w:right w:val="none" w:sz="0" w:space="0" w:color="auto"/>
                                                                                                      </w:divBdr>
                                                                                                      <w:divsChild>
                                                                                                        <w:div w:id="186531540">
                                                                                                          <w:marLeft w:val="0"/>
                                                                                                          <w:marRight w:val="0"/>
                                                                                                          <w:marTop w:val="0"/>
                                                                                                          <w:marBottom w:val="0"/>
                                                                                                          <w:divBdr>
                                                                                                            <w:top w:val="none" w:sz="0" w:space="0" w:color="auto"/>
                                                                                                            <w:left w:val="none" w:sz="0" w:space="0" w:color="auto"/>
                                                                                                            <w:bottom w:val="none" w:sz="0" w:space="0" w:color="auto"/>
                                                                                                            <w:right w:val="none" w:sz="0" w:space="0" w:color="auto"/>
                                                                                                          </w:divBdr>
                                                                                                          <w:divsChild>
                                                                                                            <w:div w:id="1761364120">
                                                                                                              <w:marLeft w:val="0"/>
                                                                                                              <w:marRight w:val="0"/>
                                                                                                              <w:marTop w:val="0"/>
                                                                                                              <w:marBottom w:val="0"/>
                                                                                                              <w:divBdr>
                                                                                                                <w:top w:val="none" w:sz="0" w:space="0" w:color="auto"/>
                                                                                                                <w:left w:val="none" w:sz="0" w:space="0" w:color="auto"/>
                                                                                                                <w:bottom w:val="none" w:sz="0" w:space="0" w:color="auto"/>
                                                                                                                <w:right w:val="none" w:sz="0" w:space="0" w:color="auto"/>
                                                                                                              </w:divBdr>
                                                                                                              <w:divsChild>
                                                                                                                <w:div w:id="1457068578">
                                                                                                                  <w:marLeft w:val="0"/>
                                                                                                                  <w:marRight w:val="0"/>
                                                                                                                  <w:marTop w:val="0"/>
                                                                                                                  <w:marBottom w:val="0"/>
                                                                                                                  <w:divBdr>
                                                                                                                    <w:top w:val="none" w:sz="0" w:space="0" w:color="auto"/>
                                                                                                                    <w:left w:val="none" w:sz="0" w:space="0" w:color="auto"/>
                                                                                                                    <w:bottom w:val="none" w:sz="0" w:space="0" w:color="auto"/>
                                                                                                                    <w:right w:val="none" w:sz="0" w:space="0" w:color="auto"/>
                                                                                                                  </w:divBdr>
                                                                                                                  <w:divsChild>
                                                                                                                    <w:div w:id="685521392">
                                                                                                                      <w:marLeft w:val="0"/>
                                                                                                                      <w:marRight w:val="0"/>
                                                                                                                      <w:marTop w:val="0"/>
                                                                                                                      <w:marBottom w:val="0"/>
                                                                                                                      <w:divBdr>
                                                                                                                        <w:top w:val="none" w:sz="0" w:space="0" w:color="auto"/>
                                                                                                                        <w:left w:val="none" w:sz="0" w:space="0" w:color="auto"/>
                                                                                                                        <w:bottom w:val="none" w:sz="0" w:space="0" w:color="auto"/>
                                                                                                                        <w:right w:val="none" w:sz="0" w:space="0" w:color="auto"/>
                                                                                                                      </w:divBdr>
                                                                                                                    </w:div>
                                                                                                                  </w:divsChild>
                                                                                                                </w:div>
                                                                                                                <w:div w:id="353925624">
                                                                                                                  <w:marLeft w:val="0"/>
                                                                                                                  <w:marRight w:val="0"/>
                                                                                                                  <w:marTop w:val="0"/>
                                                                                                                  <w:marBottom w:val="0"/>
                                                                                                                  <w:divBdr>
                                                                                                                    <w:top w:val="none" w:sz="0" w:space="0" w:color="auto"/>
                                                                                                                    <w:left w:val="none" w:sz="0" w:space="0" w:color="auto"/>
                                                                                                                    <w:bottom w:val="none" w:sz="0" w:space="0" w:color="auto"/>
                                                                                                                    <w:right w:val="none" w:sz="0" w:space="0" w:color="auto"/>
                                                                                                                  </w:divBdr>
                                                                                                                </w:div>
                                                                                                                <w:div w:id="858548946">
                                                                                                                  <w:marLeft w:val="0"/>
                                                                                                                  <w:marRight w:val="0"/>
                                                                                                                  <w:marTop w:val="0"/>
                                                                                                                  <w:marBottom w:val="0"/>
                                                                                                                  <w:divBdr>
                                                                                                                    <w:top w:val="none" w:sz="0" w:space="0" w:color="auto"/>
                                                                                                                    <w:left w:val="none" w:sz="0" w:space="0" w:color="auto"/>
                                                                                                                    <w:bottom w:val="none" w:sz="0" w:space="0" w:color="auto"/>
                                                                                                                    <w:right w:val="none" w:sz="0" w:space="0" w:color="auto"/>
                                                                                                                  </w:divBdr>
                                                                                                                </w:div>
                                                                                                                <w:div w:id="3984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554">
                                                                                                          <w:marLeft w:val="0"/>
                                                                                                          <w:marRight w:val="0"/>
                                                                                                          <w:marTop w:val="0"/>
                                                                                                          <w:marBottom w:val="0"/>
                                                                                                          <w:divBdr>
                                                                                                            <w:top w:val="none" w:sz="0" w:space="0" w:color="auto"/>
                                                                                                            <w:left w:val="none" w:sz="0" w:space="0" w:color="auto"/>
                                                                                                            <w:bottom w:val="none" w:sz="0" w:space="0" w:color="auto"/>
                                                                                                            <w:right w:val="none" w:sz="0" w:space="0" w:color="auto"/>
                                                                                                          </w:divBdr>
                                                                                                          <w:divsChild>
                                                                                                            <w:div w:id="1229536049">
                                                                                                              <w:marLeft w:val="0"/>
                                                                                                              <w:marRight w:val="0"/>
                                                                                                              <w:marTop w:val="0"/>
                                                                                                              <w:marBottom w:val="0"/>
                                                                                                              <w:divBdr>
                                                                                                                <w:top w:val="none" w:sz="0" w:space="0" w:color="auto"/>
                                                                                                                <w:left w:val="none" w:sz="0" w:space="0" w:color="auto"/>
                                                                                                                <w:bottom w:val="none" w:sz="0" w:space="0" w:color="auto"/>
                                                                                                                <w:right w:val="none" w:sz="0" w:space="0" w:color="auto"/>
                                                                                                              </w:divBdr>
                                                                                                              <w:divsChild>
                                                                                                                <w:div w:id="1727949600">
                                                                                                                  <w:marLeft w:val="0"/>
                                                                                                                  <w:marRight w:val="0"/>
                                                                                                                  <w:marTop w:val="0"/>
                                                                                                                  <w:marBottom w:val="0"/>
                                                                                                                  <w:divBdr>
                                                                                                                    <w:top w:val="none" w:sz="0" w:space="0" w:color="auto"/>
                                                                                                                    <w:left w:val="none" w:sz="0" w:space="0" w:color="auto"/>
                                                                                                                    <w:bottom w:val="none" w:sz="0" w:space="0" w:color="auto"/>
                                                                                                                    <w:right w:val="none" w:sz="0" w:space="0" w:color="auto"/>
                                                                                                                  </w:divBdr>
                                                                                                                  <w:divsChild>
                                                                                                                    <w:div w:id="1557081167">
                                                                                                                      <w:marLeft w:val="0"/>
                                                                                                                      <w:marRight w:val="0"/>
                                                                                                                      <w:marTop w:val="0"/>
                                                                                                                      <w:marBottom w:val="0"/>
                                                                                                                      <w:divBdr>
                                                                                                                        <w:top w:val="none" w:sz="0" w:space="0" w:color="auto"/>
                                                                                                                        <w:left w:val="none" w:sz="0" w:space="0" w:color="auto"/>
                                                                                                                        <w:bottom w:val="none" w:sz="0" w:space="0" w:color="auto"/>
                                                                                                                        <w:right w:val="none" w:sz="0" w:space="0" w:color="auto"/>
                                                                                                                      </w:divBdr>
                                                                                                                      <w:divsChild>
                                                                                                                        <w:div w:id="780802602">
                                                                                                                          <w:marLeft w:val="0"/>
                                                                                                                          <w:marRight w:val="0"/>
                                                                                                                          <w:marTop w:val="0"/>
                                                                                                                          <w:marBottom w:val="0"/>
                                                                                                                          <w:divBdr>
                                                                                                                            <w:top w:val="none" w:sz="0" w:space="0" w:color="auto"/>
                                                                                                                            <w:left w:val="none" w:sz="0" w:space="0" w:color="auto"/>
                                                                                                                            <w:bottom w:val="none" w:sz="0" w:space="0" w:color="auto"/>
                                                                                                                            <w:right w:val="none" w:sz="0" w:space="0" w:color="auto"/>
                                                                                                                          </w:divBdr>
                                                                                                                          <w:divsChild>
                                                                                                                            <w:div w:id="1094940759">
                                                                                                                              <w:marLeft w:val="0"/>
                                                                                                                              <w:marRight w:val="0"/>
                                                                                                                              <w:marTop w:val="0"/>
                                                                                                                              <w:marBottom w:val="0"/>
                                                                                                                              <w:divBdr>
                                                                                                                                <w:top w:val="none" w:sz="0" w:space="0" w:color="auto"/>
                                                                                                                                <w:left w:val="none" w:sz="0" w:space="0" w:color="auto"/>
                                                                                                                                <w:bottom w:val="none" w:sz="0" w:space="0" w:color="auto"/>
                                                                                                                                <w:right w:val="none" w:sz="0" w:space="0" w:color="auto"/>
                                                                                                                              </w:divBdr>
                                                                                                                              <w:divsChild>
                                                                                                                                <w:div w:id="1247181023">
                                                                                                                                  <w:marLeft w:val="0"/>
                                                                                                                                  <w:marRight w:val="0"/>
                                                                                                                                  <w:marTop w:val="0"/>
                                                                                                                                  <w:marBottom w:val="0"/>
                                                                                                                                  <w:divBdr>
                                                                                                                                    <w:top w:val="none" w:sz="0" w:space="0" w:color="auto"/>
                                                                                                                                    <w:left w:val="none" w:sz="0" w:space="0" w:color="auto"/>
                                                                                                                                    <w:bottom w:val="none" w:sz="0" w:space="0" w:color="auto"/>
                                                                                                                                    <w:right w:val="none" w:sz="0" w:space="0" w:color="auto"/>
                                                                                                                                  </w:divBdr>
                                                                                                                                  <w:divsChild>
                                                                                                                                    <w:div w:id="103350858">
                                                                                                                                      <w:marLeft w:val="0"/>
                                                                                                                                      <w:marRight w:val="0"/>
                                                                                                                                      <w:marTop w:val="0"/>
                                                                                                                                      <w:marBottom w:val="0"/>
                                                                                                                                      <w:divBdr>
                                                                                                                                        <w:top w:val="none" w:sz="0" w:space="0" w:color="auto"/>
                                                                                                                                        <w:left w:val="none" w:sz="0" w:space="0" w:color="auto"/>
                                                                                                                                        <w:bottom w:val="none" w:sz="0" w:space="0" w:color="auto"/>
                                                                                                                                        <w:right w:val="none" w:sz="0" w:space="0" w:color="auto"/>
                                                                                                                                      </w:divBdr>
                                                                                                                                      <w:divsChild>
                                                                                                                                        <w:div w:id="1071007196">
                                                                                                                                          <w:marLeft w:val="0"/>
                                                                                                                                          <w:marRight w:val="0"/>
                                                                                                                                          <w:marTop w:val="0"/>
                                                                                                                                          <w:marBottom w:val="60"/>
                                                                                                                                          <w:divBdr>
                                                                                                                                            <w:top w:val="none" w:sz="0" w:space="0" w:color="auto"/>
                                                                                                                                            <w:left w:val="none" w:sz="0" w:space="0" w:color="auto"/>
                                                                                                                                            <w:bottom w:val="none" w:sz="0" w:space="0" w:color="auto"/>
                                                                                                                                            <w:right w:val="none" w:sz="0" w:space="0" w:color="auto"/>
                                                                                                                                          </w:divBdr>
                                                                                                                                        </w:div>
                                                                                                                                        <w:div w:id="507789006">
                                                                                                                                          <w:marLeft w:val="0"/>
                                                                                                                                          <w:marRight w:val="0"/>
                                                                                                                                          <w:marTop w:val="100"/>
                                                                                                                                          <w:marBottom w:val="0"/>
                                                                                                                                          <w:divBdr>
                                                                                                                                            <w:top w:val="none" w:sz="0" w:space="0" w:color="auto"/>
                                                                                                                                            <w:left w:val="none" w:sz="0" w:space="0" w:color="auto"/>
                                                                                                                                            <w:bottom w:val="none" w:sz="0" w:space="0" w:color="auto"/>
                                                                                                                                            <w:right w:val="none" w:sz="0" w:space="0" w:color="auto"/>
                                                                                                                                          </w:divBdr>
                                                                                                                                          <w:divsChild>
                                                                                                                                            <w:div w:id="1859614686">
                                                                                                                                              <w:marLeft w:val="0"/>
                                                                                                                                              <w:marRight w:val="0"/>
                                                                                                                                              <w:marTop w:val="0"/>
                                                                                                                                              <w:marBottom w:val="0"/>
                                                                                                                                              <w:divBdr>
                                                                                                                                                <w:top w:val="none" w:sz="0" w:space="0" w:color="auto"/>
                                                                                                                                                <w:left w:val="none" w:sz="0" w:space="0" w:color="auto"/>
                                                                                                                                                <w:bottom w:val="none" w:sz="0" w:space="0" w:color="auto"/>
                                                                                                                                                <w:right w:val="none" w:sz="0" w:space="0" w:color="auto"/>
                                                                                                                                              </w:divBdr>
                                                                                                                                              <w:divsChild>
                                                                                                                                                <w:div w:id="704712825">
                                                                                                                                                  <w:marLeft w:val="0"/>
                                                                                                                                                  <w:marRight w:val="0"/>
                                                                                                                                                  <w:marTop w:val="0"/>
                                                                                                                                                  <w:marBottom w:val="0"/>
                                                                                                                                                  <w:divBdr>
                                                                                                                                                    <w:top w:val="none" w:sz="0" w:space="0" w:color="auto"/>
                                                                                                                                                    <w:left w:val="none" w:sz="0" w:space="0" w:color="auto"/>
                                                                                                                                                    <w:bottom w:val="none" w:sz="0" w:space="0" w:color="auto"/>
                                                                                                                                                    <w:right w:val="none" w:sz="0" w:space="0" w:color="auto"/>
                                                                                                                                                  </w:divBdr>
                                                                                                                                                </w:div>
                                                                                                                                              </w:divsChild>
                                                                                                                                            </w:div>
                                                                                                                                            <w:div w:id="607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366">
                                                                                                                              <w:marLeft w:val="0"/>
                                                                                                                              <w:marRight w:val="0"/>
                                                                                                                              <w:marTop w:val="0"/>
                                                                                                                              <w:marBottom w:val="0"/>
                                                                                                                              <w:divBdr>
                                                                                                                                <w:top w:val="none" w:sz="0" w:space="0" w:color="auto"/>
                                                                                                                                <w:left w:val="none" w:sz="0" w:space="0" w:color="auto"/>
                                                                                                                                <w:bottom w:val="none" w:sz="0" w:space="0" w:color="auto"/>
                                                                                                                                <w:right w:val="none" w:sz="0" w:space="0" w:color="auto"/>
                                                                                                                              </w:divBdr>
                                                                                                                              <w:divsChild>
                                                                                                                                <w:div w:id="475269843">
                                                                                                                                  <w:marLeft w:val="0"/>
                                                                                                                                  <w:marRight w:val="0"/>
                                                                                                                                  <w:marTop w:val="0"/>
                                                                                                                                  <w:marBottom w:val="0"/>
                                                                                                                                  <w:divBdr>
                                                                                                                                    <w:top w:val="none" w:sz="0" w:space="0" w:color="auto"/>
                                                                                                                                    <w:left w:val="none" w:sz="0" w:space="0" w:color="auto"/>
                                                                                                                                    <w:bottom w:val="none" w:sz="0" w:space="0" w:color="auto"/>
                                                                                                                                    <w:right w:val="none" w:sz="0" w:space="0" w:color="auto"/>
                                                                                                                                  </w:divBdr>
                                                                                                                                  <w:divsChild>
                                                                                                                                    <w:div w:id="2041783242">
                                                                                                                                      <w:marLeft w:val="0"/>
                                                                                                                                      <w:marRight w:val="0"/>
                                                                                                                                      <w:marTop w:val="0"/>
                                                                                                                                      <w:marBottom w:val="0"/>
                                                                                                                                      <w:divBdr>
                                                                                                                                        <w:top w:val="none" w:sz="0" w:space="0" w:color="auto"/>
                                                                                                                                        <w:left w:val="none" w:sz="0" w:space="0" w:color="auto"/>
                                                                                                                                        <w:bottom w:val="none" w:sz="0" w:space="0" w:color="auto"/>
                                                                                                                                        <w:right w:val="none" w:sz="0" w:space="0" w:color="auto"/>
                                                                                                                                      </w:divBdr>
                                                                                                                                      <w:divsChild>
                                                                                                                                        <w:div w:id="1495149759">
                                                                                                                                          <w:marLeft w:val="0"/>
                                                                                                                                          <w:marRight w:val="0"/>
                                                                                                                                          <w:marTop w:val="0"/>
                                                                                                                                          <w:marBottom w:val="60"/>
                                                                                                                                          <w:divBdr>
                                                                                                                                            <w:top w:val="none" w:sz="0" w:space="0" w:color="auto"/>
                                                                                                                                            <w:left w:val="none" w:sz="0" w:space="0" w:color="auto"/>
                                                                                                                                            <w:bottom w:val="none" w:sz="0" w:space="0" w:color="auto"/>
                                                                                                                                            <w:right w:val="none" w:sz="0" w:space="0" w:color="auto"/>
                                                                                                                                          </w:divBdr>
                                                                                                                                        </w:div>
                                                                                                                                        <w:div w:id="1093277968">
                                                                                                                                          <w:marLeft w:val="0"/>
                                                                                                                                          <w:marRight w:val="0"/>
                                                                                                                                          <w:marTop w:val="100"/>
                                                                                                                                          <w:marBottom w:val="0"/>
                                                                                                                                          <w:divBdr>
                                                                                                                                            <w:top w:val="none" w:sz="0" w:space="0" w:color="auto"/>
                                                                                                                                            <w:left w:val="none" w:sz="0" w:space="0" w:color="auto"/>
                                                                                                                                            <w:bottom w:val="none" w:sz="0" w:space="0" w:color="auto"/>
                                                                                                                                            <w:right w:val="none" w:sz="0" w:space="0" w:color="auto"/>
                                                                                                                                          </w:divBdr>
                                                                                                                                          <w:divsChild>
                                                                                                                                            <w:div w:id="1826777370">
                                                                                                                                              <w:marLeft w:val="0"/>
                                                                                                                                              <w:marRight w:val="0"/>
                                                                                                                                              <w:marTop w:val="0"/>
                                                                                                                                              <w:marBottom w:val="0"/>
                                                                                                                                              <w:divBdr>
                                                                                                                                                <w:top w:val="none" w:sz="0" w:space="0" w:color="auto"/>
                                                                                                                                                <w:left w:val="none" w:sz="0" w:space="0" w:color="auto"/>
                                                                                                                                                <w:bottom w:val="none" w:sz="0" w:space="0" w:color="auto"/>
                                                                                                                                                <w:right w:val="none" w:sz="0" w:space="0" w:color="auto"/>
                                                                                                                                              </w:divBdr>
                                                                                                                                              <w:divsChild>
                                                                                                                                                <w:div w:id="820777871">
                                                                                                                                                  <w:marLeft w:val="0"/>
                                                                                                                                                  <w:marRight w:val="0"/>
                                                                                                                                                  <w:marTop w:val="0"/>
                                                                                                                                                  <w:marBottom w:val="0"/>
                                                                                                                                                  <w:divBdr>
                                                                                                                                                    <w:top w:val="none" w:sz="0" w:space="0" w:color="auto"/>
                                                                                                                                                    <w:left w:val="none" w:sz="0" w:space="0" w:color="auto"/>
                                                                                                                                                    <w:bottom w:val="none" w:sz="0" w:space="0" w:color="auto"/>
                                                                                                                                                    <w:right w:val="none" w:sz="0" w:space="0" w:color="auto"/>
                                                                                                                                                  </w:divBdr>
                                                                                                                                                </w:div>
                                                                                                                                              </w:divsChild>
                                                                                                                                            </w:div>
                                                                                                                                            <w:div w:id="947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1170">
                                                                                                                              <w:marLeft w:val="0"/>
                                                                                                                              <w:marRight w:val="0"/>
                                                                                                                              <w:marTop w:val="0"/>
                                                                                                                              <w:marBottom w:val="0"/>
                                                                                                                              <w:divBdr>
                                                                                                                                <w:top w:val="none" w:sz="0" w:space="0" w:color="auto"/>
                                                                                                                                <w:left w:val="none" w:sz="0" w:space="0" w:color="auto"/>
                                                                                                                                <w:bottom w:val="none" w:sz="0" w:space="0" w:color="auto"/>
                                                                                                                                <w:right w:val="none" w:sz="0" w:space="0" w:color="auto"/>
                                                                                                                              </w:divBdr>
                                                                                                                              <w:divsChild>
                                                                                                                                <w:div w:id="496068916">
                                                                                                                                  <w:marLeft w:val="0"/>
                                                                                                                                  <w:marRight w:val="0"/>
                                                                                                                                  <w:marTop w:val="0"/>
                                                                                                                                  <w:marBottom w:val="0"/>
                                                                                                                                  <w:divBdr>
                                                                                                                                    <w:top w:val="none" w:sz="0" w:space="0" w:color="auto"/>
                                                                                                                                    <w:left w:val="none" w:sz="0" w:space="0" w:color="auto"/>
                                                                                                                                    <w:bottom w:val="none" w:sz="0" w:space="0" w:color="auto"/>
                                                                                                                                    <w:right w:val="none" w:sz="0" w:space="0" w:color="auto"/>
                                                                                                                                  </w:divBdr>
                                                                                                                                  <w:divsChild>
                                                                                                                                    <w:div w:id="729809587">
                                                                                                                                      <w:marLeft w:val="0"/>
                                                                                                                                      <w:marRight w:val="0"/>
                                                                                                                                      <w:marTop w:val="0"/>
                                                                                                                                      <w:marBottom w:val="0"/>
                                                                                                                                      <w:divBdr>
                                                                                                                                        <w:top w:val="none" w:sz="0" w:space="0" w:color="auto"/>
                                                                                                                                        <w:left w:val="none" w:sz="0" w:space="0" w:color="auto"/>
                                                                                                                                        <w:bottom w:val="none" w:sz="0" w:space="0" w:color="auto"/>
                                                                                                                                        <w:right w:val="none" w:sz="0" w:space="0" w:color="auto"/>
                                                                                                                                      </w:divBdr>
                                                                                                                                      <w:divsChild>
                                                                                                                                        <w:div w:id="1137333527">
                                                                                                                                          <w:marLeft w:val="0"/>
                                                                                                                                          <w:marRight w:val="0"/>
                                                                                                                                          <w:marTop w:val="0"/>
                                                                                                                                          <w:marBottom w:val="60"/>
                                                                                                                                          <w:divBdr>
                                                                                                                                            <w:top w:val="none" w:sz="0" w:space="0" w:color="auto"/>
                                                                                                                                            <w:left w:val="none" w:sz="0" w:space="0" w:color="auto"/>
                                                                                                                                            <w:bottom w:val="none" w:sz="0" w:space="0" w:color="auto"/>
                                                                                                                                            <w:right w:val="none" w:sz="0" w:space="0" w:color="auto"/>
                                                                                                                                          </w:divBdr>
                                                                                                                                        </w:div>
                                                                                                                                        <w:div w:id="1839230211">
                                                                                                                                          <w:marLeft w:val="0"/>
                                                                                                                                          <w:marRight w:val="0"/>
                                                                                                                                          <w:marTop w:val="100"/>
                                                                                                                                          <w:marBottom w:val="0"/>
                                                                                                                                          <w:divBdr>
                                                                                                                                            <w:top w:val="none" w:sz="0" w:space="0" w:color="auto"/>
                                                                                                                                            <w:left w:val="none" w:sz="0" w:space="0" w:color="auto"/>
                                                                                                                                            <w:bottom w:val="none" w:sz="0" w:space="0" w:color="auto"/>
                                                                                                                                            <w:right w:val="none" w:sz="0" w:space="0" w:color="auto"/>
                                                                                                                                          </w:divBdr>
                                                                                                                                          <w:divsChild>
                                                                                                                                            <w:div w:id="562256982">
                                                                                                                                              <w:marLeft w:val="0"/>
                                                                                                                                              <w:marRight w:val="0"/>
                                                                                                                                              <w:marTop w:val="0"/>
                                                                                                                                              <w:marBottom w:val="0"/>
                                                                                                                                              <w:divBdr>
                                                                                                                                                <w:top w:val="none" w:sz="0" w:space="0" w:color="auto"/>
                                                                                                                                                <w:left w:val="none" w:sz="0" w:space="0" w:color="auto"/>
                                                                                                                                                <w:bottom w:val="none" w:sz="0" w:space="0" w:color="auto"/>
                                                                                                                                                <w:right w:val="none" w:sz="0" w:space="0" w:color="auto"/>
                                                                                                                                              </w:divBdr>
                                                                                                                                              <w:divsChild>
                                                                                                                                                <w:div w:id="9379252">
                                                                                                                                                  <w:marLeft w:val="0"/>
                                                                                                                                                  <w:marRight w:val="0"/>
                                                                                                                                                  <w:marTop w:val="0"/>
                                                                                                                                                  <w:marBottom w:val="0"/>
                                                                                                                                                  <w:divBdr>
                                                                                                                                                    <w:top w:val="none" w:sz="0" w:space="0" w:color="auto"/>
                                                                                                                                                    <w:left w:val="none" w:sz="0" w:space="0" w:color="auto"/>
                                                                                                                                                    <w:bottom w:val="none" w:sz="0" w:space="0" w:color="auto"/>
                                                                                                                                                    <w:right w:val="none" w:sz="0" w:space="0" w:color="auto"/>
                                                                                                                                                  </w:divBdr>
                                                                                                                                                </w:div>
                                                                                                                                              </w:divsChild>
                                                                                                                                            </w:div>
                                                                                                                                            <w:div w:id="2095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1261">
                                                                                                                              <w:marLeft w:val="0"/>
                                                                                                                              <w:marRight w:val="0"/>
                                                                                                                              <w:marTop w:val="0"/>
                                                                                                                              <w:marBottom w:val="0"/>
                                                                                                                              <w:divBdr>
                                                                                                                                <w:top w:val="none" w:sz="0" w:space="0" w:color="auto"/>
                                                                                                                                <w:left w:val="none" w:sz="0" w:space="0" w:color="auto"/>
                                                                                                                                <w:bottom w:val="none" w:sz="0" w:space="0" w:color="auto"/>
                                                                                                                                <w:right w:val="none" w:sz="0" w:space="0" w:color="auto"/>
                                                                                                                              </w:divBdr>
                                                                                                                              <w:divsChild>
                                                                                                                                <w:div w:id="82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361">
      <w:bodyDiv w:val="1"/>
      <w:marLeft w:val="0"/>
      <w:marRight w:val="0"/>
      <w:marTop w:val="0"/>
      <w:marBottom w:val="0"/>
      <w:divBdr>
        <w:top w:val="none" w:sz="0" w:space="0" w:color="auto"/>
        <w:left w:val="none" w:sz="0" w:space="0" w:color="auto"/>
        <w:bottom w:val="none" w:sz="0" w:space="0" w:color="auto"/>
        <w:right w:val="none" w:sz="0" w:space="0" w:color="auto"/>
      </w:divBdr>
      <w:divsChild>
        <w:div w:id="1331330713">
          <w:marLeft w:val="0"/>
          <w:marRight w:val="0"/>
          <w:marTop w:val="0"/>
          <w:marBottom w:val="0"/>
          <w:divBdr>
            <w:top w:val="none" w:sz="0" w:space="0" w:color="auto"/>
            <w:left w:val="none" w:sz="0" w:space="0" w:color="auto"/>
            <w:bottom w:val="none" w:sz="0" w:space="0" w:color="auto"/>
            <w:right w:val="none" w:sz="0" w:space="0" w:color="auto"/>
          </w:divBdr>
        </w:div>
        <w:div w:id="1466269287">
          <w:marLeft w:val="0"/>
          <w:marRight w:val="0"/>
          <w:marTop w:val="0"/>
          <w:marBottom w:val="0"/>
          <w:divBdr>
            <w:top w:val="none" w:sz="0" w:space="0" w:color="auto"/>
            <w:left w:val="none" w:sz="0" w:space="0" w:color="auto"/>
            <w:bottom w:val="none" w:sz="0" w:space="0" w:color="auto"/>
            <w:right w:val="none" w:sz="0" w:space="0" w:color="auto"/>
          </w:divBdr>
        </w:div>
        <w:div w:id="1518154322">
          <w:marLeft w:val="0"/>
          <w:marRight w:val="0"/>
          <w:marTop w:val="0"/>
          <w:marBottom w:val="0"/>
          <w:divBdr>
            <w:top w:val="none" w:sz="0" w:space="0" w:color="auto"/>
            <w:left w:val="none" w:sz="0" w:space="0" w:color="auto"/>
            <w:bottom w:val="none" w:sz="0" w:space="0" w:color="auto"/>
            <w:right w:val="none" w:sz="0" w:space="0" w:color="auto"/>
          </w:divBdr>
        </w:div>
        <w:div w:id="2027368861">
          <w:marLeft w:val="0"/>
          <w:marRight w:val="0"/>
          <w:marTop w:val="0"/>
          <w:marBottom w:val="0"/>
          <w:divBdr>
            <w:top w:val="none" w:sz="0" w:space="0" w:color="auto"/>
            <w:left w:val="none" w:sz="0" w:space="0" w:color="auto"/>
            <w:bottom w:val="none" w:sz="0" w:space="0" w:color="auto"/>
            <w:right w:val="none" w:sz="0" w:space="0" w:color="auto"/>
          </w:divBdr>
        </w:div>
        <w:div w:id="983437139">
          <w:marLeft w:val="0"/>
          <w:marRight w:val="0"/>
          <w:marTop w:val="0"/>
          <w:marBottom w:val="0"/>
          <w:divBdr>
            <w:top w:val="none" w:sz="0" w:space="0" w:color="auto"/>
            <w:left w:val="none" w:sz="0" w:space="0" w:color="auto"/>
            <w:bottom w:val="none" w:sz="0" w:space="0" w:color="auto"/>
            <w:right w:val="none" w:sz="0" w:space="0" w:color="auto"/>
          </w:divBdr>
        </w:div>
        <w:div w:id="1452628567">
          <w:marLeft w:val="0"/>
          <w:marRight w:val="0"/>
          <w:marTop w:val="0"/>
          <w:marBottom w:val="0"/>
          <w:divBdr>
            <w:top w:val="none" w:sz="0" w:space="0" w:color="auto"/>
            <w:left w:val="none" w:sz="0" w:space="0" w:color="auto"/>
            <w:bottom w:val="none" w:sz="0" w:space="0" w:color="auto"/>
            <w:right w:val="none" w:sz="0" w:space="0" w:color="auto"/>
          </w:divBdr>
        </w:div>
        <w:div w:id="1848985644">
          <w:marLeft w:val="0"/>
          <w:marRight w:val="0"/>
          <w:marTop w:val="0"/>
          <w:marBottom w:val="0"/>
          <w:divBdr>
            <w:top w:val="none" w:sz="0" w:space="0" w:color="auto"/>
            <w:left w:val="none" w:sz="0" w:space="0" w:color="auto"/>
            <w:bottom w:val="none" w:sz="0" w:space="0" w:color="auto"/>
            <w:right w:val="none" w:sz="0" w:space="0" w:color="auto"/>
          </w:divBdr>
        </w:div>
        <w:div w:id="1301616136">
          <w:marLeft w:val="0"/>
          <w:marRight w:val="0"/>
          <w:marTop w:val="0"/>
          <w:marBottom w:val="0"/>
          <w:divBdr>
            <w:top w:val="none" w:sz="0" w:space="0" w:color="auto"/>
            <w:left w:val="none" w:sz="0" w:space="0" w:color="auto"/>
            <w:bottom w:val="none" w:sz="0" w:space="0" w:color="auto"/>
            <w:right w:val="none" w:sz="0" w:space="0" w:color="auto"/>
          </w:divBdr>
        </w:div>
        <w:div w:id="1126196499">
          <w:marLeft w:val="0"/>
          <w:marRight w:val="0"/>
          <w:marTop w:val="0"/>
          <w:marBottom w:val="0"/>
          <w:divBdr>
            <w:top w:val="none" w:sz="0" w:space="0" w:color="auto"/>
            <w:left w:val="none" w:sz="0" w:space="0" w:color="auto"/>
            <w:bottom w:val="none" w:sz="0" w:space="0" w:color="auto"/>
            <w:right w:val="none" w:sz="0" w:space="0" w:color="auto"/>
          </w:divBdr>
        </w:div>
        <w:div w:id="2095082496">
          <w:marLeft w:val="0"/>
          <w:marRight w:val="0"/>
          <w:marTop w:val="0"/>
          <w:marBottom w:val="0"/>
          <w:divBdr>
            <w:top w:val="none" w:sz="0" w:space="0" w:color="auto"/>
            <w:left w:val="none" w:sz="0" w:space="0" w:color="auto"/>
            <w:bottom w:val="none" w:sz="0" w:space="0" w:color="auto"/>
            <w:right w:val="none" w:sz="0" w:space="0" w:color="auto"/>
          </w:divBdr>
        </w:div>
        <w:div w:id="311641874">
          <w:marLeft w:val="0"/>
          <w:marRight w:val="0"/>
          <w:marTop w:val="0"/>
          <w:marBottom w:val="0"/>
          <w:divBdr>
            <w:top w:val="none" w:sz="0" w:space="0" w:color="auto"/>
            <w:left w:val="none" w:sz="0" w:space="0" w:color="auto"/>
            <w:bottom w:val="none" w:sz="0" w:space="0" w:color="auto"/>
            <w:right w:val="none" w:sz="0" w:space="0" w:color="auto"/>
          </w:divBdr>
        </w:div>
        <w:div w:id="230893187">
          <w:marLeft w:val="0"/>
          <w:marRight w:val="0"/>
          <w:marTop w:val="0"/>
          <w:marBottom w:val="0"/>
          <w:divBdr>
            <w:top w:val="none" w:sz="0" w:space="0" w:color="auto"/>
            <w:left w:val="none" w:sz="0" w:space="0" w:color="auto"/>
            <w:bottom w:val="none" w:sz="0" w:space="0" w:color="auto"/>
            <w:right w:val="none" w:sz="0" w:space="0" w:color="auto"/>
          </w:divBdr>
        </w:div>
        <w:div w:id="656420261">
          <w:marLeft w:val="0"/>
          <w:marRight w:val="0"/>
          <w:marTop w:val="0"/>
          <w:marBottom w:val="0"/>
          <w:divBdr>
            <w:top w:val="none" w:sz="0" w:space="0" w:color="auto"/>
            <w:left w:val="none" w:sz="0" w:space="0" w:color="auto"/>
            <w:bottom w:val="none" w:sz="0" w:space="0" w:color="auto"/>
            <w:right w:val="none" w:sz="0" w:space="0" w:color="auto"/>
          </w:divBdr>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8678501">
      <w:bodyDiv w:val="1"/>
      <w:marLeft w:val="0"/>
      <w:marRight w:val="0"/>
      <w:marTop w:val="0"/>
      <w:marBottom w:val="0"/>
      <w:divBdr>
        <w:top w:val="none" w:sz="0" w:space="0" w:color="auto"/>
        <w:left w:val="none" w:sz="0" w:space="0" w:color="auto"/>
        <w:bottom w:val="none" w:sz="0" w:space="0" w:color="auto"/>
        <w:right w:val="none" w:sz="0" w:space="0" w:color="auto"/>
      </w:divBdr>
      <w:divsChild>
        <w:div w:id="211312411">
          <w:marLeft w:val="0"/>
          <w:marRight w:val="0"/>
          <w:marTop w:val="0"/>
          <w:marBottom w:val="0"/>
          <w:divBdr>
            <w:top w:val="none" w:sz="0" w:space="0" w:color="auto"/>
            <w:left w:val="none" w:sz="0" w:space="0" w:color="auto"/>
            <w:bottom w:val="none" w:sz="0" w:space="0" w:color="auto"/>
            <w:right w:val="none" w:sz="0" w:space="0" w:color="auto"/>
          </w:divBdr>
          <w:divsChild>
            <w:div w:id="1628121052">
              <w:marLeft w:val="0"/>
              <w:marRight w:val="0"/>
              <w:marTop w:val="0"/>
              <w:marBottom w:val="0"/>
              <w:divBdr>
                <w:top w:val="none" w:sz="0" w:space="0" w:color="auto"/>
                <w:left w:val="none" w:sz="0" w:space="0" w:color="auto"/>
                <w:bottom w:val="none" w:sz="0" w:space="0" w:color="auto"/>
                <w:right w:val="none" w:sz="0" w:space="0" w:color="auto"/>
              </w:divBdr>
            </w:div>
            <w:div w:id="590772009">
              <w:marLeft w:val="0"/>
              <w:marRight w:val="0"/>
              <w:marTop w:val="0"/>
              <w:marBottom w:val="0"/>
              <w:divBdr>
                <w:top w:val="none" w:sz="0" w:space="0" w:color="auto"/>
                <w:left w:val="none" w:sz="0" w:space="0" w:color="auto"/>
                <w:bottom w:val="none" w:sz="0" w:space="0" w:color="auto"/>
                <w:right w:val="none" w:sz="0" w:space="0" w:color="auto"/>
              </w:divBdr>
              <w:divsChild>
                <w:div w:id="750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27858638">
      <w:bodyDiv w:val="1"/>
      <w:marLeft w:val="0"/>
      <w:marRight w:val="0"/>
      <w:marTop w:val="0"/>
      <w:marBottom w:val="0"/>
      <w:divBdr>
        <w:top w:val="none" w:sz="0" w:space="0" w:color="auto"/>
        <w:left w:val="none" w:sz="0" w:space="0" w:color="auto"/>
        <w:bottom w:val="none" w:sz="0" w:space="0" w:color="auto"/>
        <w:right w:val="none" w:sz="0" w:space="0" w:color="auto"/>
      </w:divBdr>
      <w:divsChild>
        <w:div w:id="1129975304">
          <w:marLeft w:val="0"/>
          <w:marRight w:val="0"/>
          <w:marTop w:val="0"/>
          <w:marBottom w:val="0"/>
          <w:divBdr>
            <w:top w:val="none" w:sz="0" w:space="0" w:color="auto"/>
            <w:left w:val="none" w:sz="0" w:space="0" w:color="auto"/>
            <w:bottom w:val="none" w:sz="0" w:space="0" w:color="auto"/>
            <w:right w:val="none" w:sz="0" w:space="0" w:color="auto"/>
          </w:divBdr>
        </w:div>
        <w:div w:id="1462266855">
          <w:marLeft w:val="0"/>
          <w:marRight w:val="0"/>
          <w:marTop w:val="0"/>
          <w:marBottom w:val="0"/>
          <w:divBdr>
            <w:top w:val="none" w:sz="0" w:space="0" w:color="auto"/>
            <w:left w:val="none" w:sz="0" w:space="0" w:color="auto"/>
            <w:bottom w:val="none" w:sz="0" w:space="0" w:color="auto"/>
            <w:right w:val="none" w:sz="0" w:space="0" w:color="auto"/>
          </w:divBdr>
        </w:div>
        <w:div w:id="778986077">
          <w:marLeft w:val="0"/>
          <w:marRight w:val="0"/>
          <w:marTop w:val="0"/>
          <w:marBottom w:val="0"/>
          <w:divBdr>
            <w:top w:val="none" w:sz="0" w:space="0" w:color="auto"/>
            <w:left w:val="none" w:sz="0" w:space="0" w:color="auto"/>
            <w:bottom w:val="none" w:sz="0" w:space="0" w:color="auto"/>
            <w:right w:val="none" w:sz="0" w:space="0" w:color="auto"/>
          </w:divBdr>
        </w:div>
        <w:div w:id="408696142">
          <w:marLeft w:val="0"/>
          <w:marRight w:val="0"/>
          <w:marTop w:val="0"/>
          <w:marBottom w:val="0"/>
          <w:divBdr>
            <w:top w:val="none" w:sz="0" w:space="0" w:color="auto"/>
            <w:left w:val="none" w:sz="0" w:space="0" w:color="auto"/>
            <w:bottom w:val="none" w:sz="0" w:space="0" w:color="auto"/>
            <w:right w:val="none" w:sz="0" w:space="0" w:color="auto"/>
          </w:divBdr>
        </w:div>
        <w:div w:id="402992443">
          <w:marLeft w:val="0"/>
          <w:marRight w:val="0"/>
          <w:marTop w:val="0"/>
          <w:marBottom w:val="0"/>
          <w:divBdr>
            <w:top w:val="none" w:sz="0" w:space="0" w:color="auto"/>
            <w:left w:val="none" w:sz="0" w:space="0" w:color="auto"/>
            <w:bottom w:val="none" w:sz="0" w:space="0" w:color="auto"/>
            <w:right w:val="none" w:sz="0" w:space="0" w:color="auto"/>
          </w:divBdr>
        </w:div>
        <w:div w:id="1129781228">
          <w:marLeft w:val="0"/>
          <w:marRight w:val="0"/>
          <w:marTop w:val="0"/>
          <w:marBottom w:val="0"/>
          <w:divBdr>
            <w:top w:val="none" w:sz="0" w:space="0" w:color="auto"/>
            <w:left w:val="none" w:sz="0" w:space="0" w:color="auto"/>
            <w:bottom w:val="none" w:sz="0" w:space="0" w:color="auto"/>
            <w:right w:val="none" w:sz="0" w:space="0" w:color="auto"/>
          </w:divBdr>
        </w:div>
        <w:div w:id="1512720683">
          <w:marLeft w:val="0"/>
          <w:marRight w:val="0"/>
          <w:marTop w:val="0"/>
          <w:marBottom w:val="0"/>
          <w:divBdr>
            <w:top w:val="none" w:sz="0" w:space="0" w:color="auto"/>
            <w:left w:val="none" w:sz="0" w:space="0" w:color="auto"/>
            <w:bottom w:val="none" w:sz="0" w:space="0" w:color="auto"/>
            <w:right w:val="none" w:sz="0" w:space="0" w:color="auto"/>
          </w:divBdr>
        </w:div>
        <w:div w:id="1532837354">
          <w:marLeft w:val="0"/>
          <w:marRight w:val="0"/>
          <w:marTop w:val="0"/>
          <w:marBottom w:val="0"/>
          <w:divBdr>
            <w:top w:val="none" w:sz="0" w:space="0" w:color="auto"/>
            <w:left w:val="none" w:sz="0" w:space="0" w:color="auto"/>
            <w:bottom w:val="none" w:sz="0" w:space="0" w:color="auto"/>
            <w:right w:val="none" w:sz="0" w:space="0" w:color="auto"/>
          </w:divBdr>
        </w:div>
        <w:div w:id="1261181176">
          <w:marLeft w:val="0"/>
          <w:marRight w:val="0"/>
          <w:marTop w:val="0"/>
          <w:marBottom w:val="0"/>
          <w:divBdr>
            <w:top w:val="none" w:sz="0" w:space="0" w:color="auto"/>
            <w:left w:val="none" w:sz="0" w:space="0" w:color="auto"/>
            <w:bottom w:val="none" w:sz="0" w:space="0" w:color="auto"/>
            <w:right w:val="none" w:sz="0" w:space="0" w:color="auto"/>
          </w:divBdr>
        </w:div>
        <w:div w:id="1604261400">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48050485">
      <w:bodyDiv w:val="1"/>
      <w:marLeft w:val="0"/>
      <w:marRight w:val="0"/>
      <w:marTop w:val="0"/>
      <w:marBottom w:val="0"/>
      <w:divBdr>
        <w:top w:val="none" w:sz="0" w:space="0" w:color="auto"/>
        <w:left w:val="none" w:sz="0" w:space="0" w:color="auto"/>
        <w:bottom w:val="none" w:sz="0" w:space="0" w:color="auto"/>
        <w:right w:val="none" w:sz="0" w:space="0" w:color="auto"/>
      </w:divBdr>
      <w:divsChild>
        <w:div w:id="1925797097">
          <w:marLeft w:val="0"/>
          <w:marRight w:val="0"/>
          <w:marTop w:val="0"/>
          <w:marBottom w:val="0"/>
          <w:divBdr>
            <w:top w:val="none" w:sz="0" w:space="0" w:color="auto"/>
            <w:left w:val="none" w:sz="0" w:space="0" w:color="auto"/>
            <w:bottom w:val="none" w:sz="0" w:space="0" w:color="auto"/>
            <w:right w:val="none" w:sz="0" w:space="0" w:color="auto"/>
          </w:divBdr>
        </w:div>
        <w:div w:id="411586392">
          <w:marLeft w:val="0"/>
          <w:marRight w:val="0"/>
          <w:marTop w:val="0"/>
          <w:marBottom w:val="0"/>
          <w:divBdr>
            <w:top w:val="none" w:sz="0" w:space="0" w:color="auto"/>
            <w:left w:val="none" w:sz="0" w:space="0" w:color="auto"/>
            <w:bottom w:val="none" w:sz="0" w:space="0" w:color="auto"/>
            <w:right w:val="none" w:sz="0" w:space="0" w:color="auto"/>
          </w:divBdr>
        </w:div>
        <w:div w:id="2093425679">
          <w:marLeft w:val="0"/>
          <w:marRight w:val="0"/>
          <w:marTop w:val="0"/>
          <w:marBottom w:val="0"/>
          <w:divBdr>
            <w:top w:val="none" w:sz="0" w:space="0" w:color="auto"/>
            <w:left w:val="none" w:sz="0" w:space="0" w:color="auto"/>
            <w:bottom w:val="none" w:sz="0" w:space="0" w:color="auto"/>
            <w:right w:val="none" w:sz="0" w:space="0" w:color="auto"/>
          </w:divBdr>
          <w:divsChild>
            <w:div w:id="13768357">
              <w:marLeft w:val="0"/>
              <w:marRight w:val="0"/>
              <w:marTop w:val="0"/>
              <w:marBottom w:val="0"/>
              <w:divBdr>
                <w:top w:val="none" w:sz="0" w:space="0" w:color="auto"/>
                <w:left w:val="none" w:sz="0" w:space="0" w:color="auto"/>
                <w:bottom w:val="none" w:sz="0" w:space="0" w:color="auto"/>
                <w:right w:val="none" w:sz="0" w:space="0" w:color="auto"/>
              </w:divBdr>
            </w:div>
            <w:div w:id="1183519119">
              <w:marLeft w:val="0"/>
              <w:marRight w:val="0"/>
              <w:marTop w:val="0"/>
              <w:marBottom w:val="0"/>
              <w:divBdr>
                <w:top w:val="none" w:sz="0" w:space="0" w:color="auto"/>
                <w:left w:val="none" w:sz="0" w:space="0" w:color="auto"/>
                <w:bottom w:val="none" w:sz="0" w:space="0" w:color="auto"/>
                <w:right w:val="none" w:sz="0" w:space="0" w:color="auto"/>
              </w:divBdr>
            </w:div>
            <w:div w:id="625895784">
              <w:marLeft w:val="0"/>
              <w:marRight w:val="0"/>
              <w:marTop w:val="0"/>
              <w:marBottom w:val="0"/>
              <w:divBdr>
                <w:top w:val="none" w:sz="0" w:space="0" w:color="auto"/>
                <w:left w:val="none" w:sz="0" w:space="0" w:color="auto"/>
                <w:bottom w:val="none" w:sz="0" w:space="0" w:color="auto"/>
                <w:right w:val="none" w:sz="0" w:space="0" w:color="auto"/>
              </w:divBdr>
            </w:div>
            <w:div w:id="1675760151">
              <w:marLeft w:val="0"/>
              <w:marRight w:val="0"/>
              <w:marTop w:val="0"/>
              <w:marBottom w:val="0"/>
              <w:divBdr>
                <w:top w:val="none" w:sz="0" w:space="0" w:color="auto"/>
                <w:left w:val="none" w:sz="0" w:space="0" w:color="auto"/>
                <w:bottom w:val="none" w:sz="0" w:space="0" w:color="auto"/>
                <w:right w:val="none" w:sz="0" w:space="0" w:color="auto"/>
              </w:divBdr>
            </w:div>
          </w:divsChild>
        </w:div>
        <w:div w:id="1967194614">
          <w:marLeft w:val="0"/>
          <w:marRight w:val="0"/>
          <w:marTop w:val="0"/>
          <w:marBottom w:val="0"/>
          <w:divBdr>
            <w:top w:val="none" w:sz="0" w:space="0" w:color="auto"/>
            <w:left w:val="none" w:sz="0" w:space="0" w:color="auto"/>
            <w:bottom w:val="none" w:sz="0" w:space="0" w:color="auto"/>
            <w:right w:val="none" w:sz="0" w:space="0" w:color="auto"/>
          </w:divBdr>
        </w:div>
        <w:div w:id="1414473565">
          <w:marLeft w:val="0"/>
          <w:marRight w:val="0"/>
          <w:marTop w:val="0"/>
          <w:marBottom w:val="0"/>
          <w:divBdr>
            <w:top w:val="none" w:sz="0" w:space="0" w:color="auto"/>
            <w:left w:val="none" w:sz="0" w:space="0" w:color="auto"/>
            <w:bottom w:val="none" w:sz="0" w:space="0" w:color="auto"/>
            <w:right w:val="none" w:sz="0" w:space="0" w:color="auto"/>
          </w:divBdr>
        </w:div>
        <w:div w:id="727535347">
          <w:marLeft w:val="0"/>
          <w:marRight w:val="0"/>
          <w:marTop w:val="0"/>
          <w:marBottom w:val="0"/>
          <w:divBdr>
            <w:top w:val="none" w:sz="0" w:space="0" w:color="auto"/>
            <w:left w:val="none" w:sz="0" w:space="0" w:color="auto"/>
            <w:bottom w:val="none" w:sz="0" w:space="0" w:color="auto"/>
            <w:right w:val="none" w:sz="0" w:space="0" w:color="auto"/>
          </w:divBdr>
        </w:div>
        <w:div w:id="1346590985">
          <w:marLeft w:val="0"/>
          <w:marRight w:val="0"/>
          <w:marTop w:val="0"/>
          <w:marBottom w:val="0"/>
          <w:divBdr>
            <w:top w:val="none" w:sz="0" w:space="0" w:color="auto"/>
            <w:left w:val="none" w:sz="0" w:space="0" w:color="auto"/>
            <w:bottom w:val="none" w:sz="0" w:space="0" w:color="auto"/>
            <w:right w:val="none" w:sz="0" w:space="0" w:color="auto"/>
          </w:divBdr>
        </w:div>
      </w:divsChild>
    </w:div>
    <w:div w:id="690226058">
      <w:bodyDiv w:val="1"/>
      <w:marLeft w:val="0"/>
      <w:marRight w:val="0"/>
      <w:marTop w:val="0"/>
      <w:marBottom w:val="0"/>
      <w:divBdr>
        <w:top w:val="none" w:sz="0" w:space="0" w:color="auto"/>
        <w:left w:val="none" w:sz="0" w:space="0" w:color="auto"/>
        <w:bottom w:val="none" w:sz="0" w:space="0" w:color="auto"/>
        <w:right w:val="none" w:sz="0" w:space="0" w:color="auto"/>
      </w:divBdr>
      <w:divsChild>
        <w:div w:id="1898542491">
          <w:marLeft w:val="0"/>
          <w:marRight w:val="0"/>
          <w:marTop w:val="0"/>
          <w:marBottom w:val="0"/>
          <w:divBdr>
            <w:top w:val="none" w:sz="0" w:space="0" w:color="auto"/>
            <w:left w:val="none" w:sz="0" w:space="0" w:color="auto"/>
            <w:bottom w:val="none" w:sz="0" w:space="0" w:color="auto"/>
            <w:right w:val="none" w:sz="0" w:space="0" w:color="auto"/>
          </w:divBdr>
        </w:div>
        <w:div w:id="1458528658">
          <w:marLeft w:val="0"/>
          <w:marRight w:val="0"/>
          <w:marTop w:val="0"/>
          <w:marBottom w:val="0"/>
          <w:divBdr>
            <w:top w:val="none" w:sz="0" w:space="0" w:color="auto"/>
            <w:left w:val="none" w:sz="0" w:space="0" w:color="auto"/>
            <w:bottom w:val="none" w:sz="0" w:space="0" w:color="auto"/>
            <w:right w:val="none" w:sz="0" w:space="0" w:color="auto"/>
          </w:divBdr>
        </w:div>
        <w:div w:id="1367098465">
          <w:marLeft w:val="0"/>
          <w:marRight w:val="0"/>
          <w:marTop w:val="0"/>
          <w:marBottom w:val="0"/>
          <w:divBdr>
            <w:top w:val="none" w:sz="0" w:space="0" w:color="auto"/>
            <w:left w:val="none" w:sz="0" w:space="0" w:color="auto"/>
            <w:bottom w:val="none" w:sz="0" w:space="0" w:color="auto"/>
            <w:right w:val="none" w:sz="0" w:space="0" w:color="auto"/>
          </w:divBdr>
        </w:div>
        <w:div w:id="1725635369">
          <w:marLeft w:val="0"/>
          <w:marRight w:val="0"/>
          <w:marTop w:val="0"/>
          <w:marBottom w:val="0"/>
          <w:divBdr>
            <w:top w:val="none" w:sz="0" w:space="0" w:color="auto"/>
            <w:left w:val="none" w:sz="0" w:space="0" w:color="auto"/>
            <w:bottom w:val="none" w:sz="0" w:space="0" w:color="auto"/>
            <w:right w:val="none" w:sz="0" w:space="0" w:color="auto"/>
          </w:divBdr>
        </w:div>
        <w:div w:id="1635523918">
          <w:marLeft w:val="0"/>
          <w:marRight w:val="0"/>
          <w:marTop w:val="0"/>
          <w:marBottom w:val="0"/>
          <w:divBdr>
            <w:top w:val="none" w:sz="0" w:space="0" w:color="auto"/>
            <w:left w:val="none" w:sz="0" w:space="0" w:color="auto"/>
            <w:bottom w:val="none" w:sz="0" w:space="0" w:color="auto"/>
            <w:right w:val="none" w:sz="0" w:space="0" w:color="auto"/>
          </w:divBdr>
        </w:div>
        <w:div w:id="1338849922">
          <w:marLeft w:val="0"/>
          <w:marRight w:val="0"/>
          <w:marTop w:val="0"/>
          <w:marBottom w:val="0"/>
          <w:divBdr>
            <w:top w:val="none" w:sz="0" w:space="0" w:color="auto"/>
            <w:left w:val="none" w:sz="0" w:space="0" w:color="auto"/>
            <w:bottom w:val="none" w:sz="0" w:space="0" w:color="auto"/>
            <w:right w:val="none" w:sz="0" w:space="0" w:color="auto"/>
          </w:divBdr>
        </w:div>
        <w:div w:id="1453553192">
          <w:marLeft w:val="0"/>
          <w:marRight w:val="0"/>
          <w:marTop w:val="0"/>
          <w:marBottom w:val="0"/>
          <w:divBdr>
            <w:top w:val="none" w:sz="0" w:space="0" w:color="auto"/>
            <w:left w:val="none" w:sz="0" w:space="0" w:color="auto"/>
            <w:bottom w:val="none" w:sz="0" w:space="0" w:color="auto"/>
            <w:right w:val="none" w:sz="0" w:space="0" w:color="auto"/>
          </w:divBdr>
        </w:div>
        <w:div w:id="1170296102">
          <w:marLeft w:val="0"/>
          <w:marRight w:val="0"/>
          <w:marTop w:val="0"/>
          <w:marBottom w:val="0"/>
          <w:divBdr>
            <w:top w:val="none" w:sz="0" w:space="0" w:color="auto"/>
            <w:left w:val="none" w:sz="0" w:space="0" w:color="auto"/>
            <w:bottom w:val="none" w:sz="0" w:space="0" w:color="auto"/>
            <w:right w:val="none" w:sz="0" w:space="0" w:color="auto"/>
          </w:divBdr>
        </w:div>
        <w:div w:id="660079948">
          <w:marLeft w:val="0"/>
          <w:marRight w:val="0"/>
          <w:marTop w:val="0"/>
          <w:marBottom w:val="0"/>
          <w:divBdr>
            <w:top w:val="none" w:sz="0" w:space="0" w:color="auto"/>
            <w:left w:val="none" w:sz="0" w:space="0" w:color="auto"/>
            <w:bottom w:val="none" w:sz="0" w:space="0" w:color="auto"/>
            <w:right w:val="none" w:sz="0" w:space="0" w:color="auto"/>
          </w:divBdr>
        </w:div>
        <w:div w:id="589126519">
          <w:marLeft w:val="0"/>
          <w:marRight w:val="0"/>
          <w:marTop w:val="0"/>
          <w:marBottom w:val="0"/>
          <w:divBdr>
            <w:top w:val="none" w:sz="0" w:space="0" w:color="auto"/>
            <w:left w:val="none" w:sz="0" w:space="0" w:color="auto"/>
            <w:bottom w:val="none" w:sz="0" w:space="0" w:color="auto"/>
            <w:right w:val="none" w:sz="0" w:space="0" w:color="auto"/>
          </w:divBdr>
        </w:div>
        <w:div w:id="489103113">
          <w:marLeft w:val="0"/>
          <w:marRight w:val="0"/>
          <w:marTop w:val="0"/>
          <w:marBottom w:val="0"/>
          <w:divBdr>
            <w:top w:val="none" w:sz="0" w:space="0" w:color="auto"/>
            <w:left w:val="none" w:sz="0" w:space="0" w:color="auto"/>
            <w:bottom w:val="none" w:sz="0" w:space="0" w:color="auto"/>
            <w:right w:val="none" w:sz="0" w:space="0" w:color="auto"/>
          </w:divBdr>
        </w:div>
      </w:divsChild>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699554411">
      <w:bodyDiv w:val="1"/>
      <w:marLeft w:val="0"/>
      <w:marRight w:val="0"/>
      <w:marTop w:val="0"/>
      <w:marBottom w:val="0"/>
      <w:divBdr>
        <w:top w:val="none" w:sz="0" w:space="0" w:color="auto"/>
        <w:left w:val="none" w:sz="0" w:space="0" w:color="auto"/>
        <w:bottom w:val="none" w:sz="0" w:space="0" w:color="auto"/>
        <w:right w:val="none" w:sz="0" w:space="0" w:color="auto"/>
      </w:divBdr>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2649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5176">
          <w:marLeft w:val="0"/>
          <w:marRight w:val="0"/>
          <w:marTop w:val="0"/>
          <w:marBottom w:val="0"/>
          <w:divBdr>
            <w:top w:val="none" w:sz="0" w:space="0" w:color="auto"/>
            <w:left w:val="none" w:sz="0" w:space="0" w:color="auto"/>
            <w:bottom w:val="none" w:sz="0" w:space="0" w:color="auto"/>
            <w:right w:val="none" w:sz="0" w:space="0" w:color="auto"/>
          </w:divBdr>
        </w:div>
      </w:divsChild>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9586496">
      <w:bodyDiv w:val="1"/>
      <w:marLeft w:val="0"/>
      <w:marRight w:val="0"/>
      <w:marTop w:val="0"/>
      <w:marBottom w:val="0"/>
      <w:divBdr>
        <w:top w:val="none" w:sz="0" w:space="0" w:color="auto"/>
        <w:left w:val="none" w:sz="0" w:space="0" w:color="auto"/>
        <w:bottom w:val="none" w:sz="0" w:space="0" w:color="auto"/>
        <w:right w:val="none" w:sz="0" w:space="0" w:color="auto"/>
      </w:divBdr>
      <w:divsChild>
        <w:div w:id="228155066">
          <w:marLeft w:val="0"/>
          <w:marRight w:val="0"/>
          <w:marTop w:val="0"/>
          <w:marBottom w:val="0"/>
          <w:divBdr>
            <w:top w:val="none" w:sz="0" w:space="0" w:color="auto"/>
            <w:left w:val="none" w:sz="0" w:space="0" w:color="auto"/>
            <w:bottom w:val="none" w:sz="0" w:space="0" w:color="auto"/>
            <w:right w:val="none" w:sz="0" w:space="0" w:color="auto"/>
          </w:divBdr>
          <w:divsChild>
            <w:div w:id="1737051884">
              <w:marLeft w:val="0"/>
              <w:marRight w:val="0"/>
              <w:marTop w:val="0"/>
              <w:marBottom w:val="0"/>
              <w:divBdr>
                <w:top w:val="none" w:sz="0" w:space="0" w:color="auto"/>
                <w:left w:val="none" w:sz="0" w:space="0" w:color="auto"/>
                <w:bottom w:val="none" w:sz="0" w:space="0" w:color="auto"/>
                <w:right w:val="none" w:sz="0" w:space="0" w:color="auto"/>
              </w:divBdr>
            </w:div>
            <w:div w:id="2088263704">
              <w:marLeft w:val="0"/>
              <w:marRight w:val="0"/>
              <w:marTop w:val="0"/>
              <w:marBottom w:val="0"/>
              <w:divBdr>
                <w:top w:val="none" w:sz="0" w:space="0" w:color="auto"/>
                <w:left w:val="none" w:sz="0" w:space="0" w:color="auto"/>
                <w:bottom w:val="none" w:sz="0" w:space="0" w:color="auto"/>
                <w:right w:val="none" w:sz="0" w:space="0" w:color="auto"/>
              </w:divBdr>
              <w:divsChild>
                <w:div w:id="16105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6244">
      <w:bodyDiv w:val="1"/>
      <w:marLeft w:val="0"/>
      <w:marRight w:val="0"/>
      <w:marTop w:val="0"/>
      <w:marBottom w:val="0"/>
      <w:divBdr>
        <w:top w:val="none" w:sz="0" w:space="0" w:color="auto"/>
        <w:left w:val="none" w:sz="0" w:space="0" w:color="auto"/>
        <w:bottom w:val="none" w:sz="0" w:space="0" w:color="auto"/>
        <w:right w:val="none" w:sz="0" w:space="0" w:color="auto"/>
      </w:divBdr>
      <w:divsChild>
        <w:div w:id="997995548">
          <w:marLeft w:val="0"/>
          <w:marRight w:val="0"/>
          <w:marTop w:val="0"/>
          <w:marBottom w:val="0"/>
          <w:divBdr>
            <w:top w:val="none" w:sz="0" w:space="0" w:color="auto"/>
            <w:left w:val="none" w:sz="0" w:space="0" w:color="auto"/>
            <w:bottom w:val="none" w:sz="0" w:space="0" w:color="auto"/>
            <w:right w:val="none" w:sz="0" w:space="0" w:color="auto"/>
          </w:divBdr>
          <w:divsChild>
            <w:div w:id="47652309">
              <w:marLeft w:val="0"/>
              <w:marRight w:val="0"/>
              <w:marTop w:val="0"/>
              <w:marBottom w:val="0"/>
              <w:divBdr>
                <w:top w:val="none" w:sz="0" w:space="0" w:color="auto"/>
                <w:left w:val="none" w:sz="0" w:space="0" w:color="auto"/>
                <w:bottom w:val="none" w:sz="0" w:space="0" w:color="auto"/>
                <w:right w:val="none" w:sz="0" w:space="0" w:color="auto"/>
              </w:divBdr>
            </w:div>
            <w:div w:id="1788890436">
              <w:marLeft w:val="0"/>
              <w:marRight w:val="0"/>
              <w:marTop w:val="0"/>
              <w:marBottom w:val="0"/>
              <w:divBdr>
                <w:top w:val="none" w:sz="0" w:space="0" w:color="auto"/>
                <w:left w:val="none" w:sz="0" w:space="0" w:color="auto"/>
                <w:bottom w:val="none" w:sz="0" w:space="0" w:color="auto"/>
                <w:right w:val="none" w:sz="0" w:space="0" w:color="auto"/>
              </w:divBdr>
              <w:divsChild>
                <w:div w:id="1860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33883438">
      <w:bodyDiv w:val="1"/>
      <w:marLeft w:val="0"/>
      <w:marRight w:val="0"/>
      <w:marTop w:val="0"/>
      <w:marBottom w:val="0"/>
      <w:divBdr>
        <w:top w:val="none" w:sz="0" w:space="0" w:color="auto"/>
        <w:left w:val="none" w:sz="0" w:space="0" w:color="auto"/>
        <w:bottom w:val="none" w:sz="0" w:space="0" w:color="auto"/>
        <w:right w:val="none" w:sz="0" w:space="0" w:color="auto"/>
      </w:divBdr>
      <w:divsChild>
        <w:div w:id="1789467775">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73273116">
      <w:bodyDiv w:val="1"/>
      <w:marLeft w:val="0"/>
      <w:marRight w:val="0"/>
      <w:marTop w:val="0"/>
      <w:marBottom w:val="0"/>
      <w:divBdr>
        <w:top w:val="none" w:sz="0" w:space="0" w:color="auto"/>
        <w:left w:val="none" w:sz="0" w:space="0" w:color="auto"/>
        <w:bottom w:val="none" w:sz="0" w:space="0" w:color="auto"/>
        <w:right w:val="none" w:sz="0" w:space="0" w:color="auto"/>
      </w:divBdr>
      <w:divsChild>
        <w:div w:id="110975778">
          <w:marLeft w:val="0"/>
          <w:marRight w:val="0"/>
          <w:marTop w:val="0"/>
          <w:marBottom w:val="0"/>
          <w:divBdr>
            <w:top w:val="none" w:sz="0" w:space="0" w:color="auto"/>
            <w:left w:val="none" w:sz="0" w:space="0" w:color="auto"/>
            <w:bottom w:val="none" w:sz="0" w:space="0" w:color="auto"/>
            <w:right w:val="none" w:sz="0" w:space="0" w:color="auto"/>
          </w:divBdr>
          <w:divsChild>
            <w:div w:id="496195870">
              <w:marLeft w:val="0"/>
              <w:marRight w:val="0"/>
              <w:marTop w:val="100"/>
              <w:marBottom w:val="100"/>
              <w:divBdr>
                <w:top w:val="none" w:sz="0" w:space="0" w:color="auto"/>
                <w:left w:val="none" w:sz="0" w:space="0" w:color="auto"/>
                <w:bottom w:val="none" w:sz="0" w:space="0" w:color="auto"/>
                <w:right w:val="none" w:sz="0" w:space="0" w:color="auto"/>
              </w:divBdr>
            </w:div>
          </w:divsChild>
        </w:div>
        <w:div w:id="1090783187">
          <w:marLeft w:val="0"/>
          <w:marRight w:val="0"/>
          <w:marTop w:val="0"/>
          <w:marBottom w:val="0"/>
          <w:divBdr>
            <w:top w:val="none" w:sz="0" w:space="0" w:color="auto"/>
            <w:left w:val="none" w:sz="0" w:space="0" w:color="auto"/>
            <w:bottom w:val="none" w:sz="0" w:space="0" w:color="auto"/>
            <w:right w:val="none" w:sz="0" w:space="0" w:color="auto"/>
          </w:divBdr>
          <w:divsChild>
            <w:div w:id="1843857270">
              <w:marLeft w:val="0"/>
              <w:marRight w:val="0"/>
              <w:marTop w:val="0"/>
              <w:marBottom w:val="0"/>
              <w:divBdr>
                <w:top w:val="none" w:sz="0" w:space="0" w:color="auto"/>
                <w:left w:val="none" w:sz="0" w:space="0" w:color="auto"/>
                <w:bottom w:val="none" w:sz="0" w:space="0" w:color="auto"/>
                <w:right w:val="none" w:sz="0" w:space="0" w:color="auto"/>
              </w:divBdr>
            </w:div>
          </w:divsChild>
        </w:div>
        <w:div w:id="688988100">
          <w:marLeft w:val="0"/>
          <w:marRight w:val="0"/>
          <w:marTop w:val="0"/>
          <w:marBottom w:val="0"/>
          <w:divBdr>
            <w:top w:val="none" w:sz="0" w:space="0" w:color="auto"/>
            <w:left w:val="none" w:sz="0" w:space="0" w:color="auto"/>
            <w:bottom w:val="none" w:sz="0" w:space="0" w:color="auto"/>
            <w:right w:val="none" w:sz="0" w:space="0" w:color="auto"/>
          </w:divBdr>
          <w:divsChild>
            <w:div w:id="1062607151">
              <w:marLeft w:val="0"/>
              <w:marRight w:val="0"/>
              <w:marTop w:val="0"/>
              <w:marBottom w:val="0"/>
              <w:divBdr>
                <w:top w:val="none" w:sz="0" w:space="0" w:color="auto"/>
                <w:left w:val="none" w:sz="0" w:space="0" w:color="auto"/>
                <w:bottom w:val="none" w:sz="0" w:space="0" w:color="auto"/>
                <w:right w:val="none" w:sz="0" w:space="0" w:color="auto"/>
              </w:divBdr>
              <w:divsChild>
                <w:div w:id="583151804">
                  <w:marLeft w:val="0"/>
                  <w:marRight w:val="0"/>
                  <w:marTop w:val="0"/>
                  <w:marBottom w:val="0"/>
                  <w:divBdr>
                    <w:top w:val="none" w:sz="0" w:space="0" w:color="auto"/>
                    <w:left w:val="none" w:sz="0" w:space="0" w:color="auto"/>
                    <w:bottom w:val="none" w:sz="0" w:space="0" w:color="auto"/>
                    <w:right w:val="none" w:sz="0" w:space="0" w:color="auto"/>
                  </w:divBdr>
                </w:div>
                <w:div w:id="318116203">
                  <w:marLeft w:val="0"/>
                  <w:marRight w:val="0"/>
                  <w:marTop w:val="0"/>
                  <w:marBottom w:val="0"/>
                  <w:divBdr>
                    <w:top w:val="none" w:sz="0" w:space="0" w:color="auto"/>
                    <w:left w:val="none" w:sz="0" w:space="0" w:color="auto"/>
                    <w:bottom w:val="none" w:sz="0" w:space="0" w:color="auto"/>
                    <w:right w:val="none" w:sz="0" w:space="0" w:color="auto"/>
                  </w:divBdr>
                  <w:divsChild>
                    <w:div w:id="547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822262">
      <w:bodyDiv w:val="1"/>
      <w:marLeft w:val="0"/>
      <w:marRight w:val="0"/>
      <w:marTop w:val="0"/>
      <w:marBottom w:val="0"/>
      <w:divBdr>
        <w:top w:val="none" w:sz="0" w:space="0" w:color="auto"/>
        <w:left w:val="none" w:sz="0" w:space="0" w:color="auto"/>
        <w:bottom w:val="none" w:sz="0" w:space="0" w:color="auto"/>
        <w:right w:val="none" w:sz="0" w:space="0" w:color="auto"/>
      </w:divBdr>
      <w:divsChild>
        <w:div w:id="861482499">
          <w:marLeft w:val="0"/>
          <w:marRight w:val="0"/>
          <w:marTop w:val="0"/>
          <w:marBottom w:val="0"/>
          <w:divBdr>
            <w:top w:val="none" w:sz="0" w:space="0" w:color="auto"/>
            <w:left w:val="none" w:sz="0" w:space="0" w:color="auto"/>
            <w:bottom w:val="none" w:sz="0" w:space="0" w:color="auto"/>
            <w:right w:val="none" w:sz="0" w:space="0" w:color="auto"/>
          </w:divBdr>
          <w:divsChild>
            <w:div w:id="942154927">
              <w:marLeft w:val="0"/>
              <w:marRight w:val="0"/>
              <w:marTop w:val="0"/>
              <w:marBottom w:val="0"/>
              <w:divBdr>
                <w:top w:val="none" w:sz="0" w:space="0" w:color="auto"/>
                <w:left w:val="none" w:sz="0" w:space="0" w:color="auto"/>
                <w:bottom w:val="none" w:sz="0" w:space="0" w:color="auto"/>
                <w:right w:val="none" w:sz="0" w:space="0" w:color="auto"/>
              </w:divBdr>
            </w:div>
            <w:div w:id="1189027156">
              <w:marLeft w:val="0"/>
              <w:marRight w:val="0"/>
              <w:marTop w:val="0"/>
              <w:marBottom w:val="0"/>
              <w:divBdr>
                <w:top w:val="none" w:sz="0" w:space="0" w:color="auto"/>
                <w:left w:val="none" w:sz="0" w:space="0" w:color="auto"/>
                <w:bottom w:val="none" w:sz="0" w:space="0" w:color="auto"/>
                <w:right w:val="none" w:sz="0" w:space="0" w:color="auto"/>
              </w:divBdr>
              <w:divsChild>
                <w:div w:id="16199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459">
      <w:bodyDiv w:val="1"/>
      <w:marLeft w:val="0"/>
      <w:marRight w:val="0"/>
      <w:marTop w:val="0"/>
      <w:marBottom w:val="0"/>
      <w:divBdr>
        <w:top w:val="none" w:sz="0" w:space="0" w:color="auto"/>
        <w:left w:val="none" w:sz="0" w:space="0" w:color="auto"/>
        <w:bottom w:val="none" w:sz="0" w:space="0" w:color="auto"/>
        <w:right w:val="none" w:sz="0" w:space="0" w:color="auto"/>
      </w:divBdr>
      <w:divsChild>
        <w:div w:id="1172797707">
          <w:marLeft w:val="0"/>
          <w:marRight w:val="0"/>
          <w:marTop w:val="0"/>
          <w:marBottom w:val="0"/>
          <w:divBdr>
            <w:top w:val="none" w:sz="0" w:space="0" w:color="auto"/>
            <w:left w:val="none" w:sz="0" w:space="0" w:color="auto"/>
            <w:bottom w:val="none" w:sz="0" w:space="0" w:color="auto"/>
            <w:right w:val="none" w:sz="0" w:space="0" w:color="auto"/>
          </w:divBdr>
          <w:divsChild>
            <w:div w:id="1340157722">
              <w:marLeft w:val="0"/>
              <w:marRight w:val="0"/>
              <w:marTop w:val="0"/>
              <w:marBottom w:val="0"/>
              <w:divBdr>
                <w:top w:val="none" w:sz="0" w:space="0" w:color="auto"/>
                <w:left w:val="none" w:sz="0" w:space="0" w:color="auto"/>
                <w:bottom w:val="none" w:sz="0" w:space="0" w:color="auto"/>
                <w:right w:val="none" w:sz="0" w:space="0" w:color="auto"/>
              </w:divBdr>
            </w:div>
            <w:div w:id="72554726">
              <w:marLeft w:val="0"/>
              <w:marRight w:val="0"/>
              <w:marTop w:val="0"/>
              <w:marBottom w:val="0"/>
              <w:divBdr>
                <w:top w:val="none" w:sz="0" w:space="0" w:color="auto"/>
                <w:left w:val="none" w:sz="0" w:space="0" w:color="auto"/>
                <w:bottom w:val="none" w:sz="0" w:space="0" w:color="auto"/>
                <w:right w:val="none" w:sz="0" w:space="0" w:color="auto"/>
              </w:divBdr>
              <w:divsChild>
                <w:div w:id="190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97872404">
      <w:bodyDiv w:val="1"/>
      <w:marLeft w:val="0"/>
      <w:marRight w:val="0"/>
      <w:marTop w:val="0"/>
      <w:marBottom w:val="0"/>
      <w:divBdr>
        <w:top w:val="none" w:sz="0" w:space="0" w:color="auto"/>
        <w:left w:val="none" w:sz="0" w:space="0" w:color="auto"/>
        <w:bottom w:val="none" w:sz="0" w:space="0" w:color="auto"/>
        <w:right w:val="none" w:sz="0" w:space="0" w:color="auto"/>
      </w:divBdr>
      <w:divsChild>
        <w:div w:id="1951931275">
          <w:marLeft w:val="0"/>
          <w:marRight w:val="0"/>
          <w:marTop w:val="0"/>
          <w:marBottom w:val="0"/>
          <w:divBdr>
            <w:top w:val="none" w:sz="0" w:space="0" w:color="auto"/>
            <w:left w:val="none" w:sz="0" w:space="0" w:color="auto"/>
            <w:bottom w:val="none" w:sz="0" w:space="0" w:color="auto"/>
            <w:right w:val="none" w:sz="0" w:space="0" w:color="auto"/>
          </w:divBdr>
          <w:divsChild>
            <w:div w:id="1628855787">
              <w:marLeft w:val="0"/>
              <w:marRight w:val="0"/>
              <w:marTop w:val="0"/>
              <w:marBottom w:val="0"/>
              <w:divBdr>
                <w:top w:val="none" w:sz="0" w:space="0" w:color="auto"/>
                <w:left w:val="none" w:sz="0" w:space="0" w:color="auto"/>
                <w:bottom w:val="none" w:sz="0" w:space="0" w:color="auto"/>
                <w:right w:val="none" w:sz="0" w:space="0" w:color="auto"/>
              </w:divBdr>
            </w:div>
            <w:div w:id="355353344">
              <w:marLeft w:val="0"/>
              <w:marRight w:val="0"/>
              <w:marTop w:val="0"/>
              <w:marBottom w:val="0"/>
              <w:divBdr>
                <w:top w:val="none" w:sz="0" w:space="0" w:color="auto"/>
                <w:left w:val="none" w:sz="0" w:space="0" w:color="auto"/>
                <w:bottom w:val="none" w:sz="0" w:space="0" w:color="auto"/>
                <w:right w:val="none" w:sz="0" w:space="0" w:color="auto"/>
              </w:divBdr>
              <w:divsChild>
                <w:div w:id="4871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3527347">
      <w:bodyDiv w:val="1"/>
      <w:marLeft w:val="0"/>
      <w:marRight w:val="0"/>
      <w:marTop w:val="0"/>
      <w:marBottom w:val="0"/>
      <w:divBdr>
        <w:top w:val="none" w:sz="0" w:space="0" w:color="auto"/>
        <w:left w:val="none" w:sz="0" w:space="0" w:color="auto"/>
        <w:bottom w:val="none" w:sz="0" w:space="0" w:color="auto"/>
        <w:right w:val="none" w:sz="0" w:space="0" w:color="auto"/>
      </w:divBdr>
      <w:divsChild>
        <w:div w:id="468473236">
          <w:marLeft w:val="0"/>
          <w:marRight w:val="0"/>
          <w:marTop w:val="0"/>
          <w:marBottom w:val="0"/>
          <w:divBdr>
            <w:top w:val="none" w:sz="0" w:space="0" w:color="auto"/>
            <w:left w:val="none" w:sz="0" w:space="0" w:color="auto"/>
            <w:bottom w:val="none" w:sz="0" w:space="0" w:color="auto"/>
            <w:right w:val="none" w:sz="0" w:space="0" w:color="auto"/>
          </w:divBdr>
          <w:divsChild>
            <w:div w:id="335694767">
              <w:marLeft w:val="0"/>
              <w:marRight w:val="0"/>
              <w:marTop w:val="0"/>
              <w:marBottom w:val="0"/>
              <w:divBdr>
                <w:top w:val="none" w:sz="0" w:space="0" w:color="auto"/>
                <w:left w:val="none" w:sz="0" w:space="0" w:color="auto"/>
                <w:bottom w:val="none" w:sz="0" w:space="0" w:color="auto"/>
                <w:right w:val="none" w:sz="0" w:space="0" w:color="auto"/>
              </w:divBdr>
            </w:div>
            <w:div w:id="1046028431">
              <w:marLeft w:val="0"/>
              <w:marRight w:val="0"/>
              <w:marTop w:val="0"/>
              <w:marBottom w:val="0"/>
              <w:divBdr>
                <w:top w:val="none" w:sz="0" w:space="0" w:color="auto"/>
                <w:left w:val="none" w:sz="0" w:space="0" w:color="auto"/>
                <w:bottom w:val="none" w:sz="0" w:space="0" w:color="auto"/>
                <w:right w:val="none" w:sz="0" w:space="0" w:color="auto"/>
              </w:divBdr>
              <w:divsChild>
                <w:div w:id="662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2932">
      <w:bodyDiv w:val="1"/>
      <w:marLeft w:val="0"/>
      <w:marRight w:val="0"/>
      <w:marTop w:val="0"/>
      <w:marBottom w:val="0"/>
      <w:divBdr>
        <w:top w:val="none" w:sz="0" w:space="0" w:color="auto"/>
        <w:left w:val="none" w:sz="0" w:space="0" w:color="auto"/>
        <w:bottom w:val="none" w:sz="0" w:space="0" w:color="auto"/>
        <w:right w:val="none" w:sz="0" w:space="0" w:color="auto"/>
      </w:divBdr>
      <w:divsChild>
        <w:div w:id="1880702018">
          <w:marLeft w:val="0"/>
          <w:marRight w:val="0"/>
          <w:marTop w:val="0"/>
          <w:marBottom w:val="0"/>
          <w:divBdr>
            <w:top w:val="none" w:sz="0" w:space="0" w:color="auto"/>
            <w:left w:val="none" w:sz="0" w:space="0" w:color="auto"/>
            <w:bottom w:val="none" w:sz="0" w:space="0" w:color="auto"/>
            <w:right w:val="none" w:sz="0" w:space="0" w:color="auto"/>
          </w:divBdr>
        </w:div>
      </w:divsChild>
    </w:div>
    <w:div w:id="1123619819">
      <w:bodyDiv w:val="1"/>
      <w:marLeft w:val="0"/>
      <w:marRight w:val="0"/>
      <w:marTop w:val="0"/>
      <w:marBottom w:val="0"/>
      <w:divBdr>
        <w:top w:val="none" w:sz="0" w:space="0" w:color="auto"/>
        <w:left w:val="none" w:sz="0" w:space="0" w:color="auto"/>
        <w:bottom w:val="none" w:sz="0" w:space="0" w:color="auto"/>
        <w:right w:val="none" w:sz="0" w:space="0" w:color="auto"/>
      </w:divBdr>
      <w:divsChild>
        <w:div w:id="525292731">
          <w:marLeft w:val="0"/>
          <w:marRight w:val="0"/>
          <w:marTop w:val="0"/>
          <w:marBottom w:val="0"/>
          <w:divBdr>
            <w:top w:val="none" w:sz="0" w:space="0" w:color="auto"/>
            <w:left w:val="none" w:sz="0" w:space="0" w:color="auto"/>
            <w:bottom w:val="none" w:sz="0" w:space="0" w:color="auto"/>
            <w:right w:val="none" w:sz="0" w:space="0" w:color="auto"/>
          </w:divBdr>
        </w:div>
        <w:div w:id="592128700">
          <w:marLeft w:val="0"/>
          <w:marRight w:val="0"/>
          <w:marTop w:val="0"/>
          <w:marBottom w:val="0"/>
          <w:divBdr>
            <w:top w:val="none" w:sz="0" w:space="0" w:color="auto"/>
            <w:left w:val="none" w:sz="0" w:space="0" w:color="auto"/>
            <w:bottom w:val="none" w:sz="0" w:space="0" w:color="auto"/>
            <w:right w:val="none" w:sz="0" w:space="0" w:color="auto"/>
          </w:divBdr>
        </w:div>
        <w:div w:id="229080768">
          <w:marLeft w:val="0"/>
          <w:marRight w:val="0"/>
          <w:marTop w:val="0"/>
          <w:marBottom w:val="0"/>
          <w:divBdr>
            <w:top w:val="none" w:sz="0" w:space="0" w:color="auto"/>
            <w:left w:val="none" w:sz="0" w:space="0" w:color="auto"/>
            <w:bottom w:val="none" w:sz="0" w:space="0" w:color="auto"/>
            <w:right w:val="none" w:sz="0" w:space="0" w:color="auto"/>
          </w:divBdr>
        </w:div>
        <w:div w:id="858156759">
          <w:marLeft w:val="0"/>
          <w:marRight w:val="0"/>
          <w:marTop w:val="0"/>
          <w:marBottom w:val="0"/>
          <w:divBdr>
            <w:top w:val="none" w:sz="0" w:space="0" w:color="auto"/>
            <w:left w:val="none" w:sz="0" w:space="0" w:color="auto"/>
            <w:bottom w:val="none" w:sz="0" w:space="0" w:color="auto"/>
            <w:right w:val="none" w:sz="0" w:space="0" w:color="auto"/>
          </w:divBdr>
        </w:div>
        <w:div w:id="1768036946">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172722772">
      <w:bodyDiv w:val="1"/>
      <w:marLeft w:val="0"/>
      <w:marRight w:val="0"/>
      <w:marTop w:val="0"/>
      <w:marBottom w:val="0"/>
      <w:divBdr>
        <w:top w:val="none" w:sz="0" w:space="0" w:color="auto"/>
        <w:left w:val="none" w:sz="0" w:space="0" w:color="auto"/>
        <w:bottom w:val="none" w:sz="0" w:space="0" w:color="auto"/>
        <w:right w:val="none" w:sz="0" w:space="0" w:color="auto"/>
      </w:divBdr>
      <w:divsChild>
        <w:div w:id="1788967810">
          <w:marLeft w:val="0"/>
          <w:marRight w:val="0"/>
          <w:marTop w:val="0"/>
          <w:marBottom w:val="0"/>
          <w:divBdr>
            <w:top w:val="none" w:sz="0" w:space="0" w:color="auto"/>
            <w:left w:val="none" w:sz="0" w:space="0" w:color="auto"/>
            <w:bottom w:val="none" w:sz="0" w:space="0" w:color="auto"/>
            <w:right w:val="none" w:sz="0" w:space="0" w:color="auto"/>
          </w:divBdr>
          <w:divsChild>
            <w:div w:id="1797941464">
              <w:marLeft w:val="0"/>
              <w:marRight w:val="0"/>
              <w:marTop w:val="0"/>
              <w:marBottom w:val="0"/>
              <w:divBdr>
                <w:top w:val="none" w:sz="0" w:space="0" w:color="auto"/>
                <w:left w:val="none" w:sz="0" w:space="0" w:color="auto"/>
                <w:bottom w:val="none" w:sz="0" w:space="0" w:color="auto"/>
                <w:right w:val="none" w:sz="0" w:space="0" w:color="auto"/>
              </w:divBdr>
            </w:div>
            <w:div w:id="1704549789">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9744">
      <w:bodyDiv w:val="1"/>
      <w:marLeft w:val="0"/>
      <w:marRight w:val="0"/>
      <w:marTop w:val="0"/>
      <w:marBottom w:val="0"/>
      <w:divBdr>
        <w:top w:val="none" w:sz="0" w:space="0" w:color="auto"/>
        <w:left w:val="none" w:sz="0" w:space="0" w:color="auto"/>
        <w:bottom w:val="none" w:sz="0" w:space="0" w:color="auto"/>
        <w:right w:val="none" w:sz="0" w:space="0" w:color="auto"/>
      </w:divBdr>
      <w:divsChild>
        <w:div w:id="36400050">
          <w:marLeft w:val="0"/>
          <w:marRight w:val="0"/>
          <w:marTop w:val="0"/>
          <w:marBottom w:val="0"/>
          <w:divBdr>
            <w:top w:val="none" w:sz="0" w:space="0" w:color="auto"/>
            <w:left w:val="none" w:sz="0" w:space="0" w:color="auto"/>
            <w:bottom w:val="none" w:sz="0" w:space="0" w:color="auto"/>
            <w:right w:val="none" w:sz="0" w:space="0" w:color="auto"/>
          </w:divBdr>
          <w:divsChild>
            <w:div w:id="2070759624">
              <w:marLeft w:val="0"/>
              <w:marRight w:val="0"/>
              <w:marTop w:val="0"/>
              <w:marBottom w:val="0"/>
              <w:divBdr>
                <w:top w:val="none" w:sz="0" w:space="0" w:color="auto"/>
                <w:left w:val="none" w:sz="0" w:space="0" w:color="auto"/>
                <w:bottom w:val="none" w:sz="0" w:space="0" w:color="auto"/>
                <w:right w:val="none" w:sz="0" w:space="0" w:color="auto"/>
              </w:divBdr>
            </w:div>
            <w:div w:id="908613441">
              <w:marLeft w:val="0"/>
              <w:marRight w:val="0"/>
              <w:marTop w:val="0"/>
              <w:marBottom w:val="0"/>
              <w:divBdr>
                <w:top w:val="none" w:sz="0" w:space="0" w:color="auto"/>
                <w:left w:val="none" w:sz="0" w:space="0" w:color="auto"/>
                <w:bottom w:val="none" w:sz="0" w:space="0" w:color="auto"/>
                <w:right w:val="none" w:sz="0" w:space="0" w:color="auto"/>
              </w:divBdr>
              <w:divsChild>
                <w:div w:id="9182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6921">
      <w:bodyDiv w:val="1"/>
      <w:marLeft w:val="0"/>
      <w:marRight w:val="0"/>
      <w:marTop w:val="0"/>
      <w:marBottom w:val="0"/>
      <w:divBdr>
        <w:top w:val="none" w:sz="0" w:space="0" w:color="auto"/>
        <w:left w:val="none" w:sz="0" w:space="0" w:color="auto"/>
        <w:bottom w:val="none" w:sz="0" w:space="0" w:color="auto"/>
        <w:right w:val="none" w:sz="0" w:space="0" w:color="auto"/>
      </w:divBdr>
      <w:divsChild>
        <w:div w:id="897518943">
          <w:marLeft w:val="0"/>
          <w:marRight w:val="0"/>
          <w:marTop w:val="0"/>
          <w:marBottom w:val="0"/>
          <w:divBdr>
            <w:top w:val="none" w:sz="0" w:space="0" w:color="auto"/>
            <w:left w:val="none" w:sz="0" w:space="0" w:color="auto"/>
            <w:bottom w:val="none" w:sz="0" w:space="0" w:color="auto"/>
            <w:right w:val="none" w:sz="0" w:space="0" w:color="auto"/>
          </w:divBdr>
          <w:divsChild>
            <w:div w:id="1949660243">
              <w:marLeft w:val="0"/>
              <w:marRight w:val="0"/>
              <w:marTop w:val="0"/>
              <w:marBottom w:val="0"/>
              <w:divBdr>
                <w:top w:val="none" w:sz="0" w:space="0" w:color="auto"/>
                <w:left w:val="none" w:sz="0" w:space="0" w:color="auto"/>
                <w:bottom w:val="none" w:sz="0" w:space="0" w:color="auto"/>
                <w:right w:val="none" w:sz="0" w:space="0" w:color="auto"/>
              </w:divBdr>
              <w:divsChild>
                <w:div w:id="899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99997">
          <w:marLeft w:val="0"/>
          <w:marRight w:val="0"/>
          <w:marTop w:val="0"/>
          <w:marBottom w:val="0"/>
          <w:divBdr>
            <w:top w:val="none" w:sz="0" w:space="0" w:color="auto"/>
            <w:left w:val="none" w:sz="0" w:space="0" w:color="auto"/>
            <w:bottom w:val="none" w:sz="0" w:space="0" w:color="auto"/>
            <w:right w:val="none" w:sz="0" w:space="0" w:color="auto"/>
          </w:divBdr>
          <w:divsChild>
            <w:div w:id="1898781293">
              <w:marLeft w:val="0"/>
              <w:marRight w:val="0"/>
              <w:marTop w:val="0"/>
              <w:marBottom w:val="0"/>
              <w:divBdr>
                <w:top w:val="none" w:sz="0" w:space="0" w:color="auto"/>
                <w:left w:val="none" w:sz="0" w:space="0" w:color="auto"/>
                <w:bottom w:val="none" w:sz="0" w:space="0" w:color="auto"/>
                <w:right w:val="none" w:sz="0" w:space="0" w:color="auto"/>
              </w:divBdr>
            </w:div>
          </w:divsChild>
        </w:div>
        <w:div w:id="2080013099">
          <w:marLeft w:val="0"/>
          <w:marRight w:val="0"/>
          <w:marTop w:val="0"/>
          <w:marBottom w:val="0"/>
          <w:divBdr>
            <w:top w:val="none" w:sz="0" w:space="0" w:color="auto"/>
            <w:left w:val="none" w:sz="0" w:space="0" w:color="auto"/>
            <w:bottom w:val="none" w:sz="0" w:space="0" w:color="auto"/>
            <w:right w:val="none" w:sz="0" w:space="0" w:color="auto"/>
          </w:divBdr>
          <w:divsChild>
            <w:div w:id="87120702">
              <w:marLeft w:val="0"/>
              <w:marRight w:val="0"/>
              <w:marTop w:val="0"/>
              <w:marBottom w:val="0"/>
              <w:divBdr>
                <w:top w:val="none" w:sz="0" w:space="0" w:color="auto"/>
                <w:left w:val="none" w:sz="0" w:space="0" w:color="auto"/>
                <w:bottom w:val="none" w:sz="0" w:space="0" w:color="auto"/>
                <w:right w:val="none" w:sz="0" w:space="0" w:color="auto"/>
              </w:divBdr>
            </w:div>
          </w:divsChild>
        </w:div>
        <w:div w:id="997424131">
          <w:marLeft w:val="0"/>
          <w:marRight w:val="0"/>
          <w:marTop w:val="0"/>
          <w:marBottom w:val="0"/>
          <w:divBdr>
            <w:top w:val="none" w:sz="0" w:space="0" w:color="auto"/>
            <w:left w:val="none" w:sz="0" w:space="0" w:color="auto"/>
            <w:bottom w:val="none" w:sz="0" w:space="0" w:color="auto"/>
            <w:right w:val="none" w:sz="0" w:space="0" w:color="auto"/>
          </w:divBdr>
          <w:divsChild>
            <w:div w:id="1228809230">
              <w:marLeft w:val="0"/>
              <w:marRight w:val="0"/>
              <w:marTop w:val="0"/>
              <w:marBottom w:val="0"/>
              <w:divBdr>
                <w:top w:val="none" w:sz="0" w:space="0" w:color="auto"/>
                <w:left w:val="none" w:sz="0" w:space="0" w:color="auto"/>
                <w:bottom w:val="none" w:sz="0" w:space="0" w:color="auto"/>
                <w:right w:val="none" w:sz="0" w:space="0" w:color="auto"/>
              </w:divBdr>
            </w:div>
          </w:divsChild>
        </w:div>
        <w:div w:id="1036006086">
          <w:marLeft w:val="0"/>
          <w:marRight w:val="0"/>
          <w:marTop w:val="0"/>
          <w:marBottom w:val="0"/>
          <w:divBdr>
            <w:top w:val="none" w:sz="0" w:space="0" w:color="auto"/>
            <w:left w:val="none" w:sz="0" w:space="0" w:color="auto"/>
            <w:bottom w:val="none" w:sz="0" w:space="0" w:color="auto"/>
            <w:right w:val="none" w:sz="0" w:space="0" w:color="auto"/>
          </w:divBdr>
          <w:divsChild>
            <w:div w:id="2003006827">
              <w:marLeft w:val="0"/>
              <w:marRight w:val="0"/>
              <w:marTop w:val="0"/>
              <w:marBottom w:val="0"/>
              <w:divBdr>
                <w:top w:val="none" w:sz="0" w:space="0" w:color="auto"/>
                <w:left w:val="none" w:sz="0" w:space="0" w:color="auto"/>
                <w:bottom w:val="none" w:sz="0" w:space="0" w:color="auto"/>
                <w:right w:val="none" w:sz="0" w:space="0" w:color="auto"/>
              </w:divBdr>
            </w:div>
          </w:divsChild>
        </w:div>
        <w:div w:id="1962296857">
          <w:marLeft w:val="0"/>
          <w:marRight w:val="0"/>
          <w:marTop w:val="0"/>
          <w:marBottom w:val="0"/>
          <w:divBdr>
            <w:top w:val="none" w:sz="0" w:space="0" w:color="auto"/>
            <w:left w:val="none" w:sz="0" w:space="0" w:color="auto"/>
            <w:bottom w:val="none" w:sz="0" w:space="0" w:color="auto"/>
            <w:right w:val="none" w:sz="0" w:space="0" w:color="auto"/>
          </w:divBdr>
          <w:divsChild>
            <w:div w:id="1633900593">
              <w:marLeft w:val="0"/>
              <w:marRight w:val="0"/>
              <w:marTop w:val="0"/>
              <w:marBottom w:val="0"/>
              <w:divBdr>
                <w:top w:val="none" w:sz="0" w:space="0" w:color="auto"/>
                <w:left w:val="none" w:sz="0" w:space="0" w:color="auto"/>
                <w:bottom w:val="none" w:sz="0" w:space="0" w:color="auto"/>
                <w:right w:val="none" w:sz="0" w:space="0" w:color="auto"/>
              </w:divBdr>
            </w:div>
          </w:divsChild>
        </w:div>
        <w:div w:id="108358028">
          <w:marLeft w:val="0"/>
          <w:marRight w:val="0"/>
          <w:marTop w:val="0"/>
          <w:marBottom w:val="0"/>
          <w:divBdr>
            <w:top w:val="none" w:sz="0" w:space="0" w:color="auto"/>
            <w:left w:val="none" w:sz="0" w:space="0" w:color="auto"/>
            <w:bottom w:val="none" w:sz="0" w:space="0" w:color="auto"/>
            <w:right w:val="none" w:sz="0" w:space="0" w:color="auto"/>
          </w:divBdr>
          <w:divsChild>
            <w:div w:id="1201632247">
              <w:marLeft w:val="0"/>
              <w:marRight w:val="0"/>
              <w:marTop w:val="0"/>
              <w:marBottom w:val="0"/>
              <w:divBdr>
                <w:top w:val="none" w:sz="0" w:space="0" w:color="auto"/>
                <w:left w:val="none" w:sz="0" w:space="0" w:color="auto"/>
                <w:bottom w:val="none" w:sz="0" w:space="0" w:color="auto"/>
                <w:right w:val="none" w:sz="0" w:space="0" w:color="auto"/>
              </w:divBdr>
            </w:div>
          </w:divsChild>
        </w:div>
        <w:div w:id="501698575">
          <w:marLeft w:val="0"/>
          <w:marRight w:val="0"/>
          <w:marTop w:val="0"/>
          <w:marBottom w:val="0"/>
          <w:divBdr>
            <w:top w:val="none" w:sz="0" w:space="0" w:color="auto"/>
            <w:left w:val="none" w:sz="0" w:space="0" w:color="auto"/>
            <w:bottom w:val="none" w:sz="0" w:space="0" w:color="auto"/>
            <w:right w:val="none" w:sz="0" w:space="0" w:color="auto"/>
          </w:divBdr>
          <w:divsChild>
            <w:div w:id="940406576">
              <w:marLeft w:val="0"/>
              <w:marRight w:val="0"/>
              <w:marTop w:val="0"/>
              <w:marBottom w:val="0"/>
              <w:divBdr>
                <w:top w:val="none" w:sz="0" w:space="0" w:color="auto"/>
                <w:left w:val="none" w:sz="0" w:space="0" w:color="auto"/>
                <w:bottom w:val="none" w:sz="0" w:space="0" w:color="auto"/>
                <w:right w:val="none" w:sz="0" w:space="0" w:color="auto"/>
              </w:divBdr>
            </w:div>
          </w:divsChild>
        </w:div>
        <w:div w:id="1782146907">
          <w:marLeft w:val="0"/>
          <w:marRight w:val="0"/>
          <w:marTop w:val="0"/>
          <w:marBottom w:val="0"/>
          <w:divBdr>
            <w:top w:val="none" w:sz="0" w:space="0" w:color="auto"/>
            <w:left w:val="none" w:sz="0" w:space="0" w:color="auto"/>
            <w:bottom w:val="none" w:sz="0" w:space="0" w:color="auto"/>
            <w:right w:val="none" w:sz="0" w:space="0" w:color="auto"/>
          </w:divBdr>
          <w:divsChild>
            <w:div w:id="1846439606">
              <w:marLeft w:val="0"/>
              <w:marRight w:val="0"/>
              <w:marTop w:val="0"/>
              <w:marBottom w:val="0"/>
              <w:divBdr>
                <w:top w:val="none" w:sz="0" w:space="0" w:color="auto"/>
                <w:left w:val="none" w:sz="0" w:space="0" w:color="auto"/>
                <w:bottom w:val="none" w:sz="0" w:space="0" w:color="auto"/>
                <w:right w:val="none" w:sz="0" w:space="0" w:color="auto"/>
              </w:divBdr>
            </w:div>
          </w:divsChild>
        </w:div>
        <w:div w:id="1844052779">
          <w:marLeft w:val="0"/>
          <w:marRight w:val="0"/>
          <w:marTop w:val="0"/>
          <w:marBottom w:val="0"/>
          <w:divBdr>
            <w:top w:val="none" w:sz="0" w:space="0" w:color="auto"/>
            <w:left w:val="none" w:sz="0" w:space="0" w:color="auto"/>
            <w:bottom w:val="none" w:sz="0" w:space="0" w:color="auto"/>
            <w:right w:val="none" w:sz="0" w:space="0" w:color="auto"/>
          </w:divBdr>
          <w:divsChild>
            <w:div w:id="1719890017">
              <w:marLeft w:val="0"/>
              <w:marRight w:val="0"/>
              <w:marTop w:val="0"/>
              <w:marBottom w:val="0"/>
              <w:divBdr>
                <w:top w:val="none" w:sz="0" w:space="0" w:color="auto"/>
                <w:left w:val="none" w:sz="0" w:space="0" w:color="auto"/>
                <w:bottom w:val="none" w:sz="0" w:space="0" w:color="auto"/>
                <w:right w:val="none" w:sz="0" w:space="0" w:color="auto"/>
              </w:divBdr>
            </w:div>
          </w:divsChild>
        </w:div>
        <w:div w:id="1410539161">
          <w:marLeft w:val="0"/>
          <w:marRight w:val="0"/>
          <w:marTop w:val="0"/>
          <w:marBottom w:val="0"/>
          <w:divBdr>
            <w:top w:val="none" w:sz="0" w:space="0" w:color="auto"/>
            <w:left w:val="none" w:sz="0" w:space="0" w:color="auto"/>
            <w:bottom w:val="none" w:sz="0" w:space="0" w:color="auto"/>
            <w:right w:val="none" w:sz="0" w:space="0" w:color="auto"/>
          </w:divBdr>
          <w:divsChild>
            <w:div w:id="543641171">
              <w:marLeft w:val="0"/>
              <w:marRight w:val="0"/>
              <w:marTop w:val="0"/>
              <w:marBottom w:val="0"/>
              <w:divBdr>
                <w:top w:val="none" w:sz="0" w:space="0" w:color="auto"/>
                <w:left w:val="none" w:sz="0" w:space="0" w:color="auto"/>
                <w:bottom w:val="none" w:sz="0" w:space="0" w:color="auto"/>
                <w:right w:val="none" w:sz="0" w:space="0" w:color="auto"/>
              </w:divBdr>
            </w:div>
          </w:divsChild>
        </w:div>
        <w:div w:id="420610470">
          <w:marLeft w:val="0"/>
          <w:marRight w:val="0"/>
          <w:marTop w:val="0"/>
          <w:marBottom w:val="0"/>
          <w:divBdr>
            <w:top w:val="none" w:sz="0" w:space="0" w:color="auto"/>
            <w:left w:val="none" w:sz="0" w:space="0" w:color="auto"/>
            <w:bottom w:val="none" w:sz="0" w:space="0" w:color="auto"/>
            <w:right w:val="none" w:sz="0" w:space="0" w:color="auto"/>
          </w:divBdr>
          <w:divsChild>
            <w:div w:id="166360396">
              <w:marLeft w:val="0"/>
              <w:marRight w:val="0"/>
              <w:marTop w:val="0"/>
              <w:marBottom w:val="0"/>
              <w:divBdr>
                <w:top w:val="none" w:sz="0" w:space="0" w:color="auto"/>
                <w:left w:val="none" w:sz="0" w:space="0" w:color="auto"/>
                <w:bottom w:val="none" w:sz="0" w:space="0" w:color="auto"/>
                <w:right w:val="none" w:sz="0" w:space="0" w:color="auto"/>
              </w:divBdr>
              <w:divsChild>
                <w:div w:id="14181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3276400">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32035502">
      <w:bodyDiv w:val="1"/>
      <w:marLeft w:val="0"/>
      <w:marRight w:val="0"/>
      <w:marTop w:val="0"/>
      <w:marBottom w:val="0"/>
      <w:divBdr>
        <w:top w:val="none" w:sz="0" w:space="0" w:color="auto"/>
        <w:left w:val="none" w:sz="0" w:space="0" w:color="auto"/>
        <w:bottom w:val="none" w:sz="0" w:space="0" w:color="auto"/>
        <w:right w:val="none" w:sz="0" w:space="0" w:color="auto"/>
      </w:divBdr>
      <w:divsChild>
        <w:div w:id="1708751627">
          <w:marLeft w:val="0"/>
          <w:marRight w:val="0"/>
          <w:marTop w:val="0"/>
          <w:marBottom w:val="0"/>
          <w:divBdr>
            <w:top w:val="none" w:sz="0" w:space="0" w:color="auto"/>
            <w:left w:val="none" w:sz="0" w:space="0" w:color="auto"/>
            <w:bottom w:val="none" w:sz="0" w:space="0" w:color="auto"/>
            <w:right w:val="none" w:sz="0" w:space="0" w:color="auto"/>
          </w:divBdr>
          <w:divsChild>
            <w:div w:id="327370473">
              <w:marLeft w:val="0"/>
              <w:marRight w:val="0"/>
              <w:marTop w:val="0"/>
              <w:marBottom w:val="0"/>
              <w:divBdr>
                <w:top w:val="none" w:sz="0" w:space="0" w:color="auto"/>
                <w:left w:val="none" w:sz="0" w:space="0" w:color="auto"/>
                <w:bottom w:val="none" w:sz="0" w:space="0" w:color="auto"/>
                <w:right w:val="none" w:sz="0" w:space="0" w:color="auto"/>
              </w:divBdr>
            </w:div>
          </w:divsChild>
        </w:div>
        <w:div w:id="2117485266">
          <w:marLeft w:val="0"/>
          <w:marRight w:val="0"/>
          <w:marTop w:val="0"/>
          <w:marBottom w:val="0"/>
          <w:divBdr>
            <w:top w:val="none" w:sz="0" w:space="0" w:color="auto"/>
            <w:left w:val="none" w:sz="0" w:space="0" w:color="auto"/>
            <w:bottom w:val="none" w:sz="0" w:space="0" w:color="auto"/>
            <w:right w:val="none" w:sz="0" w:space="0" w:color="auto"/>
          </w:divBdr>
        </w:div>
        <w:div w:id="243031652">
          <w:marLeft w:val="0"/>
          <w:marRight w:val="0"/>
          <w:marTop w:val="0"/>
          <w:marBottom w:val="0"/>
          <w:divBdr>
            <w:top w:val="none" w:sz="0" w:space="0" w:color="auto"/>
            <w:left w:val="none" w:sz="0" w:space="0" w:color="auto"/>
            <w:bottom w:val="none" w:sz="0" w:space="0" w:color="auto"/>
            <w:right w:val="none" w:sz="0" w:space="0" w:color="auto"/>
          </w:divBdr>
          <w:divsChild>
            <w:div w:id="2093231651">
              <w:marLeft w:val="0"/>
              <w:marRight w:val="0"/>
              <w:marTop w:val="0"/>
              <w:marBottom w:val="0"/>
              <w:divBdr>
                <w:top w:val="none" w:sz="0" w:space="0" w:color="auto"/>
                <w:left w:val="none" w:sz="0" w:space="0" w:color="auto"/>
                <w:bottom w:val="none" w:sz="0" w:space="0" w:color="auto"/>
                <w:right w:val="none" w:sz="0" w:space="0" w:color="auto"/>
              </w:divBdr>
            </w:div>
          </w:divsChild>
        </w:div>
        <w:div w:id="1123891530">
          <w:marLeft w:val="0"/>
          <w:marRight w:val="0"/>
          <w:marTop w:val="0"/>
          <w:marBottom w:val="0"/>
          <w:divBdr>
            <w:top w:val="none" w:sz="0" w:space="0" w:color="auto"/>
            <w:left w:val="none" w:sz="0" w:space="0" w:color="auto"/>
            <w:bottom w:val="none" w:sz="0" w:space="0" w:color="auto"/>
            <w:right w:val="none" w:sz="0" w:space="0" w:color="auto"/>
          </w:divBdr>
        </w:div>
        <w:div w:id="1539856759">
          <w:marLeft w:val="0"/>
          <w:marRight w:val="0"/>
          <w:marTop w:val="0"/>
          <w:marBottom w:val="0"/>
          <w:divBdr>
            <w:top w:val="none" w:sz="0" w:space="0" w:color="auto"/>
            <w:left w:val="none" w:sz="0" w:space="0" w:color="auto"/>
            <w:bottom w:val="none" w:sz="0" w:space="0" w:color="auto"/>
            <w:right w:val="none" w:sz="0" w:space="0" w:color="auto"/>
          </w:divBdr>
        </w:div>
        <w:div w:id="1225871517">
          <w:marLeft w:val="0"/>
          <w:marRight w:val="0"/>
          <w:marTop w:val="0"/>
          <w:marBottom w:val="0"/>
          <w:divBdr>
            <w:top w:val="none" w:sz="0" w:space="0" w:color="auto"/>
            <w:left w:val="none" w:sz="0" w:space="0" w:color="auto"/>
            <w:bottom w:val="none" w:sz="0" w:space="0" w:color="auto"/>
            <w:right w:val="none" w:sz="0" w:space="0" w:color="auto"/>
          </w:divBdr>
        </w:div>
        <w:div w:id="818305414">
          <w:marLeft w:val="0"/>
          <w:marRight w:val="0"/>
          <w:marTop w:val="0"/>
          <w:marBottom w:val="0"/>
          <w:divBdr>
            <w:top w:val="none" w:sz="0" w:space="0" w:color="auto"/>
            <w:left w:val="none" w:sz="0" w:space="0" w:color="auto"/>
            <w:bottom w:val="none" w:sz="0" w:space="0" w:color="auto"/>
            <w:right w:val="none" w:sz="0" w:space="0" w:color="auto"/>
          </w:divBdr>
        </w:div>
        <w:div w:id="1620917414">
          <w:marLeft w:val="0"/>
          <w:marRight w:val="0"/>
          <w:marTop w:val="0"/>
          <w:marBottom w:val="0"/>
          <w:divBdr>
            <w:top w:val="none" w:sz="0" w:space="0" w:color="auto"/>
            <w:left w:val="none" w:sz="0" w:space="0" w:color="auto"/>
            <w:bottom w:val="none" w:sz="0" w:space="0" w:color="auto"/>
            <w:right w:val="none" w:sz="0" w:space="0" w:color="auto"/>
          </w:divBdr>
        </w:div>
        <w:div w:id="867839166">
          <w:marLeft w:val="0"/>
          <w:marRight w:val="0"/>
          <w:marTop w:val="0"/>
          <w:marBottom w:val="0"/>
          <w:divBdr>
            <w:top w:val="none" w:sz="0" w:space="0" w:color="auto"/>
            <w:left w:val="none" w:sz="0" w:space="0" w:color="auto"/>
            <w:bottom w:val="none" w:sz="0" w:space="0" w:color="auto"/>
            <w:right w:val="none" w:sz="0" w:space="0" w:color="auto"/>
          </w:divBdr>
        </w:div>
        <w:div w:id="534931620">
          <w:marLeft w:val="0"/>
          <w:marRight w:val="0"/>
          <w:marTop w:val="0"/>
          <w:marBottom w:val="0"/>
          <w:divBdr>
            <w:top w:val="none" w:sz="0" w:space="0" w:color="auto"/>
            <w:left w:val="none" w:sz="0" w:space="0" w:color="auto"/>
            <w:bottom w:val="none" w:sz="0" w:space="0" w:color="auto"/>
            <w:right w:val="none" w:sz="0" w:space="0" w:color="auto"/>
          </w:divBdr>
          <w:divsChild>
            <w:div w:id="381829279">
              <w:marLeft w:val="0"/>
              <w:marRight w:val="0"/>
              <w:marTop w:val="0"/>
              <w:marBottom w:val="0"/>
              <w:divBdr>
                <w:top w:val="none" w:sz="0" w:space="0" w:color="auto"/>
                <w:left w:val="none" w:sz="0" w:space="0" w:color="auto"/>
                <w:bottom w:val="none" w:sz="0" w:space="0" w:color="auto"/>
                <w:right w:val="none" w:sz="0" w:space="0" w:color="auto"/>
              </w:divBdr>
            </w:div>
          </w:divsChild>
        </w:div>
        <w:div w:id="2144887553">
          <w:marLeft w:val="0"/>
          <w:marRight w:val="0"/>
          <w:marTop w:val="0"/>
          <w:marBottom w:val="0"/>
          <w:divBdr>
            <w:top w:val="none" w:sz="0" w:space="0" w:color="auto"/>
            <w:left w:val="none" w:sz="0" w:space="0" w:color="auto"/>
            <w:bottom w:val="none" w:sz="0" w:space="0" w:color="auto"/>
            <w:right w:val="none" w:sz="0" w:space="0" w:color="auto"/>
          </w:divBdr>
        </w:div>
      </w:divsChild>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31563797">
      <w:bodyDiv w:val="1"/>
      <w:marLeft w:val="0"/>
      <w:marRight w:val="0"/>
      <w:marTop w:val="0"/>
      <w:marBottom w:val="0"/>
      <w:divBdr>
        <w:top w:val="none" w:sz="0" w:space="0" w:color="auto"/>
        <w:left w:val="none" w:sz="0" w:space="0" w:color="auto"/>
        <w:bottom w:val="none" w:sz="0" w:space="0" w:color="auto"/>
        <w:right w:val="none" w:sz="0" w:space="0" w:color="auto"/>
      </w:divBdr>
      <w:divsChild>
        <w:div w:id="2087534672">
          <w:marLeft w:val="0"/>
          <w:marRight w:val="0"/>
          <w:marTop w:val="0"/>
          <w:marBottom w:val="0"/>
          <w:divBdr>
            <w:top w:val="none" w:sz="0" w:space="0" w:color="auto"/>
            <w:left w:val="none" w:sz="0" w:space="0" w:color="auto"/>
            <w:bottom w:val="none" w:sz="0" w:space="0" w:color="auto"/>
            <w:right w:val="none" w:sz="0" w:space="0" w:color="auto"/>
          </w:divBdr>
        </w:div>
      </w:divsChild>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47709295">
      <w:bodyDiv w:val="1"/>
      <w:marLeft w:val="0"/>
      <w:marRight w:val="0"/>
      <w:marTop w:val="0"/>
      <w:marBottom w:val="0"/>
      <w:divBdr>
        <w:top w:val="none" w:sz="0" w:space="0" w:color="auto"/>
        <w:left w:val="none" w:sz="0" w:space="0" w:color="auto"/>
        <w:bottom w:val="none" w:sz="0" w:space="0" w:color="auto"/>
        <w:right w:val="none" w:sz="0" w:space="0" w:color="auto"/>
      </w:divBdr>
      <w:divsChild>
        <w:div w:id="699211123">
          <w:marLeft w:val="0"/>
          <w:marRight w:val="0"/>
          <w:marTop w:val="0"/>
          <w:marBottom w:val="0"/>
          <w:divBdr>
            <w:top w:val="none" w:sz="0" w:space="0" w:color="auto"/>
            <w:left w:val="none" w:sz="0" w:space="0" w:color="auto"/>
            <w:bottom w:val="none" w:sz="0" w:space="0" w:color="auto"/>
            <w:right w:val="none" w:sz="0" w:space="0" w:color="auto"/>
          </w:divBdr>
          <w:divsChild>
            <w:div w:id="1906143113">
              <w:marLeft w:val="0"/>
              <w:marRight w:val="0"/>
              <w:marTop w:val="0"/>
              <w:marBottom w:val="0"/>
              <w:divBdr>
                <w:top w:val="none" w:sz="0" w:space="0" w:color="auto"/>
                <w:left w:val="none" w:sz="0" w:space="0" w:color="auto"/>
                <w:bottom w:val="none" w:sz="0" w:space="0" w:color="auto"/>
                <w:right w:val="none" w:sz="0" w:space="0" w:color="auto"/>
              </w:divBdr>
            </w:div>
            <w:div w:id="1131632587">
              <w:marLeft w:val="0"/>
              <w:marRight w:val="0"/>
              <w:marTop w:val="0"/>
              <w:marBottom w:val="0"/>
              <w:divBdr>
                <w:top w:val="none" w:sz="0" w:space="0" w:color="auto"/>
                <w:left w:val="none" w:sz="0" w:space="0" w:color="auto"/>
                <w:bottom w:val="none" w:sz="0" w:space="0" w:color="auto"/>
                <w:right w:val="none" w:sz="0" w:space="0" w:color="auto"/>
              </w:divBdr>
              <w:divsChild>
                <w:div w:id="20880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89573397">
      <w:bodyDiv w:val="1"/>
      <w:marLeft w:val="0"/>
      <w:marRight w:val="0"/>
      <w:marTop w:val="0"/>
      <w:marBottom w:val="0"/>
      <w:divBdr>
        <w:top w:val="none" w:sz="0" w:space="0" w:color="auto"/>
        <w:left w:val="none" w:sz="0" w:space="0" w:color="auto"/>
        <w:bottom w:val="none" w:sz="0" w:space="0" w:color="auto"/>
        <w:right w:val="none" w:sz="0" w:space="0" w:color="auto"/>
      </w:divBdr>
      <w:divsChild>
        <w:div w:id="11803254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 w:id="1296564861">
              <w:marLeft w:val="0"/>
              <w:marRight w:val="0"/>
              <w:marTop w:val="0"/>
              <w:marBottom w:val="0"/>
              <w:divBdr>
                <w:top w:val="none" w:sz="0" w:space="0" w:color="auto"/>
                <w:left w:val="none" w:sz="0" w:space="0" w:color="auto"/>
                <w:bottom w:val="none" w:sz="0" w:space="0" w:color="auto"/>
                <w:right w:val="none" w:sz="0" w:space="0" w:color="auto"/>
              </w:divBdr>
              <w:divsChild>
                <w:div w:id="824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09377954">
      <w:bodyDiv w:val="1"/>
      <w:marLeft w:val="0"/>
      <w:marRight w:val="0"/>
      <w:marTop w:val="0"/>
      <w:marBottom w:val="0"/>
      <w:divBdr>
        <w:top w:val="none" w:sz="0" w:space="0" w:color="auto"/>
        <w:left w:val="none" w:sz="0" w:space="0" w:color="auto"/>
        <w:bottom w:val="none" w:sz="0" w:space="0" w:color="auto"/>
        <w:right w:val="none" w:sz="0" w:space="0" w:color="auto"/>
      </w:divBdr>
      <w:divsChild>
        <w:div w:id="802425542">
          <w:marLeft w:val="0"/>
          <w:marRight w:val="0"/>
          <w:marTop w:val="0"/>
          <w:marBottom w:val="0"/>
          <w:divBdr>
            <w:top w:val="none" w:sz="0" w:space="0" w:color="auto"/>
            <w:left w:val="none" w:sz="0" w:space="0" w:color="auto"/>
            <w:bottom w:val="none" w:sz="0" w:space="0" w:color="auto"/>
            <w:right w:val="none" w:sz="0" w:space="0" w:color="auto"/>
          </w:divBdr>
          <w:divsChild>
            <w:div w:id="344139719">
              <w:marLeft w:val="0"/>
              <w:marRight w:val="0"/>
              <w:marTop w:val="0"/>
              <w:marBottom w:val="0"/>
              <w:divBdr>
                <w:top w:val="none" w:sz="0" w:space="0" w:color="auto"/>
                <w:left w:val="none" w:sz="0" w:space="0" w:color="auto"/>
                <w:bottom w:val="none" w:sz="0" w:space="0" w:color="auto"/>
                <w:right w:val="none" w:sz="0" w:space="0" w:color="auto"/>
              </w:divBdr>
            </w:div>
            <w:div w:id="1455903444">
              <w:marLeft w:val="0"/>
              <w:marRight w:val="0"/>
              <w:marTop w:val="0"/>
              <w:marBottom w:val="0"/>
              <w:divBdr>
                <w:top w:val="none" w:sz="0" w:space="0" w:color="auto"/>
                <w:left w:val="none" w:sz="0" w:space="0" w:color="auto"/>
                <w:bottom w:val="none" w:sz="0" w:space="0" w:color="auto"/>
                <w:right w:val="none" w:sz="0" w:space="0" w:color="auto"/>
              </w:divBdr>
              <w:divsChild>
                <w:div w:id="329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42265062">
      <w:bodyDiv w:val="1"/>
      <w:marLeft w:val="0"/>
      <w:marRight w:val="0"/>
      <w:marTop w:val="0"/>
      <w:marBottom w:val="0"/>
      <w:divBdr>
        <w:top w:val="none" w:sz="0" w:space="0" w:color="auto"/>
        <w:left w:val="none" w:sz="0" w:space="0" w:color="auto"/>
        <w:bottom w:val="none" w:sz="0" w:space="0" w:color="auto"/>
        <w:right w:val="none" w:sz="0" w:space="0" w:color="auto"/>
      </w:divBdr>
    </w:div>
    <w:div w:id="1450471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6771">
          <w:marLeft w:val="0"/>
          <w:marRight w:val="0"/>
          <w:marTop w:val="0"/>
          <w:marBottom w:val="0"/>
          <w:divBdr>
            <w:top w:val="none" w:sz="0" w:space="0" w:color="auto"/>
            <w:left w:val="none" w:sz="0" w:space="0" w:color="auto"/>
            <w:bottom w:val="none" w:sz="0" w:space="0" w:color="auto"/>
            <w:right w:val="none" w:sz="0" w:space="0" w:color="auto"/>
          </w:divBdr>
        </w:div>
        <w:div w:id="1075276811">
          <w:marLeft w:val="0"/>
          <w:marRight w:val="0"/>
          <w:marTop w:val="0"/>
          <w:marBottom w:val="0"/>
          <w:divBdr>
            <w:top w:val="none" w:sz="0" w:space="0" w:color="auto"/>
            <w:left w:val="none" w:sz="0" w:space="0" w:color="auto"/>
            <w:bottom w:val="none" w:sz="0" w:space="0" w:color="auto"/>
            <w:right w:val="none" w:sz="0" w:space="0" w:color="auto"/>
          </w:divBdr>
        </w:div>
        <w:div w:id="273096082">
          <w:marLeft w:val="0"/>
          <w:marRight w:val="0"/>
          <w:marTop w:val="0"/>
          <w:marBottom w:val="0"/>
          <w:divBdr>
            <w:top w:val="none" w:sz="0" w:space="0" w:color="auto"/>
            <w:left w:val="none" w:sz="0" w:space="0" w:color="auto"/>
            <w:bottom w:val="none" w:sz="0" w:space="0" w:color="auto"/>
            <w:right w:val="none" w:sz="0" w:space="0" w:color="auto"/>
          </w:divBdr>
        </w:div>
        <w:div w:id="14065530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10485570">
      <w:bodyDiv w:val="1"/>
      <w:marLeft w:val="0"/>
      <w:marRight w:val="0"/>
      <w:marTop w:val="0"/>
      <w:marBottom w:val="0"/>
      <w:divBdr>
        <w:top w:val="none" w:sz="0" w:space="0" w:color="auto"/>
        <w:left w:val="none" w:sz="0" w:space="0" w:color="auto"/>
        <w:bottom w:val="none" w:sz="0" w:space="0" w:color="auto"/>
        <w:right w:val="none" w:sz="0" w:space="0" w:color="auto"/>
      </w:divBdr>
      <w:divsChild>
        <w:div w:id="1132291274">
          <w:marLeft w:val="0"/>
          <w:marRight w:val="0"/>
          <w:marTop w:val="0"/>
          <w:marBottom w:val="0"/>
          <w:divBdr>
            <w:top w:val="none" w:sz="0" w:space="0" w:color="auto"/>
            <w:left w:val="none" w:sz="0" w:space="0" w:color="auto"/>
            <w:bottom w:val="none" w:sz="0" w:space="0" w:color="auto"/>
            <w:right w:val="none" w:sz="0" w:space="0" w:color="auto"/>
          </w:divBdr>
          <w:divsChild>
            <w:div w:id="1056126484">
              <w:marLeft w:val="0"/>
              <w:marRight w:val="0"/>
              <w:marTop w:val="0"/>
              <w:marBottom w:val="0"/>
              <w:divBdr>
                <w:top w:val="none" w:sz="0" w:space="0" w:color="auto"/>
                <w:left w:val="none" w:sz="0" w:space="0" w:color="auto"/>
                <w:bottom w:val="none" w:sz="0" w:space="0" w:color="auto"/>
                <w:right w:val="none" w:sz="0" w:space="0" w:color="auto"/>
              </w:divBdr>
              <w:divsChild>
                <w:div w:id="1554191139">
                  <w:marLeft w:val="0"/>
                  <w:marRight w:val="0"/>
                  <w:marTop w:val="0"/>
                  <w:marBottom w:val="0"/>
                  <w:divBdr>
                    <w:top w:val="none" w:sz="0" w:space="0" w:color="auto"/>
                    <w:left w:val="none" w:sz="0" w:space="0" w:color="auto"/>
                    <w:bottom w:val="none" w:sz="0" w:space="0" w:color="auto"/>
                    <w:right w:val="none" w:sz="0" w:space="0" w:color="auto"/>
                  </w:divBdr>
                  <w:divsChild>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7840">
          <w:marLeft w:val="0"/>
          <w:marRight w:val="0"/>
          <w:marTop w:val="0"/>
          <w:marBottom w:val="0"/>
          <w:divBdr>
            <w:top w:val="none" w:sz="0" w:space="0" w:color="auto"/>
            <w:left w:val="none" w:sz="0" w:space="0" w:color="auto"/>
            <w:bottom w:val="none" w:sz="0" w:space="0" w:color="auto"/>
            <w:right w:val="none" w:sz="0" w:space="0" w:color="auto"/>
          </w:divBdr>
          <w:divsChild>
            <w:div w:id="1227838938">
              <w:marLeft w:val="0"/>
              <w:marRight w:val="0"/>
              <w:marTop w:val="150"/>
              <w:marBottom w:val="150"/>
              <w:divBdr>
                <w:top w:val="single" w:sz="6" w:space="3" w:color="000000"/>
                <w:left w:val="single" w:sz="6" w:space="3" w:color="000000"/>
                <w:bottom w:val="single" w:sz="6" w:space="3" w:color="000000"/>
                <w:right w:val="single" w:sz="6" w:space="3" w:color="000000"/>
              </w:divBdr>
              <w:divsChild>
                <w:div w:id="121878283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8859367">
      <w:bodyDiv w:val="1"/>
      <w:marLeft w:val="0"/>
      <w:marRight w:val="0"/>
      <w:marTop w:val="0"/>
      <w:marBottom w:val="0"/>
      <w:divBdr>
        <w:top w:val="none" w:sz="0" w:space="0" w:color="auto"/>
        <w:left w:val="none" w:sz="0" w:space="0" w:color="auto"/>
        <w:bottom w:val="none" w:sz="0" w:space="0" w:color="auto"/>
        <w:right w:val="none" w:sz="0" w:space="0" w:color="auto"/>
      </w:divBdr>
      <w:divsChild>
        <w:div w:id="852034038">
          <w:marLeft w:val="0"/>
          <w:marRight w:val="0"/>
          <w:marTop w:val="0"/>
          <w:marBottom w:val="0"/>
          <w:divBdr>
            <w:top w:val="none" w:sz="0" w:space="0" w:color="auto"/>
            <w:left w:val="none" w:sz="0" w:space="0" w:color="auto"/>
            <w:bottom w:val="none" w:sz="0" w:space="0" w:color="auto"/>
            <w:right w:val="none" w:sz="0" w:space="0" w:color="auto"/>
          </w:divBdr>
        </w:div>
        <w:div w:id="912473285">
          <w:marLeft w:val="0"/>
          <w:marRight w:val="0"/>
          <w:marTop w:val="0"/>
          <w:marBottom w:val="0"/>
          <w:divBdr>
            <w:top w:val="none" w:sz="0" w:space="0" w:color="auto"/>
            <w:left w:val="none" w:sz="0" w:space="0" w:color="auto"/>
            <w:bottom w:val="none" w:sz="0" w:space="0" w:color="auto"/>
            <w:right w:val="none" w:sz="0" w:space="0" w:color="auto"/>
          </w:divBdr>
        </w:div>
        <w:div w:id="1813328419">
          <w:marLeft w:val="0"/>
          <w:marRight w:val="0"/>
          <w:marTop w:val="0"/>
          <w:marBottom w:val="0"/>
          <w:divBdr>
            <w:top w:val="none" w:sz="0" w:space="0" w:color="auto"/>
            <w:left w:val="none" w:sz="0" w:space="0" w:color="auto"/>
            <w:bottom w:val="none" w:sz="0" w:space="0" w:color="auto"/>
            <w:right w:val="none" w:sz="0" w:space="0" w:color="auto"/>
          </w:divBdr>
        </w:div>
        <w:div w:id="172032605">
          <w:marLeft w:val="0"/>
          <w:marRight w:val="0"/>
          <w:marTop w:val="0"/>
          <w:marBottom w:val="0"/>
          <w:divBdr>
            <w:top w:val="none" w:sz="0" w:space="0" w:color="auto"/>
            <w:left w:val="none" w:sz="0" w:space="0" w:color="auto"/>
            <w:bottom w:val="none" w:sz="0" w:space="0" w:color="auto"/>
            <w:right w:val="none" w:sz="0" w:space="0" w:color="auto"/>
          </w:divBdr>
        </w:div>
        <w:div w:id="2138795349">
          <w:marLeft w:val="0"/>
          <w:marRight w:val="0"/>
          <w:marTop w:val="0"/>
          <w:marBottom w:val="0"/>
          <w:divBdr>
            <w:top w:val="none" w:sz="0" w:space="0" w:color="auto"/>
            <w:left w:val="none" w:sz="0" w:space="0" w:color="auto"/>
            <w:bottom w:val="none" w:sz="0" w:space="0" w:color="auto"/>
            <w:right w:val="none" w:sz="0" w:space="0" w:color="auto"/>
          </w:divBdr>
        </w:div>
        <w:div w:id="61107067">
          <w:marLeft w:val="0"/>
          <w:marRight w:val="0"/>
          <w:marTop w:val="0"/>
          <w:marBottom w:val="0"/>
          <w:divBdr>
            <w:top w:val="none" w:sz="0" w:space="0" w:color="auto"/>
            <w:left w:val="none" w:sz="0" w:space="0" w:color="auto"/>
            <w:bottom w:val="none" w:sz="0" w:space="0" w:color="auto"/>
            <w:right w:val="none" w:sz="0" w:space="0" w:color="auto"/>
          </w:divBdr>
        </w:div>
        <w:div w:id="110707469">
          <w:marLeft w:val="0"/>
          <w:marRight w:val="0"/>
          <w:marTop w:val="0"/>
          <w:marBottom w:val="0"/>
          <w:divBdr>
            <w:top w:val="none" w:sz="0" w:space="0" w:color="auto"/>
            <w:left w:val="none" w:sz="0" w:space="0" w:color="auto"/>
            <w:bottom w:val="none" w:sz="0" w:space="0" w:color="auto"/>
            <w:right w:val="none" w:sz="0" w:space="0" w:color="auto"/>
          </w:divBdr>
        </w:div>
        <w:div w:id="1509443234">
          <w:marLeft w:val="0"/>
          <w:marRight w:val="0"/>
          <w:marTop w:val="0"/>
          <w:marBottom w:val="0"/>
          <w:divBdr>
            <w:top w:val="none" w:sz="0" w:space="0" w:color="auto"/>
            <w:left w:val="none" w:sz="0" w:space="0" w:color="auto"/>
            <w:bottom w:val="none" w:sz="0" w:space="0" w:color="auto"/>
            <w:right w:val="none" w:sz="0" w:space="0" w:color="auto"/>
          </w:divBdr>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80022472">
      <w:bodyDiv w:val="1"/>
      <w:marLeft w:val="0"/>
      <w:marRight w:val="0"/>
      <w:marTop w:val="0"/>
      <w:marBottom w:val="0"/>
      <w:divBdr>
        <w:top w:val="none" w:sz="0" w:space="0" w:color="auto"/>
        <w:left w:val="none" w:sz="0" w:space="0" w:color="auto"/>
        <w:bottom w:val="none" w:sz="0" w:space="0" w:color="auto"/>
        <w:right w:val="none" w:sz="0" w:space="0" w:color="auto"/>
      </w:divBdr>
    </w:div>
    <w:div w:id="1582057317">
      <w:bodyDiv w:val="1"/>
      <w:marLeft w:val="0"/>
      <w:marRight w:val="0"/>
      <w:marTop w:val="0"/>
      <w:marBottom w:val="0"/>
      <w:divBdr>
        <w:top w:val="none" w:sz="0" w:space="0" w:color="auto"/>
        <w:left w:val="none" w:sz="0" w:space="0" w:color="auto"/>
        <w:bottom w:val="none" w:sz="0" w:space="0" w:color="auto"/>
        <w:right w:val="none" w:sz="0" w:space="0" w:color="auto"/>
      </w:divBdr>
      <w:divsChild>
        <w:div w:id="742414034">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738319">
      <w:bodyDiv w:val="1"/>
      <w:marLeft w:val="0"/>
      <w:marRight w:val="0"/>
      <w:marTop w:val="0"/>
      <w:marBottom w:val="0"/>
      <w:divBdr>
        <w:top w:val="none" w:sz="0" w:space="0" w:color="auto"/>
        <w:left w:val="none" w:sz="0" w:space="0" w:color="auto"/>
        <w:bottom w:val="none" w:sz="0" w:space="0" w:color="auto"/>
        <w:right w:val="none" w:sz="0" w:space="0" w:color="auto"/>
      </w:divBdr>
      <w:divsChild>
        <w:div w:id="269751029">
          <w:marLeft w:val="0"/>
          <w:marRight w:val="0"/>
          <w:marTop w:val="0"/>
          <w:marBottom w:val="0"/>
          <w:divBdr>
            <w:top w:val="none" w:sz="0" w:space="0" w:color="auto"/>
            <w:left w:val="none" w:sz="0" w:space="0" w:color="auto"/>
            <w:bottom w:val="none" w:sz="0" w:space="0" w:color="auto"/>
            <w:right w:val="none" w:sz="0" w:space="0" w:color="auto"/>
          </w:divBdr>
        </w:div>
      </w:divsChild>
    </w:div>
    <w:div w:id="1659067544">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32919713">
      <w:bodyDiv w:val="1"/>
      <w:marLeft w:val="0"/>
      <w:marRight w:val="0"/>
      <w:marTop w:val="0"/>
      <w:marBottom w:val="0"/>
      <w:divBdr>
        <w:top w:val="none" w:sz="0" w:space="0" w:color="auto"/>
        <w:left w:val="none" w:sz="0" w:space="0" w:color="auto"/>
        <w:bottom w:val="none" w:sz="0" w:space="0" w:color="auto"/>
        <w:right w:val="none" w:sz="0" w:space="0" w:color="auto"/>
      </w:divBdr>
      <w:divsChild>
        <w:div w:id="257517946">
          <w:marLeft w:val="0"/>
          <w:marRight w:val="0"/>
          <w:marTop w:val="0"/>
          <w:marBottom w:val="0"/>
          <w:divBdr>
            <w:top w:val="none" w:sz="0" w:space="0" w:color="auto"/>
            <w:left w:val="none" w:sz="0" w:space="0" w:color="auto"/>
            <w:bottom w:val="none" w:sz="0" w:space="0" w:color="auto"/>
            <w:right w:val="none" w:sz="0" w:space="0" w:color="auto"/>
          </w:divBdr>
        </w:div>
        <w:div w:id="221139104">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7384047">
      <w:bodyDiv w:val="1"/>
      <w:marLeft w:val="0"/>
      <w:marRight w:val="0"/>
      <w:marTop w:val="0"/>
      <w:marBottom w:val="0"/>
      <w:divBdr>
        <w:top w:val="none" w:sz="0" w:space="0" w:color="auto"/>
        <w:left w:val="none" w:sz="0" w:space="0" w:color="auto"/>
        <w:bottom w:val="none" w:sz="0" w:space="0" w:color="auto"/>
        <w:right w:val="none" w:sz="0" w:space="0" w:color="auto"/>
      </w:divBdr>
      <w:divsChild>
        <w:div w:id="1692150586">
          <w:marLeft w:val="0"/>
          <w:marRight w:val="0"/>
          <w:marTop w:val="0"/>
          <w:marBottom w:val="0"/>
          <w:divBdr>
            <w:top w:val="none" w:sz="0" w:space="0" w:color="auto"/>
            <w:left w:val="none" w:sz="0" w:space="0" w:color="auto"/>
            <w:bottom w:val="none" w:sz="0" w:space="0" w:color="auto"/>
            <w:right w:val="none" w:sz="0" w:space="0" w:color="auto"/>
          </w:divBdr>
        </w:div>
        <w:div w:id="1952475661">
          <w:marLeft w:val="0"/>
          <w:marRight w:val="0"/>
          <w:marTop w:val="0"/>
          <w:marBottom w:val="0"/>
          <w:divBdr>
            <w:top w:val="none" w:sz="0" w:space="0" w:color="auto"/>
            <w:left w:val="none" w:sz="0" w:space="0" w:color="auto"/>
            <w:bottom w:val="none" w:sz="0" w:space="0" w:color="auto"/>
            <w:right w:val="none" w:sz="0" w:space="0" w:color="auto"/>
          </w:divBdr>
        </w:div>
        <w:div w:id="1255700276">
          <w:marLeft w:val="0"/>
          <w:marRight w:val="0"/>
          <w:marTop w:val="0"/>
          <w:marBottom w:val="0"/>
          <w:divBdr>
            <w:top w:val="none" w:sz="0" w:space="0" w:color="auto"/>
            <w:left w:val="none" w:sz="0" w:space="0" w:color="auto"/>
            <w:bottom w:val="none" w:sz="0" w:space="0" w:color="auto"/>
            <w:right w:val="none" w:sz="0" w:space="0" w:color="auto"/>
          </w:divBdr>
        </w:div>
        <w:div w:id="527184092">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10631216">
      <w:bodyDiv w:val="1"/>
      <w:marLeft w:val="0"/>
      <w:marRight w:val="0"/>
      <w:marTop w:val="0"/>
      <w:marBottom w:val="0"/>
      <w:divBdr>
        <w:top w:val="none" w:sz="0" w:space="0" w:color="auto"/>
        <w:left w:val="none" w:sz="0" w:space="0" w:color="auto"/>
        <w:bottom w:val="none" w:sz="0" w:space="0" w:color="auto"/>
        <w:right w:val="none" w:sz="0" w:space="0" w:color="auto"/>
      </w:divBdr>
      <w:divsChild>
        <w:div w:id="2040231021">
          <w:marLeft w:val="0"/>
          <w:marRight w:val="0"/>
          <w:marTop w:val="0"/>
          <w:marBottom w:val="0"/>
          <w:divBdr>
            <w:top w:val="none" w:sz="0" w:space="0" w:color="auto"/>
            <w:left w:val="none" w:sz="0" w:space="0" w:color="auto"/>
            <w:bottom w:val="none" w:sz="0" w:space="0" w:color="auto"/>
            <w:right w:val="none" w:sz="0" w:space="0" w:color="auto"/>
          </w:divBdr>
        </w:div>
        <w:div w:id="846284902">
          <w:marLeft w:val="0"/>
          <w:marRight w:val="0"/>
          <w:marTop w:val="0"/>
          <w:marBottom w:val="0"/>
          <w:divBdr>
            <w:top w:val="none" w:sz="0" w:space="0" w:color="auto"/>
            <w:left w:val="none" w:sz="0" w:space="0" w:color="auto"/>
            <w:bottom w:val="none" w:sz="0" w:space="0" w:color="auto"/>
            <w:right w:val="none" w:sz="0" w:space="0" w:color="auto"/>
          </w:divBdr>
        </w:div>
        <w:div w:id="546530753">
          <w:marLeft w:val="0"/>
          <w:marRight w:val="0"/>
          <w:marTop w:val="0"/>
          <w:marBottom w:val="0"/>
          <w:divBdr>
            <w:top w:val="none" w:sz="0" w:space="0" w:color="auto"/>
            <w:left w:val="none" w:sz="0" w:space="0" w:color="auto"/>
            <w:bottom w:val="none" w:sz="0" w:space="0" w:color="auto"/>
            <w:right w:val="none" w:sz="0" w:space="0" w:color="auto"/>
          </w:divBdr>
        </w:div>
        <w:div w:id="1684279028">
          <w:marLeft w:val="0"/>
          <w:marRight w:val="0"/>
          <w:marTop w:val="0"/>
          <w:marBottom w:val="0"/>
          <w:divBdr>
            <w:top w:val="none" w:sz="0" w:space="0" w:color="auto"/>
            <w:left w:val="none" w:sz="0" w:space="0" w:color="auto"/>
            <w:bottom w:val="none" w:sz="0" w:space="0" w:color="auto"/>
            <w:right w:val="none" w:sz="0" w:space="0" w:color="auto"/>
          </w:divBdr>
        </w:div>
        <w:div w:id="687171317">
          <w:marLeft w:val="0"/>
          <w:marRight w:val="0"/>
          <w:marTop w:val="0"/>
          <w:marBottom w:val="0"/>
          <w:divBdr>
            <w:top w:val="none" w:sz="0" w:space="0" w:color="auto"/>
            <w:left w:val="none" w:sz="0" w:space="0" w:color="auto"/>
            <w:bottom w:val="none" w:sz="0" w:space="0" w:color="auto"/>
            <w:right w:val="none" w:sz="0" w:space="0" w:color="auto"/>
          </w:divBdr>
        </w:div>
        <w:div w:id="1553417941">
          <w:marLeft w:val="0"/>
          <w:marRight w:val="0"/>
          <w:marTop w:val="0"/>
          <w:marBottom w:val="0"/>
          <w:divBdr>
            <w:top w:val="none" w:sz="0" w:space="0" w:color="auto"/>
            <w:left w:val="none" w:sz="0" w:space="0" w:color="auto"/>
            <w:bottom w:val="none" w:sz="0" w:space="0" w:color="auto"/>
            <w:right w:val="none" w:sz="0" w:space="0" w:color="auto"/>
          </w:divBdr>
        </w:div>
        <w:div w:id="1766877644">
          <w:marLeft w:val="0"/>
          <w:marRight w:val="0"/>
          <w:marTop w:val="0"/>
          <w:marBottom w:val="0"/>
          <w:divBdr>
            <w:top w:val="none" w:sz="0" w:space="0" w:color="auto"/>
            <w:left w:val="none" w:sz="0" w:space="0" w:color="auto"/>
            <w:bottom w:val="none" w:sz="0" w:space="0" w:color="auto"/>
            <w:right w:val="none" w:sz="0" w:space="0" w:color="auto"/>
          </w:divBdr>
        </w:div>
        <w:div w:id="455023327">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89098369">
      <w:bodyDiv w:val="1"/>
      <w:marLeft w:val="0"/>
      <w:marRight w:val="0"/>
      <w:marTop w:val="0"/>
      <w:marBottom w:val="0"/>
      <w:divBdr>
        <w:top w:val="none" w:sz="0" w:space="0" w:color="auto"/>
        <w:left w:val="none" w:sz="0" w:space="0" w:color="auto"/>
        <w:bottom w:val="none" w:sz="0" w:space="0" w:color="auto"/>
        <w:right w:val="none" w:sz="0" w:space="0" w:color="auto"/>
      </w:divBdr>
      <w:divsChild>
        <w:div w:id="705758681">
          <w:marLeft w:val="0"/>
          <w:marRight w:val="0"/>
          <w:marTop w:val="0"/>
          <w:marBottom w:val="0"/>
          <w:divBdr>
            <w:top w:val="none" w:sz="0" w:space="0" w:color="auto"/>
            <w:left w:val="none" w:sz="0" w:space="0" w:color="auto"/>
            <w:bottom w:val="none" w:sz="0" w:space="0" w:color="auto"/>
            <w:right w:val="none" w:sz="0" w:space="0" w:color="auto"/>
          </w:divBdr>
          <w:divsChild>
            <w:div w:id="1777825620">
              <w:marLeft w:val="0"/>
              <w:marRight w:val="0"/>
              <w:marTop w:val="0"/>
              <w:marBottom w:val="0"/>
              <w:divBdr>
                <w:top w:val="none" w:sz="0" w:space="0" w:color="auto"/>
                <w:left w:val="none" w:sz="0" w:space="0" w:color="auto"/>
                <w:bottom w:val="none" w:sz="0" w:space="0" w:color="auto"/>
                <w:right w:val="none" w:sz="0" w:space="0" w:color="auto"/>
              </w:divBdr>
            </w:div>
            <w:div w:id="959073863">
              <w:marLeft w:val="0"/>
              <w:marRight w:val="0"/>
              <w:marTop w:val="0"/>
              <w:marBottom w:val="0"/>
              <w:divBdr>
                <w:top w:val="none" w:sz="0" w:space="0" w:color="auto"/>
                <w:left w:val="none" w:sz="0" w:space="0" w:color="auto"/>
                <w:bottom w:val="none" w:sz="0" w:space="0" w:color="auto"/>
                <w:right w:val="none" w:sz="0" w:space="0" w:color="auto"/>
              </w:divBdr>
              <w:divsChild>
                <w:div w:id="15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5048">
      <w:bodyDiv w:val="1"/>
      <w:marLeft w:val="0"/>
      <w:marRight w:val="0"/>
      <w:marTop w:val="0"/>
      <w:marBottom w:val="0"/>
      <w:divBdr>
        <w:top w:val="none" w:sz="0" w:space="0" w:color="auto"/>
        <w:left w:val="none" w:sz="0" w:space="0" w:color="auto"/>
        <w:bottom w:val="none" w:sz="0" w:space="0" w:color="auto"/>
        <w:right w:val="none" w:sz="0" w:space="0" w:color="auto"/>
      </w:divBdr>
      <w:divsChild>
        <w:div w:id="102237684">
          <w:marLeft w:val="0"/>
          <w:marRight w:val="0"/>
          <w:marTop w:val="0"/>
          <w:marBottom w:val="0"/>
          <w:divBdr>
            <w:top w:val="none" w:sz="0" w:space="0" w:color="auto"/>
            <w:left w:val="none" w:sz="0" w:space="0" w:color="auto"/>
            <w:bottom w:val="none" w:sz="0" w:space="0" w:color="auto"/>
            <w:right w:val="none" w:sz="0" w:space="0" w:color="auto"/>
          </w:divBdr>
          <w:divsChild>
            <w:div w:id="380373324">
              <w:marLeft w:val="0"/>
              <w:marRight w:val="0"/>
              <w:marTop w:val="0"/>
              <w:marBottom w:val="0"/>
              <w:divBdr>
                <w:top w:val="none" w:sz="0" w:space="0" w:color="auto"/>
                <w:left w:val="none" w:sz="0" w:space="0" w:color="auto"/>
                <w:bottom w:val="none" w:sz="0" w:space="0" w:color="auto"/>
                <w:right w:val="none" w:sz="0" w:space="0" w:color="auto"/>
              </w:divBdr>
            </w:div>
            <w:div w:id="1252085022">
              <w:marLeft w:val="0"/>
              <w:marRight w:val="0"/>
              <w:marTop w:val="0"/>
              <w:marBottom w:val="0"/>
              <w:divBdr>
                <w:top w:val="none" w:sz="0" w:space="0" w:color="auto"/>
                <w:left w:val="none" w:sz="0" w:space="0" w:color="auto"/>
                <w:bottom w:val="none" w:sz="0" w:space="0" w:color="auto"/>
                <w:right w:val="none" w:sz="0" w:space="0" w:color="auto"/>
              </w:divBdr>
              <w:divsChild>
                <w:div w:id="594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0313813">
      <w:bodyDiv w:val="1"/>
      <w:marLeft w:val="0"/>
      <w:marRight w:val="0"/>
      <w:marTop w:val="0"/>
      <w:marBottom w:val="0"/>
      <w:divBdr>
        <w:top w:val="none" w:sz="0" w:space="0" w:color="auto"/>
        <w:left w:val="none" w:sz="0" w:space="0" w:color="auto"/>
        <w:bottom w:val="none" w:sz="0" w:space="0" w:color="auto"/>
        <w:right w:val="none" w:sz="0" w:space="0" w:color="auto"/>
      </w:divBdr>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6783369">
      <w:bodyDiv w:val="1"/>
      <w:marLeft w:val="0"/>
      <w:marRight w:val="0"/>
      <w:marTop w:val="0"/>
      <w:marBottom w:val="0"/>
      <w:divBdr>
        <w:top w:val="none" w:sz="0" w:space="0" w:color="auto"/>
        <w:left w:val="none" w:sz="0" w:space="0" w:color="auto"/>
        <w:bottom w:val="none" w:sz="0" w:space="0" w:color="auto"/>
        <w:right w:val="none" w:sz="0" w:space="0" w:color="auto"/>
      </w:divBdr>
      <w:divsChild>
        <w:div w:id="1579632162">
          <w:marLeft w:val="0"/>
          <w:marRight w:val="0"/>
          <w:marTop w:val="0"/>
          <w:marBottom w:val="0"/>
          <w:divBdr>
            <w:top w:val="none" w:sz="0" w:space="0" w:color="auto"/>
            <w:left w:val="none" w:sz="0" w:space="0" w:color="auto"/>
            <w:bottom w:val="none" w:sz="0" w:space="0" w:color="auto"/>
            <w:right w:val="none" w:sz="0" w:space="0" w:color="auto"/>
          </w:divBdr>
          <w:divsChild>
            <w:div w:id="662507470">
              <w:marLeft w:val="0"/>
              <w:marRight w:val="0"/>
              <w:marTop w:val="0"/>
              <w:marBottom w:val="0"/>
              <w:divBdr>
                <w:top w:val="none" w:sz="0" w:space="0" w:color="auto"/>
                <w:left w:val="none" w:sz="0" w:space="0" w:color="auto"/>
                <w:bottom w:val="none" w:sz="0" w:space="0" w:color="auto"/>
                <w:right w:val="none" w:sz="0" w:space="0" w:color="auto"/>
              </w:divBdr>
            </w:div>
          </w:divsChild>
        </w:div>
        <w:div w:id="831603948">
          <w:marLeft w:val="0"/>
          <w:marRight w:val="0"/>
          <w:marTop w:val="0"/>
          <w:marBottom w:val="0"/>
          <w:divBdr>
            <w:top w:val="none" w:sz="0" w:space="0" w:color="auto"/>
            <w:left w:val="none" w:sz="0" w:space="0" w:color="auto"/>
            <w:bottom w:val="none" w:sz="0" w:space="0" w:color="auto"/>
            <w:right w:val="none" w:sz="0" w:space="0" w:color="auto"/>
          </w:divBdr>
        </w:div>
        <w:div w:id="1280182436">
          <w:marLeft w:val="0"/>
          <w:marRight w:val="0"/>
          <w:marTop w:val="0"/>
          <w:marBottom w:val="0"/>
          <w:divBdr>
            <w:top w:val="none" w:sz="0" w:space="0" w:color="auto"/>
            <w:left w:val="none" w:sz="0" w:space="0" w:color="auto"/>
            <w:bottom w:val="none" w:sz="0" w:space="0" w:color="auto"/>
            <w:right w:val="none" w:sz="0" w:space="0" w:color="auto"/>
          </w:divBdr>
          <w:divsChild>
            <w:div w:id="771164396">
              <w:marLeft w:val="0"/>
              <w:marRight w:val="0"/>
              <w:marTop w:val="0"/>
              <w:marBottom w:val="0"/>
              <w:divBdr>
                <w:top w:val="none" w:sz="0" w:space="0" w:color="auto"/>
                <w:left w:val="none" w:sz="0" w:space="0" w:color="auto"/>
                <w:bottom w:val="none" w:sz="0" w:space="0" w:color="auto"/>
                <w:right w:val="none" w:sz="0" w:space="0" w:color="auto"/>
              </w:divBdr>
            </w:div>
          </w:divsChild>
        </w:div>
        <w:div w:id="399137661">
          <w:marLeft w:val="0"/>
          <w:marRight w:val="0"/>
          <w:marTop w:val="0"/>
          <w:marBottom w:val="0"/>
          <w:divBdr>
            <w:top w:val="none" w:sz="0" w:space="0" w:color="auto"/>
            <w:left w:val="none" w:sz="0" w:space="0" w:color="auto"/>
            <w:bottom w:val="none" w:sz="0" w:space="0" w:color="auto"/>
            <w:right w:val="none" w:sz="0" w:space="0" w:color="auto"/>
          </w:divBdr>
        </w:div>
        <w:div w:id="1715930069">
          <w:marLeft w:val="0"/>
          <w:marRight w:val="0"/>
          <w:marTop w:val="0"/>
          <w:marBottom w:val="0"/>
          <w:divBdr>
            <w:top w:val="none" w:sz="0" w:space="0" w:color="auto"/>
            <w:left w:val="none" w:sz="0" w:space="0" w:color="auto"/>
            <w:bottom w:val="none" w:sz="0" w:space="0" w:color="auto"/>
            <w:right w:val="none" w:sz="0" w:space="0" w:color="auto"/>
          </w:divBdr>
        </w:div>
        <w:div w:id="1621063816">
          <w:marLeft w:val="0"/>
          <w:marRight w:val="0"/>
          <w:marTop w:val="0"/>
          <w:marBottom w:val="0"/>
          <w:divBdr>
            <w:top w:val="none" w:sz="0" w:space="0" w:color="auto"/>
            <w:left w:val="none" w:sz="0" w:space="0" w:color="auto"/>
            <w:bottom w:val="none" w:sz="0" w:space="0" w:color="auto"/>
            <w:right w:val="none" w:sz="0" w:space="0" w:color="auto"/>
          </w:divBdr>
        </w:div>
        <w:div w:id="774910087">
          <w:marLeft w:val="0"/>
          <w:marRight w:val="0"/>
          <w:marTop w:val="0"/>
          <w:marBottom w:val="0"/>
          <w:divBdr>
            <w:top w:val="none" w:sz="0" w:space="0" w:color="auto"/>
            <w:left w:val="none" w:sz="0" w:space="0" w:color="auto"/>
            <w:bottom w:val="none" w:sz="0" w:space="0" w:color="auto"/>
            <w:right w:val="none" w:sz="0" w:space="0" w:color="auto"/>
          </w:divBdr>
        </w:div>
      </w:divsChild>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77891300">
      <w:bodyDiv w:val="1"/>
      <w:marLeft w:val="0"/>
      <w:marRight w:val="0"/>
      <w:marTop w:val="0"/>
      <w:marBottom w:val="0"/>
      <w:divBdr>
        <w:top w:val="none" w:sz="0" w:space="0" w:color="auto"/>
        <w:left w:val="none" w:sz="0" w:space="0" w:color="auto"/>
        <w:bottom w:val="none" w:sz="0" w:space="0" w:color="auto"/>
        <w:right w:val="none" w:sz="0" w:space="0" w:color="auto"/>
      </w:divBdr>
      <w:divsChild>
        <w:div w:id="1991326813">
          <w:marLeft w:val="0"/>
          <w:marRight w:val="0"/>
          <w:marTop w:val="0"/>
          <w:marBottom w:val="0"/>
          <w:divBdr>
            <w:top w:val="none" w:sz="0" w:space="0" w:color="auto"/>
            <w:left w:val="none" w:sz="0" w:space="0" w:color="auto"/>
            <w:bottom w:val="none" w:sz="0" w:space="0" w:color="auto"/>
            <w:right w:val="none" w:sz="0" w:space="0" w:color="auto"/>
          </w:divBdr>
        </w:div>
        <w:div w:id="1546797239">
          <w:marLeft w:val="0"/>
          <w:marRight w:val="0"/>
          <w:marTop w:val="0"/>
          <w:marBottom w:val="0"/>
          <w:divBdr>
            <w:top w:val="none" w:sz="0" w:space="0" w:color="auto"/>
            <w:left w:val="none" w:sz="0" w:space="0" w:color="auto"/>
            <w:bottom w:val="none" w:sz="0" w:space="0" w:color="auto"/>
            <w:right w:val="none" w:sz="0" w:space="0" w:color="auto"/>
          </w:divBdr>
        </w:div>
        <w:div w:id="1116604128">
          <w:marLeft w:val="0"/>
          <w:marRight w:val="0"/>
          <w:marTop w:val="0"/>
          <w:marBottom w:val="0"/>
          <w:divBdr>
            <w:top w:val="none" w:sz="0" w:space="0" w:color="auto"/>
            <w:left w:val="none" w:sz="0" w:space="0" w:color="auto"/>
            <w:bottom w:val="none" w:sz="0" w:space="0" w:color="auto"/>
            <w:right w:val="none" w:sz="0" w:space="0" w:color="auto"/>
          </w:divBdr>
        </w:div>
        <w:div w:id="1118449706">
          <w:marLeft w:val="0"/>
          <w:marRight w:val="0"/>
          <w:marTop w:val="0"/>
          <w:marBottom w:val="0"/>
          <w:divBdr>
            <w:top w:val="none" w:sz="0" w:space="0" w:color="auto"/>
            <w:left w:val="none" w:sz="0" w:space="0" w:color="auto"/>
            <w:bottom w:val="none" w:sz="0" w:space="0" w:color="auto"/>
            <w:right w:val="none" w:sz="0" w:space="0" w:color="auto"/>
          </w:divBdr>
        </w:div>
        <w:div w:id="1346127135">
          <w:marLeft w:val="0"/>
          <w:marRight w:val="0"/>
          <w:marTop w:val="0"/>
          <w:marBottom w:val="0"/>
          <w:divBdr>
            <w:top w:val="none" w:sz="0" w:space="0" w:color="auto"/>
            <w:left w:val="none" w:sz="0" w:space="0" w:color="auto"/>
            <w:bottom w:val="none" w:sz="0" w:space="0" w:color="auto"/>
            <w:right w:val="none" w:sz="0" w:space="0" w:color="auto"/>
          </w:divBdr>
        </w:div>
        <w:div w:id="833107321">
          <w:marLeft w:val="0"/>
          <w:marRight w:val="0"/>
          <w:marTop w:val="0"/>
          <w:marBottom w:val="0"/>
          <w:divBdr>
            <w:top w:val="none" w:sz="0" w:space="0" w:color="auto"/>
            <w:left w:val="none" w:sz="0" w:space="0" w:color="auto"/>
            <w:bottom w:val="none" w:sz="0" w:space="0" w:color="auto"/>
            <w:right w:val="none" w:sz="0" w:space="0" w:color="auto"/>
          </w:divBdr>
        </w:div>
        <w:div w:id="1830897381">
          <w:marLeft w:val="0"/>
          <w:marRight w:val="0"/>
          <w:marTop w:val="0"/>
          <w:marBottom w:val="0"/>
          <w:divBdr>
            <w:top w:val="none" w:sz="0" w:space="0" w:color="auto"/>
            <w:left w:val="none" w:sz="0" w:space="0" w:color="auto"/>
            <w:bottom w:val="none" w:sz="0" w:space="0" w:color="auto"/>
            <w:right w:val="none" w:sz="0" w:space="0" w:color="auto"/>
          </w:divBdr>
        </w:div>
        <w:div w:id="1818379031">
          <w:marLeft w:val="0"/>
          <w:marRight w:val="0"/>
          <w:marTop w:val="0"/>
          <w:marBottom w:val="0"/>
          <w:divBdr>
            <w:top w:val="none" w:sz="0" w:space="0" w:color="auto"/>
            <w:left w:val="none" w:sz="0" w:space="0" w:color="auto"/>
            <w:bottom w:val="none" w:sz="0" w:space="0" w:color="auto"/>
            <w:right w:val="none" w:sz="0" w:space="0" w:color="auto"/>
          </w:divBdr>
        </w:div>
        <w:div w:id="956176265">
          <w:marLeft w:val="0"/>
          <w:marRight w:val="0"/>
          <w:marTop w:val="0"/>
          <w:marBottom w:val="0"/>
          <w:divBdr>
            <w:top w:val="none" w:sz="0" w:space="0" w:color="auto"/>
            <w:left w:val="none" w:sz="0" w:space="0" w:color="auto"/>
            <w:bottom w:val="none" w:sz="0" w:space="0" w:color="auto"/>
            <w:right w:val="none" w:sz="0" w:space="0" w:color="auto"/>
          </w:divBdr>
          <w:divsChild>
            <w:div w:id="1923559936">
              <w:marLeft w:val="0"/>
              <w:marRight w:val="0"/>
              <w:marTop w:val="0"/>
              <w:marBottom w:val="0"/>
              <w:divBdr>
                <w:top w:val="none" w:sz="0" w:space="0" w:color="auto"/>
                <w:left w:val="none" w:sz="0" w:space="0" w:color="auto"/>
                <w:bottom w:val="none" w:sz="0" w:space="0" w:color="auto"/>
                <w:right w:val="none" w:sz="0" w:space="0" w:color="auto"/>
              </w:divBdr>
            </w:div>
          </w:divsChild>
        </w:div>
        <w:div w:id="1990554894">
          <w:marLeft w:val="0"/>
          <w:marRight w:val="0"/>
          <w:marTop w:val="0"/>
          <w:marBottom w:val="0"/>
          <w:divBdr>
            <w:top w:val="none" w:sz="0" w:space="0" w:color="auto"/>
            <w:left w:val="none" w:sz="0" w:space="0" w:color="auto"/>
            <w:bottom w:val="none" w:sz="0" w:space="0" w:color="auto"/>
            <w:right w:val="none" w:sz="0" w:space="0" w:color="auto"/>
          </w:divBdr>
        </w:div>
        <w:div w:id="1107653034">
          <w:marLeft w:val="0"/>
          <w:marRight w:val="0"/>
          <w:marTop w:val="0"/>
          <w:marBottom w:val="0"/>
          <w:divBdr>
            <w:top w:val="none" w:sz="0" w:space="0" w:color="auto"/>
            <w:left w:val="none" w:sz="0" w:space="0" w:color="auto"/>
            <w:bottom w:val="none" w:sz="0" w:space="0" w:color="auto"/>
            <w:right w:val="none" w:sz="0" w:space="0" w:color="auto"/>
          </w:divBdr>
        </w:div>
        <w:div w:id="1098409191">
          <w:marLeft w:val="0"/>
          <w:marRight w:val="0"/>
          <w:marTop w:val="0"/>
          <w:marBottom w:val="0"/>
          <w:divBdr>
            <w:top w:val="none" w:sz="0" w:space="0" w:color="auto"/>
            <w:left w:val="none" w:sz="0" w:space="0" w:color="auto"/>
            <w:bottom w:val="none" w:sz="0" w:space="0" w:color="auto"/>
            <w:right w:val="none" w:sz="0" w:space="0" w:color="auto"/>
          </w:divBdr>
          <w:divsChild>
            <w:div w:id="718436512">
              <w:marLeft w:val="0"/>
              <w:marRight w:val="0"/>
              <w:marTop w:val="0"/>
              <w:marBottom w:val="0"/>
              <w:divBdr>
                <w:top w:val="none" w:sz="0" w:space="0" w:color="auto"/>
                <w:left w:val="none" w:sz="0" w:space="0" w:color="auto"/>
                <w:bottom w:val="none" w:sz="0" w:space="0" w:color="auto"/>
                <w:right w:val="none" w:sz="0" w:space="0" w:color="auto"/>
              </w:divBdr>
            </w:div>
          </w:divsChild>
        </w:div>
        <w:div w:id="510069469">
          <w:marLeft w:val="0"/>
          <w:marRight w:val="0"/>
          <w:marTop w:val="0"/>
          <w:marBottom w:val="0"/>
          <w:divBdr>
            <w:top w:val="none" w:sz="0" w:space="0" w:color="auto"/>
            <w:left w:val="none" w:sz="0" w:space="0" w:color="auto"/>
            <w:bottom w:val="none" w:sz="0" w:space="0" w:color="auto"/>
            <w:right w:val="none" w:sz="0" w:space="0" w:color="auto"/>
          </w:divBdr>
        </w:div>
        <w:div w:id="1206795773">
          <w:marLeft w:val="0"/>
          <w:marRight w:val="0"/>
          <w:marTop w:val="0"/>
          <w:marBottom w:val="0"/>
          <w:divBdr>
            <w:top w:val="none" w:sz="0" w:space="0" w:color="auto"/>
            <w:left w:val="none" w:sz="0" w:space="0" w:color="auto"/>
            <w:bottom w:val="none" w:sz="0" w:space="0" w:color="auto"/>
            <w:right w:val="none" w:sz="0" w:space="0" w:color="auto"/>
          </w:divBdr>
        </w:div>
        <w:div w:id="891118763">
          <w:marLeft w:val="0"/>
          <w:marRight w:val="0"/>
          <w:marTop w:val="0"/>
          <w:marBottom w:val="0"/>
          <w:divBdr>
            <w:top w:val="none" w:sz="0" w:space="0" w:color="auto"/>
            <w:left w:val="none" w:sz="0" w:space="0" w:color="auto"/>
            <w:bottom w:val="none" w:sz="0" w:space="0" w:color="auto"/>
            <w:right w:val="none" w:sz="0" w:space="0" w:color="auto"/>
          </w:divBdr>
        </w:div>
        <w:div w:id="754667731">
          <w:marLeft w:val="0"/>
          <w:marRight w:val="0"/>
          <w:marTop w:val="0"/>
          <w:marBottom w:val="0"/>
          <w:divBdr>
            <w:top w:val="none" w:sz="0" w:space="0" w:color="auto"/>
            <w:left w:val="none" w:sz="0" w:space="0" w:color="auto"/>
            <w:bottom w:val="none" w:sz="0" w:space="0" w:color="auto"/>
            <w:right w:val="none" w:sz="0" w:space="0" w:color="auto"/>
          </w:divBdr>
        </w:div>
        <w:div w:id="658734339">
          <w:marLeft w:val="0"/>
          <w:marRight w:val="0"/>
          <w:marTop w:val="0"/>
          <w:marBottom w:val="0"/>
          <w:divBdr>
            <w:top w:val="none" w:sz="0" w:space="0" w:color="auto"/>
            <w:left w:val="none" w:sz="0" w:space="0" w:color="auto"/>
            <w:bottom w:val="none" w:sz="0" w:space="0" w:color="auto"/>
            <w:right w:val="none" w:sz="0" w:space="0" w:color="auto"/>
          </w:divBdr>
        </w:div>
      </w:divsChild>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541517">
      <w:bodyDiv w:val="1"/>
      <w:marLeft w:val="0"/>
      <w:marRight w:val="0"/>
      <w:marTop w:val="0"/>
      <w:marBottom w:val="0"/>
      <w:divBdr>
        <w:top w:val="none" w:sz="0" w:space="0" w:color="auto"/>
        <w:left w:val="none" w:sz="0" w:space="0" w:color="auto"/>
        <w:bottom w:val="none" w:sz="0" w:space="0" w:color="auto"/>
        <w:right w:val="none" w:sz="0" w:space="0" w:color="auto"/>
      </w:divBdr>
      <w:divsChild>
        <w:div w:id="1044672083">
          <w:marLeft w:val="0"/>
          <w:marRight w:val="0"/>
          <w:marTop w:val="0"/>
          <w:marBottom w:val="0"/>
          <w:divBdr>
            <w:top w:val="none" w:sz="0" w:space="0" w:color="auto"/>
            <w:left w:val="none" w:sz="0" w:space="0" w:color="auto"/>
            <w:bottom w:val="none" w:sz="0" w:space="0" w:color="auto"/>
            <w:right w:val="none" w:sz="0" w:space="0" w:color="auto"/>
          </w:divBdr>
        </w:div>
        <w:div w:id="411775346">
          <w:marLeft w:val="0"/>
          <w:marRight w:val="0"/>
          <w:marTop w:val="0"/>
          <w:marBottom w:val="0"/>
          <w:divBdr>
            <w:top w:val="none" w:sz="0" w:space="0" w:color="auto"/>
            <w:left w:val="none" w:sz="0" w:space="0" w:color="auto"/>
            <w:bottom w:val="none" w:sz="0" w:space="0" w:color="auto"/>
            <w:right w:val="none" w:sz="0" w:space="0" w:color="auto"/>
          </w:divBdr>
        </w:div>
        <w:div w:id="505167063">
          <w:marLeft w:val="0"/>
          <w:marRight w:val="0"/>
          <w:marTop w:val="0"/>
          <w:marBottom w:val="0"/>
          <w:divBdr>
            <w:top w:val="none" w:sz="0" w:space="0" w:color="auto"/>
            <w:left w:val="none" w:sz="0" w:space="0" w:color="auto"/>
            <w:bottom w:val="none" w:sz="0" w:space="0" w:color="auto"/>
            <w:right w:val="none" w:sz="0" w:space="0" w:color="auto"/>
          </w:divBdr>
        </w:div>
        <w:div w:id="438571345">
          <w:marLeft w:val="0"/>
          <w:marRight w:val="0"/>
          <w:marTop w:val="0"/>
          <w:marBottom w:val="0"/>
          <w:divBdr>
            <w:top w:val="none" w:sz="0" w:space="0" w:color="auto"/>
            <w:left w:val="none" w:sz="0" w:space="0" w:color="auto"/>
            <w:bottom w:val="none" w:sz="0" w:space="0" w:color="auto"/>
            <w:right w:val="none" w:sz="0" w:space="0" w:color="auto"/>
          </w:divBdr>
        </w:div>
        <w:div w:id="1484392218">
          <w:marLeft w:val="0"/>
          <w:marRight w:val="0"/>
          <w:marTop w:val="0"/>
          <w:marBottom w:val="0"/>
          <w:divBdr>
            <w:top w:val="none" w:sz="0" w:space="0" w:color="auto"/>
            <w:left w:val="none" w:sz="0" w:space="0" w:color="auto"/>
            <w:bottom w:val="none" w:sz="0" w:space="0" w:color="auto"/>
            <w:right w:val="none" w:sz="0" w:space="0" w:color="auto"/>
          </w:divBdr>
        </w:div>
        <w:div w:id="2037149828">
          <w:marLeft w:val="0"/>
          <w:marRight w:val="0"/>
          <w:marTop w:val="0"/>
          <w:marBottom w:val="0"/>
          <w:divBdr>
            <w:top w:val="none" w:sz="0" w:space="0" w:color="auto"/>
            <w:left w:val="none" w:sz="0" w:space="0" w:color="auto"/>
            <w:bottom w:val="none" w:sz="0" w:space="0" w:color="auto"/>
            <w:right w:val="none" w:sz="0" w:space="0" w:color="auto"/>
          </w:divBdr>
        </w:div>
        <w:div w:id="1458791393">
          <w:marLeft w:val="0"/>
          <w:marRight w:val="0"/>
          <w:marTop w:val="0"/>
          <w:marBottom w:val="0"/>
          <w:divBdr>
            <w:top w:val="none" w:sz="0" w:space="0" w:color="auto"/>
            <w:left w:val="none" w:sz="0" w:space="0" w:color="auto"/>
            <w:bottom w:val="none" w:sz="0" w:space="0" w:color="auto"/>
            <w:right w:val="none" w:sz="0" w:space="0" w:color="auto"/>
          </w:divBdr>
        </w:div>
        <w:div w:id="355884459">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hyperlink" Target="https://www.magnific.com/es/vector-gratis/infografia-linea-tiempo_4847394.htm" TargetMode="External"/><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1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8DE7C3C3-9C00-4E9A-AA50-1B2D88382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Gloria Lida Alzate Suarez</lastModifiedBy>
  <revision>664</revision>
  <lastPrinted>2026-05-02T14:59:00.0000000Z</lastPrinted>
  <dcterms:created xsi:type="dcterms:W3CDTF">2026-04-27T09:07:00.0000000Z</dcterms:created>
  <dcterms:modified xsi:type="dcterms:W3CDTF">2026-05-09T15:08:10.7811626Z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