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311EBBA" w:rsidR="00005140" w:rsidRPr="000059EE" w:rsidRDefault="00140D1F" w:rsidP="00217419">
                            <w:pPr>
                              <w:pStyle w:val="TituloPortada"/>
                              <w:ind w:firstLine="0"/>
                              <w:rPr>
                                <w:sz w:val="68"/>
                                <w:szCs w:val="68"/>
                                <w:lang w:val="es-CO"/>
                              </w:rPr>
                            </w:pPr>
                            <w:r w:rsidRPr="00140D1F">
                              <w:rPr>
                                <w:bCs/>
                                <w:sz w:val="68"/>
                                <w:szCs w:val="68"/>
                                <w:lang w:val="es-ES"/>
                              </w:rPr>
                              <w:t>Variables comerciales, logísticas y operativas del comercio exterior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4311EBBA" w:rsidR="00005140" w:rsidRPr="000059EE" w:rsidRDefault="00140D1F" w:rsidP="00217419">
                      <w:pPr>
                        <w:pStyle w:val="TituloPortada"/>
                        <w:ind w:firstLine="0"/>
                        <w:rPr>
                          <w:sz w:val="68"/>
                          <w:szCs w:val="68"/>
                          <w:lang w:val="es-CO"/>
                        </w:rPr>
                      </w:pPr>
                      <w:r w:rsidRPr="00140D1F">
                        <w:rPr>
                          <w:bCs/>
                          <w:sz w:val="68"/>
                          <w:szCs w:val="68"/>
                          <w:lang w:val="es-ES"/>
                        </w:rPr>
                        <w:t>Variables comerciales, logísticas y operativas del comercio exterior</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5CD27029" w:rsidR="00752082" w:rsidRDefault="00140D1F" w:rsidP="00140D1F">
      <w:pPr>
        <w:rPr>
          <w:rFonts w:ascii="Calibri" w:hAnsi="Calibri"/>
          <w:color w:val="000000" w:themeColor="text1"/>
          <w:kern w:val="0"/>
          <w14:ligatures w14:val="none"/>
        </w:rPr>
      </w:pPr>
      <w:r w:rsidRPr="00140D1F">
        <w:rPr>
          <w:rStyle w:val="TablaCar"/>
        </w:rPr>
        <w:t>Este componente formativo aborda la implementación de estrategias comerciales y logísticas en procesos de exportación e importación bajo el marco del TLC Colombia con Estados Unidos, fortaleciendo competencias para la toma de decisiones, optimización de recursos y cumplimiento normativo, con un enfoque en competitividad empresarial y acceso a los mercados internacionales.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3F6AC1E3" w:rsidR="00C407C1" w:rsidRPr="003758F7" w:rsidRDefault="002D5B05" w:rsidP="00493094">
      <w:pPr>
        <w:ind w:firstLine="0"/>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51575A8F" w14:textId="75D32853" w:rsidR="00EA3A4F"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0793179" w:history="1">
            <w:r w:rsidR="00EA3A4F" w:rsidRPr="004260D1">
              <w:rPr>
                <w:rStyle w:val="Hipervnculo"/>
                <w:noProof/>
              </w:rPr>
              <w:t>Introducción</w:t>
            </w:r>
            <w:r w:rsidR="00EA3A4F">
              <w:rPr>
                <w:noProof/>
                <w:webHidden/>
              </w:rPr>
              <w:tab/>
            </w:r>
            <w:r w:rsidR="00EA3A4F">
              <w:rPr>
                <w:noProof/>
                <w:webHidden/>
              </w:rPr>
              <w:fldChar w:fldCharType="begin"/>
            </w:r>
            <w:r w:rsidR="00EA3A4F">
              <w:rPr>
                <w:noProof/>
                <w:webHidden/>
              </w:rPr>
              <w:instrText xml:space="preserve"> PAGEREF _Toc230793179 \h </w:instrText>
            </w:r>
            <w:r w:rsidR="00EA3A4F">
              <w:rPr>
                <w:noProof/>
                <w:webHidden/>
              </w:rPr>
            </w:r>
            <w:r w:rsidR="00EA3A4F">
              <w:rPr>
                <w:noProof/>
                <w:webHidden/>
              </w:rPr>
              <w:fldChar w:fldCharType="separate"/>
            </w:r>
            <w:r w:rsidR="00493094">
              <w:rPr>
                <w:noProof/>
                <w:webHidden/>
              </w:rPr>
              <w:t>4</w:t>
            </w:r>
            <w:r w:rsidR="00EA3A4F">
              <w:rPr>
                <w:noProof/>
                <w:webHidden/>
              </w:rPr>
              <w:fldChar w:fldCharType="end"/>
            </w:r>
          </w:hyperlink>
        </w:p>
        <w:p w14:paraId="1F39FC1D" w14:textId="3E117C3C" w:rsidR="00EA3A4F" w:rsidRDefault="0042267E">
          <w:pPr>
            <w:pStyle w:val="TDC1"/>
            <w:tabs>
              <w:tab w:val="right" w:leader="dot" w:pos="9962"/>
            </w:tabs>
            <w:rPr>
              <w:rFonts w:eastAsiaTheme="minorEastAsia"/>
              <w:noProof/>
              <w:kern w:val="0"/>
              <w:sz w:val="22"/>
              <w:lang w:eastAsia="es-CO"/>
              <w14:ligatures w14:val="none"/>
            </w:rPr>
          </w:pPr>
          <w:hyperlink w:anchor="_Toc230793180" w:history="1">
            <w:r w:rsidR="00EA3A4F" w:rsidRPr="004260D1">
              <w:rPr>
                <w:rStyle w:val="Hipervnculo"/>
                <w:noProof/>
              </w:rPr>
              <w:t>1. Variables del comportamiento comercial y logístico</w:t>
            </w:r>
            <w:r w:rsidR="00EA3A4F">
              <w:rPr>
                <w:noProof/>
                <w:webHidden/>
              </w:rPr>
              <w:tab/>
            </w:r>
            <w:r w:rsidR="00EA3A4F">
              <w:rPr>
                <w:noProof/>
                <w:webHidden/>
              </w:rPr>
              <w:fldChar w:fldCharType="begin"/>
            </w:r>
            <w:r w:rsidR="00EA3A4F">
              <w:rPr>
                <w:noProof/>
                <w:webHidden/>
              </w:rPr>
              <w:instrText xml:space="preserve"> PAGEREF _Toc230793180 \h </w:instrText>
            </w:r>
            <w:r w:rsidR="00EA3A4F">
              <w:rPr>
                <w:noProof/>
                <w:webHidden/>
              </w:rPr>
            </w:r>
            <w:r w:rsidR="00EA3A4F">
              <w:rPr>
                <w:noProof/>
                <w:webHidden/>
              </w:rPr>
              <w:fldChar w:fldCharType="separate"/>
            </w:r>
            <w:r w:rsidR="00493094">
              <w:rPr>
                <w:noProof/>
                <w:webHidden/>
              </w:rPr>
              <w:t>7</w:t>
            </w:r>
            <w:r w:rsidR="00EA3A4F">
              <w:rPr>
                <w:noProof/>
                <w:webHidden/>
              </w:rPr>
              <w:fldChar w:fldCharType="end"/>
            </w:r>
          </w:hyperlink>
        </w:p>
        <w:p w14:paraId="0E89A80D" w14:textId="2B9DA37C" w:rsidR="00EA3A4F" w:rsidRDefault="0042267E">
          <w:pPr>
            <w:pStyle w:val="TDC2"/>
            <w:tabs>
              <w:tab w:val="right" w:leader="dot" w:pos="9962"/>
            </w:tabs>
            <w:rPr>
              <w:rFonts w:eastAsiaTheme="minorEastAsia"/>
              <w:noProof/>
              <w:kern w:val="0"/>
              <w:sz w:val="22"/>
              <w:lang w:eastAsia="es-CO"/>
              <w14:ligatures w14:val="none"/>
            </w:rPr>
          </w:pPr>
          <w:hyperlink w:anchor="_Toc230793181" w:history="1">
            <w:r w:rsidR="00EA3A4F" w:rsidRPr="004260D1">
              <w:rPr>
                <w:rStyle w:val="Hipervnculo"/>
                <w:noProof/>
              </w:rPr>
              <w:t xml:space="preserve">1.1. Defensa comercial: salvaguardias, </w:t>
            </w:r>
            <w:r w:rsidR="00EA3A4F" w:rsidRPr="004260D1">
              <w:rPr>
                <w:rStyle w:val="Hipervnculo"/>
                <w:noProof/>
                <w:spacing w:val="20"/>
                <w:lang w:val="en-US"/>
              </w:rPr>
              <w:t>antidumping</w:t>
            </w:r>
            <w:r w:rsidR="00EA3A4F" w:rsidRPr="004260D1">
              <w:rPr>
                <w:rStyle w:val="Hipervnculo"/>
                <w:noProof/>
              </w:rPr>
              <w:t xml:space="preserve"> y subvenciones</w:t>
            </w:r>
            <w:r w:rsidR="00EA3A4F">
              <w:rPr>
                <w:noProof/>
                <w:webHidden/>
              </w:rPr>
              <w:tab/>
            </w:r>
            <w:r w:rsidR="00EA3A4F">
              <w:rPr>
                <w:noProof/>
                <w:webHidden/>
              </w:rPr>
              <w:fldChar w:fldCharType="begin"/>
            </w:r>
            <w:r w:rsidR="00EA3A4F">
              <w:rPr>
                <w:noProof/>
                <w:webHidden/>
              </w:rPr>
              <w:instrText xml:space="preserve"> PAGEREF _Toc230793181 \h </w:instrText>
            </w:r>
            <w:r w:rsidR="00EA3A4F">
              <w:rPr>
                <w:noProof/>
                <w:webHidden/>
              </w:rPr>
            </w:r>
            <w:r w:rsidR="00EA3A4F">
              <w:rPr>
                <w:noProof/>
                <w:webHidden/>
              </w:rPr>
              <w:fldChar w:fldCharType="separate"/>
            </w:r>
            <w:r w:rsidR="00493094">
              <w:rPr>
                <w:noProof/>
                <w:webHidden/>
              </w:rPr>
              <w:t>9</w:t>
            </w:r>
            <w:r w:rsidR="00EA3A4F">
              <w:rPr>
                <w:noProof/>
                <w:webHidden/>
              </w:rPr>
              <w:fldChar w:fldCharType="end"/>
            </w:r>
          </w:hyperlink>
        </w:p>
        <w:p w14:paraId="5200A116" w14:textId="08BA952E" w:rsidR="00EA3A4F" w:rsidRDefault="0042267E">
          <w:pPr>
            <w:pStyle w:val="TDC2"/>
            <w:tabs>
              <w:tab w:val="right" w:leader="dot" w:pos="9962"/>
            </w:tabs>
            <w:rPr>
              <w:rFonts w:eastAsiaTheme="minorEastAsia"/>
              <w:noProof/>
              <w:kern w:val="0"/>
              <w:sz w:val="22"/>
              <w:lang w:eastAsia="es-CO"/>
              <w14:ligatures w14:val="none"/>
            </w:rPr>
          </w:pPr>
          <w:hyperlink w:anchor="_Toc230793182" w:history="1">
            <w:r w:rsidR="00EA3A4F" w:rsidRPr="004260D1">
              <w:rPr>
                <w:rStyle w:val="Hipervnculo"/>
                <w:noProof/>
              </w:rPr>
              <w:t>1.2. Legislación laboral en el marco del TLC</w:t>
            </w:r>
            <w:r w:rsidR="00EA3A4F">
              <w:rPr>
                <w:noProof/>
                <w:webHidden/>
              </w:rPr>
              <w:tab/>
            </w:r>
            <w:r w:rsidR="00EA3A4F">
              <w:rPr>
                <w:noProof/>
                <w:webHidden/>
              </w:rPr>
              <w:fldChar w:fldCharType="begin"/>
            </w:r>
            <w:r w:rsidR="00EA3A4F">
              <w:rPr>
                <w:noProof/>
                <w:webHidden/>
              </w:rPr>
              <w:instrText xml:space="preserve"> PAGEREF _Toc230793182 \h </w:instrText>
            </w:r>
            <w:r w:rsidR="00EA3A4F">
              <w:rPr>
                <w:noProof/>
                <w:webHidden/>
              </w:rPr>
            </w:r>
            <w:r w:rsidR="00EA3A4F">
              <w:rPr>
                <w:noProof/>
                <w:webHidden/>
              </w:rPr>
              <w:fldChar w:fldCharType="separate"/>
            </w:r>
            <w:r w:rsidR="00493094">
              <w:rPr>
                <w:noProof/>
                <w:webHidden/>
              </w:rPr>
              <w:t>14</w:t>
            </w:r>
            <w:r w:rsidR="00EA3A4F">
              <w:rPr>
                <w:noProof/>
                <w:webHidden/>
              </w:rPr>
              <w:fldChar w:fldCharType="end"/>
            </w:r>
          </w:hyperlink>
        </w:p>
        <w:p w14:paraId="7D30A2D4" w14:textId="034AD0EA" w:rsidR="00EA3A4F" w:rsidRDefault="0042267E">
          <w:pPr>
            <w:pStyle w:val="TDC2"/>
            <w:tabs>
              <w:tab w:val="right" w:leader="dot" w:pos="9962"/>
            </w:tabs>
            <w:rPr>
              <w:rFonts w:eastAsiaTheme="minorEastAsia"/>
              <w:noProof/>
              <w:kern w:val="0"/>
              <w:sz w:val="22"/>
              <w:lang w:eastAsia="es-CO"/>
              <w14:ligatures w14:val="none"/>
            </w:rPr>
          </w:pPr>
          <w:hyperlink w:anchor="_Toc230793183" w:history="1">
            <w:r w:rsidR="00EA3A4F" w:rsidRPr="004260D1">
              <w:rPr>
                <w:rStyle w:val="Hipervnculo"/>
                <w:noProof/>
              </w:rPr>
              <w:t>1.3. Compromisos sanitarios y fitosanitarios</w:t>
            </w:r>
            <w:r w:rsidR="00EA3A4F">
              <w:rPr>
                <w:noProof/>
                <w:webHidden/>
              </w:rPr>
              <w:tab/>
            </w:r>
            <w:r w:rsidR="00EA3A4F">
              <w:rPr>
                <w:noProof/>
                <w:webHidden/>
              </w:rPr>
              <w:fldChar w:fldCharType="begin"/>
            </w:r>
            <w:r w:rsidR="00EA3A4F">
              <w:rPr>
                <w:noProof/>
                <w:webHidden/>
              </w:rPr>
              <w:instrText xml:space="preserve"> PAGEREF _Toc230793183 \h </w:instrText>
            </w:r>
            <w:r w:rsidR="00EA3A4F">
              <w:rPr>
                <w:noProof/>
                <w:webHidden/>
              </w:rPr>
            </w:r>
            <w:r w:rsidR="00EA3A4F">
              <w:rPr>
                <w:noProof/>
                <w:webHidden/>
              </w:rPr>
              <w:fldChar w:fldCharType="separate"/>
            </w:r>
            <w:r w:rsidR="00493094">
              <w:rPr>
                <w:noProof/>
                <w:webHidden/>
              </w:rPr>
              <w:t>24</w:t>
            </w:r>
            <w:r w:rsidR="00EA3A4F">
              <w:rPr>
                <w:noProof/>
                <w:webHidden/>
              </w:rPr>
              <w:fldChar w:fldCharType="end"/>
            </w:r>
          </w:hyperlink>
        </w:p>
        <w:p w14:paraId="4DE3970D" w14:textId="34B2C2E9" w:rsidR="00EA3A4F" w:rsidRDefault="0042267E">
          <w:pPr>
            <w:pStyle w:val="TDC2"/>
            <w:tabs>
              <w:tab w:val="right" w:leader="dot" w:pos="9962"/>
            </w:tabs>
            <w:rPr>
              <w:rFonts w:eastAsiaTheme="minorEastAsia"/>
              <w:noProof/>
              <w:kern w:val="0"/>
              <w:sz w:val="22"/>
              <w:lang w:eastAsia="es-CO"/>
              <w14:ligatures w14:val="none"/>
            </w:rPr>
          </w:pPr>
          <w:hyperlink w:anchor="_Toc230793184" w:history="1">
            <w:r w:rsidR="00EA3A4F" w:rsidRPr="004260D1">
              <w:rPr>
                <w:rStyle w:val="Hipervnculo"/>
                <w:noProof/>
              </w:rPr>
              <w:t>1.4. Medio ambiente y armonía de la actividad comercial</w:t>
            </w:r>
            <w:r w:rsidR="00EA3A4F">
              <w:rPr>
                <w:noProof/>
                <w:webHidden/>
              </w:rPr>
              <w:tab/>
            </w:r>
            <w:r w:rsidR="00EA3A4F">
              <w:rPr>
                <w:noProof/>
                <w:webHidden/>
              </w:rPr>
              <w:fldChar w:fldCharType="begin"/>
            </w:r>
            <w:r w:rsidR="00EA3A4F">
              <w:rPr>
                <w:noProof/>
                <w:webHidden/>
              </w:rPr>
              <w:instrText xml:space="preserve"> PAGEREF _Toc230793184 \h </w:instrText>
            </w:r>
            <w:r w:rsidR="00EA3A4F">
              <w:rPr>
                <w:noProof/>
                <w:webHidden/>
              </w:rPr>
            </w:r>
            <w:r w:rsidR="00EA3A4F">
              <w:rPr>
                <w:noProof/>
                <w:webHidden/>
              </w:rPr>
              <w:fldChar w:fldCharType="separate"/>
            </w:r>
            <w:r w:rsidR="00493094">
              <w:rPr>
                <w:noProof/>
                <w:webHidden/>
              </w:rPr>
              <w:t>29</w:t>
            </w:r>
            <w:r w:rsidR="00EA3A4F">
              <w:rPr>
                <w:noProof/>
                <w:webHidden/>
              </w:rPr>
              <w:fldChar w:fldCharType="end"/>
            </w:r>
          </w:hyperlink>
        </w:p>
        <w:p w14:paraId="2F26A743" w14:textId="1E2D32C6" w:rsidR="00EA3A4F" w:rsidRDefault="0042267E">
          <w:pPr>
            <w:pStyle w:val="TDC2"/>
            <w:tabs>
              <w:tab w:val="right" w:leader="dot" w:pos="9962"/>
            </w:tabs>
            <w:rPr>
              <w:rFonts w:eastAsiaTheme="minorEastAsia"/>
              <w:noProof/>
              <w:kern w:val="0"/>
              <w:sz w:val="22"/>
              <w:lang w:eastAsia="es-CO"/>
              <w14:ligatures w14:val="none"/>
            </w:rPr>
          </w:pPr>
          <w:hyperlink w:anchor="_Toc230793185" w:history="1">
            <w:r w:rsidR="00EA3A4F" w:rsidRPr="004260D1">
              <w:rPr>
                <w:rStyle w:val="Hipervnculo"/>
                <w:noProof/>
              </w:rPr>
              <w:t>1.5. Clasificación y estudio arancelario</w:t>
            </w:r>
            <w:r w:rsidR="00EA3A4F">
              <w:rPr>
                <w:noProof/>
                <w:webHidden/>
              </w:rPr>
              <w:tab/>
            </w:r>
            <w:r w:rsidR="00EA3A4F">
              <w:rPr>
                <w:noProof/>
                <w:webHidden/>
              </w:rPr>
              <w:fldChar w:fldCharType="begin"/>
            </w:r>
            <w:r w:rsidR="00EA3A4F">
              <w:rPr>
                <w:noProof/>
                <w:webHidden/>
              </w:rPr>
              <w:instrText xml:space="preserve"> PAGEREF _Toc230793185 \h </w:instrText>
            </w:r>
            <w:r w:rsidR="00EA3A4F">
              <w:rPr>
                <w:noProof/>
                <w:webHidden/>
              </w:rPr>
            </w:r>
            <w:r w:rsidR="00EA3A4F">
              <w:rPr>
                <w:noProof/>
                <w:webHidden/>
              </w:rPr>
              <w:fldChar w:fldCharType="separate"/>
            </w:r>
            <w:r w:rsidR="00493094">
              <w:rPr>
                <w:noProof/>
                <w:webHidden/>
              </w:rPr>
              <w:t>32</w:t>
            </w:r>
            <w:r w:rsidR="00EA3A4F">
              <w:rPr>
                <w:noProof/>
                <w:webHidden/>
              </w:rPr>
              <w:fldChar w:fldCharType="end"/>
            </w:r>
          </w:hyperlink>
        </w:p>
        <w:p w14:paraId="78EB9180" w14:textId="01FAA739" w:rsidR="00EA3A4F" w:rsidRDefault="0042267E">
          <w:pPr>
            <w:pStyle w:val="TDC2"/>
            <w:tabs>
              <w:tab w:val="right" w:leader="dot" w:pos="9962"/>
            </w:tabs>
            <w:rPr>
              <w:rFonts w:eastAsiaTheme="minorEastAsia"/>
              <w:noProof/>
              <w:kern w:val="0"/>
              <w:sz w:val="22"/>
              <w:lang w:eastAsia="es-CO"/>
              <w14:ligatures w14:val="none"/>
            </w:rPr>
          </w:pPr>
          <w:hyperlink w:anchor="_Toc230793186" w:history="1">
            <w:r w:rsidR="00EA3A4F" w:rsidRPr="004260D1">
              <w:rPr>
                <w:rStyle w:val="Hipervnculo"/>
                <w:noProof/>
              </w:rPr>
              <w:t>1.6. Zonas francas y zonas de promoción de exportaciones</w:t>
            </w:r>
            <w:r w:rsidR="00EA3A4F">
              <w:rPr>
                <w:noProof/>
                <w:webHidden/>
              </w:rPr>
              <w:tab/>
            </w:r>
            <w:r w:rsidR="00EA3A4F">
              <w:rPr>
                <w:noProof/>
                <w:webHidden/>
              </w:rPr>
              <w:fldChar w:fldCharType="begin"/>
            </w:r>
            <w:r w:rsidR="00EA3A4F">
              <w:rPr>
                <w:noProof/>
                <w:webHidden/>
              </w:rPr>
              <w:instrText xml:space="preserve"> PAGEREF _Toc230793186 \h </w:instrText>
            </w:r>
            <w:r w:rsidR="00EA3A4F">
              <w:rPr>
                <w:noProof/>
                <w:webHidden/>
              </w:rPr>
            </w:r>
            <w:r w:rsidR="00EA3A4F">
              <w:rPr>
                <w:noProof/>
                <w:webHidden/>
              </w:rPr>
              <w:fldChar w:fldCharType="separate"/>
            </w:r>
            <w:r w:rsidR="00493094">
              <w:rPr>
                <w:noProof/>
                <w:webHidden/>
              </w:rPr>
              <w:t>39</w:t>
            </w:r>
            <w:r w:rsidR="00EA3A4F">
              <w:rPr>
                <w:noProof/>
                <w:webHidden/>
              </w:rPr>
              <w:fldChar w:fldCharType="end"/>
            </w:r>
          </w:hyperlink>
        </w:p>
        <w:p w14:paraId="0039C561" w14:textId="05BC7E2C" w:rsidR="00EA3A4F" w:rsidRDefault="0042267E">
          <w:pPr>
            <w:pStyle w:val="TDC2"/>
            <w:tabs>
              <w:tab w:val="right" w:leader="dot" w:pos="9962"/>
            </w:tabs>
            <w:rPr>
              <w:rFonts w:eastAsiaTheme="minorEastAsia"/>
              <w:noProof/>
              <w:kern w:val="0"/>
              <w:sz w:val="22"/>
              <w:lang w:eastAsia="es-CO"/>
              <w14:ligatures w14:val="none"/>
            </w:rPr>
          </w:pPr>
          <w:hyperlink w:anchor="_Toc230793187" w:history="1">
            <w:r w:rsidR="00EA3A4F" w:rsidRPr="004260D1">
              <w:rPr>
                <w:rStyle w:val="Hipervnculo"/>
                <w:noProof/>
              </w:rPr>
              <w:t>1.7. Conversión y manejo de divisas</w:t>
            </w:r>
            <w:r w:rsidR="00EA3A4F">
              <w:rPr>
                <w:noProof/>
                <w:webHidden/>
              </w:rPr>
              <w:tab/>
            </w:r>
            <w:r w:rsidR="00EA3A4F">
              <w:rPr>
                <w:noProof/>
                <w:webHidden/>
              </w:rPr>
              <w:fldChar w:fldCharType="begin"/>
            </w:r>
            <w:r w:rsidR="00EA3A4F">
              <w:rPr>
                <w:noProof/>
                <w:webHidden/>
              </w:rPr>
              <w:instrText xml:space="preserve"> PAGEREF _Toc230793187 \h </w:instrText>
            </w:r>
            <w:r w:rsidR="00EA3A4F">
              <w:rPr>
                <w:noProof/>
                <w:webHidden/>
              </w:rPr>
            </w:r>
            <w:r w:rsidR="00EA3A4F">
              <w:rPr>
                <w:noProof/>
                <w:webHidden/>
              </w:rPr>
              <w:fldChar w:fldCharType="separate"/>
            </w:r>
            <w:r w:rsidR="00493094">
              <w:rPr>
                <w:noProof/>
                <w:webHidden/>
              </w:rPr>
              <w:t>44</w:t>
            </w:r>
            <w:r w:rsidR="00EA3A4F">
              <w:rPr>
                <w:noProof/>
                <w:webHidden/>
              </w:rPr>
              <w:fldChar w:fldCharType="end"/>
            </w:r>
          </w:hyperlink>
        </w:p>
        <w:p w14:paraId="4355C0AD" w14:textId="756E63FA" w:rsidR="00EA3A4F" w:rsidRDefault="0042267E">
          <w:pPr>
            <w:pStyle w:val="TDC2"/>
            <w:tabs>
              <w:tab w:val="right" w:leader="dot" w:pos="9962"/>
            </w:tabs>
            <w:rPr>
              <w:rFonts w:eastAsiaTheme="minorEastAsia"/>
              <w:noProof/>
              <w:kern w:val="0"/>
              <w:sz w:val="22"/>
              <w:lang w:eastAsia="es-CO"/>
              <w14:ligatures w14:val="none"/>
            </w:rPr>
          </w:pPr>
          <w:hyperlink w:anchor="_Toc230793188" w:history="1">
            <w:r w:rsidR="00EA3A4F" w:rsidRPr="004260D1">
              <w:rPr>
                <w:rStyle w:val="Hipervnculo"/>
                <w:noProof/>
              </w:rPr>
              <w:t>1.8. Medios de pago en el comercio internacional</w:t>
            </w:r>
            <w:r w:rsidR="00EA3A4F">
              <w:rPr>
                <w:noProof/>
                <w:webHidden/>
              </w:rPr>
              <w:tab/>
            </w:r>
            <w:r w:rsidR="00EA3A4F">
              <w:rPr>
                <w:noProof/>
                <w:webHidden/>
              </w:rPr>
              <w:fldChar w:fldCharType="begin"/>
            </w:r>
            <w:r w:rsidR="00EA3A4F">
              <w:rPr>
                <w:noProof/>
                <w:webHidden/>
              </w:rPr>
              <w:instrText xml:space="preserve"> PAGEREF _Toc230793188 \h </w:instrText>
            </w:r>
            <w:r w:rsidR="00EA3A4F">
              <w:rPr>
                <w:noProof/>
                <w:webHidden/>
              </w:rPr>
            </w:r>
            <w:r w:rsidR="00EA3A4F">
              <w:rPr>
                <w:noProof/>
                <w:webHidden/>
              </w:rPr>
              <w:fldChar w:fldCharType="separate"/>
            </w:r>
            <w:r w:rsidR="00493094">
              <w:rPr>
                <w:noProof/>
                <w:webHidden/>
              </w:rPr>
              <w:t>50</w:t>
            </w:r>
            <w:r w:rsidR="00EA3A4F">
              <w:rPr>
                <w:noProof/>
                <w:webHidden/>
              </w:rPr>
              <w:fldChar w:fldCharType="end"/>
            </w:r>
          </w:hyperlink>
        </w:p>
        <w:p w14:paraId="4BCD8DA8" w14:textId="7F503D74" w:rsidR="00EA3A4F" w:rsidRDefault="0042267E">
          <w:pPr>
            <w:pStyle w:val="TDC1"/>
            <w:tabs>
              <w:tab w:val="right" w:leader="dot" w:pos="9962"/>
            </w:tabs>
            <w:rPr>
              <w:rFonts w:eastAsiaTheme="minorEastAsia"/>
              <w:noProof/>
              <w:kern w:val="0"/>
              <w:sz w:val="22"/>
              <w:lang w:eastAsia="es-CO"/>
              <w14:ligatures w14:val="none"/>
            </w:rPr>
          </w:pPr>
          <w:hyperlink w:anchor="_Toc230793189" w:history="1">
            <w:r w:rsidR="00EA3A4F" w:rsidRPr="004260D1">
              <w:rPr>
                <w:rStyle w:val="Hipervnculo"/>
                <w:noProof/>
              </w:rPr>
              <w:t>2. Implementación de procesos de importación y exportación</w:t>
            </w:r>
            <w:r w:rsidR="00EA3A4F">
              <w:rPr>
                <w:noProof/>
                <w:webHidden/>
              </w:rPr>
              <w:tab/>
            </w:r>
            <w:r w:rsidR="00EA3A4F">
              <w:rPr>
                <w:noProof/>
                <w:webHidden/>
              </w:rPr>
              <w:fldChar w:fldCharType="begin"/>
            </w:r>
            <w:r w:rsidR="00EA3A4F">
              <w:rPr>
                <w:noProof/>
                <w:webHidden/>
              </w:rPr>
              <w:instrText xml:space="preserve"> PAGEREF _Toc230793189 \h </w:instrText>
            </w:r>
            <w:r w:rsidR="00EA3A4F">
              <w:rPr>
                <w:noProof/>
                <w:webHidden/>
              </w:rPr>
            </w:r>
            <w:r w:rsidR="00EA3A4F">
              <w:rPr>
                <w:noProof/>
                <w:webHidden/>
              </w:rPr>
              <w:fldChar w:fldCharType="separate"/>
            </w:r>
            <w:r w:rsidR="00493094">
              <w:rPr>
                <w:noProof/>
                <w:webHidden/>
              </w:rPr>
              <w:t>57</w:t>
            </w:r>
            <w:r w:rsidR="00EA3A4F">
              <w:rPr>
                <w:noProof/>
                <w:webHidden/>
              </w:rPr>
              <w:fldChar w:fldCharType="end"/>
            </w:r>
          </w:hyperlink>
        </w:p>
        <w:p w14:paraId="27C041F8" w14:textId="246BEFCD" w:rsidR="00EA3A4F" w:rsidRDefault="0042267E" w:rsidP="00EA3A4F">
          <w:pPr>
            <w:pStyle w:val="TDC2"/>
            <w:tabs>
              <w:tab w:val="right" w:leader="dot" w:pos="9962"/>
            </w:tabs>
            <w:ind w:left="989" w:firstLine="0"/>
            <w:rPr>
              <w:rFonts w:eastAsiaTheme="minorEastAsia"/>
              <w:noProof/>
              <w:kern w:val="0"/>
              <w:sz w:val="22"/>
              <w:lang w:eastAsia="es-CO"/>
              <w14:ligatures w14:val="none"/>
            </w:rPr>
          </w:pPr>
          <w:hyperlink w:anchor="_Toc230793190" w:history="1">
            <w:r w:rsidR="00EA3A4F" w:rsidRPr="004260D1">
              <w:rPr>
                <w:rStyle w:val="Hipervnculo"/>
                <w:noProof/>
              </w:rPr>
              <w:t>2.1. Embalaje, envase, empaque y requisitos para el mercado de Estados Unidos</w:t>
            </w:r>
            <w:r w:rsidR="00EA3A4F">
              <w:rPr>
                <w:noProof/>
                <w:webHidden/>
              </w:rPr>
              <w:tab/>
            </w:r>
            <w:r w:rsidR="00EA3A4F">
              <w:rPr>
                <w:noProof/>
                <w:webHidden/>
              </w:rPr>
              <w:fldChar w:fldCharType="begin"/>
            </w:r>
            <w:r w:rsidR="00EA3A4F">
              <w:rPr>
                <w:noProof/>
                <w:webHidden/>
              </w:rPr>
              <w:instrText xml:space="preserve"> PAGEREF _Toc230793190 \h </w:instrText>
            </w:r>
            <w:r w:rsidR="00EA3A4F">
              <w:rPr>
                <w:noProof/>
                <w:webHidden/>
              </w:rPr>
            </w:r>
            <w:r w:rsidR="00EA3A4F">
              <w:rPr>
                <w:noProof/>
                <w:webHidden/>
              </w:rPr>
              <w:fldChar w:fldCharType="separate"/>
            </w:r>
            <w:r w:rsidR="00493094">
              <w:rPr>
                <w:noProof/>
                <w:webHidden/>
              </w:rPr>
              <w:t>58</w:t>
            </w:r>
            <w:r w:rsidR="00EA3A4F">
              <w:rPr>
                <w:noProof/>
                <w:webHidden/>
              </w:rPr>
              <w:fldChar w:fldCharType="end"/>
            </w:r>
          </w:hyperlink>
        </w:p>
        <w:p w14:paraId="15AF9C11" w14:textId="6CA98A7D" w:rsidR="00EA3A4F" w:rsidRDefault="0042267E">
          <w:pPr>
            <w:pStyle w:val="TDC2"/>
            <w:tabs>
              <w:tab w:val="right" w:leader="dot" w:pos="9962"/>
            </w:tabs>
            <w:rPr>
              <w:rFonts w:eastAsiaTheme="minorEastAsia"/>
              <w:noProof/>
              <w:kern w:val="0"/>
              <w:sz w:val="22"/>
              <w:lang w:eastAsia="es-CO"/>
              <w14:ligatures w14:val="none"/>
            </w:rPr>
          </w:pPr>
          <w:hyperlink w:anchor="_Toc230793191" w:history="1">
            <w:r w:rsidR="00EA3A4F" w:rsidRPr="004260D1">
              <w:rPr>
                <w:rStyle w:val="Hipervnculo"/>
                <w:noProof/>
              </w:rPr>
              <w:t>2.2. Documentos soporte de las operaciones de comercio exterior</w:t>
            </w:r>
            <w:r w:rsidR="00EA3A4F">
              <w:rPr>
                <w:noProof/>
                <w:webHidden/>
              </w:rPr>
              <w:tab/>
            </w:r>
            <w:r w:rsidR="00EA3A4F">
              <w:rPr>
                <w:noProof/>
                <w:webHidden/>
              </w:rPr>
              <w:fldChar w:fldCharType="begin"/>
            </w:r>
            <w:r w:rsidR="00EA3A4F">
              <w:rPr>
                <w:noProof/>
                <w:webHidden/>
              </w:rPr>
              <w:instrText xml:space="preserve"> PAGEREF _Toc230793191 \h </w:instrText>
            </w:r>
            <w:r w:rsidR="00EA3A4F">
              <w:rPr>
                <w:noProof/>
                <w:webHidden/>
              </w:rPr>
            </w:r>
            <w:r w:rsidR="00EA3A4F">
              <w:rPr>
                <w:noProof/>
                <w:webHidden/>
              </w:rPr>
              <w:fldChar w:fldCharType="separate"/>
            </w:r>
            <w:r w:rsidR="00493094">
              <w:rPr>
                <w:noProof/>
                <w:webHidden/>
              </w:rPr>
              <w:t>62</w:t>
            </w:r>
            <w:r w:rsidR="00EA3A4F">
              <w:rPr>
                <w:noProof/>
                <w:webHidden/>
              </w:rPr>
              <w:fldChar w:fldCharType="end"/>
            </w:r>
          </w:hyperlink>
        </w:p>
        <w:p w14:paraId="0D02EAE8" w14:textId="73F9D225" w:rsidR="00EA3A4F" w:rsidRDefault="0042267E">
          <w:pPr>
            <w:pStyle w:val="TDC2"/>
            <w:tabs>
              <w:tab w:val="right" w:leader="dot" w:pos="9962"/>
            </w:tabs>
            <w:rPr>
              <w:rFonts w:eastAsiaTheme="minorEastAsia"/>
              <w:noProof/>
              <w:kern w:val="0"/>
              <w:sz w:val="22"/>
              <w:lang w:eastAsia="es-CO"/>
              <w14:ligatures w14:val="none"/>
            </w:rPr>
          </w:pPr>
          <w:hyperlink w:anchor="_Toc230793192" w:history="1">
            <w:r w:rsidR="00EA3A4F" w:rsidRPr="004260D1">
              <w:rPr>
                <w:rStyle w:val="Hipervnculo"/>
                <w:noProof/>
              </w:rPr>
              <w:t>2.3. Régimen sancionatorio aduanero</w:t>
            </w:r>
            <w:r w:rsidR="00EA3A4F">
              <w:rPr>
                <w:noProof/>
                <w:webHidden/>
              </w:rPr>
              <w:tab/>
            </w:r>
            <w:r w:rsidR="00EA3A4F">
              <w:rPr>
                <w:noProof/>
                <w:webHidden/>
              </w:rPr>
              <w:fldChar w:fldCharType="begin"/>
            </w:r>
            <w:r w:rsidR="00EA3A4F">
              <w:rPr>
                <w:noProof/>
                <w:webHidden/>
              </w:rPr>
              <w:instrText xml:space="preserve"> PAGEREF _Toc230793192 \h </w:instrText>
            </w:r>
            <w:r w:rsidR="00EA3A4F">
              <w:rPr>
                <w:noProof/>
                <w:webHidden/>
              </w:rPr>
            </w:r>
            <w:r w:rsidR="00EA3A4F">
              <w:rPr>
                <w:noProof/>
                <w:webHidden/>
              </w:rPr>
              <w:fldChar w:fldCharType="separate"/>
            </w:r>
            <w:r w:rsidR="00493094">
              <w:rPr>
                <w:noProof/>
                <w:webHidden/>
              </w:rPr>
              <w:t>64</w:t>
            </w:r>
            <w:r w:rsidR="00EA3A4F">
              <w:rPr>
                <w:noProof/>
                <w:webHidden/>
              </w:rPr>
              <w:fldChar w:fldCharType="end"/>
            </w:r>
          </w:hyperlink>
        </w:p>
        <w:p w14:paraId="43FA78A2" w14:textId="43B00352" w:rsidR="00EA3A4F" w:rsidRDefault="0042267E">
          <w:pPr>
            <w:pStyle w:val="TDC2"/>
            <w:tabs>
              <w:tab w:val="right" w:leader="dot" w:pos="9962"/>
            </w:tabs>
            <w:rPr>
              <w:rFonts w:eastAsiaTheme="minorEastAsia"/>
              <w:noProof/>
              <w:kern w:val="0"/>
              <w:sz w:val="22"/>
              <w:lang w:eastAsia="es-CO"/>
              <w14:ligatures w14:val="none"/>
            </w:rPr>
          </w:pPr>
          <w:hyperlink w:anchor="_Toc230793193" w:history="1">
            <w:r w:rsidR="00EA3A4F" w:rsidRPr="004260D1">
              <w:rPr>
                <w:rStyle w:val="Hipervnculo"/>
                <w:noProof/>
              </w:rPr>
              <w:t>2.4. Derechos de propiedad intelectual en el comercio exterior</w:t>
            </w:r>
            <w:r w:rsidR="00EA3A4F">
              <w:rPr>
                <w:noProof/>
                <w:webHidden/>
              </w:rPr>
              <w:tab/>
            </w:r>
            <w:r w:rsidR="00EA3A4F">
              <w:rPr>
                <w:noProof/>
                <w:webHidden/>
              </w:rPr>
              <w:fldChar w:fldCharType="begin"/>
            </w:r>
            <w:r w:rsidR="00EA3A4F">
              <w:rPr>
                <w:noProof/>
                <w:webHidden/>
              </w:rPr>
              <w:instrText xml:space="preserve"> PAGEREF _Toc230793193 \h </w:instrText>
            </w:r>
            <w:r w:rsidR="00EA3A4F">
              <w:rPr>
                <w:noProof/>
                <w:webHidden/>
              </w:rPr>
            </w:r>
            <w:r w:rsidR="00EA3A4F">
              <w:rPr>
                <w:noProof/>
                <w:webHidden/>
              </w:rPr>
              <w:fldChar w:fldCharType="separate"/>
            </w:r>
            <w:r w:rsidR="00493094">
              <w:rPr>
                <w:noProof/>
                <w:webHidden/>
              </w:rPr>
              <w:t>70</w:t>
            </w:r>
            <w:r w:rsidR="00EA3A4F">
              <w:rPr>
                <w:noProof/>
                <w:webHidden/>
              </w:rPr>
              <w:fldChar w:fldCharType="end"/>
            </w:r>
          </w:hyperlink>
        </w:p>
        <w:p w14:paraId="7AF2BB16" w14:textId="145F4869" w:rsidR="00EA3A4F" w:rsidRDefault="0042267E">
          <w:pPr>
            <w:pStyle w:val="TDC1"/>
            <w:tabs>
              <w:tab w:val="right" w:leader="dot" w:pos="9962"/>
            </w:tabs>
            <w:rPr>
              <w:rFonts w:eastAsiaTheme="minorEastAsia"/>
              <w:noProof/>
              <w:kern w:val="0"/>
              <w:sz w:val="22"/>
              <w:lang w:eastAsia="es-CO"/>
              <w14:ligatures w14:val="none"/>
            </w:rPr>
          </w:pPr>
          <w:hyperlink w:anchor="_Toc230793194" w:history="1">
            <w:r w:rsidR="00EA3A4F" w:rsidRPr="004260D1">
              <w:rPr>
                <w:rStyle w:val="Hipervnculo"/>
                <w:noProof/>
              </w:rPr>
              <w:t>3. Simulación integral de una operación de exportación bajo el TLC</w:t>
            </w:r>
            <w:r w:rsidR="00EA3A4F">
              <w:rPr>
                <w:noProof/>
                <w:webHidden/>
              </w:rPr>
              <w:tab/>
            </w:r>
            <w:r w:rsidR="00EA3A4F">
              <w:rPr>
                <w:noProof/>
                <w:webHidden/>
              </w:rPr>
              <w:fldChar w:fldCharType="begin"/>
            </w:r>
            <w:r w:rsidR="00EA3A4F">
              <w:rPr>
                <w:noProof/>
                <w:webHidden/>
              </w:rPr>
              <w:instrText xml:space="preserve"> PAGEREF _Toc230793194 \h </w:instrText>
            </w:r>
            <w:r w:rsidR="00EA3A4F">
              <w:rPr>
                <w:noProof/>
                <w:webHidden/>
              </w:rPr>
            </w:r>
            <w:r w:rsidR="00EA3A4F">
              <w:rPr>
                <w:noProof/>
                <w:webHidden/>
              </w:rPr>
              <w:fldChar w:fldCharType="separate"/>
            </w:r>
            <w:r w:rsidR="00493094">
              <w:rPr>
                <w:noProof/>
                <w:webHidden/>
              </w:rPr>
              <w:t>73</w:t>
            </w:r>
            <w:r w:rsidR="00EA3A4F">
              <w:rPr>
                <w:noProof/>
                <w:webHidden/>
              </w:rPr>
              <w:fldChar w:fldCharType="end"/>
            </w:r>
          </w:hyperlink>
        </w:p>
        <w:p w14:paraId="4D002BD5" w14:textId="5CEE4D97" w:rsidR="00EA3A4F" w:rsidRDefault="0042267E">
          <w:pPr>
            <w:pStyle w:val="TDC2"/>
            <w:tabs>
              <w:tab w:val="right" w:leader="dot" w:pos="9962"/>
            </w:tabs>
            <w:rPr>
              <w:rFonts w:eastAsiaTheme="minorEastAsia"/>
              <w:noProof/>
              <w:kern w:val="0"/>
              <w:sz w:val="22"/>
              <w:lang w:eastAsia="es-CO"/>
              <w14:ligatures w14:val="none"/>
            </w:rPr>
          </w:pPr>
          <w:hyperlink w:anchor="_Toc230793195" w:history="1">
            <w:r w:rsidR="00EA3A4F" w:rsidRPr="004260D1">
              <w:rPr>
                <w:rStyle w:val="Hipervnculo"/>
                <w:noProof/>
              </w:rPr>
              <w:t>3.1. Pasos de la simulación</w:t>
            </w:r>
            <w:r w:rsidR="00EA3A4F">
              <w:rPr>
                <w:noProof/>
                <w:webHidden/>
              </w:rPr>
              <w:tab/>
            </w:r>
            <w:r w:rsidR="00EA3A4F">
              <w:rPr>
                <w:noProof/>
                <w:webHidden/>
              </w:rPr>
              <w:fldChar w:fldCharType="begin"/>
            </w:r>
            <w:r w:rsidR="00EA3A4F">
              <w:rPr>
                <w:noProof/>
                <w:webHidden/>
              </w:rPr>
              <w:instrText xml:space="preserve"> PAGEREF _Toc230793195 \h </w:instrText>
            </w:r>
            <w:r w:rsidR="00EA3A4F">
              <w:rPr>
                <w:noProof/>
                <w:webHidden/>
              </w:rPr>
            </w:r>
            <w:r w:rsidR="00EA3A4F">
              <w:rPr>
                <w:noProof/>
                <w:webHidden/>
              </w:rPr>
              <w:fldChar w:fldCharType="separate"/>
            </w:r>
            <w:r w:rsidR="00493094">
              <w:rPr>
                <w:noProof/>
                <w:webHidden/>
              </w:rPr>
              <w:t>75</w:t>
            </w:r>
            <w:r w:rsidR="00EA3A4F">
              <w:rPr>
                <w:noProof/>
                <w:webHidden/>
              </w:rPr>
              <w:fldChar w:fldCharType="end"/>
            </w:r>
          </w:hyperlink>
        </w:p>
        <w:p w14:paraId="1A9E7980" w14:textId="1F2C7D49" w:rsidR="00EA3A4F" w:rsidRDefault="0042267E">
          <w:pPr>
            <w:pStyle w:val="TDC2"/>
            <w:tabs>
              <w:tab w:val="right" w:leader="dot" w:pos="9962"/>
            </w:tabs>
            <w:rPr>
              <w:rFonts w:eastAsiaTheme="minorEastAsia"/>
              <w:noProof/>
              <w:kern w:val="0"/>
              <w:sz w:val="22"/>
              <w:lang w:eastAsia="es-CO"/>
              <w14:ligatures w14:val="none"/>
            </w:rPr>
          </w:pPr>
          <w:hyperlink w:anchor="_Toc230793196" w:history="1">
            <w:r w:rsidR="00EA3A4F" w:rsidRPr="004260D1">
              <w:rPr>
                <w:rStyle w:val="Hipervnculo"/>
                <w:noProof/>
              </w:rPr>
              <w:t>3.2. Lista de chequeo para el despacho de exportación</w:t>
            </w:r>
            <w:r w:rsidR="00EA3A4F">
              <w:rPr>
                <w:noProof/>
                <w:webHidden/>
              </w:rPr>
              <w:tab/>
            </w:r>
            <w:r w:rsidR="00EA3A4F">
              <w:rPr>
                <w:noProof/>
                <w:webHidden/>
              </w:rPr>
              <w:fldChar w:fldCharType="begin"/>
            </w:r>
            <w:r w:rsidR="00EA3A4F">
              <w:rPr>
                <w:noProof/>
                <w:webHidden/>
              </w:rPr>
              <w:instrText xml:space="preserve"> PAGEREF _Toc230793196 \h </w:instrText>
            </w:r>
            <w:r w:rsidR="00EA3A4F">
              <w:rPr>
                <w:noProof/>
                <w:webHidden/>
              </w:rPr>
            </w:r>
            <w:r w:rsidR="00EA3A4F">
              <w:rPr>
                <w:noProof/>
                <w:webHidden/>
              </w:rPr>
              <w:fldChar w:fldCharType="separate"/>
            </w:r>
            <w:r w:rsidR="00493094">
              <w:rPr>
                <w:noProof/>
                <w:webHidden/>
              </w:rPr>
              <w:t>78</w:t>
            </w:r>
            <w:r w:rsidR="00EA3A4F">
              <w:rPr>
                <w:noProof/>
                <w:webHidden/>
              </w:rPr>
              <w:fldChar w:fldCharType="end"/>
            </w:r>
          </w:hyperlink>
        </w:p>
        <w:p w14:paraId="4CA7E549" w14:textId="7D65C53E" w:rsidR="00EA3A4F" w:rsidRDefault="0042267E">
          <w:pPr>
            <w:pStyle w:val="TDC2"/>
            <w:tabs>
              <w:tab w:val="right" w:leader="dot" w:pos="9962"/>
            </w:tabs>
            <w:rPr>
              <w:rFonts w:eastAsiaTheme="minorEastAsia"/>
              <w:noProof/>
              <w:kern w:val="0"/>
              <w:sz w:val="22"/>
              <w:lang w:eastAsia="es-CO"/>
              <w14:ligatures w14:val="none"/>
            </w:rPr>
          </w:pPr>
          <w:hyperlink w:anchor="_Toc230793197" w:history="1">
            <w:r w:rsidR="00EA3A4F" w:rsidRPr="004260D1">
              <w:rPr>
                <w:rStyle w:val="Hipervnculo"/>
                <w:noProof/>
              </w:rPr>
              <w:t>3.3. Capacidades de respuesta frente a las exigencias del mercado</w:t>
            </w:r>
            <w:r w:rsidR="00EA3A4F">
              <w:rPr>
                <w:noProof/>
                <w:webHidden/>
              </w:rPr>
              <w:tab/>
            </w:r>
            <w:r w:rsidR="00EA3A4F">
              <w:rPr>
                <w:noProof/>
                <w:webHidden/>
              </w:rPr>
              <w:fldChar w:fldCharType="begin"/>
            </w:r>
            <w:r w:rsidR="00EA3A4F">
              <w:rPr>
                <w:noProof/>
                <w:webHidden/>
              </w:rPr>
              <w:instrText xml:space="preserve"> PAGEREF _Toc230793197 \h </w:instrText>
            </w:r>
            <w:r w:rsidR="00EA3A4F">
              <w:rPr>
                <w:noProof/>
                <w:webHidden/>
              </w:rPr>
            </w:r>
            <w:r w:rsidR="00EA3A4F">
              <w:rPr>
                <w:noProof/>
                <w:webHidden/>
              </w:rPr>
              <w:fldChar w:fldCharType="separate"/>
            </w:r>
            <w:r w:rsidR="00493094">
              <w:rPr>
                <w:noProof/>
                <w:webHidden/>
              </w:rPr>
              <w:t>81</w:t>
            </w:r>
            <w:r w:rsidR="00EA3A4F">
              <w:rPr>
                <w:noProof/>
                <w:webHidden/>
              </w:rPr>
              <w:fldChar w:fldCharType="end"/>
            </w:r>
          </w:hyperlink>
        </w:p>
        <w:p w14:paraId="60140DCA" w14:textId="0150CC64" w:rsidR="00EA3A4F" w:rsidRDefault="0042267E">
          <w:pPr>
            <w:pStyle w:val="TDC1"/>
            <w:tabs>
              <w:tab w:val="right" w:leader="dot" w:pos="9962"/>
            </w:tabs>
            <w:rPr>
              <w:rFonts w:eastAsiaTheme="minorEastAsia"/>
              <w:noProof/>
              <w:kern w:val="0"/>
              <w:sz w:val="22"/>
              <w:lang w:eastAsia="es-CO"/>
              <w14:ligatures w14:val="none"/>
            </w:rPr>
          </w:pPr>
          <w:hyperlink w:anchor="_Toc230793198" w:history="1">
            <w:r w:rsidR="00EA3A4F" w:rsidRPr="004260D1">
              <w:rPr>
                <w:rStyle w:val="Hipervnculo"/>
                <w:noProof/>
              </w:rPr>
              <w:t>Síntesis</w:t>
            </w:r>
            <w:r w:rsidR="00EA3A4F">
              <w:rPr>
                <w:noProof/>
                <w:webHidden/>
              </w:rPr>
              <w:tab/>
            </w:r>
            <w:r w:rsidR="00EA3A4F">
              <w:rPr>
                <w:noProof/>
                <w:webHidden/>
              </w:rPr>
              <w:fldChar w:fldCharType="begin"/>
            </w:r>
            <w:r w:rsidR="00EA3A4F">
              <w:rPr>
                <w:noProof/>
                <w:webHidden/>
              </w:rPr>
              <w:instrText xml:space="preserve"> PAGEREF _Toc230793198 \h </w:instrText>
            </w:r>
            <w:r w:rsidR="00EA3A4F">
              <w:rPr>
                <w:noProof/>
                <w:webHidden/>
              </w:rPr>
            </w:r>
            <w:r w:rsidR="00EA3A4F">
              <w:rPr>
                <w:noProof/>
                <w:webHidden/>
              </w:rPr>
              <w:fldChar w:fldCharType="separate"/>
            </w:r>
            <w:r w:rsidR="00493094">
              <w:rPr>
                <w:noProof/>
                <w:webHidden/>
              </w:rPr>
              <w:t>84</w:t>
            </w:r>
            <w:r w:rsidR="00EA3A4F">
              <w:rPr>
                <w:noProof/>
                <w:webHidden/>
              </w:rPr>
              <w:fldChar w:fldCharType="end"/>
            </w:r>
          </w:hyperlink>
        </w:p>
        <w:p w14:paraId="7C61EA47" w14:textId="179129C8" w:rsidR="00EA3A4F" w:rsidRDefault="0042267E">
          <w:pPr>
            <w:pStyle w:val="TDC1"/>
            <w:tabs>
              <w:tab w:val="right" w:leader="dot" w:pos="9962"/>
            </w:tabs>
            <w:rPr>
              <w:rFonts w:eastAsiaTheme="minorEastAsia"/>
              <w:noProof/>
              <w:kern w:val="0"/>
              <w:sz w:val="22"/>
              <w:lang w:eastAsia="es-CO"/>
              <w14:ligatures w14:val="none"/>
            </w:rPr>
          </w:pPr>
          <w:hyperlink w:anchor="_Toc230793199" w:history="1">
            <w:r w:rsidR="00EA3A4F" w:rsidRPr="004260D1">
              <w:rPr>
                <w:rStyle w:val="Hipervnculo"/>
                <w:noProof/>
              </w:rPr>
              <w:t>Glosario</w:t>
            </w:r>
            <w:r w:rsidR="00EA3A4F">
              <w:rPr>
                <w:noProof/>
                <w:webHidden/>
              </w:rPr>
              <w:tab/>
            </w:r>
            <w:r w:rsidR="00EA3A4F">
              <w:rPr>
                <w:noProof/>
                <w:webHidden/>
              </w:rPr>
              <w:fldChar w:fldCharType="begin"/>
            </w:r>
            <w:r w:rsidR="00EA3A4F">
              <w:rPr>
                <w:noProof/>
                <w:webHidden/>
              </w:rPr>
              <w:instrText xml:space="preserve"> PAGEREF _Toc230793199 \h </w:instrText>
            </w:r>
            <w:r w:rsidR="00EA3A4F">
              <w:rPr>
                <w:noProof/>
                <w:webHidden/>
              </w:rPr>
            </w:r>
            <w:r w:rsidR="00EA3A4F">
              <w:rPr>
                <w:noProof/>
                <w:webHidden/>
              </w:rPr>
              <w:fldChar w:fldCharType="separate"/>
            </w:r>
            <w:r w:rsidR="00493094">
              <w:rPr>
                <w:noProof/>
                <w:webHidden/>
              </w:rPr>
              <w:t>86</w:t>
            </w:r>
            <w:r w:rsidR="00EA3A4F">
              <w:rPr>
                <w:noProof/>
                <w:webHidden/>
              </w:rPr>
              <w:fldChar w:fldCharType="end"/>
            </w:r>
          </w:hyperlink>
        </w:p>
        <w:p w14:paraId="53659536" w14:textId="3A288343" w:rsidR="00EA3A4F" w:rsidRDefault="0042267E">
          <w:pPr>
            <w:pStyle w:val="TDC1"/>
            <w:tabs>
              <w:tab w:val="right" w:leader="dot" w:pos="9962"/>
            </w:tabs>
            <w:rPr>
              <w:rFonts w:eastAsiaTheme="minorEastAsia"/>
              <w:noProof/>
              <w:kern w:val="0"/>
              <w:sz w:val="22"/>
              <w:lang w:eastAsia="es-CO"/>
              <w14:ligatures w14:val="none"/>
            </w:rPr>
          </w:pPr>
          <w:hyperlink w:anchor="_Toc230793200" w:history="1">
            <w:r w:rsidR="00EA3A4F" w:rsidRPr="004260D1">
              <w:rPr>
                <w:rStyle w:val="Hipervnculo"/>
                <w:noProof/>
              </w:rPr>
              <w:t>Referencias bibliográficas</w:t>
            </w:r>
            <w:r w:rsidR="00EA3A4F">
              <w:rPr>
                <w:noProof/>
                <w:webHidden/>
              </w:rPr>
              <w:tab/>
            </w:r>
            <w:r w:rsidR="00EA3A4F">
              <w:rPr>
                <w:noProof/>
                <w:webHidden/>
              </w:rPr>
              <w:fldChar w:fldCharType="begin"/>
            </w:r>
            <w:r w:rsidR="00EA3A4F">
              <w:rPr>
                <w:noProof/>
                <w:webHidden/>
              </w:rPr>
              <w:instrText xml:space="preserve"> PAGEREF _Toc230793200 \h </w:instrText>
            </w:r>
            <w:r w:rsidR="00EA3A4F">
              <w:rPr>
                <w:noProof/>
                <w:webHidden/>
              </w:rPr>
            </w:r>
            <w:r w:rsidR="00EA3A4F">
              <w:rPr>
                <w:noProof/>
                <w:webHidden/>
              </w:rPr>
              <w:fldChar w:fldCharType="separate"/>
            </w:r>
            <w:r w:rsidR="00493094">
              <w:rPr>
                <w:noProof/>
                <w:webHidden/>
              </w:rPr>
              <w:t>88</w:t>
            </w:r>
            <w:r w:rsidR="00EA3A4F">
              <w:rPr>
                <w:noProof/>
                <w:webHidden/>
              </w:rPr>
              <w:fldChar w:fldCharType="end"/>
            </w:r>
          </w:hyperlink>
        </w:p>
        <w:p w14:paraId="7B1A1659" w14:textId="1ECBE063" w:rsidR="00EA3A4F" w:rsidRDefault="0042267E">
          <w:pPr>
            <w:pStyle w:val="TDC1"/>
            <w:tabs>
              <w:tab w:val="right" w:leader="dot" w:pos="9962"/>
            </w:tabs>
            <w:rPr>
              <w:rFonts w:eastAsiaTheme="minorEastAsia"/>
              <w:noProof/>
              <w:kern w:val="0"/>
              <w:sz w:val="22"/>
              <w:lang w:eastAsia="es-CO"/>
              <w14:ligatures w14:val="none"/>
            </w:rPr>
          </w:pPr>
          <w:hyperlink w:anchor="_Toc230793201" w:history="1">
            <w:r w:rsidR="00EA3A4F" w:rsidRPr="004260D1">
              <w:rPr>
                <w:rStyle w:val="Hipervnculo"/>
                <w:noProof/>
              </w:rPr>
              <w:t>Créditos</w:t>
            </w:r>
            <w:r w:rsidR="00EA3A4F">
              <w:rPr>
                <w:noProof/>
                <w:webHidden/>
              </w:rPr>
              <w:tab/>
            </w:r>
            <w:r w:rsidR="00EA3A4F">
              <w:rPr>
                <w:noProof/>
                <w:webHidden/>
              </w:rPr>
              <w:fldChar w:fldCharType="begin"/>
            </w:r>
            <w:r w:rsidR="00EA3A4F">
              <w:rPr>
                <w:noProof/>
                <w:webHidden/>
              </w:rPr>
              <w:instrText xml:space="preserve"> PAGEREF _Toc230793201 \h </w:instrText>
            </w:r>
            <w:r w:rsidR="00EA3A4F">
              <w:rPr>
                <w:noProof/>
                <w:webHidden/>
              </w:rPr>
            </w:r>
            <w:r w:rsidR="00EA3A4F">
              <w:rPr>
                <w:noProof/>
                <w:webHidden/>
              </w:rPr>
              <w:fldChar w:fldCharType="separate"/>
            </w:r>
            <w:r w:rsidR="00493094">
              <w:rPr>
                <w:noProof/>
                <w:webHidden/>
              </w:rPr>
              <w:t>89</w:t>
            </w:r>
            <w:r w:rsidR="00EA3A4F">
              <w:rPr>
                <w:noProof/>
                <w:webHidden/>
              </w:rPr>
              <w:fldChar w:fldCharType="end"/>
            </w:r>
          </w:hyperlink>
        </w:p>
        <w:p w14:paraId="3AFC5851" w14:textId="32D85D74"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0793179"/>
      <w:r w:rsidRPr="003758F7">
        <w:lastRenderedPageBreak/>
        <w:t>Introducción</w:t>
      </w:r>
      <w:bookmarkEnd w:id="0"/>
    </w:p>
    <w:p w14:paraId="453C48F4" w14:textId="661287B8" w:rsidR="00140D1F" w:rsidRDefault="00140D1F" w:rsidP="00140D1F">
      <w:r>
        <w:t>En un entorno globalizado, el aprovechamiento de los acuerdos comerciales se convierte en un factor clave para la competitividad empresarial. El Tratado de Libre Comercio entre Colombia y Estados Unidos ofrece oportunidades significativas para el crecimiento de las organizaciones, siempre que estas implementen de manera eficiente estrategias comerciales y logísticas alineadas con sus disposiciones. Aprovechar estas ventajas requiere un conocimiento profundo no solo del marco arancelario, sino del conjunto de variables que regulan el comportamiento del comercio en la práctica cotidiana.</w:t>
      </w:r>
    </w:p>
    <w:p w14:paraId="65A79D3C" w14:textId="77777777" w:rsidR="00140D1F" w:rsidRDefault="00140D1F" w:rsidP="00140D1F">
      <w:r>
        <w:t>Este componente formativo orienta el desarrollo de competencias para planificar, ejecutar y evaluar los procesos de exportación e importación, integrando aspectos normativos, operativos y estratégicos. A través de este enfoque, se promueve la toma de decisiones informadas que contribuyan al posicionamiento de las empresas en mercados internacionales. La articulación entre la norma, la logística y la estrategia comercial constituye el hilo conductor que atraviesa cada una de las unidades temáticas propuestas.</w:t>
      </w:r>
    </w:p>
    <w:p w14:paraId="5824929E" w14:textId="1DA4A2D0" w:rsidR="005914A4" w:rsidRDefault="00140D1F" w:rsidP="00140D1F">
      <w:r>
        <w:t>Asimismo, se abordan de manera general las variables del comportamiento comercial y logístico en el marco del TLC, así como los elementos que intervienen en los procesos de importación y exportación. Este enfoque permite comprender su aplicación en contextos reales, incluyendo el desarrollo de actividades asociadas al comercio exterior y su articulación en una visión integral de operación. Para comprender la importancia del contenido y los temas abordados, se recomienda acceder al siguiente video:</w:t>
      </w:r>
    </w:p>
    <w:p w14:paraId="4FA8D3BA" w14:textId="6B279283" w:rsidR="00140D1F" w:rsidRDefault="00140D1F" w:rsidP="00140D1F">
      <w:pPr>
        <w:pStyle w:val="Video"/>
      </w:pPr>
      <w:r w:rsidRPr="00140D1F">
        <w:lastRenderedPageBreak/>
        <w:t>Variables comerciales, logísticas y operativas del comercio exterior</w:t>
      </w:r>
    </w:p>
    <w:p w14:paraId="14BCFDA3" w14:textId="1522E656" w:rsidR="003321A3" w:rsidRPr="003321A3" w:rsidRDefault="003321A3" w:rsidP="003321A3">
      <w:pPr>
        <w:ind w:firstLine="0"/>
        <w:jc w:val="center"/>
        <w:rPr>
          <w:lang w:eastAsia="es-CO"/>
        </w:rPr>
      </w:pPr>
      <w:r w:rsidRPr="003321A3">
        <w:rPr>
          <w:noProof/>
          <w:lang w:eastAsia="es-CO"/>
        </w:rPr>
        <w:drawing>
          <wp:inline distT="0" distB="0" distL="0" distR="0" wp14:anchorId="7D3C7E0F" wp14:editId="4DCCBE9A">
            <wp:extent cx="4680000" cy="26352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2048129B" w14:textId="5C3E1434" w:rsidR="00140D1F" w:rsidRDefault="003321A3" w:rsidP="00140D1F">
      <w:pPr>
        <w:ind w:firstLine="0"/>
        <w:jc w:val="center"/>
      </w:pPr>
      <w:hyperlink r:id="rId13" w:history="1">
        <w:r w:rsidR="00140D1F" w:rsidRPr="003321A3">
          <w:rPr>
            <w:rStyle w:val="Hipervnculo"/>
            <w:b/>
          </w:rPr>
          <w:t>Enlace de reproducción del video</w:t>
        </w:r>
      </w:hyperlink>
      <w:r>
        <w:rPr>
          <w:b/>
        </w:rPr>
        <w:t xml:space="preserve"> </w:t>
      </w:r>
    </w:p>
    <w:tbl>
      <w:tblPr>
        <w:tblStyle w:val="Tablaconcuadrcula"/>
        <w:tblW w:w="0" w:type="auto"/>
        <w:tblLook w:val="04A0" w:firstRow="1" w:lastRow="0" w:firstColumn="1" w:lastColumn="0" w:noHBand="0" w:noVBand="1"/>
      </w:tblPr>
      <w:tblGrid>
        <w:gridCol w:w="9962"/>
      </w:tblGrid>
      <w:tr w:rsidR="00140D1F" w14:paraId="480F8E26" w14:textId="77777777" w:rsidTr="001D41CE">
        <w:trPr>
          <w:tblHeader/>
        </w:trPr>
        <w:tc>
          <w:tcPr>
            <w:tcW w:w="9972" w:type="dxa"/>
          </w:tcPr>
          <w:p w14:paraId="07FE765D" w14:textId="33744B4B" w:rsidR="00140D1F" w:rsidRDefault="00140D1F" w:rsidP="001D41CE">
            <w:pPr>
              <w:ind w:firstLine="0"/>
            </w:pPr>
            <w:r>
              <w:rPr>
                <w:b/>
              </w:rPr>
              <w:t xml:space="preserve">Transcripción del video. </w:t>
            </w:r>
            <w:r w:rsidRPr="00140D1F">
              <w:rPr>
                <w:bCs/>
              </w:rPr>
              <w:t>Variables comerciales, logísticas y operativas del comercio exterior</w:t>
            </w:r>
          </w:p>
        </w:tc>
      </w:tr>
      <w:tr w:rsidR="00140D1F" w14:paraId="79E2C7F0" w14:textId="77777777" w:rsidTr="001D41CE">
        <w:tc>
          <w:tcPr>
            <w:tcW w:w="9972" w:type="dxa"/>
          </w:tcPr>
          <w:p w14:paraId="7956C46C" w14:textId="77777777" w:rsidR="0071074B" w:rsidRDefault="0071074B" w:rsidP="0071074B">
            <w:r>
              <w:t xml:space="preserve">El Acuerdo de Promoción Comercial suscrito entre Colombia y los Estados Unidos en 2012 no se limita a la eliminación de aranceles. Su aprovechamiento real depende del dominio de un conjunto de variables comerciales, logísticas y operativas que regulan, condicionan y hacen posible el intercambio bilateral en la práctica cotidiana. </w:t>
            </w:r>
          </w:p>
          <w:p w14:paraId="10BA5521" w14:textId="77777777" w:rsidR="0071074B" w:rsidRDefault="0071074B" w:rsidP="0071074B">
            <w:r>
              <w:t>Estas variables determinan cómo se protege la producción nacional, bajo qué estándares laborales, sanitarios y ambientales opera el acuerdo, y de qué manera los bienes se clasifican, se documentan, se financian y se trasladan entre los dos mercados.</w:t>
            </w:r>
          </w:p>
          <w:p w14:paraId="57608A0F" w14:textId="77777777" w:rsidR="0071074B" w:rsidRDefault="0071074B" w:rsidP="0071074B">
            <w:r>
              <w:lastRenderedPageBreak/>
              <w:t>Este componente aborda los mecanismos de defensa comercial, los compromisos laborales y ambientales del acuerdo, los requisitos sanitarios y fitosanitarios, la clasificación arancelaria, el régimen de zonas francas, el manejo de divisas y los medios de pago internacionales.</w:t>
            </w:r>
          </w:p>
          <w:p w14:paraId="2D9D4EB2" w14:textId="77777777" w:rsidR="0071074B" w:rsidRDefault="0071074B" w:rsidP="0071074B">
            <w:r>
              <w:t>Asimismo, se estudian el embalaje y el empaque para el mercado estadounidense, los documentos soporte, el régimen sancionatorio aduanero y los derechos de propiedad intelectual en el comercio exterior.</w:t>
            </w:r>
          </w:p>
          <w:p w14:paraId="06E0D610" w14:textId="77777777" w:rsidR="0071074B" w:rsidRDefault="0071074B" w:rsidP="0071074B">
            <w:r>
              <w:t>De igual forma, el componente incluye una simulación integral de exportación en la que se articulan todos los saberes del proceso formativo, desde la selección del producto hasta la elaboración documental y la presentación del expediente de exportación.</w:t>
            </w:r>
          </w:p>
          <w:p w14:paraId="37EF7EDD" w14:textId="7A80DDA7" w:rsidR="00140D1F" w:rsidRDefault="0071074B" w:rsidP="0071074B">
            <w:r>
              <w:t>De esta manera, el componente desarrolla competencias para gestionar las variables del comercio bilateral, ejecutar procesos de importación y exportación con rigor normativo y tomar decisiones estratégicas que fortalezcan la presencia de Colombia en el mercado internacional.</w:t>
            </w:r>
          </w:p>
        </w:tc>
      </w:tr>
    </w:tbl>
    <w:p w14:paraId="537C993E" w14:textId="6E0FD010" w:rsidR="00BF7EA0" w:rsidRDefault="00BF7EA0">
      <w:pPr>
        <w:spacing w:before="0" w:after="160" w:line="259" w:lineRule="auto"/>
        <w:ind w:firstLine="0"/>
      </w:pPr>
      <w:r>
        <w:lastRenderedPageBreak/>
        <w:br w:type="page"/>
      </w:r>
    </w:p>
    <w:p w14:paraId="1FF67438" w14:textId="1077CEC8" w:rsidR="00140D1F" w:rsidRPr="00140D1F" w:rsidRDefault="00140D1F" w:rsidP="00140D1F">
      <w:pPr>
        <w:pStyle w:val="Ttulo1"/>
      </w:pPr>
      <w:bookmarkStart w:id="1" w:name="_Toc230793180"/>
      <w:r w:rsidRPr="00140D1F">
        <w:lastRenderedPageBreak/>
        <w:t>Variables del comportamiento comercial y logístico</w:t>
      </w:r>
      <w:bookmarkEnd w:id="1"/>
    </w:p>
    <w:p w14:paraId="3066C599" w14:textId="7D5E6263" w:rsidR="00140D1F" w:rsidRDefault="00140D1F" w:rsidP="00140D1F">
      <w:r>
        <w:t>Comprender el Tratado de Libre Comercio (TLC) entre Colombia y los Estados Unidos en toda su dimensión exige ir más allá de las preferencias arancelarias negociadas. Si bien la eliminación o reducción de aranceles representa el beneficio más visible del acuerdo, el aprovechamiento real de sus ventajas depende de un conjunto de variables que regulan, condicionan y moldean el comportamiento del comercio bilateral. Estas variables abarcan desde los mecanismos de defensa comercial que protegen a los productores nacionales, hasta los compromisos laborales, sanitarios y ambientales que definen los estándares bajo los cuales se desarrolla el intercambio.</w:t>
      </w:r>
    </w:p>
    <w:p w14:paraId="1DE84587" w14:textId="77777777" w:rsidR="00140D1F" w:rsidRDefault="00140D1F" w:rsidP="00140D1F">
      <w:r>
        <w:t>En el plano logístico, el comportamiento comercial bajo el TLC también está determinado por las condiciones en que los bienes se clasifican, se valoran, se financian y se trasladan entre los dos países. La correcta clasificación arancelaria, el manejo eficiente de divisas, la selección de medios de pago internacionales adecuados y el uso estratégico de las zonas francas constituyen, en conjunto, el aparato operativo que convierte las preferencias del acuerdo en resultados concretos para las empresas. Ignorar cualquiera de estos elementos puede derivar en sobrecostos, sanciones o pérdida de las ventajas que el tratado otorga.</w:t>
      </w:r>
    </w:p>
    <w:p w14:paraId="4B051FA0" w14:textId="77777777" w:rsidR="00140D1F" w:rsidRDefault="00140D1F" w:rsidP="00140D1F">
      <w:r>
        <w:t xml:space="preserve">El estudio de estas variables no es puramente teórico; tiene una aplicación directa en la gestión empresarial y en las decisiones cotidianas de quienes participan en operaciones de comercio exterior. Un exportador que desconoce los mecanismos de defensa comercial puede enfrentar investigaciones antidumping en el mercado estadounidense. Un importador que no comprende los compromisos sanitarios puede ver destruida su mercancía en el puerto de entrada. Por ello, esta unidad presenta cada variable desde una perspectiva conceptual, normativa y práctica, orientando al </w:t>
      </w:r>
      <w:r>
        <w:lastRenderedPageBreak/>
        <w:t>aprendiz hacia una comprensión integral y aplicable del comportamiento comercial y logístico en el marco del APC Colombia con Estados Unidos.</w:t>
      </w:r>
    </w:p>
    <w:p w14:paraId="3FEC4678" w14:textId="77777777" w:rsidR="00140D1F" w:rsidRDefault="00140D1F" w:rsidP="00140D1F">
      <w:r>
        <w:t>A continuación, se presentan las ocho variables que estructuran el comportamiento comercial y logístico bajo el TLC Colombia con Estados Unidos. Cada una de ellas representa un ámbito regulatorio o estratégico fundamental que el profesional del comercio exterior debe conocer, gestionar y aplicar:</w:t>
      </w:r>
    </w:p>
    <w:p w14:paraId="6489FAB3" w14:textId="4FE21357" w:rsidR="00140D1F" w:rsidRDefault="00140D1F" w:rsidP="00B406D0">
      <w:pPr>
        <w:pStyle w:val="Prrafodelista"/>
        <w:numPr>
          <w:ilvl w:val="0"/>
          <w:numId w:val="6"/>
        </w:numPr>
      </w:pPr>
      <w:r w:rsidRPr="00140D1F">
        <w:rPr>
          <w:b/>
          <w:bCs/>
        </w:rPr>
        <w:t>Defensa comercial:</w:t>
      </w:r>
      <w:r>
        <w:t xml:space="preserve"> mecanismos de salvaguardias, antidumping y derechos compensatorios que protegen la producción nacional ante prácticas desleales o aumentos súbitos de importaciones.</w:t>
      </w:r>
    </w:p>
    <w:p w14:paraId="1C639041" w14:textId="7871396B" w:rsidR="00140D1F" w:rsidRDefault="00140D1F" w:rsidP="00B406D0">
      <w:pPr>
        <w:pStyle w:val="Prrafodelista"/>
        <w:numPr>
          <w:ilvl w:val="0"/>
          <w:numId w:val="6"/>
        </w:numPr>
      </w:pPr>
      <w:r w:rsidRPr="00140D1F">
        <w:rPr>
          <w:b/>
          <w:bCs/>
        </w:rPr>
        <w:t>Legislación laboral:</w:t>
      </w:r>
      <w:r>
        <w:t xml:space="preserve"> compromisos del Capítulo 17 del APC que vinculan el cumplimiento de estándares laborales internacionales con la vigencia del acceso preferencial al mercado.</w:t>
      </w:r>
    </w:p>
    <w:p w14:paraId="32A1BE51" w14:textId="2B3F34AA" w:rsidR="00140D1F" w:rsidRDefault="00140D1F" w:rsidP="00B406D0">
      <w:pPr>
        <w:pStyle w:val="Prrafodelista"/>
        <w:numPr>
          <w:ilvl w:val="0"/>
          <w:numId w:val="6"/>
        </w:numPr>
      </w:pPr>
      <w:r w:rsidRPr="00140D1F">
        <w:rPr>
          <w:b/>
          <w:bCs/>
        </w:rPr>
        <w:t>Compromisos sanitarios y fitosanitarios:</w:t>
      </w:r>
      <w:r>
        <w:t xml:space="preserve"> requisitos técnicos de FDA, USDA-APHIS, ICA e INVIMA que determinan la admisión de productos al mercado estadounidense.</w:t>
      </w:r>
    </w:p>
    <w:p w14:paraId="020F05D1" w14:textId="714CFF0D" w:rsidR="00140D1F" w:rsidRDefault="00140D1F" w:rsidP="00B406D0">
      <w:pPr>
        <w:pStyle w:val="Prrafodelista"/>
        <w:numPr>
          <w:ilvl w:val="0"/>
          <w:numId w:val="6"/>
        </w:numPr>
      </w:pPr>
      <w:r w:rsidRPr="00140D1F">
        <w:rPr>
          <w:b/>
          <w:bCs/>
        </w:rPr>
        <w:t>Medio ambiente y actividad comercial:</w:t>
      </w:r>
      <w:r>
        <w:t xml:space="preserve"> obligaciones del Capítulo 18 del APC que vinculan la apertura comercial con la protección de ecosistemas y recursos naturales.</w:t>
      </w:r>
    </w:p>
    <w:p w14:paraId="155ED4FB" w14:textId="758E94F0" w:rsidR="00140D1F" w:rsidRDefault="00140D1F" w:rsidP="00B406D0">
      <w:pPr>
        <w:pStyle w:val="Prrafodelista"/>
        <w:numPr>
          <w:ilvl w:val="0"/>
          <w:numId w:val="6"/>
        </w:numPr>
      </w:pPr>
      <w:r w:rsidRPr="00140D1F">
        <w:rPr>
          <w:b/>
          <w:bCs/>
        </w:rPr>
        <w:t>Clasificación y estudio arancelario:</w:t>
      </w:r>
      <w:r>
        <w:t xml:space="preserve"> proceso de asignación de subpartidas SA y HTS que determina el arancel aplicable y la elegibilidad para las preferencias del TLC.</w:t>
      </w:r>
    </w:p>
    <w:p w14:paraId="721D618C" w14:textId="4EF3F0D1" w:rsidR="00140D1F" w:rsidRDefault="00140D1F" w:rsidP="00B406D0">
      <w:pPr>
        <w:pStyle w:val="Prrafodelista"/>
        <w:numPr>
          <w:ilvl w:val="0"/>
          <w:numId w:val="6"/>
        </w:numPr>
      </w:pPr>
      <w:r w:rsidRPr="00140D1F">
        <w:rPr>
          <w:b/>
          <w:bCs/>
        </w:rPr>
        <w:t>Zonas francas y zonas de promoción de exportaciones:</w:t>
      </w:r>
      <w:r>
        <w:t xml:space="preserve"> regímenes especiales de tributación y aduanas que potencian la competitividad exportadora cuando se articulan con las reglas de origen del APC.</w:t>
      </w:r>
    </w:p>
    <w:p w14:paraId="6C3429D3" w14:textId="050DA188" w:rsidR="00140D1F" w:rsidRDefault="00140D1F" w:rsidP="00B406D0">
      <w:pPr>
        <w:pStyle w:val="Prrafodelista"/>
        <w:numPr>
          <w:ilvl w:val="0"/>
          <w:numId w:val="6"/>
        </w:numPr>
      </w:pPr>
      <w:r w:rsidRPr="00140D1F">
        <w:rPr>
          <w:b/>
          <w:bCs/>
        </w:rPr>
        <w:lastRenderedPageBreak/>
        <w:t>Conversión y manejo de divisas:</w:t>
      </w:r>
      <w:r>
        <w:t xml:space="preserve"> régimen cambiario colombiano, canalización obligatoria de divisas y herramientas de cobertura ante la volatilidad del tipo de cambio.</w:t>
      </w:r>
    </w:p>
    <w:p w14:paraId="28356822" w14:textId="447A84C4" w:rsidR="00140D1F" w:rsidRDefault="00140D1F" w:rsidP="00B406D0">
      <w:pPr>
        <w:pStyle w:val="Prrafodelista"/>
        <w:numPr>
          <w:ilvl w:val="0"/>
          <w:numId w:val="6"/>
        </w:numPr>
      </w:pPr>
      <w:r w:rsidRPr="00140D1F">
        <w:rPr>
          <w:b/>
          <w:bCs/>
        </w:rPr>
        <w:t>Medios de pago en el comercio internacional:</w:t>
      </w:r>
      <w:r>
        <w:t xml:space="preserve"> instrumentos financieros como la carta de crédito, la cobranza documentaria y la transferencia bancaria que garantizan el cobro efectivo de las exportaciones.</w:t>
      </w:r>
    </w:p>
    <w:p w14:paraId="2F9D83FD" w14:textId="3CC45890" w:rsidR="00831C29" w:rsidRDefault="00140D1F" w:rsidP="00140D1F">
      <w:r>
        <w:t>El análisis de la defensa comercial constituye uno de los aspectos más relevantes dentro del marco del Tratado de Libre Comercio, debido a su relación directa con la protección de los sectores productivos nacionales. Comprender en qué consiste, cuándo se aplica y cómo impacta a los exportadores e importadores colombianos permite interpretar su papel dentro del acuerdo y facilita la toma de decisiones en las operaciones de comercio exterior.</w:t>
      </w:r>
    </w:p>
    <w:p w14:paraId="538660C1" w14:textId="77777777" w:rsidR="0071074B" w:rsidRDefault="0071074B" w:rsidP="00140D1F"/>
    <w:p w14:paraId="063ACF26" w14:textId="3378B49C" w:rsidR="00831C29" w:rsidRDefault="00140D1F" w:rsidP="00831C29">
      <w:pPr>
        <w:pStyle w:val="Ttulo2"/>
      </w:pPr>
      <w:bookmarkStart w:id="2" w:name="_Toc230793181"/>
      <w:r w:rsidRPr="00140D1F">
        <w:t xml:space="preserve">Defensa comercial: salvaguardias, </w:t>
      </w:r>
      <w:r w:rsidRPr="0071074B">
        <w:rPr>
          <w:rStyle w:val="Extranjerismo"/>
        </w:rPr>
        <w:t>antidumping</w:t>
      </w:r>
      <w:r w:rsidRPr="00140D1F">
        <w:t xml:space="preserve"> y subvenciones</w:t>
      </w:r>
      <w:bookmarkEnd w:id="2"/>
    </w:p>
    <w:p w14:paraId="2D866F56" w14:textId="21D24A4E" w:rsidR="00831C29" w:rsidRDefault="00140D1F" w:rsidP="00140D1F">
      <w:r w:rsidRPr="00140D1F">
        <w:t>El libre comercio no significa comercio sin reglas. Para que la apertura no destruya sectores productivos enteros, el APC contempla mecanismos de defensa comercial que permiten a los gobiernos actuar cuando el intercambio se torna desleal o cuando un aumento repentino de importaciones amenaza gravemente a la industria nacional. Identificar estos mecanismos es esencial, tanto para defenderse cuando la empresa es víctima de prácticas desleales, como para no incurrir en conductas que activen una investigación.</w:t>
      </w:r>
    </w:p>
    <w:p w14:paraId="1B794C8F" w14:textId="7F29DB72" w:rsidR="00140D1F" w:rsidRDefault="00140D1F" w:rsidP="00140D1F">
      <w:r w:rsidRPr="00140D1F">
        <w:lastRenderedPageBreak/>
        <w:t>Los mecanismos de defensa comercial son el escudo que protege la producción nacional cuando la apertura de mercados genera competencia desleal o daños graves a las industrias locales.</w:t>
      </w:r>
    </w:p>
    <w:p w14:paraId="2DE774A5" w14:textId="77777777" w:rsidR="00140D1F" w:rsidRDefault="00140D1F" w:rsidP="00140D1F">
      <w:r>
        <w:t>El TLC entre Colombia y Estados Unidos, vigente desde el 15 de mayo de 2012, eliminó barreras arancelarias de forma progresiva. Sin embargo, la liberalización comercial no significa ausencia de reglas, el acuerdo incorpora un capítulo específico de defensa comercial que permite a ambos países activar medidas correctivas cuando el libre comercio genera distorsiones graves. Estos instrumentos no contradicen el TLC, sino que forman parte esencial de su arquitectura jurídica.</w:t>
      </w:r>
    </w:p>
    <w:p w14:paraId="002FC5CB" w14:textId="77777777" w:rsidR="00140D1F" w:rsidRDefault="00140D1F" w:rsidP="00140D1F">
      <w:r>
        <w:t>A continuación, se describen los tres mecanismos de defensa comercial contemplados en el APC Colombia con Estados Unidos, sus características, condiciones de activación y efectos sobre las operaciones de comercio exterior:</w:t>
      </w:r>
    </w:p>
    <w:p w14:paraId="45046F9D" w14:textId="0BF174AE" w:rsidR="00140D1F" w:rsidRDefault="00140D1F" w:rsidP="00B406D0">
      <w:pPr>
        <w:pStyle w:val="Prrafodelista"/>
        <w:numPr>
          <w:ilvl w:val="0"/>
          <w:numId w:val="7"/>
        </w:numPr>
      </w:pPr>
      <w:r w:rsidRPr="00140D1F">
        <w:rPr>
          <w:b/>
          <w:bCs/>
        </w:rPr>
        <w:t>Salvaguardias:</w:t>
      </w:r>
      <w:r>
        <w:t xml:space="preserve"> protección ante aumentos súbitos de importaciones. Medidas temporales (máx. 3–4 años) que se activan sin necesidad de comprobar práctica desleal. El APC contempla una salvaguardia bilateral especial agrícola para productos sensibles: arroz, azúcar y carne de pollo.</w:t>
      </w:r>
    </w:p>
    <w:p w14:paraId="255B46D1" w14:textId="6D81D436" w:rsidR="00140D1F" w:rsidRDefault="00140D1F" w:rsidP="00B406D0">
      <w:pPr>
        <w:pStyle w:val="Prrafodelista"/>
        <w:numPr>
          <w:ilvl w:val="0"/>
          <w:numId w:val="7"/>
        </w:numPr>
      </w:pPr>
      <w:r w:rsidRPr="0071074B">
        <w:rPr>
          <w:rStyle w:val="Extranjerismo"/>
          <w:b/>
          <w:bCs/>
        </w:rPr>
        <w:t>Antidumping</w:t>
      </w:r>
      <w:r w:rsidRPr="00140D1F">
        <w:rPr>
          <w:b/>
          <w:bCs/>
        </w:rPr>
        <w:t>:</w:t>
      </w:r>
      <w:r>
        <w:t xml:space="preserve"> respuesta al comercio a precios artificialmente bajos. Requiere prueba de dumping más daño. La investigación es adelantada por el Ministerio de Comercio con concepto del Comité de Prácticas Comerciales. Es específica por empresa/país y revisada anualmente.</w:t>
      </w:r>
    </w:p>
    <w:p w14:paraId="75ED940B" w14:textId="657AF0A3" w:rsidR="00140D1F" w:rsidRDefault="00140D1F" w:rsidP="00B406D0">
      <w:pPr>
        <w:pStyle w:val="Prrafodelista"/>
        <w:numPr>
          <w:ilvl w:val="0"/>
          <w:numId w:val="7"/>
        </w:numPr>
      </w:pPr>
      <w:r w:rsidRPr="00140D1F">
        <w:rPr>
          <w:b/>
          <w:bCs/>
        </w:rPr>
        <w:t>Subvenciones (medidas compensatorias):</w:t>
      </w:r>
      <w:r>
        <w:t xml:space="preserve"> corrección de ventajas artificiales otorgadas por el Estado. Se aplica cuando el gobierno del país exportador subsidia directa o indirectamente a sus productores. Colombia puede investigar y contrarrestar subsidios del gobierno estadounidense al sector agrícola.</w:t>
      </w:r>
    </w:p>
    <w:p w14:paraId="421B5CFB" w14:textId="77777777" w:rsidR="00140D1F" w:rsidRDefault="00140D1F" w:rsidP="00140D1F">
      <w:r>
        <w:lastRenderedPageBreak/>
        <w:t>Las etapas descritas evidencian que la aplicación de los mecanismos de defensa comercial en el marco del TLC Colombia–Estados Unidos responde a un proceso estructurado, orientado a garantizar condiciones equitativas en el comercio internacional. Su adecuada comprensión permite identificar los momentos de intervención y las decisiones que pueden adoptarse para proteger la producción nacional frente a prácticas desleales o incrementos súbitos de importaciones.</w:t>
      </w:r>
    </w:p>
    <w:p w14:paraId="3AAD6C40" w14:textId="77777777" w:rsidR="00140D1F" w:rsidRDefault="00140D1F" w:rsidP="00140D1F">
      <w:r>
        <w:t>En este contexto, resulta pertinente analizar cómo estos mecanismos se aplican en sectores específicos de la economía colombiana, teniendo en cuenta sus características productivas y su nivel de exposición al comercio internacional.</w:t>
      </w:r>
    </w:p>
    <w:p w14:paraId="72E95F4C" w14:textId="77777777" w:rsidR="00140D1F" w:rsidRDefault="00140D1F" w:rsidP="00140D1F">
      <w:r>
        <w:t>A continuación, se presentan algunos de los sectores estratégicos en los que se evidencian con mayor claridad la aplicación de los mecanismos de defensa comercial:</w:t>
      </w:r>
    </w:p>
    <w:p w14:paraId="6DA8B509" w14:textId="28027B27" w:rsidR="00140D1F" w:rsidRDefault="00140D1F" w:rsidP="00B406D0">
      <w:pPr>
        <w:pStyle w:val="Prrafodelista"/>
        <w:numPr>
          <w:ilvl w:val="0"/>
          <w:numId w:val="8"/>
        </w:numPr>
      </w:pPr>
      <w:r w:rsidRPr="00140D1F">
        <w:rPr>
          <w:b/>
          <w:bCs/>
        </w:rPr>
        <w:t>Denuncia o inicio de oficio:</w:t>
      </w:r>
      <w:r>
        <w:t xml:space="preserve"> una empresa o gremio colombiano presenta evidencias de daño ante el Ministerio de Comercio, esta también puede iniciarse de oficio. Es necesario que la denuncia sea formalmente suficiente antes de abrir la investigación criterio clave de exigencia del TLC.</w:t>
      </w:r>
    </w:p>
    <w:p w14:paraId="7C360052" w14:textId="2DC77AC6" w:rsidR="00140D1F" w:rsidRDefault="00140D1F" w:rsidP="00B406D0">
      <w:pPr>
        <w:pStyle w:val="Prrafodelista"/>
        <w:numPr>
          <w:ilvl w:val="0"/>
          <w:numId w:val="8"/>
        </w:numPr>
      </w:pPr>
      <w:r w:rsidRPr="00140D1F">
        <w:rPr>
          <w:b/>
          <w:bCs/>
        </w:rPr>
        <w:t>Investigación y notificación al socio comercial:</w:t>
      </w:r>
      <w:r>
        <w:t xml:space="preserve"> el TLC obliga a notificar a EE. UU. y ofrecer consultas antes de imponer medidas definitivas. Esto refleja el principio de transparencia y buena fe que rige el acuerdo.</w:t>
      </w:r>
    </w:p>
    <w:p w14:paraId="3EB732EA" w14:textId="3C35AD9C" w:rsidR="00140D1F" w:rsidRDefault="00140D1F" w:rsidP="00B406D0">
      <w:pPr>
        <w:pStyle w:val="Prrafodelista"/>
        <w:numPr>
          <w:ilvl w:val="0"/>
          <w:numId w:val="8"/>
        </w:numPr>
      </w:pPr>
      <w:r w:rsidRPr="00140D1F">
        <w:rPr>
          <w:b/>
          <w:bCs/>
        </w:rPr>
        <w:t>Determinación preliminar y medidas provisionales:</w:t>
      </w:r>
      <w:r>
        <w:t xml:space="preserve"> si hay indicios claros de daño inminente, se pueden imponer derechos provisionales, generalmente hasta 4 meses para antidumping, mientras continúa la investigación.</w:t>
      </w:r>
    </w:p>
    <w:p w14:paraId="15290EDB" w14:textId="15092057" w:rsidR="00140D1F" w:rsidRDefault="00140D1F" w:rsidP="00B406D0">
      <w:pPr>
        <w:pStyle w:val="Prrafodelista"/>
        <w:numPr>
          <w:ilvl w:val="0"/>
          <w:numId w:val="8"/>
        </w:numPr>
      </w:pPr>
      <w:r w:rsidRPr="00140D1F">
        <w:rPr>
          <w:b/>
          <w:bCs/>
        </w:rPr>
        <w:t>Resolución definitiva:</w:t>
      </w:r>
      <w:r>
        <w:t xml:space="preserve"> concluida la investigación, se imponen medidas definitivas o se archiva el caso. Las medidas son específicas, proporcionales y sujetas a </w:t>
      </w:r>
      <w:r>
        <w:lastRenderedPageBreak/>
        <w:t>revisión periódica. El TLC establece límites de duración superiores a los que rigen en el marco de la OMC.</w:t>
      </w:r>
    </w:p>
    <w:p w14:paraId="632BA4D9" w14:textId="4DB3721F" w:rsidR="00140D1F" w:rsidRDefault="00140D1F" w:rsidP="00B406D0">
      <w:pPr>
        <w:pStyle w:val="Prrafodelista"/>
        <w:numPr>
          <w:ilvl w:val="0"/>
          <w:numId w:val="8"/>
        </w:numPr>
      </w:pPr>
      <w:r w:rsidRPr="00140D1F">
        <w:rPr>
          <w:b/>
          <w:bCs/>
        </w:rPr>
        <w:t>Solución de controversias:</w:t>
      </w:r>
      <w:r>
        <w:t xml:space="preserve"> si EE. UU. considera que Colombia aplicó una medida de forma indebida o viceversa, puede acudir al mecanismo de solución de diferencias del TLC o a los paneles de la OMC.</w:t>
      </w:r>
    </w:p>
    <w:p w14:paraId="2B461B9E" w14:textId="77777777" w:rsidR="00140D1F" w:rsidRDefault="00140D1F" w:rsidP="00140D1F">
      <w:r>
        <w:t>Los sectores mencionados reflejan la diversidad de escenarios en los que se aplican los instrumentos de defensa comercial, lo que permite comprender su importancia en la protección de actividades productivas clave para el país y en el equilibrio de las condiciones de competencia en el mercado internacional.</w:t>
      </w:r>
    </w:p>
    <w:p w14:paraId="443CB562" w14:textId="77777777" w:rsidR="00140D1F" w:rsidRDefault="00140D1F" w:rsidP="00140D1F">
      <w:r>
        <w:t>Con el propósito de sintetizar los principales mecanismos de defensa comercial contemplados en el Acuerdo de Promoción Comercial entre Colombia y Estados Unidos, la siguiente tabla presenta sus características, funcionamiento y condiciones de aplicación.</w:t>
      </w:r>
    </w:p>
    <w:p w14:paraId="03D49423" w14:textId="7EC7B17E" w:rsidR="00140D1F" w:rsidRDefault="00140D1F" w:rsidP="0071074B">
      <w:pPr>
        <w:pStyle w:val="Tabla"/>
      </w:pPr>
      <w:r>
        <w:t>Mecanismos de defensa comercial en el APC Colombia – EE. UU. (Capítulo 8)</w:t>
      </w:r>
    </w:p>
    <w:tbl>
      <w:tblPr>
        <w:tblStyle w:val="SENA"/>
        <w:tblW w:w="9958" w:type="dxa"/>
        <w:tblLook w:val="04A0" w:firstRow="1" w:lastRow="0" w:firstColumn="1" w:lastColumn="0" w:noHBand="0" w:noVBand="1"/>
      </w:tblPr>
      <w:tblGrid>
        <w:gridCol w:w="2367"/>
        <w:gridCol w:w="3423"/>
        <w:gridCol w:w="4168"/>
      </w:tblGrid>
      <w:tr w:rsidR="00F274EA" w:rsidRPr="00F274EA" w14:paraId="383D756E" w14:textId="77777777" w:rsidTr="00E96AA4">
        <w:trPr>
          <w:cnfStyle w:val="100000000000" w:firstRow="1" w:lastRow="0" w:firstColumn="0" w:lastColumn="0" w:oddVBand="0" w:evenVBand="0" w:oddHBand="0" w:evenHBand="0" w:firstRowFirstColumn="0" w:firstRowLastColumn="0" w:lastRowFirstColumn="0" w:lastRowLastColumn="0"/>
          <w:trHeight w:val="222"/>
        </w:trPr>
        <w:tc>
          <w:tcPr>
            <w:tcW w:w="2367" w:type="dxa"/>
          </w:tcPr>
          <w:p w14:paraId="2C82E584" w14:textId="77777777" w:rsidR="00F274EA" w:rsidRPr="00F274EA" w:rsidRDefault="00F274EA" w:rsidP="0071074B">
            <w:pPr>
              <w:pStyle w:val="TextoTablas"/>
            </w:pPr>
            <w:r w:rsidRPr="00F274EA">
              <w:t>Mecanismo</w:t>
            </w:r>
          </w:p>
        </w:tc>
        <w:tc>
          <w:tcPr>
            <w:tcW w:w="3423" w:type="dxa"/>
          </w:tcPr>
          <w:p w14:paraId="34ABCBD3" w14:textId="77777777" w:rsidR="00F274EA" w:rsidRPr="00F274EA" w:rsidRDefault="00F274EA" w:rsidP="0071074B">
            <w:pPr>
              <w:pStyle w:val="TextoTablas"/>
            </w:pPr>
            <w:r w:rsidRPr="00F274EA">
              <w:t>Descripción</w:t>
            </w:r>
          </w:p>
        </w:tc>
        <w:tc>
          <w:tcPr>
            <w:tcW w:w="4168" w:type="dxa"/>
          </w:tcPr>
          <w:p w14:paraId="3DB73372" w14:textId="77777777" w:rsidR="00F274EA" w:rsidRPr="00F274EA" w:rsidRDefault="00F274EA" w:rsidP="0071074B">
            <w:pPr>
              <w:pStyle w:val="TextoTablas"/>
            </w:pPr>
            <w:r w:rsidRPr="00F274EA">
              <w:t>Condición de aplicación</w:t>
            </w:r>
          </w:p>
        </w:tc>
      </w:tr>
      <w:tr w:rsidR="00F274EA" w:rsidRPr="00F274EA" w14:paraId="7CCCBFB4" w14:textId="77777777" w:rsidTr="00E96AA4">
        <w:trPr>
          <w:cnfStyle w:val="000000100000" w:firstRow="0" w:lastRow="0" w:firstColumn="0" w:lastColumn="0" w:oddVBand="0" w:evenVBand="0" w:oddHBand="1" w:evenHBand="0" w:firstRowFirstColumn="0" w:firstRowLastColumn="0" w:lastRowFirstColumn="0" w:lastRowLastColumn="0"/>
          <w:trHeight w:val="1155"/>
        </w:trPr>
        <w:tc>
          <w:tcPr>
            <w:tcW w:w="2367" w:type="dxa"/>
          </w:tcPr>
          <w:p w14:paraId="28CECEB6" w14:textId="77777777" w:rsidR="00F274EA" w:rsidRPr="00F274EA" w:rsidRDefault="00F274EA" w:rsidP="0071074B">
            <w:pPr>
              <w:pStyle w:val="TextoTablas"/>
              <w:rPr>
                <w:szCs w:val="24"/>
              </w:rPr>
            </w:pPr>
            <w:r w:rsidRPr="00F274EA">
              <w:rPr>
                <w:szCs w:val="24"/>
              </w:rPr>
              <w:t xml:space="preserve">Medida </w:t>
            </w:r>
            <w:r w:rsidRPr="0071074B">
              <w:rPr>
                <w:rStyle w:val="Extranjerismo"/>
              </w:rPr>
              <w:t>antidumping</w:t>
            </w:r>
          </w:p>
        </w:tc>
        <w:tc>
          <w:tcPr>
            <w:tcW w:w="3423" w:type="dxa"/>
          </w:tcPr>
          <w:p w14:paraId="20DCD61D" w14:textId="77777777" w:rsidR="00F274EA" w:rsidRPr="00F274EA" w:rsidRDefault="00F274EA" w:rsidP="0071074B">
            <w:pPr>
              <w:pStyle w:val="TextoTablas"/>
              <w:rPr>
                <w:szCs w:val="24"/>
              </w:rPr>
            </w:pPr>
            <w:r w:rsidRPr="00F274EA">
              <w:rPr>
                <w:szCs w:val="24"/>
              </w:rPr>
              <w:t>Arancel adicional cuando un exportador vende a precios inferiores a su costo de producción o al precio en su mercado doméstico.</w:t>
            </w:r>
          </w:p>
        </w:tc>
        <w:tc>
          <w:tcPr>
            <w:tcW w:w="4168" w:type="dxa"/>
          </w:tcPr>
          <w:p w14:paraId="530EE0A3" w14:textId="77777777" w:rsidR="00F274EA" w:rsidRPr="00F274EA" w:rsidRDefault="00F274EA" w:rsidP="0071074B">
            <w:pPr>
              <w:pStyle w:val="TextoTablas"/>
              <w:rPr>
                <w:szCs w:val="24"/>
              </w:rPr>
            </w:pPr>
            <w:r w:rsidRPr="00F274EA">
              <w:rPr>
                <w:szCs w:val="24"/>
              </w:rPr>
              <w:t>Requiere investigación del Comité de Prácticas Comerciales (</w:t>
            </w:r>
            <w:proofErr w:type="spellStart"/>
            <w:r w:rsidRPr="00F274EA">
              <w:rPr>
                <w:szCs w:val="24"/>
              </w:rPr>
              <w:t>Mincit</w:t>
            </w:r>
            <w:proofErr w:type="spellEnd"/>
            <w:r w:rsidRPr="00F274EA">
              <w:rPr>
                <w:szCs w:val="24"/>
              </w:rPr>
              <w:t>). Debe demostrarse daño a la industria nacional.</w:t>
            </w:r>
          </w:p>
        </w:tc>
      </w:tr>
      <w:tr w:rsidR="00F274EA" w:rsidRPr="00F274EA" w14:paraId="065A856C" w14:textId="77777777" w:rsidTr="00E96AA4">
        <w:trPr>
          <w:trHeight w:val="919"/>
        </w:trPr>
        <w:tc>
          <w:tcPr>
            <w:tcW w:w="2367" w:type="dxa"/>
          </w:tcPr>
          <w:p w14:paraId="55E34B35" w14:textId="77777777" w:rsidR="00F274EA" w:rsidRPr="00F274EA" w:rsidRDefault="00F274EA" w:rsidP="0071074B">
            <w:pPr>
              <w:pStyle w:val="TextoTablas"/>
              <w:rPr>
                <w:szCs w:val="24"/>
              </w:rPr>
            </w:pPr>
            <w:r w:rsidRPr="00F274EA">
              <w:rPr>
                <w:szCs w:val="24"/>
              </w:rPr>
              <w:t>Derechos compensatorios</w:t>
            </w:r>
          </w:p>
        </w:tc>
        <w:tc>
          <w:tcPr>
            <w:tcW w:w="3423" w:type="dxa"/>
          </w:tcPr>
          <w:p w14:paraId="0BC922F9" w14:textId="77777777" w:rsidR="00F274EA" w:rsidRPr="00F274EA" w:rsidRDefault="00F274EA" w:rsidP="0071074B">
            <w:pPr>
              <w:pStyle w:val="TextoTablas"/>
              <w:rPr>
                <w:szCs w:val="24"/>
              </w:rPr>
            </w:pPr>
            <w:r w:rsidRPr="00F274EA">
              <w:rPr>
                <w:szCs w:val="24"/>
              </w:rPr>
              <w:t>Contrarrestar las subvenciones gubernamentales otorgadas por el país exportador a sus productores.</w:t>
            </w:r>
          </w:p>
        </w:tc>
        <w:tc>
          <w:tcPr>
            <w:tcW w:w="4168" w:type="dxa"/>
          </w:tcPr>
          <w:p w14:paraId="3E4F6174" w14:textId="77777777" w:rsidR="00F274EA" w:rsidRPr="00F274EA" w:rsidRDefault="00F274EA" w:rsidP="0071074B">
            <w:pPr>
              <w:pStyle w:val="TextoTablas"/>
              <w:rPr>
                <w:szCs w:val="24"/>
              </w:rPr>
            </w:pPr>
            <w:r w:rsidRPr="00F274EA">
              <w:rPr>
                <w:szCs w:val="24"/>
              </w:rPr>
              <w:t>Se aplica cuando se comprueba que el gobierno del país de origen subsidia directa o indirectamente al exportador.</w:t>
            </w:r>
          </w:p>
        </w:tc>
      </w:tr>
      <w:tr w:rsidR="00F274EA" w:rsidRPr="00F274EA" w14:paraId="2809B7DF" w14:textId="77777777" w:rsidTr="00E96AA4">
        <w:trPr>
          <w:cnfStyle w:val="000000100000" w:firstRow="0" w:lastRow="0" w:firstColumn="0" w:lastColumn="0" w:oddVBand="0" w:evenVBand="0" w:oddHBand="1" w:evenHBand="0" w:firstRowFirstColumn="0" w:firstRowLastColumn="0" w:lastRowFirstColumn="0" w:lastRowLastColumn="0"/>
          <w:trHeight w:val="933"/>
        </w:trPr>
        <w:tc>
          <w:tcPr>
            <w:tcW w:w="2367" w:type="dxa"/>
          </w:tcPr>
          <w:p w14:paraId="59BD3163" w14:textId="77777777" w:rsidR="00F274EA" w:rsidRPr="00F274EA" w:rsidRDefault="00F274EA" w:rsidP="0071074B">
            <w:pPr>
              <w:pStyle w:val="TextoTablas"/>
              <w:rPr>
                <w:szCs w:val="24"/>
              </w:rPr>
            </w:pPr>
            <w:r w:rsidRPr="00F274EA">
              <w:rPr>
                <w:szCs w:val="24"/>
              </w:rPr>
              <w:t>Medida de salvaguardia bilateral</w:t>
            </w:r>
          </w:p>
        </w:tc>
        <w:tc>
          <w:tcPr>
            <w:tcW w:w="3423" w:type="dxa"/>
          </w:tcPr>
          <w:p w14:paraId="4A1C82CC" w14:textId="77777777" w:rsidR="00F274EA" w:rsidRPr="00F274EA" w:rsidRDefault="00F274EA" w:rsidP="0071074B">
            <w:pPr>
              <w:pStyle w:val="TextoTablas"/>
              <w:rPr>
                <w:szCs w:val="24"/>
              </w:rPr>
            </w:pPr>
            <w:r w:rsidRPr="00F274EA">
              <w:rPr>
                <w:szCs w:val="24"/>
              </w:rPr>
              <w:t xml:space="preserve">Suspensión temporal o reducción de las preferencias arancelarias del TLC ante un </w:t>
            </w:r>
            <w:r w:rsidRPr="00F274EA">
              <w:rPr>
                <w:szCs w:val="24"/>
              </w:rPr>
              <w:lastRenderedPageBreak/>
              <w:t>aumento imprevisto de importaciones.</w:t>
            </w:r>
          </w:p>
        </w:tc>
        <w:tc>
          <w:tcPr>
            <w:tcW w:w="4168" w:type="dxa"/>
          </w:tcPr>
          <w:p w14:paraId="42D2B229" w14:textId="77777777" w:rsidR="00F274EA" w:rsidRPr="00F274EA" w:rsidRDefault="00F274EA" w:rsidP="0071074B">
            <w:pPr>
              <w:pStyle w:val="TextoTablas"/>
              <w:rPr>
                <w:szCs w:val="24"/>
              </w:rPr>
            </w:pPr>
            <w:r w:rsidRPr="00F274EA">
              <w:rPr>
                <w:szCs w:val="24"/>
              </w:rPr>
              <w:lastRenderedPageBreak/>
              <w:t xml:space="preserve">Aplicable durante el período de transición del TLC si las importaciones </w:t>
            </w:r>
            <w:r w:rsidRPr="00F274EA">
              <w:rPr>
                <w:szCs w:val="24"/>
              </w:rPr>
              <w:lastRenderedPageBreak/>
              <w:t>causan daño grave a un sector productivo.</w:t>
            </w:r>
          </w:p>
        </w:tc>
      </w:tr>
      <w:tr w:rsidR="00F274EA" w:rsidRPr="00F274EA" w14:paraId="0384A4E0" w14:textId="77777777" w:rsidTr="00E96AA4">
        <w:trPr>
          <w:trHeight w:val="906"/>
        </w:trPr>
        <w:tc>
          <w:tcPr>
            <w:tcW w:w="2367" w:type="dxa"/>
          </w:tcPr>
          <w:p w14:paraId="17DFABD9" w14:textId="77777777" w:rsidR="00F274EA" w:rsidRPr="00F274EA" w:rsidRDefault="00F274EA" w:rsidP="0071074B">
            <w:pPr>
              <w:pStyle w:val="TextoTablas"/>
              <w:rPr>
                <w:szCs w:val="24"/>
              </w:rPr>
            </w:pPr>
            <w:r w:rsidRPr="00F274EA">
              <w:rPr>
                <w:szCs w:val="24"/>
              </w:rPr>
              <w:lastRenderedPageBreak/>
              <w:t>Salvaguardia agrícola especial</w:t>
            </w:r>
          </w:p>
        </w:tc>
        <w:tc>
          <w:tcPr>
            <w:tcW w:w="3423" w:type="dxa"/>
          </w:tcPr>
          <w:p w14:paraId="7AD06265" w14:textId="77777777" w:rsidR="00F274EA" w:rsidRPr="00F274EA" w:rsidRDefault="00F274EA" w:rsidP="0071074B">
            <w:pPr>
              <w:pStyle w:val="TextoTablas"/>
              <w:rPr>
                <w:szCs w:val="24"/>
              </w:rPr>
            </w:pPr>
            <w:r w:rsidRPr="00F274EA">
              <w:rPr>
                <w:szCs w:val="24"/>
              </w:rPr>
              <w:t>Mecanismo específico para productos sensibles: maíz, arroz, carne, lácteos.</w:t>
            </w:r>
          </w:p>
        </w:tc>
        <w:tc>
          <w:tcPr>
            <w:tcW w:w="4168" w:type="dxa"/>
          </w:tcPr>
          <w:p w14:paraId="275BB03C" w14:textId="77777777" w:rsidR="00F274EA" w:rsidRPr="00F274EA" w:rsidRDefault="00F274EA" w:rsidP="0071074B">
            <w:pPr>
              <w:pStyle w:val="TextoTablas"/>
              <w:rPr>
                <w:szCs w:val="24"/>
              </w:rPr>
            </w:pPr>
            <w:r w:rsidRPr="00F274EA">
              <w:rPr>
                <w:szCs w:val="24"/>
              </w:rPr>
              <w:t>Se activa automáticamente cuando el volumen importado supera el umbral de activación o el precio cae bajo el precio de referencia.</w:t>
            </w:r>
          </w:p>
        </w:tc>
      </w:tr>
    </w:tbl>
    <w:p w14:paraId="33F516BC" w14:textId="77777777" w:rsidR="00F274EA" w:rsidRDefault="00F274EA" w:rsidP="00F274EA">
      <w:r>
        <w:t>Nota. Adaptado con base en el Capítulo 8 del APC Colombia – EE. UU. (Ministerio de Comercio, Industria y Turismo, 2012) y el Decreto 4176 de 2011.</w:t>
      </w:r>
    </w:p>
    <w:p w14:paraId="2AA2413C" w14:textId="77777777" w:rsidR="0071074B" w:rsidRDefault="0071074B" w:rsidP="00F274EA"/>
    <w:p w14:paraId="3766DA6E" w14:textId="1AC8F66C" w:rsidR="00F274EA" w:rsidRDefault="00F274EA" w:rsidP="00F274EA">
      <w:r>
        <w:t>La tabla anterior sintetiza los cuatro mecanismos de defensa comercial del APC. Es importante destacar que cada uno opera bajo condiciones y procedimientos distintos, mientras las salvaguardias se activan ante el volumen de importaciones sin exigir práctica desleal, el antidumping y los derechos compensatorios requieren una investigación formal que demuestre la conducta irregular. Esta distinción es clave para determinar qué herramienta aplicar en cada situación concreta.</w:t>
      </w:r>
    </w:p>
    <w:p w14:paraId="74988BC2" w14:textId="77777777" w:rsidR="00F274EA" w:rsidRDefault="00F274EA" w:rsidP="00F274EA">
      <w:r>
        <w:t>Dentro de los mecanismos de defensa comercial, la salvaguardia agrícola especial adquiere relevancia en la protección de productos sensibles para la economía nacional. Este instrumento se activa en situaciones específicas relacionadas con el aumento de importaciones, con el propósito de equilibrar las condiciones del mercado. A continuación, se presentan sus elementos clave para facilitar su comprensión y aplicación en el contexto del TLC:</w:t>
      </w:r>
    </w:p>
    <w:p w14:paraId="14691573" w14:textId="6F0BD13F" w:rsidR="00F274EA" w:rsidRDefault="00F274EA" w:rsidP="00B406D0">
      <w:pPr>
        <w:pStyle w:val="Prrafodelista"/>
        <w:numPr>
          <w:ilvl w:val="0"/>
          <w:numId w:val="9"/>
        </w:numPr>
      </w:pPr>
      <w:r w:rsidRPr="0071074B">
        <w:rPr>
          <w:b/>
          <w:bCs/>
        </w:rPr>
        <w:t>Productos sensibles</w:t>
      </w:r>
      <w:r>
        <w:t xml:space="preserve">: maíz amarillo, arroz, lácteos y carne. </w:t>
      </w:r>
    </w:p>
    <w:p w14:paraId="1E68A490" w14:textId="2639F886" w:rsidR="00F274EA" w:rsidRDefault="00F274EA" w:rsidP="00B406D0">
      <w:pPr>
        <w:pStyle w:val="Prrafodelista"/>
        <w:numPr>
          <w:ilvl w:val="0"/>
          <w:numId w:val="9"/>
        </w:numPr>
      </w:pPr>
      <w:r w:rsidRPr="0071074B">
        <w:rPr>
          <w:b/>
          <w:bCs/>
        </w:rPr>
        <w:t>Volumen de activación</w:t>
      </w:r>
      <w:r>
        <w:t xml:space="preserve">: cuentan con límites de importación establecidos. </w:t>
      </w:r>
    </w:p>
    <w:p w14:paraId="2F7DDC3D" w14:textId="2ECDC799" w:rsidR="00F274EA" w:rsidRDefault="00F274EA" w:rsidP="00B406D0">
      <w:pPr>
        <w:pStyle w:val="Prrafodelista"/>
        <w:numPr>
          <w:ilvl w:val="0"/>
          <w:numId w:val="9"/>
        </w:numPr>
      </w:pPr>
      <w:r w:rsidRPr="0071074B">
        <w:rPr>
          <w:b/>
          <w:bCs/>
        </w:rPr>
        <w:t>Activación automática</w:t>
      </w:r>
      <w:r>
        <w:t xml:space="preserve">: se aplica cuando se supera el volumen permitido. </w:t>
      </w:r>
    </w:p>
    <w:p w14:paraId="0A76E548" w14:textId="66DE3C0C" w:rsidR="00F274EA" w:rsidRDefault="00F274EA" w:rsidP="00B406D0">
      <w:pPr>
        <w:pStyle w:val="Prrafodelista"/>
        <w:numPr>
          <w:ilvl w:val="0"/>
          <w:numId w:val="9"/>
        </w:numPr>
      </w:pPr>
      <w:r w:rsidRPr="0071074B">
        <w:rPr>
          <w:b/>
          <w:bCs/>
        </w:rPr>
        <w:lastRenderedPageBreak/>
        <w:t>Medida de protección</w:t>
      </w:r>
      <w:r>
        <w:t xml:space="preserve">: permite aumentar temporalmente el arancel. </w:t>
      </w:r>
    </w:p>
    <w:p w14:paraId="0E46BBD3" w14:textId="3B79EAA9" w:rsidR="00F274EA" w:rsidRDefault="00F274EA" w:rsidP="00B406D0">
      <w:pPr>
        <w:pStyle w:val="Prrafodelista"/>
        <w:numPr>
          <w:ilvl w:val="0"/>
          <w:numId w:val="9"/>
        </w:numPr>
      </w:pPr>
      <w:r w:rsidRPr="0071074B">
        <w:rPr>
          <w:b/>
          <w:bCs/>
        </w:rPr>
        <w:t>Finalidad</w:t>
      </w:r>
      <w:r>
        <w:t>: proteger la producción nacional frente a aumentos de importaciones.</w:t>
      </w:r>
    </w:p>
    <w:p w14:paraId="7F8810D3" w14:textId="77777777" w:rsidR="00F274EA" w:rsidRDefault="00F274EA" w:rsidP="00F274EA">
      <w:r>
        <w:t>Los elementos presentados permiten comprender que la salvaguardia agrícola especial es un mecanismo orientado a proteger productos sensibles frente a incrementos significativos en las importaciones. Su aplicación contribuye a mantener el equilibrio del mercado y a generar condiciones más estables para la producción nacional.</w:t>
      </w:r>
    </w:p>
    <w:p w14:paraId="2AB99481" w14:textId="2DAD76E3" w:rsidR="00F274EA" w:rsidRDefault="00F274EA" w:rsidP="00F274EA">
      <w:r>
        <w:t>El análisis de los mecanismos de defensa comercial permite comprender cómo se protege la producción nacional frente a dinámicas del mercado internacional. No obstante, el comercio exterior no solo se regula desde una perspectiva económica, sino también desde el cumplimiento de compromisos sociales y normativos. En este sentido, resulta pertinente abordar la legislación laboral, como un elemento fundamental que garantiza condiciones justas de trabajo y el respeto de estándares internacionales en el marco de los acuerdos comerciales.</w:t>
      </w:r>
    </w:p>
    <w:p w14:paraId="72B69F01" w14:textId="77777777" w:rsidR="0071074B" w:rsidRDefault="0071074B" w:rsidP="00F274EA"/>
    <w:p w14:paraId="2DDF8566" w14:textId="47DC312C" w:rsidR="00F274EA" w:rsidRPr="00F274EA" w:rsidRDefault="00F274EA" w:rsidP="00F274EA">
      <w:pPr>
        <w:pStyle w:val="Ttulo2"/>
      </w:pPr>
      <w:bookmarkStart w:id="3" w:name="_Toc230793182"/>
      <w:r w:rsidRPr="00F274EA">
        <w:t>Legislación laboral en el marco del TLC</w:t>
      </w:r>
      <w:bookmarkEnd w:id="3"/>
    </w:p>
    <w:p w14:paraId="32C7E220" w14:textId="7B6B41AC" w:rsidR="00140D1F" w:rsidRDefault="00F274EA" w:rsidP="00140D1F">
      <w:r w:rsidRPr="00F274EA">
        <w:t>Uno de los temas que más retrasó la ratificación del APC en el Congreso de Estados Unidos fue la situación de los derechos laborales en Colombia. Tras compromisos concretos del gobierno colombiano en materia de protección sindical y reducción de la violencia antisindical, el acuerdo fue aprobado en 2011. El Capítulo 17 del APC contiene los compromisos laborales de ambas partes, cuyo incumplimiento puede activar mecanismos de resolución de controversias con consecuencias comerciales directas.</w:t>
      </w:r>
    </w:p>
    <w:p w14:paraId="5CC36988" w14:textId="117B195D" w:rsidR="00F274EA" w:rsidRDefault="00F274EA" w:rsidP="00140D1F">
      <w:r w:rsidRPr="0071074B">
        <w:rPr>
          <w:b/>
          <w:bCs/>
        </w:rPr>
        <w:lastRenderedPageBreak/>
        <w:t>Principio rector</w:t>
      </w:r>
      <w:r w:rsidRPr="00F274EA">
        <w:t>: el capítulo laboral del TLC establece obligaciones jurídicamente vinculantes para que ambos países garanticen y hagan cumplir sus propias leyes laborales, elevando los estándares mínimos a las normas fundamentales de la OIT.</w:t>
      </w:r>
    </w:p>
    <w:p w14:paraId="0CD4072F" w14:textId="77777777" w:rsidR="00F274EA" w:rsidRDefault="00F274EA" w:rsidP="00F274EA">
      <w:r>
        <w:t>El Capítulo 17 del Acuerdo de Promoción Comercial incorpora un conjunto de obligaciones laborales orientadas a garantizar condiciones justas en el desarrollo del comercio internacional. Estas disposiciones buscan evitar prácticas que afecten los derechos de los trabajadores y promover el cumplimiento efectivo de la normativa laboral en ambos países. En este sentido, se establecen lineamientos que orientan la actuación institucional, fortalecen los mecanismos de control y fomentan la participación de diferentes actores en el seguimiento de estas obligaciones. A continuación, se presentan los aspectos clave que estructuran este compromiso laboral.</w:t>
      </w:r>
    </w:p>
    <w:p w14:paraId="3534ABBD" w14:textId="37F1A124" w:rsidR="00F274EA" w:rsidRDefault="00F274EA" w:rsidP="00B406D0">
      <w:pPr>
        <w:pStyle w:val="Prrafodelista"/>
        <w:numPr>
          <w:ilvl w:val="0"/>
          <w:numId w:val="10"/>
        </w:numPr>
      </w:pPr>
      <w:r w:rsidRPr="00F274EA">
        <w:rPr>
          <w:b/>
          <w:bCs/>
        </w:rPr>
        <w:t>No regresión laboral:</w:t>
      </w:r>
      <w:r>
        <w:t xml:space="preserve"> prohíbe debilitar la legislación laboral para atraer inversión. </w:t>
      </w:r>
    </w:p>
    <w:p w14:paraId="40AD474E" w14:textId="3D37F473" w:rsidR="00F274EA" w:rsidRDefault="00F274EA" w:rsidP="00B406D0">
      <w:pPr>
        <w:pStyle w:val="Prrafodelista"/>
        <w:numPr>
          <w:ilvl w:val="0"/>
          <w:numId w:val="10"/>
        </w:numPr>
      </w:pPr>
      <w:r w:rsidRPr="00F274EA">
        <w:rPr>
          <w:b/>
          <w:bCs/>
        </w:rPr>
        <w:t>Aplicación efectiva:</w:t>
      </w:r>
      <w:r>
        <w:t xml:space="preserve"> exige cumplir las normas mediante inspección y sanción. </w:t>
      </w:r>
    </w:p>
    <w:p w14:paraId="5295466A" w14:textId="1B3238B0" w:rsidR="00F274EA" w:rsidRDefault="00F274EA" w:rsidP="00B406D0">
      <w:pPr>
        <w:pStyle w:val="Prrafodelista"/>
        <w:numPr>
          <w:ilvl w:val="0"/>
          <w:numId w:val="10"/>
        </w:numPr>
      </w:pPr>
      <w:r w:rsidRPr="00F274EA">
        <w:rPr>
          <w:b/>
          <w:bCs/>
        </w:rPr>
        <w:t>Transparencia:</w:t>
      </w:r>
      <w:r>
        <w:t xml:space="preserve"> garantiza claridad en los procedimientos laborales. </w:t>
      </w:r>
    </w:p>
    <w:p w14:paraId="43BB2A7F" w14:textId="7D7D9701" w:rsidR="00F274EA" w:rsidRDefault="00F274EA" w:rsidP="00B406D0">
      <w:pPr>
        <w:pStyle w:val="Prrafodelista"/>
        <w:numPr>
          <w:ilvl w:val="0"/>
          <w:numId w:val="10"/>
        </w:numPr>
      </w:pPr>
      <w:r w:rsidRPr="00F274EA">
        <w:rPr>
          <w:b/>
          <w:bCs/>
        </w:rPr>
        <w:t>Participación social:</w:t>
      </w:r>
      <w:r>
        <w:t xml:space="preserve"> promueve la intervención de la sociedad civil en el seguimiento.</w:t>
      </w:r>
    </w:p>
    <w:p w14:paraId="64005588" w14:textId="77777777" w:rsidR="00F274EA" w:rsidRDefault="00F274EA" w:rsidP="00F274EA">
      <w:r>
        <w:t>Los elementos presentados permiten comprender que las obligaciones laborales establecen un marco orientado a garantizar el cumplimiento de las normas y a fortalecer las condiciones de trabajo en el ámbito internacional. Su aplicación favorece la transparencia, la vigilancia institucional y la participación de distintos actores, lo que contribuye a una gestión más equilibrada y responsable de las relaciones comerciales.</w:t>
      </w:r>
    </w:p>
    <w:p w14:paraId="17103EF8" w14:textId="77777777" w:rsidR="00F274EA" w:rsidRDefault="00F274EA" w:rsidP="00F274EA">
      <w:r>
        <w:lastRenderedPageBreak/>
        <w:t>El capítulo laboral establece principios orientados a garantizar condiciones dignas de trabajo en el comercio internacional. Estos lineamientos protegen los derechos de los trabajadores y promueven relaciones laborales más justas y equilibradas.</w:t>
      </w:r>
    </w:p>
    <w:p w14:paraId="413B0B31" w14:textId="77777777" w:rsidR="00F274EA" w:rsidRDefault="00F274EA" w:rsidP="00F274EA">
      <w:r>
        <w:t>A partir de estos principios, se definen obligaciones que deben ser aplicadas por los países, con el fin de asegurar el cumplimiento real de la normativa laboral y fortalecer los mecanismos de control y seguimiento:</w:t>
      </w:r>
    </w:p>
    <w:p w14:paraId="72252D4D" w14:textId="13EE1A2B" w:rsidR="00F274EA" w:rsidRDefault="00F274EA" w:rsidP="00B406D0">
      <w:pPr>
        <w:pStyle w:val="Prrafodelista"/>
        <w:numPr>
          <w:ilvl w:val="0"/>
          <w:numId w:val="11"/>
        </w:numPr>
      </w:pPr>
      <w:r w:rsidRPr="00F274EA">
        <w:rPr>
          <w:b/>
          <w:bCs/>
        </w:rPr>
        <w:t>Aplicación efectiva:</w:t>
      </w:r>
      <w:r>
        <w:t xml:space="preserve"> cumplimiento de las normas mediante inspección y sanción. </w:t>
      </w:r>
    </w:p>
    <w:p w14:paraId="1747E1FB" w14:textId="34A75718" w:rsidR="00F274EA" w:rsidRDefault="00F274EA" w:rsidP="00B406D0">
      <w:pPr>
        <w:pStyle w:val="Prrafodelista"/>
        <w:numPr>
          <w:ilvl w:val="0"/>
          <w:numId w:val="11"/>
        </w:numPr>
      </w:pPr>
      <w:r w:rsidRPr="00F274EA">
        <w:rPr>
          <w:b/>
          <w:bCs/>
        </w:rPr>
        <w:t>Transparencia:</w:t>
      </w:r>
      <w:r>
        <w:t xml:space="preserve"> acceso claro a los procedimientos laborales. </w:t>
      </w:r>
    </w:p>
    <w:p w14:paraId="3BB5092A" w14:textId="09ADDBD1" w:rsidR="00F274EA" w:rsidRDefault="00F274EA" w:rsidP="00B406D0">
      <w:pPr>
        <w:pStyle w:val="Prrafodelista"/>
        <w:numPr>
          <w:ilvl w:val="0"/>
          <w:numId w:val="11"/>
        </w:numPr>
      </w:pPr>
      <w:r w:rsidRPr="00F274EA">
        <w:rPr>
          <w:b/>
          <w:bCs/>
        </w:rPr>
        <w:t>Acceso a la justicia:</w:t>
      </w:r>
      <w:r>
        <w:t xml:space="preserve"> garantía de revisión y resolución de conflictos. </w:t>
      </w:r>
    </w:p>
    <w:p w14:paraId="2B2D65D4" w14:textId="51B44AFD" w:rsidR="00F274EA" w:rsidRDefault="00F274EA" w:rsidP="00B406D0">
      <w:pPr>
        <w:pStyle w:val="Prrafodelista"/>
        <w:numPr>
          <w:ilvl w:val="0"/>
          <w:numId w:val="11"/>
        </w:numPr>
      </w:pPr>
      <w:r w:rsidRPr="00F274EA">
        <w:rPr>
          <w:b/>
          <w:bCs/>
        </w:rPr>
        <w:t>Participación social:</w:t>
      </w:r>
      <w:r>
        <w:t xml:space="preserve"> intervención de actores en el seguimiento.</w:t>
      </w:r>
    </w:p>
    <w:p w14:paraId="5BCABBBC" w14:textId="77777777" w:rsidR="00F274EA" w:rsidRDefault="00F274EA" w:rsidP="00F274EA">
      <w:r>
        <w:t>Estos elementos permiten comprender que las obligaciones laborales no solo establecen principios, sino que exigen acciones concretas para su cumplimiento. Su aplicación favorece la transparencia y fortalece la protección de los derechos laborales.</w:t>
      </w:r>
    </w:p>
    <w:p w14:paraId="53E80813" w14:textId="77777777" w:rsidR="00F274EA" w:rsidRDefault="00F274EA" w:rsidP="00F274EA">
      <w:r>
        <w:t>En el marco de los compromisos laborales, cada país asume responsabilidades específicas orientadas a garantizar el cumplimiento de los estándares establecidos. Estas obligaciones responden a las condiciones institucionales y a los retos particulares de cada contexto, lo que da lugar a compromisos diferenciados entre Colombia y Estados Unidos. A continuación, se presentan las principales acciones asumidas por cada país para fortalecer la protección de los derechos laborales y asegurar su aplicación efectiva.</w:t>
      </w:r>
    </w:p>
    <w:p w14:paraId="6CD4EBE1" w14:textId="216EED75" w:rsidR="00F274EA" w:rsidRDefault="00F274EA" w:rsidP="00B406D0">
      <w:pPr>
        <w:pStyle w:val="Prrafodelista"/>
        <w:numPr>
          <w:ilvl w:val="0"/>
          <w:numId w:val="12"/>
        </w:numPr>
      </w:pPr>
      <w:r w:rsidRPr="00F274EA">
        <w:rPr>
          <w:b/>
          <w:bCs/>
        </w:rPr>
        <w:t>Compromisos de Colombia:</w:t>
      </w:r>
      <w:r>
        <w:t xml:space="preserve"> Colombia asumió compromisos orientados a fortalecer su institucionalidad laboral y garantizar la protección de los derechos de los trabajadores. Estas acciones responden a la necesidad de mejorar el </w:t>
      </w:r>
      <w:r>
        <w:lastRenderedPageBreak/>
        <w:t>control, la formalización y la aplicación efectiva de la normativa laboral. Estos compromisos buscan consolidar mecanismos de vigilancia, protección y regulación que permitan prevenir prácticas laborales inadecuadas y asegurar condiciones de trabajo más justas como:</w:t>
      </w:r>
    </w:p>
    <w:p w14:paraId="64216BBE" w14:textId="217DAC60" w:rsidR="00F274EA" w:rsidRDefault="00F274EA" w:rsidP="00B406D0">
      <w:pPr>
        <w:pStyle w:val="Prrafodelista"/>
        <w:numPr>
          <w:ilvl w:val="0"/>
          <w:numId w:val="13"/>
        </w:numPr>
      </w:pPr>
      <w:r w:rsidRPr="00F274EA">
        <w:rPr>
          <w:b/>
          <w:bCs/>
        </w:rPr>
        <w:t>Fortalecimiento institucional:</w:t>
      </w:r>
      <w:r>
        <w:t xml:space="preserve"> consolidación de la inspección laboral y del Ministerio del Trabajo. </w:t>
      </w:r>
    </w:p>
    <w:p w14:paraId="712F53A7" w14:textId="4F37AC0D" w:rsidR="00F274EA" w:rsidRDefault="00F274EA" w:rsidP="00B406D0">
      <w:pPr>
        <w:pStyle w:val="Prrafodelista"/>
        <w:numPr>
          <w:ilvl w:val="0"/>
          <w:numId w:val="13"/>
        </w:numPr>
      </w:pPr>
      <w:r w:rsidRPr="00F274EA">
        <w:rPr>
          <w:b/>
          <w:bCs/>
        </w:rPr>
        <w:t>Protección sindical:</w:t>
      </w:r>
      <w:r>
        <w:t xml:space="preserve"> acciones para proteger a líderes sindicales y reducir la violencia antisindical. </w:t>
      </w:r>
    </w:p>
    <w:p w14:paraId="3FA922A2" w14:textId="66163740" w:rsidR="00F274EA" w:rsidRDefault="00F274EA" w:rsidP="00B406D0">
      <w:pPr>
        <w:pStyle w:val="Prrafodelista"/>
        <w:numPr>
          <w:ilvl w:val="0"/>
          <w:numId w:val="13"/>
        </w:numPr>
      </w:pPr>
      <w:r w:rsidRPr="00F274EA">
        <w:rPr>
          <w:b/>
          <w:bCs/>
        </w:rPr>
        <w:t>Regulación laboral:</w:t>
      </w:r>
      <w:r>
        <w:t xml:space="preserve"> eliminación de prácticas que eviten relaciones laborales formales, como el uso indebido de cooperativas. </w:t>
      </w:r>
    </w:p>
    <w:p w14:paraId="56A26928" w14:textId="3C79222F" w:rsidR="00F274EA" w:rsidRDefault="00F274EA" w:rsidP="00B406D0">
      <w:pPr>
        <w:pStyle w:val="Prrafodelista"/>
        <w:numPr>
          <w:ilvl w:val="0"/>
          <w:numId w:val="13"/>
        </w:numPr>
      </w:pPr>
      <w:r w:rsidRPr="00F274EA">
        <w:rPr>
          <w:b/>
          <w:bCs/>
        </w:rPr>
        <w:t>Plan de Acción Laboral:</w:t>
      </w:r>
      <w:r>
        <w:t xml:space="preserve"> implementación de medidas acordadas para mejorar las condiciones laborales. </w:t>
      </w:r>
    </w:p>
    <w:p w14:paraId="2FA9083C" w14:textId="1B5FDFB3" w:rsidR="00F274EA" w:rsidRDefault="00F274EA" w:rsidP="00B406D0">
      <w:pPr>
        <w:pStyle w:val="Prrafodelista"/>
        <w:numPr>
          <w:ilvl w:val="0"/>
          <w:numId w:val="13"/>
        </w:numPr>
      </w:pPr>
      <w:r w:rsidRPr="00F274EA">
        <w:rPr>
          <w:b/>
          <w:bCs/>
        </w:rPr>
        <w:t>Protección de derechos:</w:t>
      </w:r>
      <w:r>
        <w:t xml:space="preserve"> tipificación como delito de la violación de derechos sindicales.</w:t>
      </w:r>
    </w:p>
    <w:p w14:paraId="71F2D3DB" w14:textId="26902505" w:rsidR="00F274EA" w:rsidRDefault="00F274EA" w:rsidP="00B406D0">
      <w:pPr>
        <w:pStyle w:val="Prrafodelista"/>
        <w:numPr>
          <w:ilvl w:val="0"/>
          <w:numId w:val="12"/>
        </w:numPr>
      </w:pPr>
      <w:r w:rsidRPr="00F274EA">
        <w:rPr>
          <w:b/>
          <w:bCs/>
        </w:rPr>
        <w:t>Compromisos de Estados Unidos:</w:t>
      </w:r>
      <w:r>
        <w:t xml:space="preserve"> Estados Unidos asumió compromisos enfocados en garantizar el cumplimiento de su normativa laboral y en apoyar el seguimiento de los acuerdos mediante mecanismos de cooperación y supervisión. Estas acciones están orientadas a asegurar la aplicación efectiva de las normas laborales, promover la cooperación entre países y facilitar la atención de posibles incumplimientos como se presentan en las siguientes acciones principales:</w:t>
      </w:r>
    </w:p>
    <w:p w14:paraId="71D0A7C2" w14:textId="5A1732F4" w:rsidR="00F274EA" w:rsidRDefault="00F274EA" w:rsidP="00B406D0">
      <w:pPr>
        <w:pStyle w:val="Prrafodelista"/>
        <w:numPr>
          <w:ilvl w:val="0"/>
          <w:numId w:val="14"/>
        </w:numPr>
      </w:pPr>
      <w:r w:rsidRPr="00F274EA">
        <w:rPr>
          <w:b/>
          <w:bCs/>
        </w:rPr>
        <w:t>Aplicación normativa:</w:t>
      </w:r>
      <w:r>
        <w:t xml:space="preserve"> cumplimiento de la legislación laboral a trabajadores migrantes. </w:t>
      </w:r>
    </w:p>
    <w:p w14:paraId="6CC0A939" w14:textId="7687150E" w:rsidR="00F274EA" w:rsidRDefault="00F274EA" w:rsidP="00B406D0">
      <w:pPr>
        <w:pStyle w:val="Prrafodelista"/>
        <w:numPr>
          <w:ilvl w:val="0"/>
          <w:numId w:val="14"/>
        </w:numPr>
      </w:pPr>
      <w:r w:rsidRPr="00F274EA">
        <w:rPr>
          <w:b/>
          <w:bCs/>
        </w:rPr>
        <w:t>No regresión:</w:t>
      </w:r>
      <w:r>
        <w:t xml:space="preserve"> mantenimiento de los derechos laborales sin reducción para atraer inversión. </w:t>
      </w:r>
    </w:p>
    <w:p w14:paraId="3628D157" w14:textId="76A7A3C7" w:rsidR="00F274EA" w:rsidRDefault="00F274EA" w:rsidP="00B406D0">
      <w:pPr>
        <w:pStyle w:val="Prrafodelista"/>
        <w:numPr>
          <w:ilvl w:val="0"/>
          <w:numId w:val="14"/>
        </w:numPr>
      </w:pPr>
      <w:r w:rsidRPr="00F274EA">
        <w:rPr>
          <w:b/>
          <w:bCs/>
        </w:rPr>
        <w:lastRenderedPageBreak/>
        <w:t>Supervisión bilateral:</w:t>
      </w:r>
      <w:r>
        <w:t xml:space="preserve"> seguimiento al cumplimiento de los compromisos laborales. </w:t>
      </w:r>
    </w:p>
    <w:p w14:paraId="56F3C428" w14:textId="3120DCE6" w:rsidR="00F274EA" w:rsidRDefault="00F274EA" w:rsidP="00B406D0">
      <w:pPr>
        <w:pStyle w:val="Prrafodelista"/>
        <w:numPr>
          <w:ilvl w:val="0"/>
          <w:numId w:val="14"/>
        </w:numPr>
      </w:pPr>
      <w:r w:rsidRPr="00F274EA">
        <w:rPr>
          <w:b/>
          <w:bCs/>
        </w:rPr>
        <w:t>Cooperación técnica:</w:t>
      </w:r>
      <w:r>
        <w:t xml:space="preserve"> participación en acciones conjuntas de fortalecimiento institucional. </w:t>
      </w:r>
    </w:p>
    <w:p w14:paraId="60B90C4B" w14:textId="77777777" w:rsidR="00F274EA" w:rsidRDefault="00F274EA" w:rsidP="00F274EA">
      <w:r>
        <w:t>Recepción de comunicaciones: atención a quejas de ciudadanos y organizaciones sindicales.</w:t>
      </w:r>
    </w:p>
    <w:p w14:paraId="0CDBFC94" w14:textId="77777777" w:rsidR="00F274EA" w:rsidRDefault="00F274EA" w:rsidP="00F274EA">
      <w:r>
        <w:t>Los compromisos asumidos por cada país reflejan la necesidad de fortalecer sus sistemas laborales y responder a las exigencias del acuerdo en función de sus realidades institucionales. Estas acciones permiten avanzar en la garantía de los derechos de los trabajadores y en el cumplimiento de los estándares establecidos.</w:t>
      </w:r>
    </w:p>
    <w:p w14:paraId="2820C9E4" w14:textId="77777777" w:rsidR="00F274EA" w:rsidRDefault="00F274EA" w:rsidP="00F274EA">
      <w:r>
        <w:t>No obstante, para asegurar su aplicación efectiva, se han definido mecanismos que permiten verificar el cumplimiento de estas obligaciones y gestionar posibles incumplimientos. En este sentido, a continuación, se presenta el mecanismo de cumplimiento que orienta este proceso.</w:t>
      </w:r>
    </w:p>
    <w:p w14:paraId="1E3E6D1D" w14:textId="77777777" w:rsidR="00F274EA" w:rsidRPr="00F274EA" w:rsidRDefault="00F274EA" w:rsidP="00F274EA">
      <w:pPr>
        <w:rPr>
          <w:b/>
          <w:bCs/>
        </w:rPr>
      </w:pPr>
      <w:r w:rsidRPr="00F274EA">
        <w:rPr>
          <w:b/>
          <w:bCs/>
        </w:rPr>
        <w:t>Mecanismo de cumplimiento</w:t>
      </w:r>
    </w:p>
    <w:p w14:paraId="5BECA90E" w14:textId="77777777" w:rsidR="00F274EA" w:rsidRDefault="00F274EA" w:rsidP="00F274EA">
      <w:r>
        <w:t>Para garantizar el cumplimiento de las obligaciones laborales, el acuerdo establece un mecanismo que permite gestionar posibles incumplimientos de manera progresiva. Este proceso se orienta al diálogo, la verificación y, cuando es necesario, a la adopción de medidas correctivas que aseguren el respeto de los compromisos asumidos.</w:t>
      </w:r>
    </w:p>
    <w:p w14:paraId="278CA954" w14:textId="77777777" w:rsidR="00F274EA" w:rsidRDefault="00F274EA" w:rsidP="00F274EA">
      <w:r>
        <w:t xml:space="preserve">Con el fin de orientar este proceso, el mecanismo se desarrolla a través de una serie de etapas consecutivas. Cada una cumple una función específica y permite </w:t>
      </w:r>
      <w:r>
        <w:lastRenderedPageBreak/>
        <w:t>avanzar desde la identificación del posible incumplimiento hasta la adopción de decisiones que garanticen su corrección:</w:t>
      </w:r>
    </w:p>
    <w:p w14:paraId="32B8A913" w14:textId="77777777" w:rsidR="00F274EA" w:rsidRDefault="00F274EA" w:rsidP="00F274EA">
      <w:r w:rsidRPr="00F274EA">
        <w:rPr>
          <w:b/>
          <w:bCs/>
        </w:rPr>
        <w:t>Comunicación pública o queja:</w:t>
      </w:r>
      <w:r>
        <w:t xml:space="preserve"> cualquier persona, organización sindical, empresa o actor social puede presentar una comunicación sobre posibles incumplimientos.</w:t>
      </w:r>
    </w:p>
    <w:p w14:paraId="00F11DE2" w14:textId="46ED0ABE" w:rsidR="00F274EA" w:rsidRDefault="00F274EA" w:rsidP="00B406D0">
      <w:pPr>
        <w:pStyle w:val="Prrafodelista"/>
        <w:numPr>
          <w:ilvl w:val="0"/>
          <w:numId w:val="15"/>
        </w:numPr>
      </w:pPr>
      <w:r>
        <w:t xml:space="preserve">En Colombia: ante el Ministerio del Trabajo. </w:t>
      </w:r>
    </w:p>
    <w:p w14:paraId="3D141D93" w14:textId="01F7C35E" w:rsidR="00F274EA" w:rsidRDefault="00F274EA" w:rsidP="00B406D0">
      <w:pPr>
        <w:pStyle w:val="Prrafodelista"/>
        <w:numPr>
          <w:ilvl w:val="0"/>
          <w:numId w:val="15"/>
        </w:numPr>
      </w:pPr>
      <w:r>
        <w:t xml:space="preserve">En Estados Unidos: ante la autoridad laboral competente (OTLA). </w:t>
      </w:r>
    </w:p>
    <w:p w14:paraId="47BF6C44" w14:textId="438248CF" w:rsidR="00F274EA" w:rsidRDefault="00F274EA" w:rsidP="00B406D0">
      <w:pPr>
        <w:pStyle w:val="Prrafodelista"/>
        <w:numPr>
          <w:ilvl w:val="0"/>
          <w:numId w:val="15"/>
        </w:numPr>
      </w:pPr>
      <w:r>
        <w:t>Permite iniciar formalmente el proceso.</w:t>
      </w:r>
    </w:p>
    <w:p w14:paraId="02267D90" w14:textId="77777777" w:rsidR="00F274EA" w:rsidRDefault="00F274EA" w:rsidP="00F274EA">
      <w:r w:rsidRPr="00F274EA">
        <w:rPr>
          <w:b/>
          <w:bCs/>
        </w:rPr>
        <w:t>Consultas entre gobiernos:</w:t>
      </w:r>
      <w:r>
        <w:t xml:space="preserve"> los países analizan la situación y buscan una solución mediante el diálogo y la cooperación.</w:t>
      </w:r>
    </w:p>
    <w:p w14:paraId="19ABA34E" w14:textId="44C4C2E9" w:rsidR="00F274EA" w:rsidRDefault="00F274EA" w:rsidP="00B406D0">
      <w:pPr>
        <w:pStyle w:val="Prrafodelista"/>
        <w:numPr>
          <w:ilvl w:val="0"/>
          <w:numId w:val="16"/>
        </w:numPr>
      </w:pPr>
      <w:r>
        <w:t xml:space="preserve">Se desarrolla en un plazo definido. </w:t>
      </w:r>
    </w:p>
    <w:p w14:paraId="68A49E55" w14:textId="0F70AD71" w:rsidR="00F274EA" w:rsidRDefault="00F274EA" w:rsidP="00B406D0">
      <w:pPr>
        <w:pStyle w:val="Prrafodelista"/>
        <w:numPr>
          <w:ilvl w:val="0"/>
          <w:numId w:val="16"/>
        </w:numPr>
      </w:pPr>
      <w:r>
        <w:t xml:space="preserve">Se basa en principios de buena fe y colaboración. </w:t>
      </w:r>
    </w:p>
    <w:p w14:paraId="0E5B202A" w14:textId="3E1610B9" w:rsidR="00F274EA" w:rsidRDefault="00F274EA" w:rsidP="00B406D0">
      <w:pPr>
        <w:pStyle w:val="Prrafodelista"/>
        <w:numPr>
          <w:ilvl w:val="0"/>
          <w:numId w:val="16"/>
        </w:numPr>
      </w:pPr>
      <w:r>
        <w:t>Busca evitar la escalada del conflicto.</w:t>
      </w:r>
    </w:p>
    <w:p w14:paraId="2D3A77A1" w14:textId="77777777" w:rsidR="00F274EA" w:rsidRDefault="00F274EA" w:rsidP="00F274EA">
      <w:r w:rsidRPr="00F274EA">
        <w:rPr>
          <w:b/>
          <w:bCs/>
        </w:rPr>
        <w:t>Consejo de asuntos laborales:</w:t>
      </w:r>
      <w:r>
        <w:t xml:space="preserve"> si no se logra una solución, el caso se eleva a una instancia de nivel ministerial.</w:t>
      </w:r>
    </w:p>
    <w:p w14:paraId="370C1B1A" w14:textId="1112B75E" w:rsidR="00F274EA" w:rsidRDefault="00F274EA" w:rsidP="00B406D0">
      <w:pPr>
        <w:pStyle w:val="Prrafodelista"/>
        <w:numPr>
          <w:ilvl w:val="0"/>
          <w:numId w:val="17"/>
        </w:numPr>
      </w:pPr>
      <w:r>
        <w:t xml:space="preserve">Participan representantes de ambos países. </w:t>
      </w:r>
    </w:p>
    <w:p w14:paraId="66789673" w14:textId="302C182B" w:rsidR="00F274EA" w:rsidRDefault="00F274EA" w:rsidP="00B406D0">
      <w:pPr>
        <w:pStyle w:val="Prrafodelista"/>
        <w:numPr>
          <w:ilvl w:val="0"/>
          <w:numId w:val="17"/>
        </w:numPr>
      </w:pPr>
      <w:r>
        <w:t xml:space="preserve">Se promueve una solución concertada. </w:t>
      </w:r>
    </w:p>
    <w:p w14:paraId="3B30AA18" w14:textId="14970EB1" w:rsidR="00F274EA" w:rsidRDefault="00F274EA" w:rsidP="00B406D0">
      <w:pPr>
        <w:pStyle w:val="Prrafodelista"/>
        <w:numPr>
          <w:ilvl w:val="0"/>
          <w:numId w:val="17"/>
        </w:numPr>
      </w:pPr>
      <w:r>
        <w:t>Permite mayor nivel de análisis y decisión.</w:t>
      </w:r>
    </w:p>
    <w:p w14:paraId="1F5A3121" w14:textId="77777777" w:rsidR="00F274EA" w:rsidRDefault="00F274EA" w:rsidP="00F274EA">
      <w:r w:rsidRPr="00F274EA">
        <w:rPr>
          <w:b/>
          <w:bCs/>
        </w:rPr>
        <w:t>Panel arbitral:</w:t>
      </w:r>
      <w:r>
        <w:t xml:space="preserve"> cuando persiste la controversia, se conforma un panel independiente de expertos.</w:t>
      </w:r>
    </w:p>
    <w:p w14:paraId="621B8A84" w14:textId="5B264151" w:rsidR="00F274EA" w:rsidRDefault="00F274EA" w:rsidP="00B406D0">
      <w:pPr>
        <w:pStyle w:val="Prrafodelista"/>
        <w:numPr>
          <w:ilvl w:val="0"/>
          <w:numId w:val="18"/>
        </w:numPr>
      </w:pPr>
      <w:r>
        <w:t xml:space="preserve">Evalúa el caso de manera objetiva. </w:t>
      </w:r>
    </w:p>
    <w:p w14:paraId="559DC763" w14:textId="78DB5C0F" w:rsidR="00F274EA" w:rsidRDefault="00F274EA" w:rsidP="00B406D0">
      <w:pPr>
        <w:pStyle w:val="Prrafodelista"/>
        <w:numPr>
          <w:ilvl w:val="0"/>
          <w:numId w:val="18"/>
        </w:numPr>
      </w:pPr>
      <w:r>
        <w:t xml:space="preserve">Emite una decisión vinculante. </w:t>
      </w:r>
    </w:p>
    <w:p w14:paraId="20F70E36" w14:textId="2D004520" w:rsidR="00F274EA" w:rsidRDefault="00F274EA" w:rsidP="00B406D0">
      <w:pPr>
        <w:pStyle w:val="Prrafodelista"/>
        <w:numPr>
          <w:ilvl w:val="0"/>
          <w:numId w:val="18"/>
        </w:numPr>
      </w:pPr>
      <w:r>
        <w:t>Define si existe incumplimiento de las obligaciones laborales.</w:t>
      </w:r>
    </w:p>
    <w:p w14:paraId="45D8B04C" w14:textId="77777777" w:rsidR="00F274EA" w:rsidRDefault="00F274EA" w:rsidP="00F274EA">
      <w:r w:rsidRPr="00F274EA">
        <w:rPr>
          <w:b/>
          <w:bCs/>
        </w:rPr>
        <w:lastRenderedPageBreak/>
        <w:t>Sanciones económicas:</w:t>
      </w:r>
      <w:r>
        <w:t xml:space="preserve"> si no se cumple la decisión del panel, se aplican medidas correctivas. </w:t>
      </w:r>
    </w:p>
    <w:p w14:paraId="24F03624" w14:textId="093003A6" w:rsidR="00F274EA" w:rsidRDefault="00F274EA" w:rsidP="00B406D0">
      <w:pPr>
        <w:pStyle w:val="Prrafodelista"/>
        <w:numPr>
          <w:ilvl w:val="0"/>
          <w:numId w:val="19"/>
        </w:numPr>
      </w:pPr>
      <w:r>
        <w:t xml:space="preserve">Multas económicas hasta el límite establecido. </w:t>
      </w:r>
    </w:p>
    <w:p w14:paraId="2E59D773" w14:textId="742A4E31" w:rsidR="00F274EA" w:rsidRDefault="00F274EA" w:rsidP="00B406D0">
      <w:pPr>
        <w:pStyle w:val="Prrafodelista"/>
        <w:numPr>
          <w:ilvl w:val="0"/>
          <w:numId w:val="19"/>
        </w:numPr>
      </w:pPr>
      <w:r>
        <w:t xml:space="preserve">Los recursos se destinan a mejorar el cumplimiento laboral. </w:t>
      </w:r>
    </w:p>
    <w:p w14:paraId="47AB1E7C" w14:textId="1911D0E7" w:rsidR="00F274EA" w:rsidRDefault="00F274EA" w:rsidP="00B406D0">
      <w:pPr>
        <w:pStyle w:val="Prrafodelista"/>
        <w:numPr>
          <w:ilvl w:val="0"/>
          <w:numId w:val="19"/>
        </w:numPr>
      </w:pPr>
      <w:r>
        <w:t xml:space="preserve">Busca corregir el incumplimiento y prevenir su repetición. </w:t>
      </w:r>
    </w:p>
    <w:p w14:paraId="3A88C8F8" w14:textId="5696CD9E" w:rsidR="00F274EA" w:rsidRDefault="00F274EA" w:rsidP="00F274EA">
      <w:r>
        <w:t>Este mecanismo permite abordar los incumplimientos de manera estructurada y progresiva, priorizando el diálogo y la cooperación entre los países. Su aplicación fortalece la transparencia, promueve el cumplimiento efectivo de las normas laborales y contribuye a garantizar condiciones más justas en el ámbito del comercio internacional.</w:t>
      </w:r>
    </w:p>
    <w:p w14:paraId="725AFA64" w14:textId="7635A4AC" w:rsidR="00F274EA" w:rsidRDefault="00F274EA" w:rsidP="00F274EA">
      <w:r w:rsidRPr="00F274EA">
        <w:t>El Plan de Acción Laboral reúne medidas para fortalecer la protección de los derechos laborales, promover la formalización del empleo y consolidar la institucionalidad del sector trabajo, apoyando el cumplimiento de los compromisos laborales.</w:t>
      </w:r>
    </w:p>
    <w:p w14:paraId="70F5067E" w14:textId="28910690" w:rsidR="0071074B" w:rsidRDefault="00F274EA" w:rsidP="00F274EA">
      <w:r>
        <w:t>Para facilitar la comprensión de los compromisos laborales establecidos en el Acuerdo de Promoción Comercial, es necesario identificar su estructura y alcance. En este sentido, la siguiente tabla presenta de manera organizada los principales compromisos, las obligaciones definidas para Colombia y las entidades responsables de su seguimiento.</w:t>
      </w:r>
    </w:p>
    <w:p w14:paraId="5EB584B3" w14:textId="77777777" w:rsidR="0071074B" w:rsidRDefault="0071074B">
      <w:pPr>
        <w:spacing w:before="0" w:after="160" w:line="259" w:lineRule="auto"/>
        <w:ind w:firstLine="0"/>
      </w:pPr>
      <w:r>
        <w:br w:type="page"/>
      </w:r>
    </w:p>
    <w:p w14:paraId="02FB48DC" w14:textId="118EB0E6" w:rsidR="00F274EA" w:rsidRDefault="00F274EA" w:rsidP="0071074B">
      <w:pPr>
        <w:pStyle w:val="Tabla"/>
      </w:pPr>
      <w:r>
        <w:lastRenderedPageBreak/>
        <w:t>Compromisos laborales del APC Colombia – EE. UU. (Capítulo 17)</w:t>
      </w:r>
    </w:p>
    <w:tbl>
      <w:tblPr>
        <w:tblStyle w:val="SENA"/>
        <w:tblW w:w="9936" w:type="dxa"/>
        <w:tblLook w:val="04A0" w:firstRow="1" w:lastRow="0" w:firstColumn="1" w:lastColumn="0" w:noHBand="0" w:noVBand="1"/>
      </w:tblPr>
      <w:tblGrid>
        <w:gridCol w:w="2667"/>
        <w:gridCol w:w="3289"/>
        <w:gridCol w:w="3980"/>
      </w:tblGrid>
      <w:tr w:rsidR="00F274EA" w:rsidRPr="00F274EA" w14:paraId="45204ACD" w14:textId="77777777" w:rsidTr="00E96AA4">
        <w:trPr>
          <w:cnfStyle w:val="100000000000" w:firstRow="1" w:lastRow="0" w:firstColumn="0" w:lastColumn="0" w:oddVBand="0" w:evenVBand="0" w:oddHBand="0" w:evenHBand="0" w:firstRowFirstColumn="0" w:firstRowLastColumn="0" w:lastRowFirstColumn="0" w:lastRowLastColumn="0"/>
          <w:trHeight w:val="867"/>
          <w:tblHeader/>
        </w:trPr>
        <w:tc>
          <w:tcPr>
            <w:tcW w:w="2667" w:type="dxa"/>
          </w:tcPr>
          <w:p w14:paraId="2572B9AF" w14:textId="77777777" w:rsidR="00F274EA" w:rsidRPr="00F274EA" w:rsidRDefault="00F274EA" w:rsidP="0071074B">
            <w:pPr>
              <w:pStyle w:val="TextoTablas"/>
            </w:pPr>
            <w:r w:rsidRPr="00F274EA">
              <w:t>Compromiso laboral APC (Cap. 17)</w:t>
            </w:r>
          </w:p>
        </w:tc>
        <w:tc>
          <w:tcPr>
            <w:tcW w:w="3289" w:type="dxa"/>
          </w:tcPr>
          <w:p w14:paraId="3D4A244C" w14:textId="77777777" w:rsidR="00F274EA" w:rsidRPr="00F274EA" w:rsidRDefault="00F274EA" w:rsidP="0071074B">
            <w:pPr>
              <w:pStyle w:val="TextoTablas"/>
            </w:pPr>
            <w:r w:rsidRPr="00F274EA">
              <w:t>Obligación para Colombia</w:t>
            </w:r>
          </w:p>
        </w:tc>
        <w:tc>
          <w:tcPr>
            <w:tcW w:w="3980" w:type="dxa"/>
          </w:tcPr>
          <w:p w14:paraId="605F5A83" w14:textId="77777777" w:rsidR="00F274EA" w:rsidRPr="00F274EA" w:rsidRDefault="00F274EA" w:rsidP="0071074B">
            <w:pPr>
              <w:pStyle w:val="TextoTablas"/>
            </w:pPr>
            <w:r w:rsidRPr="00F274EA">
              <w:t>Organismo de seguimiento</w:t>
            </w:r>
          </w:p>
        </w:tc>
      </w:tr>
      <w:tr w:rsidR="00F274EA" w:rsidRPr="00F274EA" w14:paraId="5CEA8726" w14:textId="77777777" w:rsidTr="00E96AA4">
        <w:trPr>
          <w:cnfStyle w:val="000000100000" w:firstRow="0" w:lastRow="0" w:firstColumn="0" w:lastColumn="0" w:oddVBand="0" w:evenVBand="0" w:oddHBand="1" w:evenHBand="0" w:firstRowFirstColumn="0" w:firstRowLastColumn="0" w:lastRowFirstColumn="0" w:lastRowLastColumn="0"/>
          <w:trHeight w:val="1454"/>
        </w:trPr>
        <w:tc>
          <w:tcPr>
            <w:tcW w:w="2667" w:type="dxa"/>
          </w:tcPr>
          <w:p w14:paraId="02E273F1" w14:textId="77777777" w:rsidR="00F274EA" w:rsidRPr="00F274EA" w:rsidRDefault="00F274EA" w:rsidP="0071074B">
            <w:pPr>
              <w:pStyle w:val="TextoTablas"/>
              <w:rPr>
                <w:szCs w:val="24"/>
              </w:rPr>
            </w:pPr>
            <w:r w:rsidRPr="00F274EA">
              <w:rPr>
                <w:szCs w:val="24"/>
              </w:rPr>
              <w:t>Libertad de asociación y negociación colectiva</w:t>
            </w:r>
          </w:p>
        </w:tc>
        <w:tc>
          <w:tcPr>
            <w:tcW w:w="3289" w:type="dxa"/>
          </w:tcPr>
          <w:p w14:paraId="44869362" w14:textId="77777777" w:rsidR="00F274EA" w:rsidRPr="00F274EA" w:rsidRDefault="00F274EA" w:rsidP="0071074B">
            <w:pPr>
              <w:pStyle w:val="TextoTablas"/>
              <w:rPr>
                <w:szCs w:val="24"/>
              </w:rPr>
            </w:pPr>
            <w:r w:rsidRPr="00F274EA">
              <w:rPr>
                <w:szCs w:val="24"/>
              </w:rPr>
              <w:t>Garantizar el derecho de los trabajadores a organizarse en sindicatos y negociar sin represalias.</w:t>
            </w:r>
          </w:p>
        </w:tc>
        <w:tc>
          <w:tcPr>
            <w:tcW w:w="3980" w:type="dxa"/>
          </w:tcPr>
          <w:p w14:paraId="79D0DE3B" w14:textId="77777777" w:rsidR="00F274EA" w:rsidRPr="00F274EA" w:rsidRDefault="00F274EA" w:rsidP="0071074B">
            <w:pPr>
              <w:pStyle w:val="TextoTablas"/>
              <w:rPr>
                <w:szCs w:val="24"/>
              </w:rPr>
            </w:pPr>
            <w:r w:rsidRPr="00F274EA">
              <w:rPr>
                <w:szCs w:val="24"/>
              </w:rPr>
              <w:t>OIT, Ministerio del Trabajo, punto de contacto bilateral del APC.</w:t>
            </w:r>
          </w:p>
        </w:tc>
      </w:tr>
      <w:tr w:rsidR="00F274EA" w:rsidRPr="00F274EA" w14:paraId="7294EE0A" w14:textId="77777777" w:rsidTr="00E96AA4">
        <w:trPr>
          <w:trHeight w:val="855"/>
        </w:trPr>
        <w:tc>
          <w:tcPr>
            <w:tcW w:w="2667" w:type="dxa"/>
          </w:tcPr>
          <w:p w14:paraId="2C4FB79D" w14:textId="77777777" w:rsidR="00F274EA" w:rsidRPr="00F274EA" w:rsidRDefault="00F274EA" w:rsidP="0071074B">
            <w:pPr>
              <w:pStyle w:val="TextoTablas"/>
              <w:rPr>
                <w:szCs w:val="24"/>
              </w:rPr>
            </w:pPr>
            <w:r w:rsidRPr="00F274EA">
              <w:rPr>
                <w:szCs w:val="24"/>
              </w:rPr>
              <w:t>Eliminación del trabajo forzoso</w:t>
            </w:r>
          </w:p>
        </w:tc>
        <w:tc>
          <w:tcPr>
            <w:tcW w:w="3289" w:type="dxa"/>
          </w:tcPr>
          <w:p w14:paraId="0943D0B7" w14:textId="77777777" w:rsidR="00F274EA" w:rsidRPr="00F274EA" w:rsidRDefault="00F274EA" w:rsidP="0071074B">
            <w:pPr>
              <w:pStyle w:val="TextoTablas"/>
              <w:rPr>
                <w:szCs w:val="24"/>
              </w:rPr>
            </w:pPr>
            <w:r w:rsidRPr="00F274EA">
              <w:rPr>
                <w:szCs w:val="24"/>
              </w:rPr>
              <w:t>Prohibir toda forma de trabajo obligatorio o forzado.</w:t>
            </w:r>
          </w:p>
        </w:tc>
        <w:tc>
          <w:tcPr>
            <w:tcW w:w="3980" w:type="dxa"/>
          </w:tcPr>
          <w:p w14:paraId="09AAA552" w14:textId="77777777" w:rsidR="00F274EA" w:rsidRPr="00F274EA" w:rsidRDefault="00F274EA" w:rsidP="0071074B">
            <w:pPr>
              <w:pStyle w:val="TextoTablas"/>
              <w:rPr>
                <w:szCs w:val="24"/>
              </w:rPr>
            </w:pPr>
            <w:r w:rsidRPr="00F274EA">
              <w:rPr>
                <w:szCs w:val="24"/>
              </w:rPr>
              <w:t>OIT, Defensoría del Pueblo, Congreso de EE. UU.</w:t>
            </w:r>
          </w:p>
        </w:tc>
      </w:tr>
      <w:tr w:rsidR="00F274EA" w:rsidRPr="00F274EA" w14:paraId="3CAC13FF" w14:textId="77777777" w:rsidTr="00E96AA4">
        <w:trPr>
          <w:cnfStyle w:val="000000100000" w:firstRow="0" w:lastRow="0" w:firstColumn="0" w:lastColumn="0" w:oddVBand="0" w:evenVBand="0" w:oddHBand="1" w:evenHBand="0" w:firstRowFirstColumn="0" w:firstRowLastColumn="0" w:lastRowFirstColumn="0" w:lastRowLastColumn="0"/>
          <w:trHeight w:val="1454"/>
        </w:trPr>
        <w:tc>
          <w:tcPr>
            <w:tcW w:w="2667" w:type="dxa"/>
          </w:tcPr>
          <w:p w14:paraId="567CD8C3" w14:textId="77777777" w:rsidR="00F274EA" w:rsidRPr="00F274EA" w:rsidRDefault="00F274EA" w:rsidP="0071074B">
            <w:pPr>
              <w:pStyle w:val="TextoTablas"/>
              <w:rPr>
                <w:szCs w:val="24"/>
              </w:rPr>
            </w:pPr>
            <w:r w:rsidRPr="00F274EA">
              <w:rPr>
                <w:szCs w:val="24"/>
              </w:rPr>
              <w:t>Abolición del trabajo infantil</w:t>
            </w:r>
          </w:p>
        </w:tc>
        <w:tc>
          <w:tcPr>
            <w:tcW w:w="3289" w:type="dxa"/>
          </w:tcPr>
          <w:p w14:paraId="0E9496AC" w14:textId="77777777" w:rsidR="00F274EA" w:rsidRPr="00F274EA" w:rsidRDefault="00F274EA" w:rsidP="0071074B">
            <w:pPr>
              <w:pStyle w:val="TextoTablas"/>
              <w:rPr>
                <w:szCs w:val="24"/>
              </w:rPr>
            </w:pPr>
            <w:r w:rsidRPr="00F274EA">
              <w:rPr>
                <w:szCs w:val="24"/>
              </w:rPr>
              <w:t>Establecer y hacer cumplir la edad mínima de trabajo y erradicar las peores formas de trabajo infantil.</w:t>
            </w:r>
          </w:p>
        </w:tc>
        <w:tc>
          <w:tcPr>
            <w:tcW w:w="3980" w:type="dxa"/>
          </w:tcPr>
          <w:p w14:paraId="7564F230" w14:textId="77777777" w:rsidR="00F274EA" w:rsidRPr="00F274EA" w:rsidRDefault="00F274EA" w:rsidP="0071074B">
            <w:pPr>
              <w:pStyle w:val="TextoTablas"/>
              <w:rPr>
                <w:szCs w:val="24"/>
              </w:rPr>
            </w:pPr>
            <w:r w:rsidRPr="00F274EA">
              <w:rPr>
                <w:szCs w:val="24"/>
              </w:rPr>
              <w:t>ICBF, OIT, Ministerio del Trabajo.</w:t>
            </w:r>
          </w:p>
        </w:tc>
      </w:tr>
      <w:tr w:rsidR="00F274EA" w:rsidRPr="00F274EA" w14:paraId="6DAC5C3A" w14:textId="77777777" w:rsidTr="00E96AA4">
        <w:trPr>
          <w:trHeight w:val="1454"/>
        </w:trPr>
        <w:tc>
          <w:tcPr>
            <w:tcW w:w="2667" w:type="dxa"/>
          </w:tcPr>
          <w:p w14:paraId="30880184" w14:textId="77777777" w:rsidR="00F274EA" w:rsidRPr="00F274EA" w:rsidRDefault="00F274EA" w:rsidP="0071074B">
            <w:pPr>
              <w:pStyle w:val="TextoTablas"/>
              <w:rPr>
                <w:szCs w:val="24"/>
              </w:rPr>
            </w:pPr>
            <w:r w:rsidRPr="00F274EA">
              <w:rPr>
                <w:szCs w:val="24"/>
              </w:rPr>
              <w:t>No discriminación laboral</w:t>
            </w:r>
          </w:p>
        </w:tc>
        <w:tc>
          <w:tcPr>
            <w:tcW w:w="3289" w:type="dxa"/>
          </w:tcPr>
          <w:p w14:paraId="6CAF03A9" w14:textId="77777777" w:rsidR="00F274EA" w:rsidRPr="00F274EA" w:rsidRDefault="00F274EA" w:rsidP="0071074B">
            <w:pPr>
              <w:pStyle w:val="TextoTablas"/>
              <w:rPr>
                <w:szCs w:val="24"/>
              </w:rPr>
            </w:pPr>
            <w:r w:rsidRPr="00F274EA">
              <w:rPr>
                <w:szCs w:val="24"/>
              </w:rPr>
              <w:t>Garantizar igualdad de trato en el empleo sin distinción de sexo, raza, religión o afiliación sindical.</w:t>
            </w:r>
          </w:p>
        </w:tc>
        <w:tc>
          <w:tcPr>
            <w:tcW w:w="3980" w:type="dxa"/>
          </w:tcPr>
          <w:p w14:paraId="112C5B04" w14:textId="77777777" w:rsidR="00F274EA" w:rsidRPr="00F274EA" w:rsidRDefault="00F274EA" w:rsidP="0071074B">
            <w:pPr>
              <w:pStyle w:val="TextoTablas"/>
              <w:rPr>
                <w:szCs w:val="24"/>
              </w:rPr>
            </w:pPr>
            <w:r w:rsidRPr="00F274EA">
              <w:rPr>
                <w:szCs w:val="24"/>
              </w:rPr>
              <w:t>Ministerio del Trabajo, UARIV, OIT.</w:t>
            </w:r>
          </w:p>
        </w:tc>
      </w:tr>
      <w:tr w:rsidR="00F274EA" w:rsidRPr="00F274EA" w14:paraId="3ED84F43" w14:textId="77777777" w:rsidTr="00E96AA4">
        <w:trPr>
          <w:cnfStyle w:val="000000100000" w:firstRow="0" w:lastRow="0" w:firstColumn="0" w:lastColumn="0" w:oddVBand="0" w:evenVBand="0" w:oddHBand="1" w:evenHBand="0" w:firstRowFirstColumn="0" w:firstRowLastColumn="0" w:lastRowFirstColumn="0" w:lastRowLastColumn="0"/>
          <w:trHeight w:val="1454"/>
        </w:trPr>
        <w:tc>
          <w:tcPr>
            <w:tcW w:w="2667" w:type="dxa"/>
          </w:tcPr>
          <w:p w14:paraId="085B0A9F" w14:textId="77777777" w:rsidR="00F274EA" w:rsidRPr="00F274EA" w:rsidRDefault="00F274EA" w:rsidP="0071074B">
            <w:pPr>
              <w:pStyle w:val="TextoTablas"/>
              <w:rPr>
                <w:szCs w:val="24"/>
              </w:rPr>
            </w:pPr>
            <w:r w:rsidRPr="00F274EA">
              <w:rPr>
                <w:szCs w:val="24"/>
              </w:rPr>
              <w:t>Condiciones de trabajo aceptables</w:t>
            </w:r>
          </w:p>
        </w:tc>
        <w:tc>
          <w:tcPr>
            <w:tcW w:w="3289" w:type="dxa"/>
          </w:tcPr>
          <w:p w14:paraId="27B31875" w14:textId="77777777" w:rsidR="00F274EA" w:rsidRPr="00F274EA" w:rsidRDefault="00F274EA" w:rsidP="0071074B">
            <w:pPr>
              <w:pStyle w:val="TextoTablas"/>
              <w:rPr>
                <w:szCs w:val="24"/>
              </w:rPr>
            </w:pPr>
            <w:r w:rsidRPr="00F274EA">
              <w:rPr>
                <w:szCs w:val="24"/>
              </w:rPr>
              <w:t>Fijar y cumplir normas sobre salario mínimo, jornada laboral y condiciones de seguridad y salud en el trabajo.</w:t>
            </w:r>
          </w:p>
        </w:tc>
        <w:tc>
          <w:tcPr>
            <w:tcW w:w="3980" w:type="dxa"/>
          </w:tcPr>
          <w:p w14:paraId="1CBDF7CE" w14:textId="77777777" w:rsidR="00F274EA" w:rsidRPr="00F274EA" w:rsidRDefault="00F274EA" w:rsidP="0071074B">
            <w:pPr>
              <w:pStyle w:val="TextoTablas"/>
              <w:rPr>
                <w:szCs w:val="24"/>
              </w:rPr>
            </w:pPr>
            <w:r w:rsidRPr="00F274EA">
              <w:rPr>
                <w:szCs w:val="24"/>
              </w:rPr>
              <w:t>Ministerio del Trabajo, inspecciones de trabajo.</w:t>
            </w:r>
          </w:p>
        </w:tc>
      </w:tr>
    </w:tbl>
    <w:p w14:paraId="50E1FBFE" w14:textId="77777777" w:rsidR="00F274EA" w:rsidRDefault="00F274EA" w:rsidP="00F274EA">
      <w:r>
        <w:t>Nota. Adatado con base en el capítulo 17 del APC Colombia – EE. UU. y la Organización Internacional del Trabajo (OIT, 2012).</w:t>
      </w:r>
    </w:p>
    <w:p w14:paraId="635E3F19" w14:textId="77777777" w:rsidR="0071074B" w:rsidRDefault="0071074B" w:rsidP="00F274EA"/>
    <w:p w14:paraId="26DE4CA9" w14:textId="6EAFA51D" w:rsidR="00F274EA" w:rsidRDefault="00F274EA" w:rsidP="00F274EA">
      <w:r>
        <w:t xml:space="preserve">La tabla sintetiza las cinco áreas fundamentales de los compromisos laborales del APC. Su alcance trasciende lo declarativo, cada compromiso está respaldado por mecanismos de seguimiento, organismos internacionales y un procedimiento de solución de diferencias que puede derivar en sanciones comerciales. Para el profesional </w:t>
      </w:r>
      <w:r>
        <w:lastRenderedPageBreak/>
        <w:t>del comercio exterior, el cumplimiento laboral de su empresa es, también, una condición de competitividad en el mercado estadounidense.</w:t>
      </w:r>
    </w:p>
    <w:p w14:paraId="7473CC13" w14:textId="77777777" w:rsidR="00F274EA" w:rsidRDefault="00F274EA" w:rsidP="00F274EA">
      <w:r>
        <w:t>El análisis de los compromisos laborales permite identificar no solo su estructura normativa, sino también los desafíos que pueden presentarse en su aplicación. En este contexto, resulta pertinente abordar situaciones que evidencian tensiones en el cumplimiento de estos compromisos, especialmente aquellas relacionadas con la protección de los derechos de asociación y las condiciones laborales. A continuación, se presenta un caso que permite comprender estas dinámicas en el contexto colombiano.</w:t>
      </w:r>
    </w:p>
    <w:p w14:paraId="6B9852A8" w14:textId="4BD95B7B" w:rsidR="00F274EA" w:rsidRPr="00793883" w:rsidRDefault="00F274EA" w:rsidP="00F274EA">
      <w:pPr>
        <w:rPr>
          <w:b/>
          <w:bCs/>
        </w:rPr>
      </w:pPr>
      <w:r w:rsidRPr="00793883">
        <w:rPr>
          <w:b/>
          <w:bCs/>
        </w:rPr>
        <w:t>Tensión persistente: violencia antisindical en Colombia</w:t>
      </w:r>
    </w:p>
    <w:p w14:paraId="4DA7DBE2" w14:textId="77777777" w:rsidR="00F274EA" w:rsidRDefault="00F274EA" w:rsidP="00F274EA">
      <w:r>
        <w:t>Colombia sigue siendo uno de los países con mayor violencia contra sindicalistas en el mundo. Organizaciones como la CUT, la CGT y la CTC, junto con la AFL-CIO de EE. UU., han presentado múltiples comunicaciones alegando que el Estado colombiano no protege efectivamente el derecho de asociación sindical, lo que técnicamente podría activar el mecanismo del capítulo 17.</w:t>
      </w:r>
    </w:p>
    <w:p w14:paraId="37A1BCA2" w14:textId="77777777" w:rsidR="00F274EA" w:rsidRDefault="00F274EA" w:rsidP="00F274EA">
      <w:r>
        <w:t>El capítulo laboral transformó las obligaciones laborales de compromisos políticos en compromisos jurídicos exigibles. Garantizando que la competitividad colombiana no se construya sobre la reducción de derechos de los trabajadores, el llamado dumping social y que EE. UU. tenga los mismos estándares de reciprocidad. Para Colombia, la ejecución exitosa del TLC depende de que su institucionalidad laboral sea robusta, un Ministerio del Trabajo activo, una justicia laboral ágil y un compromiso real con la protección sindical. Sin ese piso, el capítulo 17 puede convertirse en una fuente de presión externa permanente sobre el país.</w:t>
      </w:r>
    </w:p>
    <w:p w14:paraId="53B3D967" w14:textId="77777777" w:rsidR="00F274EA" w:rsidRDefault="00F274EA" w:rsidP="00F274EA">
      <w:r>
        <w:lastRenderedPageBreak/>
        <w:t>Los compromisos laborales no solo tienen un alcance normativo, sino que también generan efectos directos en la actividad empresarial. En este sentido, su cumplimiento incide en la competitividad de las organizaciones, especialmente en mercados internacionales que exigen estándares cada vez más rigurosos. En este contexto, se identifican algunos aspectos clave que evidencian estas implicaciones:</w:t>
      </w:r>
    </w:p>
    <w:p w14:paraId="107D7A8B" w14:textId="6BEF3915" w:rsidR="00F274EA" w:rsidRDefault="00F274EA" w:rsidP="00B406D0">
      <w:pPr>
        <w:pStyle w:val="Prrafodelista"/>
        <w:numPr>
          <w:ilvl w:val="0"/>
          <w:numId w:val="20"/>
        </w:numPr>
      </w:pPr>
      <w:r>
        <w:t xml:space="preserve">El incumplimiento de estándares laborales puede limitar el acceso a mercados internacionales. </w:t>
      </w:r>
    </w:p>
    <w:p w14:paraId="38D2ECB4" w14:textId="37D8960E" w:rsidR="00F274EA" w:rsidRDefault="00F274EA" w:rsidP="00B406D0">
      <w:pPr>
        <w:pStyle w:val="Prrafodelista"/>
        <w:numPr>
          <w:ilvl w:val="0"/>
          <w:numId w:val="20"/>
        </w:numPr>
      </w:pPr>
      <w:r>
        <w:t xml:space="preserve">Los compradores internacionales exigen certificaciones de responsabilidad social para validar las condiciones de trabajo. </w:t>
      </w:r>
    </w:p>
    <w:p w14:paraId="0ECF96CD" w14:textId="519822CB" w:rsidR="00F274EA" w:rsidRDefault="00F274EA" w:rsidP="00B406D0">
      <w:pPr>
        <w:pStyle w:val="Prrafodelista"/>
        <w:numPr>
          <w:ilvl w:val="0"/>
          <w:numId w:val="20"/>
        </w:numPr>
      </w:pPr>
      <w:r>
        <w:t xml:space="preserve">Estándares como SA8000 o auditorías SMETA permiten verificar el cumplimiento de requisitos laborales. </w:t>
      </w:r>
    </w:p>
    <w:p w14:paraId="4CD8EF0B" w14:textId="0C22D9C8" w:rsidR="00F274EA" w:rsidRDefault="00F274EA" w:rsidP="00B406D0">
      <w:pPr>
        <w:pStyle w:val="Prrafodelista"/>
        <w:numPr>
          <w:ilvl w:val="0"/>
          <w:numId w:val="20"/>
        </w:numPr>
      </w:pPr>
      <w:r>
        <w:t xml:space="preserve">Las prácticas laborales inadecuadas pueden generar restricciones comerciales o pérdida de contratos. </w:t>
      </w:r>
    </w:p>
    <w:p w14:paraId="39575828" w14:textId="78300112" w:rsidR="00F274EA" w:rsidRDefault="00F274EA" w:rsidP="00B406D0">
      <w:pPr>
        <w:pStyle w:val="Prrafodelista"/>
        <w:numPr>
          <w:ilvl w:val="0"/>
          <w:numId w:val="20"/>
        </w:numPr>
      </w:pPr>
      <w:r>
        <w:t>El cumplimiento laboral se convierte en un factor determinante para la competitividad en mercados exigentes.</w:t>
      </w:r>
    </w:p>
    <w:p w14:paraId="64BDF322" w14:textId="77777777" w:rsidR="00F274EA" w:rsidRDefault="00F274EA" w:rsidP="00F274EA">
      <w:r>
        <w:t>Estos elementos permiten comprender que el cumplimiento de los compromisos laborales trasciende el ámbito normativo y se convierte en un factor determinante para la sostenibilidad y competitividad de las empresas en el comercio internacional.</w:t>
      </w:r>
    </w:p>
    <w:p w14:paraId="0C13FCFC" w14:textId="3F4EC49C" w:rsidR="00F274EA" w:rsidRDefault="00F274EA" w:rsidP="00F274EA">
      <w:r>
        <w:t>En este sentido, además de los aspectos laborales, el comercio internacional exige el cumplimiento de condiciones técnicas relacionadas con la protección de la salud humana, animal y vegetal. Por ello, a continuación, se abordan los compromisos sanitarios y fitosanitarios, los cuales establecen requisitos fundamentales para el acceso a los mercados internacionales.</w:t>
      </w:r>
    </w:p>
    <w:p w14:paraId="70A336BE" w14:textId="75741AB4" w:rsidR="00793883" w:rsidRPr="00793883" w:rsidRDefault="00793883" w:rsidP="00793883">
      <w:pPr>
        <w:pStyle w:val="Ttulo2"/>
      </w:pPr>
      <w:bookmarkStart w:id="4" w:name="_Toc230793183"/>
      <w:r w:rsidRPr="00793883">
        <w:lastRenderedPageBreak/>
        <w:t>Compromisos sanitarios y fitosanitarios</w:t>
      </w:r>
      <w:bookmarkEnd w:id="4"/>
    </w:p>
    <w:p w14:paraId="1A54F1FF" w14:textId="1A815070" w:rsidR="00140D1F" w:rsidRDefault="00793883" w:rsidP="00140D1F">
      <w:r w:rsidRPr="00793883">
        <w:t>El Capítulo 6 del Acuerdo de Promoción Comercial (APC) regula las medidas sanitarias y fitosanitarias (MSF), cuyo objetivo fundamental es proteger la salud humana, animal y vegetal mediante el cumplimiento de estándares científicos internacionalmente reconocidos. Para el exportador colombiano, este capítulo representa probablemente la exigencia operativa más rigurosa del acuerdo, pues implica cumplir de manera simultánea con los requisitos establecidos por las autoridades colombianas ICA e INVIMA, y por las agencias reguladoras del mercado de destino, particularmente la Administración de Alimentos y Medicamentos (FDA) y el Departamento de Agricultura de los Estados Unidos (USDA-APHIS). Esta doble exigencia convierte la gestión sanitaria en una actividad que debe integrarse desde el primer eslabón de la cadena productiva.</w:t>
      </w:r>
    </w:p>
    <w:p w14:paraId="16FF5022" w14:textId="77777777" w:rsidR="00793883" w:rsidRDefault="00793883" w:rsidP="00793883">
      <w:r>
        <w:t>En las operaciones de exportación, el arancel y las medidas sanitarias cumplen funciones diferentes y generan impactos específicos sobre el ingreso de los productos al mercado internacional:</w:t>
      </w:r>
    </w:p>
    <w:p w14:paraId="53422F0E" w14:textId="04099D31" w:rsidR="00793883" w:rsidRDefault="00793883" w:rsidP="00B406D0">
      <w:pPr>
        <w:pStyle w:val="Prrafodelista"/>
        <w:numPr>
          <w:ilvl w:val="0"/>
          <w:numId w:val="21"/>
        </w:numPr>
      </w:pPr>
      <w:r w:rsidRPr="00793883">
        <w:rPr>
          <w:b/>
          <w:bCs/>
        </w:rPr>
        <w:t>Arancel:</w:t>
      </w:r>
      <w:r>
        <w:t xml:space="preserve"> impuesto aplicado a las mercancías importadas o exportadas, cuyo valor puede incorporarse al precio final del producto. </w:t>
      </w:r>
    </w:p>
    <w:p w14:paraId="2D140D32" w14:textId="08BA49ED" w:rsidR="00793883" w:rsidRDefault="00793883" w:rsidP="00B406D0">
      <w:pPr>
        <w:pStyle w:val="Prrafodelista"/>
        <w:numPr>
          <w:ilvl w:val="0"/>
          <w:numId w:val="21"/>
        </w:numPr>
      </w:pPr>
      <w:r w:rsidRPr="00793883">
        <w:rPr>
          <w:b/>
          <w:bCs/>
        </w:rPr>
        <w:t>Medida sanitaria:</w:t>
      </w:r>
      <w:r>
        <w:t xml:space="preserve"> requisito técnico y sanitario establecido para proteger la salud humana, animal o vegetal durante los procesos de comercio internacional.</w:t>
      </w:r>
    </w:p>
    <w:p w14:paraId="586E4C59" w14:textId="77777777" w:rsidR="00793883" w:rsidRDefault="00793883" w:rsidP="00793883">
      <w:r>
        <w:t>Este impacto irreversible explica por qué la gestión sanitaria y fitosanitaria exige rigor documental y técnico desde la producción misma, y no solo en el momento del despacho o en el punto de entrada al país de destino. Un exportador que descuida estos requisitos no enfrenta únicamente una multa, sino el cierre potencial de un mercado completo.</w:t>
      </w:r>
    </w:p>
    <w:p w14:paraId="6B26DAB8" w14:textId="77777777" w:rsidR="00793883" w:rsidRDefault="00793883" w:rsidP="00793883">
      <w:r>
        <w:lastRenderedPageBreak/>
        <w:t xml:space="preserve">En el marco del APC, las medidas sanitarias y fitosanitarias se aplican conforme a criterios científicos y deben justificarse en evaluaciones de riesgo reconocidas internacionalmente, de acuerdo con las directrices del </w:t>
      </w:r>
      <w:r w:rsidRPr="0071074B">
        <w:rPr>
          <w:rStyle w:val="Extranjerismo"/>
        </w:rPr>
        <w:t>Codex Alimentarius</w:t>
      </w:r>
      <w:r>
        <w:t>, la Convención Internacional de Protección Fitosanitaria (CIPF) y la Organización Mundial de Sanidad Animal (OMSA). Colombia y Estados Unidos asumieron compromisos de transparencia, equivalencia y regionalización que buscan facilitar el comercio sin comprometer la protección sanitaria. No obstante, en la práctica, las exigencias específicas de las agencias estadounidenses representan barreras técnicas que solo pueden superarse con preparación, documentación y certificación adecuadas desde el país de origen.</w:t>
      </w:r>
    </w:p>
    <w:p w14:paraId="712E9BDA" w14:textId="77777777" w:rsidR="00793883" w:rsidRDefault="00793883" w:rsidP="00793883">
      <w:r>
        <w:t>Las medidas sanitarias y fitosanitarias no son obstáculos al comercio, sino condiciones de admisibilidad que determinan si un producto puede ingresar al mercado. Comprender qué autoridad exige qué documento y cuál es la consecuencia de su incumplimiento permite al exportador planificar con rigor cada despacho, reducir el riesgo de rechazos en frontera y construir relaciones comerciales sostenibles con compradores estadounidenses.</w:t>
      </w:r>
    </w:p>
    <w:p w14:paraId="294D7892" w14:textId="77777777" w:rsidR="00793883" w:rsidRDefault="00793883" w:rsidP="00793883">
      <w:r w:rsidRPr="00793883">
        <w:rPr>
          <w:b/>
          <w:bCs/>
        </w:rPr>
        <w:t>Entidades reguladoras y sus exigencias para exportar a Estados Unidos: son</w:t>
      </w:r>
      <w:r>
        <w:t xml:space="preserve"> entidades que supervisan el cumplimiento de los requisitos técnicos, sanitarios y aduaneros exigidos para el ingreso de mercancías al mercado estadounidense:</w:t>
      </w:r>
    </w:p>
    <w:p w14:paraId="42669ADB" w14:textId="78317AFE" w:rsidR="00793883" w:rsidRDefault="00793883" w:rsidP="00B406D0">
      <w:pPr>
        <w:pStyle w:val="Prrafodelista"/>
        <w:numPr>
          <w:ilvl w:val="0"/>
          <w:numId w:val="22"/>
        </w:numPr>
      </w:pPr>
      <w:r w:rsidRPr="00793883">
        <w:rPr>
          <w:b/>
          <w:bCs/>
        </w:rPr>
        <w:t xml:space="preserve">FDA – </w:t>
      </w:r>
      <w:proofErr w:type="spellStart"/>
      <w:r w:rsidRPr="00793883">
        <w:rPr>
          <w:b/>
          <w:bCs/>
        </w:rPr>
        <w:t>Food</w:t>
      </w:r>
      <w:proofErr w:type="spellEnd"/>
      <w:r w:rsidRPr="00793883">
        <w:rPr>
          <w:b/>
          <w:bCs/>
        </w:rPr>
        <w:t xml:space="preserve"> and </w:t>
      </w:r>
      <w:proofErr w:type="spellStart"/>
      <w:r w:rsidRPr="00793883">
        <w:rPr>
          <w:b/>
          <w:bCs/>
        </w:rPr>
        <w:t>Drug</w:t>
      </w:r>
      <w:proofErr w:type="spellEnd"/>
      <w:r w:rsidRPr="00793883">
        <w:rPr>
          <w:b/>
          <w:bCs/>
        </w:rPr>
        <w:t xml:space="preserve"> </w:t>
      </w:r>
      <w:proofErr w:type="spellStart"/>
      <w:r w:rsidRPr="00793883">
        <w:rPr>
          <w:b/>
          <w:bCs/>
        </w:rPr>
        <w:t>Administration</w:t>
      </w:r>
      <w:proofErr w:type="spellEnd"/>
      <w:r w:rsidRPr="00793883">
        <w:rPr>
          <w:b/>
          <w:bCs/>
        </w:rPr>
        <w:t>:</w:t>
      </w:r>
      <w:r>
        <w:t xml:space="preserve"> regula alimentos, bebidas, medicamentos y cosméticos. Exige registro FDA, aviso previo (</w:t>
      </w:r>
      <w:r w:rsidRPr="0071074B">
        <w:rPr>
          <w:rStyle w:val="Extranjerismo"/>
        </w:rPr>
        <w:t>Prior Notice</w:t>
      </w:r>
      <w:r>
        <w:t xml:space="preserve">) y etiquetado bilingüe con información nutricional. El incumplimiento puede derivar en la retención de la carga (DWPE: </w:t>
      </w:r>
      <w:proofErr w:type="spellStart"/>
      <w:r>
        <w:t>Detention</w:t>
      </w:r>
      <w:proofErr w:type="spellEnd"/>
      <w:r>
        <w:t xml:space="preserve"> </w:t>
      </w:r>
      <w:proofErr w:type="spellStart"/>
      <w:r>
        <w:t>Without</w:t>
      </w:r>
      <w:proofErr w:type="spellEnd"/>
      <w:r>
        <w:t xml:space="preserve"> </w:t>
      </w:r>
      <w:proofErr w:type="spellStart"/>
      <w:r>
        <w:t>Physical</w:t>
      </w:r>
      <w:proofErr w:type="spellEnd"/>
      <w:r>
        <w:t xml:space="preserve"> </w:t>
      </w:r>
      <w:proofErr w:type="spellStart"/>
      <w:r>
        <w:t>Examination</w:t>
      </w:r>
      <w:proofErr w:type="spellEnd"/>
      <w:r>
        <w:t>) y multas administrativas.</w:t>
      </w:r>
    </w:p>
    <w:p w14:paraId="754F93E1" w14:textId="2047CDB3" w:rsidR="00793883" w:rsidRDefault="00793883" w:rsidP="00B406D0">
      <w:pPr>
        <w:pStyle w:val="Prrafodelista"/>
        <w:numPr>
          <w:ilvl w:val="0"/>
          <w:numId w:val="22"/>
        </w:numPr>
      </w:pPr>
      <w:r w:rsidRPr="00793883">
        <w:rPr>
          <w:b/>
          <w:bCs/>
        </w:rPr>
        <w:lastRenderedPageBreak/>
        <w:t>USDA – APHIS:</w:t>
      </w:r>
      <w:r>
        <w:t xml:space="preserve"> controla frutas, verduras, plantas vivas y productos cárnicos. Requiere permiso de importación APHIS y certificado fitosanitario del ICA. Ante incumplimiento, el cargamento puede ser sometido a cuarentena, destrucción o devolución al país de origen.</w:t>
      </w:r>
    </w:p>
    <w:p w14:paraId="08E91428" w14:textId="09893B86" w:rsidR="00793883" w:rsidRDefault="00793883" w:rsidP="00B406D0">
      <w:pPr>
        <w:pStyle w:val="Prrafodelista"/>
        <w:numPr>
          <w:ilvl w:val="0"/>
          <w:numId w:val="22"/>
        </w:numPr>
      </w:pPr>
      <w:r w:rsidRPr="00793883">
        <w:rPr>
          <w:b/>
          <w:bCs/>
        </w:rPr>
        <w:t xml:space="preserve">CBP – </w:t>
      </w:r>
      <w:proofErr w:type="spellStart"/>
      <w:r w:rsidRPr="00793883">
        <w:rPr>
          <w:b/>
          <w:bCs/>
        </w:rPr>
        <w:t>Customs</w:t>
      </w:r>
      <w:proofErr w:type="spellEnd"/>
      <w:r w:rsidRPr="00793883">
        <w:rPr>
          <w:b/>
          <w:bCs/>
        </w:rPr>
        <w:t xml:space="preserve"> and </w:t>
      </w:r>
      <w:proofErr w:type="spellStart"/>
      <w:r w:rsidRPr="00793883">
        <w:rPr>
          <w:b/>
          <w:bCs/>
        </w:rPr>
        <w:t>Border</w:t>
      </w:r>
      <w:proofErr w:type="spellEnd"/>
      <w:r w:rsidRPr="00793883">
        <w:rPr>
          <w:b/>
          <w:bCs/>
        </w:rPr>
        <w:t xml:space="preserve"> </w:t>
      </w:r>
      <w:proofErr w:type="spellStart"/>
      <w:r w:rsidRPr="00793883">
        <w:rPr>
          <w:b/>
          <w:bCs/>
        </w:rPr>
        <w:t>Protection</w:t>
      </w:r>
      <w:proofErr w:type="spellEnd"/>
      <w:r w:rsidRPr="00793883">
        <w:rPr>
          <w:b/>
          <w:bCs/>
        </w:rPr>
        <w:t>:</w:t>
      </w:r>
      <w:r>
        <w:t xml:space="preserve"> supervisa todas las mercancías que ingresan al territorio estadounidense. Exige declaración aduanera y certificación de origen TLC. Las infracciones pueden resultar en multas, cobro retroactivo del arancel pleno y bloqueo del importador.</w:t>
      </w:r>
    </w:p>
    <w:p w14:paraId="70B6E7EB" w14:textId="085FAA12" w:rsidR="00793883" w:rsidRDefault="00793883" w:rsidP="00B406D0">
      <w:pPr>
        <w:pStyle w:val="Prrafodelista"/>
        <w:numPr>
          <w:ilvl w:val="0"/>
          <w:numId w:val="22"/>
        </w:numPr>
      </w:pPr>
      <w:r w:rsidRPr="00793883">
        <w:rPr>
          <w:b/>
          <w:bCs/>
        </w:rPr>
        <w:t>ICA (Colombia):</w:t>
      </w:r>
      <w:r>
        <w:t xml:space="preserve"> autoridad sanitaria para animales vivos, productos agropecuarios y semillas. Emite certificados zoosanitarios y fitosanitarios de exportación. Su omisión puede generar el rechazo del cargamento en el puerto de entrada a EE. UU.</w:t>
      </w:r>
    </w:p>
    <w:p w14:paraId="33EC14B6" w14:textId="48AC20BF" w:rsidR="00793883" w:rsidRDefault="00793883" w:rsidP="00B406D0">
      <w:pPr>
        <w:pStyle w:val="Prrafodelista"/>
        <w:numPr>
          <w:ilvl w:val="0"/>
          <w:numId w:val="22"/>
        </w:numPr>
      </w:pPr>
      <w:r w:rsidRPr="00793883">
        <w:rPr>
          <w:b/>
          <w:bCs/>
        </w:rPr>
        <w:t>INVIMA (Colombia):</w:t>
      </w:r>
      <w:r>
        <w:t xml:space="preserve"> regula alimentos procesados, bebidas y cosméticos. Emite la Notificación Sanitaria Obligatoria (NSO) o el registro sanitario. Su incumplimiento puede derivar en suspensión de exportaciones y sanciones administrativas.</w:t>
      </w:r>
    </w:p>
    <w:p w14:paraId="69927342" w14:textId="77777777" w:rsidR="00793883" w:rsidRDefault="00793883" w:rsidP="00793883">
      <w:r>
        <w:t>El cumplimiento de estas exigencias regulatorias facilita el acceso de los productos colombianos al mercado estadounidense y contribuye al desarrollo seguro y legal de las operaciones de comercio exterior.</w:t>
      </w:r>
    </w:p>
    <w:p w14:paraId="2642C1DB" w14:textId="77777777" w:rsidR="00793883" w:rsidRDefault="00793883" w:rsidP="00793883">
      <w:r>
        <w:t>El siguiente caso ilustrativo permite comprender cómo los compromisos sanitarios y fitosanitarios influyen en el acceso de los productos colombianos al mercado estadounidense y en la competitividad de las exportaciones nacionales.</w:t>
      </w:r>
    </w:p>
    <w:p w14:paraId="58C049E7" w14:textId="77777777" w:rsidR="0071074B" w:rsidRDefault="0071074B">
      <w:pPr>
        <w:spacing w:before="0" w:after="160" w:line="259" w:lineRule="auto"/>
        <w:ind w:firstLine="0"/>
        <w:rPr>
          <w:b/>
          <w:bCs/>
        </w:rPr>
      </w:pPr>
      <w:r>
        <w:rPr>
          <w:b/>
          <w:bCs/>
        </w:rPr>
        <w:br w:type="page"/>
      </w:r>
    </w:p>
    <w:p w14:paraId="11977E47" w14:textId="2EE9C1E5" w:rsidR="00793883" w:rsidRPr="00793883" w:rsidRDefault="00793883" w:rsidP="00793883">
      <w:pPr>
        <w:rPr>
          <w:b/>
          <w:bCs/>
        </w:rPr>
      </w:pPr>
      <w:r w:rsidRPr="00793883">
        <w:rPr>
          <w:b/>
          <w:bCs/>
        </w:rPr>
        <w:lastRenderedPageBreak/>
        <w:t>Caso ilustrativo: aguacate Hass colombiano</w:t>
      </w:r>
    </w:p>
    <w:p w14:paraId="7BD4183F" w14:textId="77777777" w:rsidR="00793883" w:rsidRDefault="00793883" w:rsidP="00793883">
      <w:r>
        <w:t xml:space="preserve">Un caso que ilustra con claridad la importancia de los compromisos sanitarios es el de las exportaciones colombianas de aguacate Hass. Colombia logró la admisibilidad sanitaria ante el USDA-APHIS en 2022, después de un proceso técnico que tomó varios años de negociación, inspecciones de campo, ajustes en los protocolos de control fitosanitario y verificación de la efectividad de los tratamientos cuarentenarios. Este logro evidencia que el cumplimiento sanitario no solo protege al exportador de sanciones, sino que abre mercados que de otra manera permanecerían completamente cerrados, independientemente de las ventajas arancelarias contempladas en el texto del TLC. El arancel preferencial del APC, por sí solo, no garantiza el acceso al mercado si no existe admisibilidad sanitaria. </w:t>
      </w:r>
    </w:p>
    <w:p w14:paraId="7C08C272" w14:textId="77777777" w:rsidR="00793883" w:rsidRDefault="00793883" w:rsidP="00793883">
      <w:r>
        <w:t>El caso del aguacate Hass colombiano evidencia que la admisibilidad sanitaria requiere el cumplimiento de diferentes procesos técnicos, documentales y operativos. A continuación, se presentan algunos aspectos clave que permitieron el ingreso de este producto al mercado estadounidense:</w:t>
      </w:r>
    </w:p>
    <w:p w14:paraId="0595035A" w14:textId="0AF3D63B" w:rsidR="00793883" w:rsidRDefault="00793883" w:rsidP="00B406D0">
      <w:pPr>
        <w:pStyle w:val="Prrafodelista"/>
        <w:numPr>
          <w:ilvl w:val="0"/>
          <w:numId w:val="23"/>
        </w:numPr>
      </w:pPr>
      <w:r w:rsidRPr="00793883">
        <w:rPr>
          <w:b/>
          <w:bCs/>
        </w:rPr>
        <w:t>Proceso de admisibilidad:</w:t>
      </w:r>
      <w:r>
        <w:t xml:space="preserve"> requiere evaluaciones de riesgo de plagas, visitas técnicas de las autoridades estadounidenses a los predios y centros de empaque colombianos, y la implementación de protocolos de control aceptados por APHIS.</w:t>
      </w:r>
    </w:p>
    <w:p w14:paraId="40AE472C" w14:textId="6C56CC32" w:rsidR="00793883" w:rsidRDefault="00793883" w:rsidP="00B406D0">
      <w:pPr>
        <w:pStyle w:val="Prrafodelista"/>
        <w:numPr>
          <w:ilvl w:val="0"/>
          <w:numId w:val="23"/>
        </w:numPr>
      </w:pPr>
      <w:r w:rsidRPr="00793883">
        <w:rPr>
          <w:b/>
          <w:bCs/>
        </w:rPr>
        <w:t>Documentación asociada:</w:t>
      </w:r>
      <w:r>
        <w:t xml:space="preserve"> certificado fitosanitario del ICA, protocolo de trabajo entre el ICA y el USDA-APHIS, registro de exportadores habilitados y registro de predios y empacadoras.</w:t>
      </w:r>
    </w:p>
    <w:p w14:paraId="78ED34A7" w14:textId="15C58FFE" w:rsidR="00793883" w:rsidRDefault="00793883" w:rsidP="00B406D0">
      <w:pPr>
        <w:pStyle w:val="Prrafodelista"/>
        <w:numPr>
          <w:ilvl w:val="0"/>
          <w:numId w:val="23"/>
        </w:numPr>
      </w:pPr>
      <w:r w:rsidRPr="00793883">
        <w:rPr>
          <w:b/>
          <w:bCs/>
        </w:rPr>
        <w:t>Impacto económico:</w:t>
      </w:r>
      <w:r>
        <w:t xml:space="preserve"> la apertura del mercado estadounidense para el aguacate Hass colombiano representa un incremento significativo en el valor de las </w:t>
      </w:r>
      <w:r>
        <w:lastRenderedPageBreak/>
        <w:t>exportaciones del sector, con proyecciones de crecimiento sostenido para el período 2024–2028.</w:t>
      </w:r>
    </w:p>
    <w:p w14:paraId="6DF785B8" w14:textId="77DD8B0B" w:rsidR="00793883" w:rsidRDefault="00793883" w:rsidP="00B406D0">
      <w:pPr>
        <w:pStyle w:val="Prrafodelista"/>
        <w:numPr>
          <w:ilvl w:val="0"/>
          <w:numId w:val="23"/>
        </w:numPr>
      </w:pPr>
      <w:r w:rsidRPr="00793883">
        <w:rPr>
          <w:b/>
          <w:bCs/>
        </w:rPr>
        <w:t>Lección para otros sectores:</w:t>
      </w:r>
      <w:r>
        <w:t xml:space="preserve"> el proceso del aguacate Hass demuestra que la admisibilidad sanitaria es una inversión de mediano plazo que requiere articulación entre productores, exportadores, ICA y el gobierno nacional, pero que genera beneficios estructurales para toda la cadena productiva.</w:t>
      </w:r>
    </w:p>
    <w:p w14:paraId="28C1FD7E" w14:textId="0B0D4EA0" w:rsidR="00793883" w:rsidRDefault="00793883" w:rsidP="00793883">
      <w:r w:rsidRPr="00793883">
        <w:t>El acceso al mercado estadounidense depende del cumplimiento de los requisitos sanitarios y fitosanitarios exigidos por las entidades regulatorias. Estas condiciones fortalecen la competitividad y sostenibilidad de las exportaciones colombianas.</w:t>
      </w:r>
    </w:p>
    <w:p w14:paraId="7517E56C" w14:textId="77777777" w:rsidR="00793883" w:rsidRDefault="00793883" w:rsidP="00793883">
      <w:r>
        <w:t>Los compromisos sanitarios y fitosanitarios del APC representan uno de los ámbitos más críticos y complejos del comercio exterior Colombia con EE. UU. Su cumplimiento no es optativo ni puede delegarse en el importador, es responsabilidad directa del exportador colombiano garantizar que cada cargamento cumpla con los requisitos de FDA, USDA-APHIS, CBP, ICA e INVIMA antes del embarque. La gestión sanitaria eficiente reduce el riesgo de rechazos en frontera, protege la reputación del exportador y contribuye a la apertura sostenible de mercados. Comprender qué entidad exige qué documento y cuál es la consecuencia de su omisión es, por tanto, una competencia esencial del profesional del comercio exterior en el marco del TLC.</w:t>
      </w:r>
    </w:p>
    <w:p w14:paraId="366BF28B" w14:textId="77777777" w:rsidR="00793883" w:rsidRDefault="00793883" w:rsidP="00793883">
      <w:r>
        <w:t xml:space="preserve">El análisis de los compromisos sanitarios y fitosanitarios evidencia que el acceso al mercado estadounidense depende no solo del cumplimiento arancelario, sino del respeto de estándares que protegen la salud y el entorno natural. En esta misma línea, el TLC incorpora compromisos ambientales vinculantes que relacionan directamente la actividad comercial con la preservación de los ecosistemas. </w:t>
      </w:r>
    </w:p>
    <w:p w14:paraId="188E0181" w14:textId="63E00958" w:rsidR="00793883" w:rsidRDefault="00793883" w:rsidP="00793883">
      <w:r>
        <w:lastRenderedPageBreak/>
        <w:t>A continuación, se aborda el Capítulo 18 del APC, que establece las reglas bajo las cuales el libre comercio debe coexistir con la protección del medio ambiente en ambas naciones.</w:t>
      </w:r>
    </w:p>
    <w:p w14:paraId="24D35A6C" w14:textId="77777777" w:rsidR="0071074B" w:rsidRDefault="0071074B" w:rsidP="00793883"/>
    <w:p w14:paraId="29E2D695" w14:textId="421498C5" w:rsidR="00793883" w:rsidRPr="00793883" w:rsidRDefault="00793883" w:rsidP="00793883">
      <w:pPr>
        <w:pStyle w:val="Ttulo2"/>
      </w:pPr>
      <w:bookmarkStart w:id="5" w:name="_Toc230793184"/>
      <w:r w:rsidRPr="00793883">
        <w:t>Medio ambiente y armonía de la actividad comercial</w:t>
      </w:r>
      <w:bookmarkEnd w:id="5"/>
    </w:p>
    <w:p w14:paraId="3E93D211" w14:textId="70F8A679" w:rsidR="00140D1F" w:rsidRDefault="00793883" w:rsidP="00140D1F">
      <w:r w:rsidRPr="00793883">
        <w:t>El TLC Colombia con Estados Unidos, incorporó por primera vez en la historia comercial bilateral, un capítulo ambiental con obligaciones vinculantes, reconociendo que el libre comercio y la protección del entorno natural no son fuerzas opuestas, sino condiciones mutuamente dependientes para el desarrollo sostenible. Colombia cuenta con ecosistemas estratégicos que representan una ventaja ambiental y productiva para el desarrollo sostenible del país:</w:t>
      </w:r>
    </w:p>
    <w:p w14:paraId="793ACE0E" w14:textId="519D8C9B" w:rsidR="00793883" w:rsidRDefault="00793883" w:rsidP="00B406D0">
      <w:pPr>
        <w:pStyle w:val="Prrafodelista"/>
        <w:numPr>
          <w:ilvl w:val="0"/>
          <w:numId w:val="24"/>
        </w:numPr>
      </w:pPr>
      <w:r w:rsidRPr="00793883">
        <w:rPr>
          <w:b/>
          <w:bCs/>
        </w:rPr>
        <w:t>Amazonía:</w:t>
      </w:r>
      <w:r>
        <w:t xml:space="preserve"> considerada una de las principales reservas de biodiversidad y recursos hídricos del planeta. </w:t>
      </w:r>
    </w:p>
    <w:p w14:paraId="5FFFE58C" w14:textId="4DEDAEA3" w:rsidR="00793883" w:rsidRDefault="00793883" w:rsidP="00B406D0">
      <w:pPr>
        <w:pStyle w:val="Prrafodelista"/>
        <w:numPr>
          <w:ilvl w:val="0"/>
          <w:numId w:val="24"/>
        </w:numPr>
      </w:pPr>
      <w:r w:rsidRPr="00793883">
        <w:rPr>
          <w:b/>
          <w:bCs/>
        </w:rPr>
        <w:t>Andes tropicales:</w:t>
      </w:r>
      <w:r>
        <w:t xml:space="preserve"> región con gran variedad de ecosistemas, especies endémicas y fuentes hídricas estratégicas para el país. </w:t>
      </w:r>
    </w:p>
    <w:p w14:paraId="77160C70" w14:textId="54FE34BA" w:rsidR="00793883" w:rsidRDefault="00793883" w:rsidP="00B406D0">
      <w:pPr>
        <w:pStyle w:val="Prrafodelista"/>
        <w:numPr>
          <w:ilvl w:val="0"/>
          <w:numId w:val="24"/>
        </w:numPr>
      </w:pPr>
      <w:r w:rsidRPr="00793883">
        <w:rPr>
          <w:b/>
          <w:bCs/>
        </w:rPr>
        <w:t>Pacífico biogeográfico:</w:t>
      </w:r>
      <w:r>
        <w:t xml:space="preserve"> territorio reconocido por su alta riqueza natural, forestal y marina. </w:t>
      </w:r>
    </w:p>
    <w:p w14:paraId="23E82A10" w14:textId="77100FA9" w:rsidR="00793883" w:rsidRDefault="00793883" w:rsidP="00B406D0">
      <w:pPr>
        <w:pStyle w:val="Prrafodelista"/>
        <w:numPr>
          <w:ilvl w:val="0"/>
          <w:numId w:val="24"/>
        </w:numPr>
      </w:pPr>
      <w:r w:rsidRPr="00793883">
        <w:rPr>
          <w:b/>
          <w:bCs/>
        </w:rPr>
        <w:t>Litoral Caribe:</w:t>
      </w:r>
      <w:r>
        <w:t xml:space="preserve"> ecosistema costero con diversidad marina, turística y pesquera de importancia económica y ambiental. </w:t>
      </w:r>
    </w:p>
    <w:p w14:paraId="1CA26794" w14:textId="49689F5A" w:rsidR="00793883" w:rsidRDefault="00793883" w:rsidP="00B406D0">
      <w:pPr>
        <w:pStyle w:val="Prrafodelista"/>
        <w:numPr>
          <w:ilvl w:val="0"/>
          <w:numId w:val="24"/>
        </w:numPr>
      </w:pPr>
      <w:r w:rsidRPr="00793883">
        <w:rPr>
          <w:b/>
          <w:bCs/>
        </w:rPr>
        <w:t>Litoral Pacífico:</w:t>
      </w:r>
      <w:r>
        <w:t xml:space="preserve"> zona estratégica para la conservación de manglares, bosques húmedos y especies marinas.</w:t>
      </w:r>
    </w:p>
    <w:p w14:paraId="6205B20B" w14:textId="77777777" w:rsidR="00793883" w:rsidRDefault="00793883" w:rsidP="00793883">
      <w:r>
        <w:lastRenderedPageBreak/>
        <w:t>La diversidad de estos ecosistemas convierte a Colombia en un territorio estratégico para promover actividades productivas sostenibles y fortalecer su participación en los mercados internacionales.</w:t>
      </w:r>
    </w:p>
    <w:p w14:paraId="10E594A1" w14:textId="77777777" w:rsidR="00793883" w:rsidRDefault="00793883" w:rsidP="00793883">
      <w:r>
        <w:t>El Capítulo 18 del APC establece las reglas bajo las cuales la apertura comercial debe coexistir con la preservación de los ecosistemas, la biodiversidad y los recursos naturales de ambas naciones. Su principio rector es que ninguna de las partes puede debilitar su legislación ambiental para facilitar el comercio o atraer inversión, lo que se conoce como el principio de no regresión ambiental. Al igual que en el capítulo laboral, el incumplimiento puede activar el mecanismo de solución de diferencias del tratado, lo que incluye la posibilidad de sanciones monetarias. Esto diferencia al capítulo 18 de meros acuerdos declarativos y lo convierte en una obligación jurídicamente exigible.</w:t>
      </w:r>
    </w:p>
    <w:p w14:paraId="0E176D34" w14:textId="6EB6FF31" w:rsidR="00793883" w:rsidRDefault="00793883" w:rsidP="00793883">
      <w:r>
        <w:t>La tensión entre comercio y conservación no es teórica, la expansión de actividades agroindustriales orientadas a la exportación ha generado presiones documentadas sobre bosques nativos, humedales y cuencas hídricas en Colombia. Sin un control estatal efectivo, el TLC puede convertirse en motor de deforestación encubierta, especialmente en el Pacífico colombiano y la Amazonía. No obstante, bien aprovechado, el capítulo ambiental puede ser una palanca para consolidar los siguientes elementos:</w:t>
      </w:r>
    </w:p>
    <w:p w14:paraId="257B870D" w14:textId="32302BDF" w:rsidR="00793883" w:rsidRDefault="00793883" w:rsidP="00B0624E">
      <w:pPr>
        <w:pStyle w:val="Prrafodelista"/>
        <w:numPr>
          <w:ilvl w:val="0"/>
          <w:numId w:val="52"/>
        </w:numPr>
      </w:pPr>
      <w:r w:rsidRPr="00B0624E">
        <w:rPr>
          <w:b/>
          <w:bCs/>
        </w:rPr>
        <w:t xml:space="preserve">Biocomercio: </w:t>
      </w:r>
      <w:r w:rsidR="00B0624E" w:rsidRPr="00B0624E">
        <w:t>m</w:t>
      </w:r>
      <w:r w:rsidRPr="00B0624E">
        <w:t>o</w:t>
      </w:r>
      <w:r>
        <w:t>delo económico basado en el aprovechamiento sostenible de la biodiversidad para generar productos y servicios con valor ambiental y comercial.</w:t>
      </w:r>
    </w:p>
    <w:p w14:paraId="446B0CC3" w14:textId="3544CB1A" w:rsidR="00793883" w:rsidRDefault="00793883" w:rsidP="00B0624E">
      <w:pPr>
        <w:pStyle w:val="Prrafodelista"/>
        <w:numPr>
          <w:ilvl w:val="0"/>
          <w:numId w:val="52"/>
        </w:numPr>
      </w:pPr>
      <w:r w:rsidRPr="00B0624E">
        <w:rPr>
          <w:b/>
          <w:bCs/>
        </w:rPr>
        <w:t>Mercados de carbono:</w:t>
      </w:r>
      <w:r w:rsidR="00B0624E" w:rsidRPr="00B0624E">
        <w:rPr>
          <w:b/>
          <w:bCs/>
        </w:rPr>
        <w:t xml:space="preserve"> </w:t>
      </w:r>
      <w:r w:rsidR="00B0624E">
        <w:t>m</w:t>
      </w:r>
      <w:r>
        <w:t xml:space="preserve">ecanismos económicos que permiten compensar o reducir emisiones de gases de efecto invernadero mediante proyectos ambientales certificados. </w:t>
      </w:r>
    </w:p>
    <w:p w14:paraId="0796C7A1" w14:textId="6D2BD829" w:rsidR="00793883" w:rsidRDefault="00793883" w:rsidP="00B0624E">
      <w:pPr>
        <w:pStyle w:val="Prrafodelista"/>
        <w:numPr>
          <w:ilvl w:val="0"/>
          <w:numId w:val="52"/>
        </w:numPr>
      </w:pPr>
      <w:r w:rsidRPr="00B0624E">
        <w:rPr>
          <w:b/>
          <w:bCs/>
        </w:rPr>
        <w:lastRenderedPageBreak/>
        <w:t xml:space="preserve">Ecoturismo: </w:t>
      </w:r>
      <w:r w:rsidR="00B0624E">
        <w:t>a</w:t>
      </w:r>
      <w:r>
        <w:t>ctividad turística responsable que promueve la conservación de los ecosistemas y el aprovechamiento sostenible del patrimonio natural y cultural.</w:t>
      </w:r>
    </w:p>
    <w:p w14:paraId="1A2F0563" w14:textId="77777777" w:rsidR="00793883" w:rsidRDefault="00793883" w:rsidP="00793883">
      <w:r>
        <w:t>Estos sectores representan oportunidades sostenibles para fortalecer la economía colombiana y promover un modelo de desarrollo que articule la conservación ambiental con el aprovechamiento responsable del comercio internacional.</w:t>
      </w:r>
    </w:p>
    <w:p w14:paraId="0D9455C2" w14:textId="77777777" w:rsidR="00793883" w:rsidRDefault="00793883" w:rsidP="00793883">
      <w:r>
        <w:t>El Capítulo 18 del APC establece los principios ambientales orientados a garantizar que las actividades comerciales se desarrollen bajo criterios de sostenibilidad, protección de los recursos naturales y cooperación entre ambos países. Entre los principales lineamientos del capítulo se destacan los siguientes:</w:t>
      </w:r>
    </w:p>
    <w:p w14:paraId="4366753A" w14:textId="489D83F8" w:rsidR="00793883" w:rsidRDefault="00793883" w:rsidP="00B406D0">
      <w:pPr>
        <w:pStyle w:val="Prrafodelista"/>
        <w:numPr>
          <w:ilvl w:val="0"/>
          <w:numId w:val="25"/>
        </w:numPr>
      </w:pPr>
      <w:r w:rsidRPr="00793883">
        <w:rPr>
          <w:b/>
          <w:bCs/>
        </w:rPr>
        <w:t>Soberanía regulatoria:</w:t>
      </w:r>
      <w:r>
        <w:t xml:space="preserve"> cada país conserva el derecho de fijar sus propios niveles de protección ambiental, sin que el TLC imponga estándares específicos externos.</w:t>
      </w:r>
    </w:p>
    <w:p w14:paraId="4CAC0E9B" w14:textId="1DCF9EAB" w:rsidR="00793883" w:rsidRDefault="00793883" w:rsidP="00B406D0">
      <w:pPr>
        <w:pStyle w:val="Prrafodelista"/>
        <w:numPr>
          <w:ilvl w:val="0"/>
          <w:numId w:val="25"/>
        </w:numPr>
      </w:pPr>
      <w:r w:rsidRPr="00793883">
        <w:rPr>
          <w:b/>
          <w:bCs/>
        </w:rPr>
        <w:t>No regresión ambiental:</w:t>
      </w:r>
      <w:r>
        <w:t xml:space="preserve"> está prohibido debilitar normas ambientales para atraer inversión o facilitar el comercio, preservando los estándares ambientales vigentes.</w:t>
      </w:r>
    </w:p>
    <w:p w14:paraId="7FB936A8" w14:textId="7B1A4C50" w:rsidR="00793883" w:rsidRDefault="00793883" w:rsidP="00B406D0">
      <w:pPr>
        <w:pStyle w:val="Prrafodelista"/>
        <w:numPr>
          <w:ilvl w:val="0"/>
          <w:numId w:val="25"/>
        </w:numPr>
      </w:pPr>
      <w:r w:rsidRPr="00793883">
        <w:rPr>
          <w:b/>
          <w:bCs/>
        </w:rPr>
        <w:t>Reconocimiento de acuerdos multilaterales:</w:t>
      </w:r>
      <w:r>
        <w:t xml:space="preserve"> el TLC respalda el cumplimiento de tratados ambientales internacionales orientados a la protección de la biodiversidad, los ecosistemas y los recursos naturales.</w:t>
      </w:r>
    </w:p>
    <w:p w14:paraId="7F72CFE0" w14:textId="1152FDD4" w:rsidR="00793883" w:rsidRDefault="00793883" w:rsidP="00B406D0">
      <w:pPr>
        <w:pStyle w:val="Prrafodelista"/>
        <w:numPr>
          <w:ilvl w:val="0"/>
          <w:numId w:val="25"/>
        </w:numPr>
      </w:pPr>
      <w:r w:rsidRPr="00793883">
        <w:rPr>
          <w:b/>
          <w:bCs/>
        </w:rPr>
        <w:t>Participación ciudadana:</w:t>
      </w:r>
      <w:r>
        <w:t xml:space="preserve"> las personas y organizaciones pueden presentar comunicaciones sobre incumplimientos ambientales ante las autoridades competentes de cada país.</w:t>
      </w:r>
    </w:p>
    <w:p w14:paraId="729DC686" w14:textId="4AA96671" w:rsidR="00793883" w:rsidRDefault="00793883" w:rsidP="00B406D0">
      <w:pPr>
        <w:pStyle w:val="Prrafodelista"/>
        <w:numPr>
          <w:ilvl w:val="0"/>
          <w:numId w:val="25"/>
        </w:numPr>
      </w:pPr>
      <w:r w:rsidRPr="00793883">
        <w:rPr>
          <w:b/>
          <w:bCs/>
        </w:rPr>
        <w:t>Transparencia:</w:t>
      </w:r>
      <w:r>
        <w:t xml:space="preserve"> los procedimientos ambientales deben ser públicos, imparciales y accesibles para todos los actores interesados.</w:t>
      </w:r>
    </w:p>
    <w:p w14:paraId="29D5F027" w14:textId="45E64931" w:rsidR="00793883" w:rsidRDefault="00793883" w:rsidP="00B406D0">
      <w:pPr>
        <w:pStyle w:val="Prrafodelista"/>
        <w:numPr>
          <w:ilvl w:val="0"/>
          <w:numId w:val="25"/>
        </w:numPr>
      </w:pPr>
      <w:r w:rsidRPr="00793883">
        <w:rPr>
          <w:b/>
          <w:bCs/>
        </w:rPr>
        <w:lastRenderedPageBreak/>
        <w:t>Cooperación técnica:</w:t>
      </w:r>
      <w:r>
        <w:t xml:space="preserve"> ambos países se comprometen a compartir capacidades, intercambiar buenas prácticas y desarrollar programas conjuntos de fortalecimiento institucional ambiental.</w:t>
      </w:r>
    </w:p>
    <w:p w14:paraId="0EDB2187" w14:textId="77777777" w:rsidR="00793883" w:rsidRDefault="00793883" w:rsidP="00793883">
      <w:r>
        <w:t>El capítulo ambiental del TLC convierte la sostenibilidad en una condición del comercio, no en una aspiración opcional. Para el profesional del comercio exterior colombiano, esto implica que la competitividad exportadora no puede edificarse sobre la degradación de ecosistemas: las exigencias del capítulo 18 y las tendencias del mercado estadounidense hacia la trazabilidad ambiental hacen de la sostenibilidad un activo comercial concreto. Colombia tiene en su biodiversidad una ventaja competitiva que solo puede aprovecharse con institucionalidad ambiental robusta y cumplimiento efectivo de sus compromisos bajo el tratado.</w:t>
      </w:r>
    </w:p>
    <w:p w14:paraId="465884F4" w14:textId="44030888" w:rsidR="00793883" w:rsidRDefault="00793883" w:rsidP="00793883">
      <w:r>
        <w:t>Una vez comprendidos los compromisos normativos del APC en materia laboral, sanitaria y ambiental, resulta fundamental abordar los aspectos operativos del comercio exterior. El primer paso en cualquier operación de importación o exportación es la correcta identificación del producto mediante su clasificación arancelaria, proceso que determina el arancel aplicable, las restricciones existentes y la elegibilidad para las preferencias del TLC.</w:t>
      </w:r>
    </w:p>
    <w:p w14:paraId="436B281E" w14:textId="77777777" w:rsidR="00B0624E" w:rsidRDefault="00B0624E" w:rsidP="00793883"/>
    <w:p w14:paraId="1FD617FA" w14:textId="600F8BD5" w:rsidR="00517A45" w:rsidRPr="00517A45" w:rsidRDefault="00517A45" w:rsidP="00517A45">
      <w:pPr>
        <w:pStyle w:val="Ttulo2"/>
      </w:pPr>
      <w:bookmarkStart w:id="6" w:name="_Toc230793185"/>
      <w:r w:rsidRPr="00517A45">
        <w:t>Clasificación y estudio arancelario</w:t>
      </w:r>
      <w:bookmarkEnd w:id="6"/>
    </w:p>
    <w:p w14:paraId="2B67952D" w14:textId="2A53957C" w:rsidR="00140D1F" w:rsidRDefault="00517A45" w:rsidP="00140D1F">
      <w:r w:rsidRPr="00517A45">
        <w:t xml:space="preserve">La clasificación arancelaria es el proceso mediante el cual se determina el código que le corresponde a un producto dentro del Sistema Armonizado de Designación y Codificación de Mercancías (SA), administrado por la Organización Mundial de Aduanas (OMA). Este código es determinante para toda operación de comercio exterior, de él </w:t>
      </w:r>
      <w:r w:rsidRPr="00517A45">
        <w:lastRenderedPageBreak/>
        <w:t>dependen el arancel aplicable, las restricciones existentes, los permisos requeridos y la elegibilidad para acceder a las preferencias arancelarias del TLC. Una clasificación correcta es, por tanto, el punto de partida de cualquier operación exitosa bajo el APC Colombia–EE. UU.</w:t>
      </w:r>
    </w:p>
    <w:p w14:paraId="32A35C40" w14:textId="77777777" w:rsidR="00517A45" w:rsidRDefault="00517A45" w:rsidP="00517A45">
      <w:r>
        <w:t xml:space="preserve">En Colombia, la DIAN aplica el Arancel de Aduanas con diez dígitos de subpartida nacional. En Estados Unidos, el sistema equivalente es el </w:t>
      </w:r>
      <w:proofErr w:type="spellStart"/>
      <w:r>
        <w:t>Harmonized</w:t>
      </w:r>
      <w:proofErr w:type="spellEnd"/>
      <w:r>
        <w:t xml:space="preserve"> </w:t>
      </w:r>
      <w:proofErr w:type="spellStart"/>
      <w:r>
        <w:t>Tariff</w:t>
      </w:r>
      <w:proofErr w:type="spellEnd"/>
      <w:r>
        <w:t xml:space="preserve"> Schedule (HTS), también de diez dígitos. La consulta del HTS correspondiente al producto que se va a exportar resulta indispensable para verificar la preferencia arancelaria que aplica bajo el APC y las condiciones específicas de admisión al mercado estadounidense. Esta consulta debe realizarse con anterioridad a cualquier negociación de precios o condiciones de entrega, ya que el arancel en destino afecta directamente la competitividad del producto frente a la oferta de otros países.</w:t>
      </w:r>
    </w:p>
    <w:p w14:paraId="49322142" w14:textId="77777777" w:rsidR="00517A45" w:rsidRDefault="00517A45" w:rsidP="00517A45">
      <w:r>
        <w:t>Una clasificación arancelaria incorrecta puede generar sanciones económicas y afectar el desarrollo de las operaciones de comercio exterior. Entre las principales consecuencias se encuentran:</w:t>
      </w:r>
    </w:p>
    <w:p w14:paraId="6D6F0780" w14:textId="33473948" w:rsidR="00517A45" w:rsidRDefault="00517A45" w:rsidP="00B406D0">
      <w:pPr>
        <w:pStyle w:val="Prrafodelista"/>
        <w:numPr>
          <w:ilvl w:val="0"/>
          <w:numId w:val="26"/>
        </w:numPr>
      </w:pPr>
      <w:r w:rsidRPr="00517A45">
        <w:rPr>
          <w:b/>
          <w:bCs/>
        </w:rPr>
        <w:t>Cobros retroactivos de aranceles:</w:t>
      </w:r>
      <w:r w:rsidRPr="00517A45">
        <w:t xml:space="preserve"> </w:t>
      </w:r>
      <w:r>
        <w:t>pago obligatorio de tributos aduaneros no cancelados debido a errores en la clasificación del producto.</w:t>
      </w:r>
    </w:p>
    <w:p w14:paraId="577F9E0D" w14:textId="10149B9F" w:rsidR="00517A45" w:rsidRDefault="00517A45" w:rsidP="00B406D0">
      <w:pPr>
        <w:pStyle w:val="Prrafodelista"/>
        <w:numPr>
          <w:ilvl w:val="0"/>
          <w:numId w:val="26"/>
        </w:numPr>
      </w:pPr>
      <w:r w:rsidRPr="00517A45">
        <w:rPr>
          <w:b/>
          <w:bCs/>
        </w:rPr>
        <w:t>Intereses:</w:t>
      </w:r>
      <w:r>
        <w:t xml:space="preserve"> valores adicionales generados por el retraso en el pago de obligaciones aduaneras exigidas por la autoridad competente.</w:t>
      </w:r>
    </w:p>
    <w:p w14:paraId="55DF4FEF" w14:textId="1F57C9E5" w:rsidR="00517A45" w:rsidRDefault="00517A45" w:rsidP="00B406D0">
      <w:pPr>
        <w:pStyle w:val="Prrafodelista"/>
        <w:numPr>
          <w:ilvl w:val="0"/>
          <w:numId w:val="26"/>
        </w:numPr>
      </w:pPr>
      <w:r w:rsidRPr="00517A45">
        <w:rPr>
          <w:b/>
          <w:bCs/>
        </w:rPr>
        <w:t>Multas:</w:t>
      </w:r>
      <w:r>
        <w:t xml:space="preserve"> sanciones económicas impuestas por incumplimientos relacionados con la normatividad aduanera y comercial.</w:t>
      </w:r>
    </w:p>
    <w:p w14:paraId="730A5D49" w14:textId="1A4B5887" w:rsidR="00517A45" w:rsidRDefault="00517A45" w:rsidP="00B406D0">
      <w:pPr>
        <w:pStyle w:val="Prrafodelista"/>
        <w:numPr>
          <w:ilvl w:val="0"/>
          <w:numId w:val="26"/>
        </w:numPr>
      </w:pPr>
      <w:r w:rsidRPr="00517A45">
        <w:rPr>
          <w:b/>
          <w:bCs/>
        </w:rPr>
        <w:t>Procesos por contrabando técnico:</w:t>
      </w:r>
      <w:r>
        <w:t xml:space="preserve"> investigaciones administrativas o judiciales originadas por inconsistencias en la información declarada ante la DIAN.</w:t>
      </w:r>
    </w:p>
    <w:p w14:paraId="5C9487F8" w14:textId="77777777" w:rsidR="00517A45" w:rsidRDefault="00517A45" w:rsidP="00517A45">
      <w:r>
        <w:lastRenderedPageBreak/>
        <w:t>Ante cualquier duda en la clasificación, lo recomendable es solicitar una consulta de clasificación arancelaria vinculante ante la DIAN, o contar con el criterio de un agente de aduana debidamente habilitado. La correcta clasificación no solo evita sanciones, sino que garantiza que el exportador o importador acceda exactamente a las condiciones, preferencias, permisos y restricciones que corresponden a su producto en el marco del acuerdo.</w:t>
      </w:r>
    </w:p>
    <w:p w14:paraId="7EDF4166" w14:textId="77777777" w:rsidR="00517A45" w:rsidRDefault="00517A45" w:rsidP="00517A45">
      <w:r>
        <w:t>La clasificación arancelaria se organiza mediante una estructura numérica internacional que permite identificar las características y condiciones comerciales de cada mercancía. A continuación, se presenta la estructura del Sistema Armonizado aplicada a una subpartida colombiana:</w:t>
      </w:r>
    </w:p>
    <w:p w14:paraId="639A7D3A" w14:textId="00EED128" w:rsidR="00517A45" w:rsidRDefault="00517A45" w:rsidP="00B0624E">
      <w:pPr>
        <w:pStyle w:val="Tabla"/>
      </w:pPr>
      <w:r>
        <w:t>Estructura del sistema armonizado aplicado a la subpartida colombiana</w:t>
      </w:r>
    </w:p>
    <w:tbl>
      <w:tblPr>
        <w:tblStyle w:val="SENA"/>
        <w:tblW w:w="10007" w:type="dxa"/>
        <w:tblLook w:val="04A0" w:firstRow="1" w:lastRow="0" w:firstColumn="1" w:lastColumn="0" w:noHBand="0" w:noVBand="1"/>
      </w:tblPr>
      <w:tblGrid>
        <w:gridCol w:w="1502"/>
        <w:gridCol w:w="2465"/>
        <w:gridCol w:w="1944"/>
        <w:gridCol w:w="4096"/>
      </w:tblGrid>
      <w:tr w:rsidR="00517A45" w:rsidRPr="00517A45" w14:paraId="0C962FFE" w14:textId="77777777" w:rsidTr="00E96AA4">
        <w:trPr>
          <w:cnfStyle w:val="100000000000" w:firstRow="1" w:lastRow="0" w:firstColumn="0" w:lastColumn="0" w:oddVBand="0" w:evenVBand="0" w:oddHBand="0" w:evenHBand="0" w:firstRowFirstColumn="0" w:firstRowLastColumn="0" w:lastRowFirstColumn="0" w:lastRowLastColumn="0"/>
          <w:trHeight w:val="498"/>
          <w:tblHeader/>
        </w:trPr>
        <w:tc>
          <w:tcPr>
            <w:tcW w:w="1502" w:type="dxa"/>
          </w:tcPr>
          <w:p w14:paraId="6A7F467B" w14:textId="77777777" w:rsidR="00517A45" w:rsidRPr="00517A45" w:rsidRDefault="00517A45" w:rsidP="00B0624E">
            <w:pPr>
              <w:pStyle w:val="TextoTablas"/>
            </w:pPr>
            <w:r w:rsidRPr="00517A45">
              <w:t>Nivel</w:t>
            </w:r>
          </w:p>
        </w:tc>
        <w:tc>
          <w:tcPr>
            <w:tcW w:w="2465" w:type="dxa"/>
          </w:tcPr>
          <w:p w14:paraId="2FBFD6BF" w14:textId="77777777" w:rsidR="00517A45" w:rsidRPr="00517A45" w:rsidRDefault="00517A45" w:rsidP="00B0624E">
            <w:pPr>
              <w:pStyle w:val="TextoTablas"/>
            </w:pPr>
            <w:r w:rsidRPr="00517A45">
              <w:t>Denominación</w:t>
            </w:r>
          </w:p>
        </w:tc>
        <w:tc>
          <w:tcPr>
            <w:tcW w:w="1944" w:type="dxa"/>
          </w:tcPr>
          <w:p w14:paraId="6D9E23BE" w14:textId="77777777" w:rsidR="00517A45" w:rsidRPr="00517A45" w:rsidRDefault="00517A45" w:rsidP="00B0624E">
            <w:pPr>
              <w:pStyle w:val="TextoTablas"/>
            </w:pPr>
            <w:r w:rsidRPr="00517A45">
              <w:t>No. dígitos</w:t>
            </w:r>
          </w:p>
        </w:tc>
        <w:tc>
          <w:tcPr>
            <w:tcW w:w="4096" w:type="dxa"/>
          </w:tcPr>
          <w:p w14:paraId="66CE1F5D" w14:textId="77777777" w:rsidR="00517A45" w:rsidRPr="00517A45" w:rsidRDefault="00517A45" w:rsidP="00B0624E">
            <w:pPr>
              <w:pStyle w:val="TextoTablas"/>
            </w:pPr>
            <w:r w:rsidRPr="00517A45">
              <w:t>Ejemplo: flores frescas (rosas)</w:t>
            </w:r>
          </w:p>
        </w:tc>
      </w:tr>
      <w:tr w:rsidR="00517A45" w:rsidRPr="00517A45" w14:paraId="551CEADC" w14:textId="77777777" w:rsidTr="00E96AA4">
        <w:trPr>
          <w:cnfStyle w:val="000000100000" w:firstRow="0" w:lastRow="0" w:firstColumn="0" w:lastColumn="0" w:oddVBand="0" w:evenVBand="0" w:oddHBand="1" w:evenHBand="0" w:firstRowFirstColumn="0" w:firstRowLastColumn="0" w:lastRowFirstColumn="0" w:lastRowLastColumn="0"/>
          <w:trHeight w:val="1029"/>
        </w:trPr>
        <w:tc>
          <w:tcPr>
            <w:tcW w:w="1502" w:type="dxa"/>
          </w:tcPr>
          <w:p w14:paraId="78BBEAC0" w14:textId="77777777" w:rsidR="00517A45" w:rsidRPr="00517A45" w:rsidRDefault="00517A45" w:rsidP="00B0624E">
            <w:pPr>
              <w:pStyle w:val="TextoTablas"/>
              <w:rPr>
                <w:szCs w:val="24"/>
              </w:rPr>
            </w:pPr>
            <w:r w:rsidRPr="00517A45">
              <w:rPr>
                <w:szCs w:val="24"/>
              </w:rPr>
              <w:t>1</w:t>
            </w:r>
          </w:p>
        </w:tc>
        <w:tc>
          <w:tcPr>
            <w:tcW w:w="2465" w:type="dxa"/>
          </w:tcPr>
          <w:p w14:paraId="5C29D2E4" w14:textId="77777777" w:rsidR="00517A45" w:rsidRPr="00517A45" w:rsidRDefault="00517A45" w:rsidP="00B0624E">
            <w:pPr>
              <w:pStyle w:val="TextoTablas"/>
              <w:rPr>
                <w:szCs w:val="24"/>
              </w:rPr>
            </w:pPr>
            <w:r w:rsidRPr="00517A45">
              <w:rPr>
                <w:szCs w:val="24"/>
              </w:rPr>
              <w:t>Sección</w:t>
            </w:r>
          </w:p>
        </w:tc>
        <w:tc>
          <w:tcPr>
            <w:tcW w:w="1944" w:type="dxa"/>
          </w:tcPr>
          <w:p w14:paraId="4B8C5A81" w14:textId="77777777" w:rsidR="00517A45" w:rsidRPr="00517A45" w:rsidRDefault="00517A45" w:rsidP="00B0624E">
            <w:pPr>
              <w:pStyle w:val="TextoTablas"/>
              <w:rPr>
                <w:szCs w:val="24"/>
              </w:rPr>
            </w:pPr>
            <w:r w:rsidRPr="00517A45">
              <w:rPr>
                <w:szCs w:val="24"/>
              </w:rPr>
              <w:t>Variable</w:t>
            </w:r>
          </w:p>
        </w:tc>
        <w:tc>
          <w:tcPr>
            <w:tcW w:w="4096" w:type="dxa"/>
          </w:tcPr>
          <w:p w14:paraId="6278F35C" w14:textId="77777777" w:rsidR="00517A45" w:rsidRPr="00517A45" w:rsidRDefault="00517A45" w:rsidP="00B0624E">
            <w:pPr>
              <w:pStyle w:val="TextoTablas"/>
              <w:rPr>
                <w:szCs w:val="24"/>
              </w:rPr>
            </w:pPr>
            <w:r w:rsidRPr="00517A45">
              <w:rPr>
                <w:szCs w:val="24"/>
              </w:rPr>
              <w:t>Sección II – Productos del reino vegetal.</w:t>
            </w:r>
          </w:p>
        </w:tc>
      </w:tr>
      <w:tr w:rsidR="00517A45" w:rsidRPr="00517A45" w14:paraId="64E62048" w14:textId="77777777" w:rsidTr="00E96AA4">
        <w:trPr>
          <w:trHeight w:val="598"/>
        </w:trPr>
        <w:tc>
          <w:tcPr>
            <w:tcW w:w="1502" w:type="dxa"/>
          </w:tcPr>
          <w:p w14:paraId="516ADCFA" w14:textId="77777777" w:rsidR="00517A45" w:rsidRPr="00517A45" w:rsidRDefault="00517A45" w:rsidP="00B0624E">
            <w:pPr>
              <w:pStyle w:val="TextoTablas"/>
              <w:rPr>
                <w:szCs w:val="24"/>
              </w:rPr>
            </w:pPr>
            <w:r w:rsidRPr="00517A45">
              <w:rPr>
                <w:szCs w:val="24"/>
              </w:rPr>
              <w:t>2</w:t>
            </w:r>
          </w:p>
        </w:tc>
        <w:tc>
          <w:tcPr>
            <w:tcW w:w="2465" w:type="dxa"/>
          </w:tcPr>
          <w:p w14:paraId="0BAC419C" w14:textId="77777777" w:rsidR="00517A45" w:rsidRPr="00517A45" w:rsidRDefault="00517A45" w:rsidP="00B0624E">
            <w:pPr>
              <w:pStyle w:val="TextoTablas"/>
              <w:rPr>
                <w:szCs w:val="24"/>
              </w:rPr>
            </w:pPr>
            <w:r w:rsidRPr="00517A45">
              <w:rPr>
                <w:szCs w:val="24"/>
              </w:rPr>
              <w:t>Capítulo</w:t>
            </w:r>
          </w:p>
        </w:tc>
        <w:tc>
          <w:tcPr>
            <w:tcW w:w="1944" w:type="dxa"/>
          </w:tcPr>
          <w:p w14:paraId="6A5DA887" w14:textId="77777777" w:rsidR="00517A45" w:rsidRPr="00517A45" w:rsidRDefault="00517A45" w:rsidP="00B0624E">
            <w:pPr>
              <w:pStyle w:val="TextoTablas"/>
              <w:rPr>
                <w:szCs w:val="24"/>
              </w:rPr>
            </w:pPr>
            <w:r w:rsidRPr="00517A45">
              <w:rPr>
                <w:szCs w:val="24"/>
              </w:rPr>
              <w:t>2</w:t>
            </w:r>
          </w:p>
        </w:tc>
        <w:tc>
          <w:tcPr>
            <w:tcW w:w="4096" w:type="dxa"/>
          </w:tcPr>
          <w:p w14:paraId="26173F5A" w14:textId="77777777" w:rsidR="00517A45" w:rsidRPr="00517A45" w:rsidRDefault="00517A45" w:rsidP="00B0624E">
            <w:pPr>
              <w:pStyle w:val="TextoTablas"/>
              <w:rPr>
                <w:szCs w:val="24"/>
              </w:rPr>
            </w:pPr>
            <w:r w:rsidRPr="00517A45">
              <w:rPr>
                <w:szCs w:val="24"/>
              </w:rPr>
              <w:t>Capítulo 06 – Plantas vivas y productos de floricultura.</w:t>
            </w:r>
          </w:p>
        </w:tc>
      </w:tr>
      <w:tr w:rsidR="00517A45" w:rsidRPr="00517A45" w14:paraId="6E42A13C" w14:textId="77777777" w:rsidTr="00E96AA4">
        <w:trPr>
          <w:cnfStyle w:val="000000100000" w:firstRow="0" w:lastRow="0" w:firstColumn="0" w:lastColumn="0" w:oddVBand="0" w:evenVBand="0" w:oddHBand="1" w:evenHBand="0" w:firstRowFirstColumn="0" w:firstRowLastColumn="0" w:lastRowFirstColumn="0" w:lastRowLastColumn="0"/>
          <w:trHeight w:val="498"/>
        </w:trPr>
        <w:tc>
          <w:tcPr>
            <w:tcW w:w="1502" w:type="dxa"/>
          </w:tcPr>
          <w:p w14:paraId="6B715A06" w14:textId="77777777" w:rsidR="00517A45" w:rsidRPr="00517A45" w:rsidRDefault="00517A45" w:rsidP="00B0624E">
            <w:pPr>
              <w:pStyle w:val="TextoTablas"/>
              <w:rPr>
                <w:szCs w:val="24"/>
              </w:rPr>
            </w:pPr>
            <w:r w:rsidRPr="00517A45">
              <w:rPr>
                <w:szCs w:val="24"/>
              </w:rPr>
              <w:t>3</w:t>
            </w:r>
          </w:p>
        </w:tc>
        <w:tc>
          <w:tcPr>
            <w:tcW w:w="2465" w:type="dxa"/>
          </w:tcPr>
          <w:p w14:paraId="76977949" w14:textId="77777777" w:rsidR="00517A45" w:rsidRPr="00517A45" w:rsidRDefault="00517A45" w:rsidP="00B0624E">
            <w:pPr>
              <w:pStyle w:val="TextoTablas"/>
              <w:rPr>
                <w:szCs w:val="24"/>
              </w:rPr>
            </w:pPr>
            <w:r w:rsidRPr="00517A45">
              <w:rPr>
                <w:szCs w:val="24"/>
              </w:rPr>
              <w:t>Partida</w:t>
            </w:r>
          </w:p>
        </w:tc>
        <w:tc>
          <w:tcPr>
            <w:tcW w:w="1944" w:type="dxa"/>
          </w:tcPr>
          <w:p w14:paraId="2C14CEF2" w14:textId="77777777" w:rsidR="00517A45" w:rsidRPr="00517A45" w:rsidRDefault="00517A45" w:rsidP="00B0624E">
            <w:pPr>
              <w:pStyle w:val="TextoTablas"/>
              <w:rPr>
                <w:szCs w:val="24"/>
              </w:rPr>
            </w:pPr>
            <w:r w:rsidRPr="00517A45">
              <w:rPr>
                <w:szCs w:val="24"/>
              </w:rPr>
              <w:t>4</w:t>
            </w:r>
          </w:p>
        </w:tc>
        <w:tc>
          <w:tcPr>
            <w:tcW w:w="4096" w:type="dxa"/>
          </w:tcPr>
          <w:p w14:paraId="3553E345" w14:textId="77777777" w:rsidR="00517A45" w:rsidRPr="00517A45" w:rsidRDefault="00517A45" w:rsidP="00B0624E">
            <w:pPr>
              <w:pStyle w:val="TextoTablas"/>
              <w:rPr>
                <w:szCs w:val="24"/>
              </w:rPr>
            </w:pPr>
            <w:r w:rsidRPr="00517A45">
              <w:rPr>
                <w:szCs w:val="24"/>
              </w:rPr>
              <w:t>0603 – Flores y capullos cortados.</w:t>
            </w:r>
          </w:p>
        </w:tc>
      </w:tr>
      <w:tr w:rsidR="00517A45" w:rsidRPr="00517A45" w14:paraId="43CED451" w14:textId="77777777" w:rsidTr="00E96AA4">
        <w:trPr>
          <w:trHeight w:val="528"/>
        </w:trPr>
        <w:tc>
          <w:tcPr>
            <w:tcW w:w="1502" w:type="dxa"/>
          </w:tcPr>
          <w:p w14:paraId="0D306C77" w14:textId="77777777" w:rsidR="00517A45" w:rsidRPr="00517A45" w:rsidRDefault="00517A45" w:rsidP="00B0624E">
            <w:pPr>
              <w:pStyle w:val="TextoTablas"/>
              <w:rPr>
                <w:szCs w:val="24"/>
              </w:rPr>
            </w:pPr>
            <w:r w:rsidRPr="00517A45">
              <w:rPr>
                <w:szCs w:val="24"/>
              </w:rPr>
              <w:t>4</w:t>
            </w:r>
          </w:p>
        </w:tc>
        <w:tc>
          <w:tcPr>
            <w:tcW w:w="2465" w:type="dxa"/>
          </w:tcPr>
          <w:p w14:paraId="15BDD9D7" w14:textId="77777777" w:rsidR="00517A45" w:rsidRPr="00517A45" w:rsidRDefault="00517A45" w:rsidP="00B0624E">
            <w:pPr>
              <w:pStyle w:val="TextoTablas"/>
              <w:rPr>
                <w:szCs w:val="24"/>
              </w:rPr>
            </w:pPr>
            <w:r w:rsidRPr="00517A45">
              <w:rPr>
                <w:szCs w:val="24"/>
              </w:rPr>
              <w:t>Subpartida SA</w:t>
            </w:r>
          </w:p>
        </w:tc>
        <w:tc>
          <w:tcPr>
            <w:tcW w:w="1944" w:type="dxa"/>
          </w:tcPr>
          <w:p w14:paraId="2F5AC0F5" w14:textId="77777777" w:rsidR="00517A45" w:rsidRPr="00517A45" w:rsidRDefault="00517A45" w:rsidP="00B0624E">
            <w:pPr>
              <w:pStyle w:val="TextoTablas"/>
              <w:rPr>
                <w:szCs w:val="24"/>
              </w:rPr>
            </w:pPr>
            <w:r w:rsidRPr="00517A45">
              <w:rPr>
                <w:szCs w:val="24"/>
              </w:rPr>
              <w:t>6</w:t>
            </w:r>
          </w:p>
        </w:tc>
        <w:tc>
          <w:tcPr>
            <w:tcW w:w="4096" w:type="dxa"/>
          </w:tcPr>
          <w:p w14:paraId="47A94527" w14:textId="77777777" w:rsidR="00517A45" w:rsidRPr="00517A45" w:rsidRDefault="00517A45" w:rsidP="00B0624E">
            <w:pPr>
              <w:pStyle w:val="TextoTablas"/>
              <w:rPr>
                <w:szCs w:val="24"/>
              </w:rPr>
            </w:pPr>
            <w:r w:rsidRPr="00517A45">
              <w:rPr>
                <w:szCs w:val="24"/>
              </w:rPr>
              <w:t>0603.11 – Rosas frescas.</w:t>
            </w:r>
          </w:p>
        </w:tc>
      </w:tr>
      <w:tr w:rsidR="00517A45" w:rsidRPr="00517A45" w14:paraId="5C9E5564" w14:textId="77777777" w:rsidTr="00E96AA4">
        <w:trPr>
          <w:cnfStyle w:val="000000100000" w:firstRow="0" w:lastRow="0" w:firstColumn="0" w:lastColumn="0" w:oddVBand="0" w:evenVBand="0" w:oddHBand="1" w:evenHBand="0" w:firstRowFirstColumn="0" w:firstRowLastColumn="0" w:lastRowFirstColumn="0" w:lastRowLastColumn="0"/>
          <w:trHeight w:val="999"/>
        </w:trPr>
        <w:tc>
          <w:tcPr>
            <w:tcW w:w="1502" w:type="dxa"/>
          </w:tcPr>
          <w:p w14:paraId="70B3F785" w14:textId="77777777" w:rsidR="00517A45" w:rsidRPr="00517A45" w:rsidRDefault="00517A45" w:rsidP="00B0624E">
            <w:pPr>
              <w:pStyle w:val="TextoTablas"/>
              <w:rPr>
                <w:szCs w:val="24"/>
              </w:rPr>
            </w:pPr>
            <w:r w:rsidRPr="00517A45">
              <w:rPr>
                <w:szCs w:val="24"/>
              </w:rPr>
              <w:t>5</w:t>
            </w:r>
          </w:p>
        </w:tc>
        <w:tc>
          <w:tcPr>
            <w:tcW w:w="2465" w:type="dxa"/>
          </w:tcPr>
          <w:p w14:paraId="432BB030" w14:textId="77777777" w:rsidR="00517A45" w:rsidRPr="00517A45" w:rsidRDefault="00517A45" w:rsidP="00B0624E">
            <w:pPr>
              <w:pStyle w:val="TextoTablas"/>
              <w:rPr>
                <w:szCs w:val="24"/>
              </w:rPr>
            </w:pPr>
            <w:r w:rsidRPr="00517A45">
              <w:rPr>
                <w:szCs w:val="24"/>
              </w:rPr>
              <w:t>Subpartida DIAN</w:t>
            </w:r>
          </w:p>
        </w:tc>
        <w:tc>
          <w:tcPr>
            <w:tcW w:w="1944" w:type="dxa"/>
          </w:tcPr>
          <w:p w14:paraId="7E12F97A" w14:textId="77777777" w:rsidR="00517A45" w:rsidRPr="00517A45" w:rsidRDefault="00517A45" w:rsidP="00B0624E">
            <w:pPr>
              <w:pStyle w:val="TextoTablas"/>
              <w:rPr>
                <w:szCs w:val="24"/>
              </w:rPr>
            </w:pPr>
            <w:r w:rsidRPr="00517A45">
              <w:rPr>
                <w:szCs w:val="24"/>
              </w:rPr>
              <w:t>10</w:t>
            </w:r>
          </w:p>
        </w:tc>
        <w:tc>
          <w:tcPr>
            <w:tcW w:w="4096" w:type="dxa"/>
          </w:tcPr>
          <w:p w14:paraId="38F9A792" w14:textId="77777777" w:rsidR="00517A45" w:rsidRPr="00517A45" w:rsidRDefault="00517A45" w:rsidP="00B0624E">
            <w:pPr>
              <w:pStyle w:val="TextoTablas"/>
              <w:rPr>
                <w:szCs w:val="24"/>
              </w:rPr>
            </w:pPr>
            <w:r w:rsidRPr="00517A45">
              <w:rPr>
                <w:szCs w:val="24"/>
              </w:rPr>
              <w:t>0603.11.00.00 – Subpartida arancelaria colombiana completa.</w:t>
            </w:r>
          </w:p>
        </w:tc>
      </w:tr>
    </w:tbl>
    <w:p w14:paraId="67055974" w14:textId="77777777" w:rsidR="00517A45" w:rsidRDefault="00517A45" w:rsidP="00517A45">
      <w:r>
        <w:t xml:space="preserve">Nota. Adaptado con base en la nomenclatura del arancel de aduanas (DIAN, 2016) y el Sistema armonizado de la OMA (2022). </w:t>
      </w:r>
    </w:p>
    <w:p w14:paraId="3266F5DC" w14:textId="77777777" w:rsidR="00517A45" w:rsidRDefault="00517A45" w:rsidP="00517A45">
      <w:r>
        <w:lastRenderedPageBreak/>
        <w:t>La tabla evidencia que los seis primeros dígitos de la subpartida son comunes a todos los países miembros de la OMA, mientras que los cuatro dígitos adicionales corresponden a la desagregación nacional colombiana. En EE. UU., la equivalencia se realiza a través del HTS (</w:t>
      </w:r>
      <w:proofErr w:type="spellStart"/>
      <w:r>
        <w:t>Harmonized</w:t>
      </w:r>
      <w:proofErr w:type="spellEnd"/>
      <w:r>
        <w:t xml:space="preserve"> </w:t>
      </w:r>
      <w:proofErr w:type="spellStart"/>
      <w:r>
        <w:t>Tariff</w:t>
      </w:r>
      <w:proofErr w:type="spellEnd"/>
      <w:r>
        <w:t xml:space="preserve"> Schedule).</w:t>
      </w:r>
    </w:p>
    <w:p w14:paraId="01BDD41E" w14:textId="282D78C8" w:rsidR="00517A45" w:rsidRDefault="00517A45" w:rsidP="00517A45">
      <w:r>
        <w:t>Con el propósito de comprender cómo funciona la clasificación y el estudio arancelario en el marco del Acuerdo de Promoción Comercial entre Colombia y los Estados Unidos, se presenta a continuación un recurso de audio que explica, de manera clara y práctica, cómo se identifica la subpartida arancelaria de un producto y cómo se consulta el Arancel de Aduanas de la DIAN.</w:t>
      </w:r>
    </w:p>
    <w:p w14:paraId="7EEF5FAC" w14:textId="608646F3" w:rsidR="00517A45" w:rsidRDefault="00517A45" w:rsidP="00517A45">
      <w:pPr>
        <w:pStyle w:val="Video"/>
        <w:numPr>
          <w:ilvl w:val="0"/>
          <w:numId w:val="0"/>
        </w:numPr>
        <w:ind w:left="851"/>
      </w:pPr>
    </w:p>
    <w:tbl>
      <w:tblPr>
        <w:tblStyle w:val="Tablaconcuadrcula"/>
        <w:tblW w:w="0" w:type="auto"/>
        <w:tblLook w:val="04A0" w:firstRow="1" w:lastRow="0" w:firstColumn="1" w:lastColumn="0" w:noHBand="0" w:noVBand="1"/>
      </w:tblPr>
      <w:tblGrid>
        <w:gridCol w:w="9962"/>
      </w:tblGrid>
      <w:tr w:rsidR="00517A45" w14:paraId="3B606FCE" w14:textId="77777777" w:rsidTr="00517A45">
        <w:trPr>
          <w:tblHeader/>
        </w:trPr>
        <w:tc>
          <w:tcPr>
            <w:tcW w:w="9962" w:type="dxa"/>
          </w:tcPr>
          <w:p w14:paraId="7CE6BFFE" w14:textId="2B4AF8EB" w:rsidR="00517A45" w:rsidRDefault="00517A45" w:rsidP="001D41CE">
            <w:pPr>
              <w:ind w:firstLine="0"/>
            </w:pPr>
            <w:r>
              <w:rPr>
                <w:b/>
              </w:rPr>
              <w:t xml:space="preserve">Transcripción del </w:t>
            </w:r>
            <w:r w:rsidR="00B0624E">
              <w:rPr>
                <w:b/>
              </w:rPr>
              <w:t>pó</w:t>
            </w:r>
            <w:r>
              <w:rPr>
                <w:b/>
              </w:rPr>
              <w:t xml:space="preserve">dcast. </w:t>
            </w:r>
            <w:r w:rsidR="00B0624E" w:rsidRPr="00B0624E">
              <w:rPr>
                <w:bCs/>
              </w:rPr>
              <w:t>Clasificación y estudio arancelario en el TLC Colombia con Estados Unidos</w:t>
            </w:r>
          </w:p>
        </w:tc>
      </w:tr>
      <w:tr w:rsidR="00517A45" w14:paraId="469DD25E" w14:textId="77777777" w:rsidTr="00517A45">
        <w:tc>
          <w:tcPr>
            <w:tcW w:w="9962" w:type="dxa"/>
          </w:tcPr>
          <w:p w14:paraId="6A66EA80" w14:textId="53B643FE" w:rsidR="00B0624E" w:rsidRDefault="00B0624E" w:rsidP="00B0624E">
            <w:r>
              <w:t>Mujer: Laura está preparando su segunda exportación a Miami. La boutique quedó tan satisfecha con la primera colección que ya tiene un pedido más grande sobre la mesa.</w:t>
            </w:r>
          </w:p>
          <w:p w14:paraId="093F22EB" w14:textId="156FEFC1" w:rsidR="00B0624E" w:rsidRDefault="00B0624E" w:rsidP="00B0624E">
            <w:r>
              <w:t>Hombre: pero esta vez algo la tiene inquieta. Mientras revisa los documentos de la primera exportación, encuentra que nunca verificó el código arancelario de sus prendas en el sistema estadounidense, simplemente lo asumió. Y asumir en comercio exterior tiene un costo que puede aparecer en el momento menos esperado.</w:t>
            </w:r>
          </w:p>
          <w:p w14:paraId="562B52DB" w14:textId="119DC9B7" w:rsidR="00B0624E" w:rsidRDefault="00B0624E" w:rsidP="00B0624E">
            <w:r>
              <w:t>Mujer: lo que Laura descubrió se llama clasificación arancelaria. Y es exactamente lo que suena: asignarle a cada producto una dirección precisa dentro de un sistema de clasificación universal.</w:t>
            </w:r>
          </w:p>
          <w:p w14:paraId="57169252" w14:textId="4226486A" w:rsidR="00B0624E" w:rsidRDefault="00B0624E" w:rsidP="00B0624E">
            <w:r>
              <w:lastRenderedPageBreak/>
              <w:t>Hombre: esa dirección es la subpartida arancelaria, y la determina el Sistema Armonizado de Designación y Codificación de Mercancías, administrado por la Organización Mundial de Aduanas y utilizado por más de doscientos países.</w:t>
            </w:r>
          </w:p>
          <w:p w14:paraId="2668B1C2" w14:textId="5265E853" w:rsidR="00B0624E" w:rsidRDefault="00B0624E" w:rsidP="00B0624E">
            <w:r>
              <w:t>Mujer: en Colombia, la DIAN aplica ese sistema con diez dígitos. Los seis primeros son universales, los mismos que usa cualquier país del mundo para identificar ese producto. Los cuatro restantes son propios del arancel colombiano y desagregan la clasificación con mayor detalle. Esos diez dígitos son la identidad aduanera de la mercancía de Laura en Colombia.</w:t>
            </w:r>
          </w:p>
          <w:p w14:paraId="197824DD" w14:textId="53012DB6" w:rsidR="00B0624E" w:rsidRDefault="00B0624E" w:rsidP="00B0624E">
            <w:r>
              <w:t xml:space="preserve">Hombre: pero cuando esa mercancía cruza hacia Estados Unidos, la identidad cambia de sistema. El mercado estadounidense usa el </w:t>
            </w:r>
            <w:proofErr w:type="spellStart"/>
            <w:r>
              <w:t>Harmonized</w:t>
            </w:r>
            <w:proofErr w:type="spellEnd"/>
            <w:r>
              <w:t xml:space="preserve"> </w:t>
            </w:r>
            <w:proofErr w:type="spellStart"/>
            <w:r>
              <w:t>Tariff</w:t>
            </w:r>
            <w:proofErr w:type="spellEnd"/>
            <w:r>
              <w:t xml:space="preserve"> Schedule, conocido como HTS. Y ese sistema le dice al importador exactamente cuánto debe pagar de arancel y si tiene derecho a pagar menos gracias al TLC con Colombia.</w:t>
            </w:r>
          </w:p>
          <w:p w14:paraId="312AED68" w14:textId="40F8A8DD" w:rsidR="00B0624E" w:rsidRDefault="00B0624E" w:rsidP="00B0624E">
            <w:r>
              <w:t xml:space="preserve">Mujer: esa consulta está disponible de forma gratuita en el sitio web de la Comisión de Comercio Internacional de los Estados Unidos. </w:t>
            </w:r>
          </w:p>
          <w:p w14:paraId="56E26E52" w14:textId="0FE705EE" w:rsidR="00B0624E" w:rsidRDefault="00B0624E" w:rsidP="00B0624E">
            <w:r>
              <w:t>Hombre: pero hay algo que Laura no sabía: esa consulta hay que hacerla antes de negociar el precio con el comprador. Porque el arancel que pague la boutique en Miami afecta directamente el precio final de las prendas y su competitividad frente a lo que ofrecen otros países. Un código mal consultado puede convertir un negocio rentable en uno que no le conviene a ninguna de las dos partes.</w:t>
            </w:r>
          </w:p>
          <w:p w14:paraId="23A50518" w14:textId="56994CA4" w:rsidR="00B0624E" w:rsidRDefault="00B0624E" w:rsidP="00B0624E">
            <w:r>
              <w:lastRenderedPageBreak/>
              <w:t>Mujer: una clasificación incorrecta puede generar cobros retroactivos de aranceles, intereses y multas. En casos más graves, puede derivar en una investigación por contrabando técnico ante la DIAN.</w:t>
            </w:r>
          </w:p>
          <w:p w14:paraId="0CC1278A" w14:textId="1DAF9E6A" w:rsidR="00B0624E" w:rsidRDefault="00B0624E" w:rsidP="00B0624E">
            <w:r>
              <w:t>Hombre: y si el código equivocado implica que el producto requería permisos sanitarios o técnicos que nunca se tramitaron, la mercancía puede quedar retenida en aduana indefinidamente. Un error de clasificación puede detener toda una operación.</w:t>
            </w:r>
          </w:p>
          <w:p w14:paraId="691686FD" w14:textId="5DA03587" w:rsidR="00B0624E" w:rsidRDefault="00B0624E" w:rsidP="00B0624E">
            <w:r>
              <w:t>Mujer: por eso la forma más segura de evitar ese escenario es solicitar a la DIAN una consulta de clasificación arancelaria vinculante. Es una respuesta oficial con valor jurídico que le da al exportador la certeza de que el código que está usando es el correcto. O contar con la asesoría de un agente de aduana habilitado que conozca bien los dos sistemas.</w:t>
            </w:r>
          </w:p>
          <w:p w14:paraId="2045780C" w14:textId="266ADA45" w:rsidR="00B0624E" w:rsidRDefault="00B0624E" w:rsidP="00B0624E">
            <w:r>
              <w:t>Hombre: Laura hizo la tarea. Verificó el código HTS de sus prendas, confirmó que tenía derecho a las preferencias arancelarias del TLC y ajustó el precio de negociación con base en esa información.</w:t>
            </w:r>
          </w:p>
          <w:p w14:paraId="241B198F" w14:textId="1BEAEAC1" w:rsidR="00B0624E" w:rsidRDefault="00B0624E" w:rsidP="00B0624E">
            <w:r>
              <w:t>Mujer: el segundo pedido salió sin contratiempos. Y esta vez no fue suerte. Fue porque Laura sabía exactamente qué código llevaban sus prendas y qué implicaciones tenía ese código en el mercado de destino.</w:t>
            </w:r>
          </w:p>
          <w:p w14:paraId="0EB0C563" w14:textId="74AA5FCA" w:rsidR="00B0624E" w:rsidRDefault="00B0624E" w:rsidP="00B0624E">
            <w:r>
              <w:t xml:space="preserve">Hombre: clasificar bien un producto es el primer paso de cualquier exportación exitosa bajo el TLC. Quien conoce el código correcto de su mercancía accede a las </w:t>
            </w:r>
            <w:r>
              <w:lastRenderedPageBreak/>
              <w:t xml:space="preserve">preferencias arancelarias, negocia con información real y evita sanciones que pueden llegar cuando menos se espera. </w:t>
            </w:r>
          </w:p>
          <w:p w14:paraId="2E911772" w14:textId="0643C8F3" w:rsidR="00B0624E" w:rsidRDefault="00B0624E" w:rsidP="00B0624E">
            <w:r>
              <w:t>Mujer: conocer este proceso es lo que le permite a un exportador llegar al mercado internacional con información real y con la capacidad de construir relaciones comerciales que perduren en el tiempo.</w:t>
            </w:r>
          </w:p>
          <w:p w14:paraId="79C646FA" w14:textId="5F0182C7" w:rsidR="00517A45" w:rsidRDefault="00B0624E" w:rsidP="00B0624E">
            <w:r>
              <w:t>Hombre: gracias por su compañía. Nos escuchamos en el próximo programa.</w:t>
            </w:r>
          </w:p>
        </w:tc>
      </w:tr>
    </w:tbl>
    <w:p w14:paraId="0617ABED" w14:textId="77777777" w:rsidR="00B0624E" w:rsidRDefault="00B0624E" w:rsidP="00517A45"/>
    <w:p w14:paraId="5487FD75" w14:textId="5802FFAE" w:rsidR="00517A45" w:rsidRDefault="00517A45" w:rsidP="00517A45">
      <w:r>
        <w:t xml:space="preserve">La clasificación arancelaria no es un trámite formal, sino la base técnica de toda operación de comercio exterior: determina el arancel, las restricciones, los permisos y la elegibilidad para las preferencias del TLC. Un error en la clasificación puede generar multas, cobros retroactivos y pérdida de beneficios arancelarios; por ello, resulta fundamental conocer la estructura del Sistema Armonizado (SA), consultar el </w:t>
      </w:r>
      <w:proofErr w:type="spellStart"/>
      <w:r>
        <w:t>Harmonized</w:t>
      </w:r>
      <w:proofErr w:type="spellEnd"/>
      <w:r>
        <w:t xml:space="preserve"> </w:t>
      </w:r>
      <w:proofErr w:type="spellStart"/>
      <w:r>
        <w:t>Tariff</w:t>
      </w:r>
      <w:proofErr w:type="spellEnd"/>
      <w:r>
        <w:t xml:space="preserve"> Schedule (HTS) de Estados Unidos y acudir a consultas vinculantes ante la DIAN cuando existan dudas.</w:t>
      </w:r>
    </w:p>
    <w:p w14:paraId="2BC8C0A0" w14:textId="2C744455" w:rsidR="00517A45" w:rsidRDefault="00517A45" w:rsidP="00517A45">
      <w:r>
        <w:t>Identificado correctamente el producto y su clasificación arancelaria, es posible analizar si conviene producirlo o procesarlo en un régimen especial como las zonas francas, que ofrecen incentivos tributarios y aduaneros que pueden potenciar significativamente la competitividad exportadora cuando se articulan con las reglas de origen del APC.</w:t>
      </w:r>
    </w:p>
    <w:p w14:paraId="036E494C" w14:textId="77777777" w:rsidR="00B0624E" w:rsidRDefault="00B0624E" w:rsidP="00517A45"/>
    <w:p w14:paraId="3FD2BAFC" w14:textId="6A953EFA" w:rsidR="00140D1F" w:rsidRDefault="00517A45" w:rsidP="00140D1F">
      <w:pPr>
        <w:pStyle w:val="Ttulo2"/>
      </w:pPr>
      <w:bookmarkStart w:id="7" w:name="_Toc230793186"/>
      <w:r w:rsidRPr="00517A45">
        <w:lastRenderedPageBreak/>
        <w:t>Zonas francas y zonas de promoción de exportaciones</w:t>
      </w:r>
      <w:bookmarkEnd w:id="7"/>
    </w:p>
    <w:p w14:paraId="5F25C667" w14:textId="714237BA" w:rsidR="00517A45" w:rsidRDefault="00140D1F" w:rsidP="00517A45">
      <w:r>
        <w:t>La</w:t>
      </w:r>
      <w:r w:rsidR="00517A45" w:rsidRPr="00517A45">
        <w:t xml:space="preserve"> </w:t>
      </w:r>
      <w:r w:rsidR="00517A45">
        <w:t>Las zonas francas son áreas geográficas delimitadas del territorio aduanero nacional donde se aplican condiciones especiales de tributación, aduanas y comercio exterior. En Colombia, el marco normativo vigente está dado por la Ley 1004 de 2005 y el Decreto 2147 de 2016. Desde la perspectiva del TLC, los bienes producidos en zona franca y exportados a Estados Unidos deben igualmente cumplir las reglas de origen del APC para acceder al arancel preferencial, la ubicación en zona franca no exime al producto de demostrar su origen colombiano, lo que constituye el punto de tensión central entre ambos regímenes.</w:t>
      </w:r>
    </w:p>
    <w:p w14:paraId="7A1AC45C" w14:textId="77777777" w:rsidR="00517A45" w:rsidRDefault="00517A45" w:rsidP="00517A45">
      <w:r>
        <w:t xml:space="preserve">Las zonas francas y las zonas de promoción de exportaciones (ZPE) cumplen una función estratégica doble en el marco de la política comercial colombiana: </w:t>
      </w:r>
    </w:p>
    <w:p w14:paraId="4A2EA327" w14:textId="2A234F5A" w:rsidR="00517A45" w:rsidRDefault="00517A45" w:rsidP="00B406D0">
      <w:pPr>
        <w:pStyle w:val="Prrafodelista"/>
        <w:numPr>
          <w:ilvl w:val="0"/>
          <w:numId w:val="27"/>
        </w:numPr>
      </w:pPr>
      <w:r>
        <w:t xml:space="preserve">Atracción de inversión extranjera para fortalecer las exportaciones. </w:t>
      </w:r>
    </w:p>
    <w:p w14:paraId="7A35E5B5" w14:textId="727775FA" w:rsidR="00517A45" w:rsidRDefault="00517A45" w:rsidP="00B406D0">
      <w:pPr>
        <w:pStyle w:val="Prrafodelista"/>
        <w:numPr>
          <w:ilvl w:val="0"/>
          <w:numId w:val="27"/>
        </w:numPr>
      </w:pPr>
      <w:r>
        <w:t xml:space="preserve">Desarrollo de procesos industriales orientados al mercado internacional. </w:t>
      </w:r>
    </w:p>
    <w:p w14:paraId="00BA4918" w14:textId="53926E72" w:rsidR="00517A45" w:rsidRDefault="00517A45" w:rsidP="00B406D0">
      <w:pPr>
        <w:pStyle w:val="Prrafodelista"/>
        <w:numPr>
          <w:ilvl w:val="0"/>
          <w:numId w:val="27"/>
        </w:numPr>
      </w:pPr>
      <w:r>
        <w:t xml:space="preserve">Acceso a beneficios tributarios y aduaneros. </w:t>
      </w:r>
    </w:p>
    <w:p w14:paraId="0592C669" w14:textId="34A11DA0" w:rsidR="00517A45" w:rsidRDefault="00517A45" w:rsidP="00B406D0">
      <w:pPr>
        <w:pStyle w:val="Prrafodelista"/>
        <w:numPr>
          <w:ilvl w:val="0"/>
          <w:numId w:val="27"/>
        </w:numPr>
      </w:pPr>
      <w:r>
        <w:t xml:space="preserve">Importación de materias primas e insumos sin pago de aranceles. </w:t>
      </w:r>
    </w:p>
    <w:p w14:paraId="6AD24F75" w14:textId="57F27436" w:rsidR="00517A45" w:rsidRDefault="00517A45" w:rsidP="00B406D0">
      <w:pPr>
        <w:pStyle w:val="Prrafodelista"/>
        <w:numPr>
          <w:ilvl w:val="0"/>
          <w:numId w:val="27"/>
        </w:numPr>
      </w:pPr>
      <w:r>
        <w:t xml:space="preserve">Exención del impuesto sobre las ventas (IVA). </w:t>
      </w:r>
    </w:p>
    <w:p w14:paraId="213F3260" w14:textId="26AEF91C" w:rsidR="00517A45" w:rsidRDefault="00517A45" w:rsidP="00B406D0">
      <w:pPr>
        <w:pStyle w:val="Prrafodelista"/>
        <w:numPr>
          <w:ilvl w:val="0"/>
          <w:numId w:val="27"/>
        </w:numPr>
      </w:pPr>
      <w:r>
        <w:t>Incremento de la competitividad en sectores exportadores.</w:t>
      </w:r>
    </w:p>
    <w:p w14:paraId="0C7AEED1" w14:textId="77777777" w:rsidR="00517A45" w:rsidRDefault="00517A45" w:rsidP="00517A45">
      <w:r>
        <w:t xml:space="preserve">Sin embargo, la articulación entre zonas francas y el TLC no es automática. El riesgo principal radica en que los insumos utilizados provengan de terceros países como China, Asia o Europa, lo que puede impedir que el producto final califique como "colombiano" bajo las reglas de origen del APC, perdiéndose así la preferencia arancelaria en el mercado estadounidense. Por esta razón, antes de instalar una operación en zona franca con destino a EE. UU., es indispensable realizar un análisis </w:t>
      </w:r>
      <w:r>
        <w:lastRenderedPageBreak/>
        <w:t>detallado de las reglas de origen aplicables a cada subpartida, verificar la cadena de insumos y contar con la asesoría de un agente de aduana o un especialista en reglas de origen del APC.</w:t>
      </w:r>
    </w:p>
    <w:p w14:paraId="21CB3ED6" w14:textId="77777777" w:rsidR="00517A45" w:rsidRDefault="00517A45" w:rsidP="00517A45">
      <w:r>
        <w:t>Las zonas francas ofrecen beneficios tributarios, aduaneros y operativos que fortalecen la competitividad de las empresas orientadas al comercio internacional. Entre los principales incentivos del régimen se destacan los siguientes:</w:t>
      </w:r>
    </w:p>
    <w:p w14:paraId="7849657E" w14:textId="15F98B27" w:rsidR="00517A45" w:rsidRDefault="00517A45" w:rsidP="00B406D0">
      <w:pPr>
        <w:pStyle w:val="Prrafodelista"/>
        <w:numPr>
          <w:ilvl w:val="0"/>
          <w:numId w:val="28"/>
        </w:numPr>
      </w:pPr>
      <w:r w:rsidRPr="00517A45">
        <w:rPr>
          <w:b/>
          <w:bCs/>
        </w:rPr>
        <w:t>Tarifa de renta reducida (20 %):</w:t>
      </w:r>
      <w:r>
        <w:t xml:space="preserve"> los usuarios industriales tributan al 20 % sobre la renta, frente al 35 % del régimen ordinario, lo que reduce significativamente la carga tributaria de la operación.</w:t>
      </w:r>
    </w:p>
    <w:p w14:paraId="32C796B9" w14:textId="48F6D199" w:rsidR="00517A45" w:rsidRDefault="00517A45" w:rsidP="00B406D0">
      <w:pPr>
        <w:pStyle w:val="Prrafodelista"/>
        <w:numPr>
          <w:ilvl w:val="0"/>
          <w:numId w:val="28"/>
        </w:numPr>
      </w:pPr>
      <w:r w:rsidRPr="00517A45">
        <w:rPr>
          <w:b/>
          <w:bCs/>
        </w:rPr>
        <w:t>Arancel cero en insumos:</w:t>
      </w:r>
      <w:r>
        <w:t xml:space="preserve"> la importación de materias primas, insumos y maquinaria dentro de la zona franca no está sujeta al pago de aranceles, abaratando los costos de producción.</w:t>
      </w:r>
    </w:p>
    <w:p w14:paraId="2DEE0C1A" w14:textId="2110D593" w:rsidR="00517A45" w:rsidRDefault="00517A45" w:rsidP="00B406D0">
      <w:pPr>
        <w:pStyle w:val="Prrafodelista"/>
        <w:numPr>
          <w:ilvl w:val="0"/>
          <w:numId w:val="28"/>
        </w:numPr>
      </w:pPr>
      <w:r w:rsidRPr="00517A45">
        <w:rPr>
          <w:b/>
          <w:bCs/>
        </w:rPr>
        <w:t>Exención de IVA:</w:t>
      </w:r>
      <w:r>
        <w:t xml:space="preserve"> las ventas de bienes desde el territorio aduanero nacional hacia la zona franca no causan IVA, reduciendo los costos de la cadena de suministro interna.</w:t>
      </w:r>
    </w:p>
    <w:p w14:paraId="20531392" w14:textId="47A0686D" w:rsidR="00517A45" w:rsidRDefault="00517A45" w:rsidP="00B406D0">
      <w:pPr>
        <w:pStyle w:val="Prrafodelista"/>
        <w:numPr>
          <w:ilvl w:val="0"/>
          <w:numId w:val="28"/>
        </w:numPr>
      </w:pPr>
      <w:r w:rsidRPr="00517A45">
        <w:rPr>
          <w:b/>
          <w:bCs/>
        </w:rPr>
        <w:t>Libre repatriación de utilidades:</w:t>
      </w:r>
      <w:r>
        <w:t xml:space="preserve"> los inversionistas pueden repatriar utilidades y capital sin restricciones de control de cambios, garantía reforzada por el Capítulo 10 del APC.</w:t>
      </w:r>
    </w:p>
    <w:p w14:paraId="2E227E83" w14:textId="3163660F" w:rsidR="00517A45" w:rsidRDefault="00517A45" w:rsidP="00B406D0">
      <w:pPr>
        <w:pStyle w:val="Prrafodelista"/>
        <w:numPr>
          <w:ilvl w:val="0"/>
          <w:numId w:val="28"/>
        </w:numPr>
      </w:pPr>
      <w:r w:rsidRPr="00517A45">
        <w:rPr>
          <w:b/>
          <w:bCs/>
        </w:rPr>
        <w:t>Reconocimiento mutuo OEA–C-TPAT:</w:t>
      </w:r>
      <w:r>
        <w:t xml:space="preserve"> el acuerdo bilateral entre Colombia y EE. UU. permite a los operadores certificados OEA acceder a canales de despacho prioritario en el mercado estadounidense.</w:t>
      </w:r>
    </w:p>
    <w:p w14:paraId="7A948723" w14:textId="77777777" w:rsidR="00517A45" w:rsidRDefault="00517A45" w:rsidP="00517A45">
      <w:r>
        <w:t>Estos incentivos convierten a las zonas francas en herramientas estratégicas para fortalecer la competitividad exportadora, reducir los costos operativos y facilitar el acceso de los productos colombianos a los mercados internacionales.</w:t>
      </w:r>
    </w:p>
    <w:p w14:paraId="45D1C82B" w14:textId="77777777" w:rsidR="00517A45" w:rsidRDefault="00517A45" w:rsidP="00517A45">
      <w:r>
        <w:lastRenderedPageBreak/>
        <w:t>La siguiente tabla presenta las modalidades de zonas francas vigentes en Colombia, sus características principales y los beneficios específicos que ofrecen al exportador que opera bajo el APC Colombia–EE. UU., incluyendo las condiciones que deben cumplirse para acceder a las preferencias arancelarias del tratado.</w:t>
      </w:r>
    </w:p>
    <w:p w14:paraId="125C3502" w14:textId="3BE392A1" w:rsidR="00140D1F" w:rsidRDefault="00517A45" w:rsidP="00647614">
      <w:pPr>
        <w:pStyle w:val="Tabla"/>
      </w:pPr>
      <w:r>
        <w:t>Tipos de zonas francas en Colombia y su relación con el TLC</w:t>
      </w:r>
    </w:p>
    <w:tbl>
      <w:tblPr>
        <w:tblStyle w:val="SENA"/>
        <w:tblW w:w="9986" w:type="dxa"/>
        <w:tblLook w:val="04A0" w:firstRow="1" w:lastRow="0" w:firstColumn="1" w:lastColumn="0" w:noHBand="0" w:noVBand="1"/>
      </w:tblPr>
      <w:tblGrid>
        <w:gridCol w:w="2496"/>
        <w:gridCol w:w="3745"/>
        <w:gridCol w:w="3745"/>
      </w:tblGrid>
      <w:tr w:rsidR="00517A45" w:rsidRPr="00517A45" w14:paraId="14B6A7B5" w14:textId="77777777" w:rsidTr="00647614">
        <w:trPr>
          <w:cnfStyle w:val="100000000000" w:firstRow="1" w:lastRow="0" w:firstColumn="0" w:lastColumn="0" w:oddVBand="0" w:evenVBand="0" w:oddHBand="0" w:evenHBand="0" w:firstRowFirstColumn="0" w:firstRowLastColumn="0" w:lastRowFirstColumn="0" w:lastRowLastColumn="0"/>
          <w:trHeight w:val="912"/>
        </w:trPr>
        <w:tc>
          <w:tcPr>
            <w:tcW w:w="2496" w:type="dxa"/>
          </w:tcPr>
          <w:p w14:paraId="7E76418B" w14:textId="77777777" w:rsidR="00517A45" w:rsidRPr="00517A45" w:rsidRDefault="00517A45" w:rsidP="00647614">
            <w:pPr>
              <w:pStyle w:val="TextoTablas"/>
            </w:pPr>
            <w:r w:rsidRPr="00517A45">
              <w:t>Tipo de zona</w:t>
            </w:r>
          </w:p>
        </w:tc>
        <w:tc>
          <w:tcPr>
            <w:tcW w:w="3745" w:type="dxa"/>
          </w:tcPr>
          <w:p w14:paraId="19BD7154" w14:textId="77777777" w:rsidR="00517A45" w:rsidRPr="00517A45" w:rsidRDefault="00517A45" w:rsidP="00647614">
            <w:pPr>
              <w:pStyle w:val="TextoTablas"/>
            </w:pPr>
            <w:r w:rsidRPr="00517A45">
              <w:t>Características principales</w:t>
            </w:r>
          </w:p>
        </w:tc>
        <w:tc>
          <w:tcPr>
            <w:tcW w:w="3745" w:type="dxa"/>
          </w:tcPr>
          <w:p w14:paraId="13B15280" w14:textId="77777777" w:rsidR="00517A45" w:rsidRPr="00517A45" w:rsidRDefault="00517A45" w:rsidP="00647614">
            <w:pPr>
              <w:pStyle w:val="TextoTablas"/>
            </w:pPr>
            <w:r w:rsidRPr="00517A45">
              <w:t>Beneficios para el exportador bajo el TLC</w:t>
            </w:r>
          </w:p>
        </w:tc>
      </w:tr>
      <w:tr w:rsidR="00517A45" w:rsidRPr="00517A45" w14:paraId="7B1857C3" w14:textId="77777777" w:rsidTr="00647614">
        <w:trPr>
          <w:cnfStyle w:val="000000100000" w:firstRow="0" w:lastRow="0" w:firstColumn="0" w:lastColumn="0" w:oddVBand="0" w:evenVBand="0" w:oddHBand="1" w:evenHBand="0" w:firstRowFirstColumn="0" w:firstRowLastColumn="0" w:lastRowFirstColumn="0" w:lastRowLastColumn="0"/>
          <w:trHeight w:val="1857"/>
        </w:trPr>
        <w:tc>
          <w:tcPr>
            <w:tcW w:w="2496" w:type="dxa"/>
          </w:tcPr>
          <w:p w14:paraId="3E4C8EDD" w14:textId="77777777" w:rsidR="00517A45" w:rsidRPr="00517A45" w:rsidRDefault="00517A45" w:rsidP="00647614">
            <w:pPr>
              <w:pStyle w:val="TextoTablas"/>
              <w:rPr>
                <w:szCs w:val="24"/>
              </w:rPr>
            </w:pPr>
            <w:r w:rsidRPr="00517A45">
              <w:rPr>
                <w:szCs w:val="24"/>
              </w:rPr>
              <w:t>Zona Franca Permanente (ZFP)</w:t>
            </w:r>
          </w:p>
        </w:tc>
        <w:tc>
          <w:tcPr>
            <w:tcW w:w="3745" w:type="dxa"/>
          </w:tcPr>
          <w:p w14:paraId="1A119266" w14:textId="77777777" w:rsidR="00517A45" w:rsidRPr="00517A45" w:rsidRDefault="00517A45" w:rsidP="00647614">
            <w:pPr>
              <w:pStyle w:val="TextoTablas"/>
              <w:rPr>
                <w:szCs w:val="24"/>
              </w:rPr>
            </w:pPr>
            <w:r w:rsidRPr="00517A45">
              <w:rPr>
                <w:szCs w:val="24"/>
              </w:rPr>
              <w:t>Área delimitada, múltiples usuarios. Regulada por la DIAN (Decreto 2147/2016).</w:t>
            </w:r>
          </w:p>
        </w:tc>
        <w:tc>
          <w:tcPr>
            <w:tcW w:w="3745" w:type="dxa"/>
          </w:tcPr>
          <w:p w14:paraId="2F2A0BED" w14:textId="77777777" w:rsidR="00517A45" w:rsidRPr="00517A45" w:rsidRDefault="00517A45" w:rsidP="00647614">
            <w:pPr>
              <w:pStyle w:val="TextoTablas"/>
              <w:rPr>
                <w:szCs w:val="24"/>
              </w:rPr>
            </w:pPr>
            <w:r w:rsidRPr="00517A45">
              <w:rPr>
                <w:szCs w:val="24"/>
              </w:rPr>
              <w:t>Tarifa única de renta del 20 %. Posibilidad de exportar a EE. UU. con preferencias del TLC si el producto cumple reglas de origen.</w:t>
            </w:r>
          </w:p>
        </w:tc>
      </w:tr>
      <w:tr w:rsidR="00517A45" w:rsidRPr="00517A45" w14:paraId="278BFBF0" w14:textId="77777777" w:rsidTr="00647614">
        <w:trPr>
          <w:trHeight w:val="1232"/>
        </w:trPr>
        <w:tc>
          <w:tcPr>
            <w:tcW w:w="2496" w:type="dxa"/>
          </w:tcPr>
          <w:p w14:paraId="6FEBDDC8" w14:textId="77777777" w:rsidR="00517A45" w:rsidRPr="00517A45" w:rsidRDefault="00517A45" w:rsidP="00647614">
            <w:pPr>
              <w:pStyle w:val="TextoTablas"/>
              <w:rPr>
                <w:szCs w:val="24"/>
              </w:rPr>
            </w:pPr>
            <w:r w:rsidRPr="00517A45">
              <w:rPr>
                <w:szCs w:val="24"/>
              </w:rPr>
              <w:t>Zona Franca Permanente Especial (ZFPE)</w:t>
            </w:r>
          </w:p>
        </w:tc>
        <w:tc>
          <w:tcPr>
            <w:tcW w:w="3745" w:type="dxa"/>
          </w:tcPr>
          <w:p w14:paraId="46A82AEE" w14:textId="77777777" w:rsidR="00517A45" w:rsidRPr="00517A45" w:rsidRDefault="00517A45" w:rsidP="00647614">
            <w:pPr>
              <w:pStyle w:val="TextoTablas"/>
              <w:rPr>
                <w:szCs w:val="24"/>
              </w:rPr>
            </w:pPr>
            <w:r w:rsidRPr="00517A45">
              <w:rPr>
                <w:szCs w:val="24"/>
              </w:rPr>
              <w:t>Un solo usuario o empresa de gran escala (refinería, aeropuerto, agroindustrial).</w:t>
            </w:r>
          </w:p>
        </w:tc>
        <w:tc>
          <w:tcPr>
            <w:tcW w:w="3745" w:type="dxa"/>
          </w:tcPr>
          <w:p w14:paraId="3C83CE3E" w14:textId="77777777" w:rsidR="00517A45" w:rsidRPr="00517A45" w:rsidRDefault="00517A45" w:rsidP="00647614">
            <w:pPr>
              <w:pStyle w:val="TextoTablas"/>
              <w:rPr>
                <w:szCs w:val="24"/>
              </w:rPr>
            </w:pPr>
            <w:r w:rsidRPr="00517A45">
              <w:rPr>
                <w:szCs w:val="24"/>
              </w:rPr>
              <w:t>Los mismos beneficios de la ZFP; especialmente útil para grandes exportadores agroindustriales.</w:t>
            </w:r>
          </w:p>
        </w:tc>
      </w:tr>
      <w:tr w:rsidR="00517A45" w:rsidRPr="00517A45" w14:paraId="78A8CA5F" w14:textId="77777777" w:rsidTr="00647614">
        <w:trPr>
          <w:cnfStyle w:val="000000100000" w:firstRow="0" w:lastRow="0" w:firstColumn="0" w:lastColumn="0" w:oddVBand="0" w:evenVBand="0" w:oddHBand="1" w:evenHBand="0" w:firstRowFirstColumn="0" w:firstRowLastColumn="0" w:lastRowFirstColumn="0" w:lastRowLastColumn="0"/>
          <w:trHeight w:val="1232"/>
        </w:trPr>
        <w:tc>
          <w:tcPr>
            <w:tcW w:w="2496" w:type="dxa"/>
          </w:tcPr>
          <w:p w14:paraId="404CF0BE" w14:textId="77777777" w:rsidR="00517A45" w:rsidRPr="00517A45" w:rsidRDefault="00517A45" w:rsidP="00647614">
            <w:pPr>
              <w:pStyle w:val="TextoTablas"/>
              <w:rPr>
                <w:szCs w:val="24"/>
              </w:rPr>
            </w:pPr>
            <w:r w:rsidRPr="00517A45">
              <w:rPr>
                <w:szCs w:val="24"/>
              </w:rPr>
              <w:t>Zona Franca Transitoria (ZFT)</w:t>
            </w:r>
          </w:p>
        </w:tc>
        <w:tc>
          <w:tcPr>
            <w:tcW w:w="3745" w:type="dxa"/>
          </w:tcPr>
          <w:p w14:paraId="62BC7898" w14:textId="77777777" w:rsidR="00517A45" w:rsidRPr="00517A45" w:rsidRDefault="00517A45" w:rsidP="00647614">
            <w:pPr>
              <w:pStyle w:val="TextoTablas"/>
              <w:rPr>
                <w:szCs w:val="24"/>
              </w:rPr>
            </w:pPr>
            <w:r w:rsidRPr="00517A45">
              <w:rPr>
                <w:szCs w:val="24"/>
              </w:rPr>
              <w:t>Habilitada temporalmente para ferias, exposiciones o eventos comerciales.</w:t>
            </w:r>
          </w:p>
        </w:tc>
        <w:tc>
          <w:tcPr>
            <w:tcW w:w="3745" w:type="dxa"/>
          </w:tcPr>
          <w:p w14:paraId="736B5BAC" w14:textId="77777777" w:rsidR="00517A45" w:rsidRPr="00517A45" w:rsidRDefault="00517A45" w:rsidP="00647614">
            <w:pPr>
              <w:pStyle w:val="TextoTablas"/>
              <w:rPr>
                <w:szCs w:val="24"/>
              </w:rPr>
            </w:pPr>
            <w:r w:rsidRPr="00517A45">
              <w:rPr>
                <w:szCs w:val="24"/>
              </w:rPr>
              <w:t>Permite exhibir y negociar productos sin pagar aranceles durante el evento.</w:t>
            </w:r>
          </w:p>
        </w:tc>
      </w:tr>
      <w:tr w:rsidR="00517A45" w:rsidRPr="00517A45" w14:paraId="238ED46E" w14:textId="77777777" w:rsidTr="00647614">
        <w:trPr>
          <w:trHeight w:val="1537"/>
        </w:trPr>
        <w:tc>
          <w:tcPr>
            <w:tcW w:w="2496" w:type="dxa"/>
          </w:tcPr>
          <w:p w14:paraId="7E688622" w14:textId="77777777" w:rsidR="00517A45" w:rsidRPr="00517A45" w:rsidRDefault="00517A45" w:rsidP="00647614">
            <w:pPr>
              <w:pStyle w:val="TextoTablas"/>
              <w:rPr>
                <w:szCs w:val="24"/>
              </w:rPr>
            </w:pPr>
            <w:r w:rsidRPr="00517A45">
              <w:rPr>
                <w:szCs w:val="24"/>
              </w:rPr>
              <w:t>Zona de Desarrollo Económico Empresarial (ZDEE)</w:t>
            </w:r>
          </w:p>
        </w:tc>
        <w:tc>
          <w:tcPr>
            <w:tcW w:w="3745" w:type="dxa"/>
          </w:tcPr>
          <w:p w14:paraId="0AEECEA6" w14:textId="77777777" w:rsidR="00517A45" w:rsidRPr="00517A45" w:rsidRDefault="00517A45" w:rsidP="00647614">
            <w:pPr>
              <w:pStyle w:val="TextoTablas"/>
              <w:rPr>
                <w:szCs w:val="24"/>
              </w:rPr>
            </w:pPr>
            <w:r w:rsidRPr="00517A45">
              <w:rPr>
                <w:szCs w:val="24"/>
              </w:rPr>
              <w:t>Nuevo instrumento (Ley 2135/2021) orientado a zonas apartadas.</w:t>
            </w:r>
          </w:p>
        </w:tc>
        <w:tc>
          <w:tcPr>
            <w:tcW w:w="3745" w:type="dxa"/>
          </w:tcPr>
          <w:p w14:paraId="067A795F" w14:textId="77777777" w:rsidR="00517A45" w:rsidRPr="00517A45" w:rsidRDefault="00517A45" w:rsidP="00647614">
            <w:pPr>
              <w:pStyle w:val="TextoTablas"/>
              <w:rPr>
                <w:szCs w:val="24"/>
              </w:rPr>
            </w:pPr>
            <w:r w:rsidRPr="00517A45">
              <w:rPr>
                <w:szCs w:val="24"/>
              </w:rPr>
              <w:t>Incentivos tributarios diferenciados para atraer inversión en regiones con baja actividad exportadora.</w:t>
            </w:r>
          </w:p>
        </w:tc>
      </w:tr>
    </w:tbl>
    <w:p w14:paraId="4086624F" w14:textId="22025E26" w:rsidR="00517A45" w:rsidRDefault="00517A45" w:rsidP="00517A45">
      <w:r w:rsidRPr="00517A45">
        <w:t>Nota. Adaptado con base en la Ley 1004 de 2005, el Decreto 2147 de 2016 y la Ley 2135 de 2021 (ZDEE).</w:t>
      </w:r>
    </w:p>
    <w:p w14:paraId="4FE292D9" w14:textId="77777777" w:rsidR="00647614" w:rsidRDefault="00647614" w:rsidP="00517A45"/>
    <w:p w14:paraId="59F9E022" w14:textId="40546FE7" w:rsidR="00517A45" w:rsidRDefault="00517A45" w:rsidP="00517A45">
      <w:r w:rsidRPr="00517A45">
        <w:lastRenderedPageBreak/>
        <w:t>Las zonas francas fortalecen la competitividad exportadora mediante beneficios tributarios, aduaneros y logísticos que facilitan el aprovechamiento de las preferencias del TLC.</w:t>
      </w:r>
    </w:p>
    <w:p w14:paraId="60578FC6" w14:textId="77777777" w:rsidR="00517A45" w:rsidRDefault="00517A45" w:rsidP="00517A45">
      <w:r>
        <w:t>Las diferentes modalidades de zonas francas permiten desarrollar actividades productivas, logísticas y comerciales con beneficios que favorecen la competitividad exportadora. Su adecuada utilización facilita el aprovechamiento de las preferencias del TLC y fortalece la participación de Colombia en los mercados internacionales.</w:t>
      </w:r>
    </w:p>
    <w:p w14:paraId="489516B9" w14:textId="77777777" w:rsidR="00517A45" w:rsidRPr="00517A45" w:rsidRDefault="00517A45" w:rsidP="00517A45">
      <w:pPr>
        <w:rPr>
          <w:b/>
          <w:bCs/>
        </w:rPr>
      </w:pPr>
      <w:r w:rsidRPr="00517A45">
        <w:rPr>
          <w:b/>
          <w:bCs/>
        </w:rPr>
        <w:t>Principales zonas francas en Colombia</w:t>
      </w:r>
    </w:p>
    <w:p w14:paraId="1A9592C6" w14:textId="77777777" w:rsidR="00517A45" w:rsidRDefault="00517A45" w:rsidP="00517A45">
      <w:r>
        <w:t>Las zonas francas colombianas se encuentran ubicadas en regiones estratégicas del país y cumplen funciones logísticas, industriales y comerciales que fortalecen las exportaciones y el acceso a los mercados internacionales. Entre las principales se destacan las siguientes:</w:t>
      </w:r>
    </w:p>
    <w:p w14:paraId="7DA0CEC7" w14:textId="1605AA55" w:rsidR="00517A45" w:rsidRDefault="00517A45" w:rsidP="00B406D0">
      <w:pPr>
        <w:pStyle w:val="Prrafodelista"/>
        <w:numPr>
          <w:ilvl w:val="0"/>
          <w:numId w:val="29"/>
        </w:numPr>
      </w:pPr>
      <w:r w:rsidRPr="00517A45">
        <w:rPr>
          <w:b/>
          <w:bCs/>
        </w:rPr>
        <w:t>Bogotá – Zona Franca de Bogotá:</w:t>
      </w:r>
      <w:r>
        <w:t xml:space="preserve"> es la zona franca más grande del país. Se especializa en manufactura, logística y servicios, con conexión estratégica al aeropuerto El Dorado para operaciones de exportación hacia Estados Unidos. </w:t>
      </w:r>
    </w:p>
    <w:p w14:paraId="1D29A580" w14:textId="0B622560" w:rsidR="00517A45" w:rsidRDefault="00517A45" w:rsidP="00B406D0">
      <w:pPr>
        <w:pStyle w:val="Prrafodelista"/>
        <w:numPr>
          <w:ilvl w:val="0"/>
          <w:numId w:val="29"/>
        </w:numPr>
      </w:pPr>
      <w:r w:rsidRPr="00517A45">
        <w:rPr>
          <w:b/>
          <w:bCs/>
        </w:rPr>
        <w:t>Valle del Cauca – Zona Franca del Pacífico:</w:t>
      </w:r>
      <w:r>
        <w:t xml:space="preserve"> ubicada en una zona estratégica para el comercio por el océano Pacífico. Se destaca en manufactura ligera, agroindustria y logística de contenedores hacia Estados Unidos y Asia. </w:t>
      </w:r>
    </w:p>
    <w:p w14:paraId="61BEE70E" w14:textId="5FDB7061" w:rsidR="00517A45" w:rsidRDefault="00517A45" w:rsidP="00B406D0">
      <w:pPr>
        <w:pStyle w:val="Prrafodelista"/>
        <w:numPr>
          <w:ilvl w:val="0"/>
          <w:numId w:val="29"/>
        </w:numPr>
      </w:pPr>
      <w:r w:rsidRPr="00517A45">
        <w:rPr>
          <w:b/>
          <w:bCs/>
        </w:rPr>
        <w:t>Atlántico – Zona Franca de Barranquilla:</w:t>
      </w:r>
      <w:r>
        <w:t xml:space="preserve"> es una de las zonas francas más antiguas del país. Cuenta con conexión marítima y fluvial para exportaciones de petroquímica, plásticos y alimentos procesados. </w:t>
      </w:r>
    </w:p>
    <w:p w14:paraId="73B2EFD4" w14:textId="45CE184E" w:rsidR="00517A45" w:rsidRDefault="00517A45" w:rsidP="00B406D0">
      <w:pPr>
        <w:pStyle w:val="Prrafodelista"/>
        <w:numPr>
          <w:ilvl w:val="0"/>
          <w:numId w:val="29"/>
        </w:numPr>
      </w:pPr>
      <w:r w:rsidRPr="00517A45">
        <w:rPr>
          <w:b/>
          <w:bCs/>
        </w:rPr>
        <w:lastRenderedPageBreak/>
        <w:t xml:space="preserve">Antioquia – Zona Franca de Rionegro: </w:t>
      </w:r>
      <w:r>
        <w:t xml:space="preserve">ubicada cerca del aeropuerto José María Córdova. Se especializa en flores, textiles y carga aérea con orientación exportadora. </w:t>
      </w:r>
    </w:p>
    <w:p w14:paraId="32A79FDD" w14:textId="73584843" w:rsidR="00517A45" w:rsidRDefault="00517A45" w:rsidP="00B406D0">
      <w:pPr>
        <w:pStyle w:val="Prrafodelista"/>
        <w:numPr>
          <w:ilvl w:val="0"/>
          <w:numId w:val="29"/>
        </w:numPr>
      </w:pPr>
      <w:r w:rsidRPr="00517A45">
        <w:rPr>
          <w:b/>
          <w:bCs/>
        </w:rPr>
        <w:t>Santander – Zona Franca de Santander:</w:t>
      </w:r>
      <w:r>
        <w:t xml:space="preserve"> funciona como centro logístico del nororiente colombiano. Se enfoca en manufactura de calzado, confecciones y productos metalmecánicos con destino a mercados internacionales. </w:t>
      </w:r>
    </w:p>
    <w:p w14:paraId="70A5798F" w14:textId="77777777" w:rsidR="00517A45" w:rsidRDefault="00517A45" w:rsidP="00517A45">
      <w:r>
        <w:t>Las principales zonas francas del país fortalecen la capacidad logística, industrial y exportadora de Colombia, facilitando el acceso de las empresas a los mercados internacionales y al aprovechamiento de las preferencias del TLC. Para acceder a estos beneficios y operar bajo el régimen especial, las empresas deben cumplir un proceso de instalación y habilitación definido por la normatividad colombiana.</w:t>
      </w:r>
    </w:p>
    <w:p w14:paraId="73C83C54" w14:textId="77777777" w:rsidR="00517A45" w:rsidRPr="00517A45" w:rsidRDefault="00517A45" w:rsidP="00517A45">
      <w:pPr>
        <w:rPr>
          <w:b/>
          <w:bCs/>
        </w:rPr>
      </w:pPr>
      <w:r w:rsidRPr="00517A45">
        <w:rPr>
          <w:b/>
          <w:bCs/>
        </w:rPr>
        <w:t>Proceso de instalación en una zona franca colombiana</w:t>
      </w:r>
    </w:p>
    <w:p w14:paraId="63BF608B" w14:textId="77777777" w:rsidR="00517A45" w:rsidRDefault="00517A45" w:rsidP="00517A45">
      <w:r>
        <w:t>El ingreso de una empresa al régimen de zona franca requiere el cumplimiento de procedimientos administrativos, operativos y tributarios definidos por la normatividad colombiana. A continuación, se presentan las principales etapas de este proceso:</w:t>
      </w:r>
    </w:p>
    <w:p w14:paraId="344EA841" w14:textId="217AEDE4" w:rsidR="00517A45" w:rsidRDefault="00517A45" w:rsidP="00B406D0">
      <w:pPr>
        <w:pStyle w:val="Prrafodelista"/>
        <w:numPr>
          <w:ilvl w:val="0"/>
          <w:numId w:val="30"/>
        </w:numPr>
      </w:pPr>
      <w:r w:rsidRPr="00517A45">
        <w:rPr>
          <w:b/>
          <w:bCs/>
        </w:rPr>
        <w:t>Calificación como usuario:</w:t>
      </w:r>
      <w:r>
        <w:t xml:space="preserve"> la empresa solicita ante la DIAN su habilitación como usuario industrial de bienes, servicios o comercial, según la actividad económica que desarrollará en la zona franca. </w:t>
      </w:r>
    </w:p>
    <w:p w14:paraId="4899A718" w14:textId="48792443" w:rsidR="00517A45" w:rsidRDefault="00517A45" w:rsidP="00B406D0">
      <w:pPr>
        <w:pStyle w:val="Prrafodelista"/>
        <w:numPr>
          <w:ilvl w:val="0"/>
          <w:numId w:val="30"/>
        </w:numPr>
      </w:pPr>
      <w:r w:rsidRPr="00517A45">
        <w:rPr>
          <w:b/>
          <w:bCs/>
        </w:rPr>
        <w:t>Selección de la zona y contrato con el operador:</w:t>
      </w:r>
      <w:r>
        <w:t xml:space="preserve"> la empresa elige la zona franca de acuerdo con su ubicación, infraestructura y necesidades logísticas, y formaliza el contrato de operación correspondiente. </w:t>
      </w:r>
    </w:p>
    <w:p w14:paraId="49AC299F" w14:textId="4E955B0F" w:rsidR="00517A45" w:rsidRDefault="00517A45" w:rsidP="00B406D0">
      <w:pPr>
        <w:pStyle w:val="Prrafodelista"/>
        <w:numPr>
          <w:ilvl w:val="0"/>
          <w:numId w:val="30"/>
        </w:numPr>
      </w:pPr>
      <w:r w:rsidRPr="00517A45">
        <w:rPr>
          <w:b/>
          <w:bCs/>
        </w:rPr>
        <w:lastRenderedPageBreak/>
        <w:t>Verificación de reglas de origen para exportar al TLC:</w:t>
      </w:r>
      <w:r>
        <w:t xml:space="preserve"> se analiza si los insumos y procesos de transformación cumplen las condiciones exigidas para acceder a las preferencias arancelarias del tratado. </w:t>
      </w:r>
    </w:p>
    <w:p w14:paraId="6CC593CC" w14:textId="72CC6335" w:rsidR="00517A45" w:rsidRDefault="00517A45" w:rsidP="00B406D0">
      <w:pPr>
        <w:pStyle w:val="Prrafodelista"/>
        <w:numPr>
          <w:ilvl w:val="0"/>
          <w:numId w:val="30"/>
        </w:numPr>
      </w:pPr>
      <w:r w:rsidRPr="00517A45">
        <w:rPr>
          <w:b/>
          <w:bCs/>
        </w:rPr>
        <w:t>Operación bajo régimen franco:</w:t>
      </w:r>
      <w:r>
        <w:t xml:space="preserve"> la empresa puede importar insumos sin pago de aranceles, desarrollar procesos productivos dentro de la zona franca y exportar bajo el régimen especial autorizado. </w:t>
      </w:r>
    </w:p>
    <w:p w14:paraId="72C3ED8C" w14:textId="1F925B77" w:rsidR="00517A45" w:rsidRDefault="00517A45" w:rsidP="00B406D0">
      <w:pPr>
        <w:pStyle w:val="Prrafodelista"/>
        <w:numPr>
          <w:ilvl w:val="0"/>
          <w:numId w:val="30"/>
        </w:numPr>
      </w:pPr>
      <w:r w:rsidRPr="00517A45">
        <w:rPr>
          <w:b/>
          <w:bCs/>
        </w:rPr>
        <w:t>Renovación y evaluación de compromisos:</w:t>
      </w:r>
      <w:r>
        <w:t xml:space="preserve"> la permanencia en el régimen depende del cumplimiento periódico de obligaciones relacionadas con inversión, empleo y producción.</w:t>
      </w:r>
    </w:p>
    <w:p w14:paraId="124A2BAC" w14:textId="77777777" w:rsidR="00517A45" w:rsidRDefault="00517A45" w:rsidP="00517A45">
      <w:r>
        <w:t>El cumplimiento de estas etapas permite a las empresas operar legalmente dentro del régimen franco y aprovechar los beneficios tributarios, aduaneros y comerciales establecidos para las actividades de exportación.</w:t>
      </w:r>
    </w:p>
    <w:p w14:paraId="0255BF4D" w14:textId="3AAAABAE" w:rsidR="00517A45" w:rsidRDefault="00517A45" w:rsidP="00517A45">
      <w:r>
        <w:t>Además de los procedimientos operativos y aduaneros, las operaciones internacionales requieren comprender aspectos relacionados con la conversión monetaria y el manejo de divisas en el comercio exterior.</w:t>
      </w:r>
    </w:p>
    <w:p w14:paraId="40890588" w14:textId="77777777" w:rsidR="00647614" w:rsidRDefault="00647614" w:rsidP="00517A45"/>
    <w:p w14:paraId="766A50EF" w14:textId="3A7B4D92" w:rsidR="00140D1F" w:rsidRDefault="00517A45" w:rsidP="00140D1F">
      <w:pPr>
        <w:pStyle w:val="Ttulo2"/>
      </w:pPr>
      <w:bookmarkStart w:id="8" w:name="_Toc230793187"/>
      <w:r w:rsidRPr="00517A45">
        <w:t>Conversión y manejo de divisas</w:t>
      </w:r>
      <w:bookmarkEnd w:id="8"/>
    </w:p>
    <w:p w14:paraId="67AFDE67" w14:textId="3FC68A81" w:rsidR="00140D1F" w:rsidRDefault="00517A45" w:rsidP="00140D1F">
      <w:r w:rsidRPr="00517A45">
        <w:t xml:space="preserve">La gestión cambiaria constituye el sistema nervioso financiero del comercio exterior. Determina cómo los exportadores e importadores colombianos convierten pesos en dólares y viceversa, qué obligaciones deben cumplir ante el Estado y cómo protegerse de la volatilidad del tipo de cambio, que puede amplificar o anular los beneficios arancelarios del TLC. El régimen cambiario colombiano es administrado por el Banco de la República y supervisado por la DIAN y la Unidad de Información y Análisis </w:t>
      </w:r>
      <w:r w:rsidRPr="00517A45">
        <w:lastRenderedPageBreak/>
        <w:t>Financiero (UIAF), lo que implica que cada operación de comercio exterior genera obligaciones tanto comerciales como financieras y de reporte institucional.</w:t>
      </w:r>
    </w:p>
    <w:p w14:paraId="511E6B93" w14:textId="77777777" w:rsidR="00517A45" w:rsidRDefault="00517A45" w:rsidP="00517A45">
      <w:r>
        <w:t>Las operaciones de comercio exterior que involucren ingreso o salida de divisas deben realizarse a través del mercado cambiario autorizado y cumplir los procedimientos establecidos por la normatividad colombiana. El incumplimiento de estas obligaciones puede generar sanciones y restricciones cambiarias.</w:t>
      </w:r>
    </w:p>
    <w:p w14:paraId="1711BD79" w14:textId="77777777" w:rsidR="00517A45" w:rsidRDefault="00517A45" w:rsidP="00517A45">
      <w:r>
        <w:t>A continuación, se presentan algunos aspectos clave del manejo de divisas en las operaciones internacionales:</w:t>
      </w:r>
    </w:p>
    <w:p w14:paraId="41C6F599" w14:textId="130DA1AE" w:rsidR="00517A45" w:rsidRDefault="00517A45" w:rsidP="00B406D0">
      <w:pPr>
        <w:pStyle w:val="Prrafodelista"/>
        <w:numPr>
          <w:ilvl w:val="0"/>
          <w:numId w:val="31"/>
        </w:numPr>
      </w:pPr>
      <w:r w:rsidRPr="0026723F">
        <w:rPr>
          <w:b/>
          <w:bCs/>
        </w:rPr>
        <w:t>Canalización de divisas:</w:t>
      </w:r>
      <w:r>
        <w:t xml:space="preserve"> los pagos internacionales deben realizarse mediante bancos o entidades autorizadas.</w:t>
      </w:r>
    </w:p>
    <w:p w14:paraId="08C8D550" w14:textId="77777777" w:rsidR="00517A45" w:rsidRDefault="00517A45" w:rsidP="00647614">
      <w:pPr>
        <w:ind w:left="708" w:firstLine="1"/>
      </w:pPr>
      <w:r>
        <w:t xml:space="preserve">Ejemplo: una empresa exportadora de café recibe el pago de Estados Unidos a través de un banco colombiano autorizado. </w:t>
      </w:r>
    </w:p>
    <w:p w14:paraId="1BAC12AA" w14:textId="39FFCF30" w:rsidR="00517A45" w:rsidRDefault="00517A45" w:rsidP="00B406D0">
      <w:pPr>
        <w:pStyle w:val="Prrafodelista"/>
        <w:numPr>
          <w:ilvl w:val="0"/>
          <w:numId w:val="31"/>
        </w:numPr>
      </w:pPr>
      <w:r w:rsidRPr="0026723F">
        <w:rPr>
          <w:b/>
          <w:bCs/>
        </w:rPr>
        <w:t>Declaración de cambio:</w:t>
      </w:r>
      <w:r>
        <w:t xml:space="preserve"> documento que registra la operación cambiaria ante el intermediario financiero.</w:t>
      </w:r>
    </w:p>
    <w:p w14:paraId="3354CADE" w14:textId="77777777" w:rsidR="00517A45" w:rsidRDefault="00517A45" w:rsidP="00647614">
      <w:pPr>
        <w:ind w:left="708" w:firstLine="1"/>
      </w:pPr>
      <w:r>
        <w:t xml:space="preserve">Ejemplo: una empresa registra el ingreso de dólares provenientes de una exportación de flores. </w:t>
      </w:r>
    </w:p>
    <w:p w14:paraId="56F76896" w14:textId="550443CB" w:rsidR="00517A45" w:rsidRDefault="00517A45" w:rsidP="00B406D0">
      <w:pPr>
        <w:pStyle w:val="Prrafodelista"/>
        <w:numPr>
          <w:ilvl w:val="0"/>
          <w:numId w:val="31"/>
        </w:numPr>
      </w:pPr>
      <w:r w:rsidRPr="0026723F">
        <w:rPr>
          <w:b/>
          <w:bCs/>
        </w:rPr>
        <w:t>Intermediarios del Mercado Cambiario (IMC):</w:t>
      </w:r>
      <w:r>
        <w:t xml:space="preserve"> entidades autorizadas para realizar operaciones de compra y venta de divisas.</w:t>
      </w:r>
    </w:p>
    <w:p w14:paraId="6C741656" w14:textId="77777777" w:rsidR="00517A45" w:rsidRDefault="00517A45" w:rsidP="00517A45">
      <w:r>
        <w:t xml:space="preserve">Ejemplo: bancos, corporaciones financieras y casas de cambio autorizadas. </w:t>
      </w:r>
    </w:p>
    <w:p w14:paraId="3C89C4E6" w14:textId="67C6AC5D" w:rsidR="00517A45" w:rsidRDefault="00517A45" w:rsidP="00B406D0">
      <w:pPr>
        <w:pStyle w:val="Prrafodelista"/>
        <w:numPr>
          <w:ilvl w:val="0"/>
          <w:numId w:val="31"/>
        </w:numPr>
      </w:pPr>
      <w:r w:rsidRPr="0026723F">
        <w:rPr>
          <w:b/>
          <w:bCs/>
        </w:rPr>
        <w:t>Control cambiario:</w:t>
      </w:r>
      <w:r>
        <w:t xml:space="preserve"> mecanismo utilizado para supervisar la legalidad de las operaciones internacionales.</w:t>
      </w:r>
    </w:p>
    <w:p w14:paraId="0C537583" w14:textId="77777777" w:rsidR="00517A45" w:rsidRDefault="00517A45" w:rsidP="00647614">
      <w:pPr>
        <w:ind w:left="708" w:firstLine="1"/>
      </w:pPr>
      <w:r>
        <w:lastRenderedPageBreak/>
        <w:t>Ejemplo: la DIAN y el Banco de la República verifican el origen y destino de las divisas reportadas.</w:t>
      </w:r>
    </w:p>
    <w:p w14:paraId="59EF295A" w14:textId="77777777" w:rsidR="00517A45" w:rsidRDefault="00517A45" w:rsidP="00517A45">
      <w:r>
        <w:t>El adecuado manejo de las divisas permite desarrollar operaciones internacionales de forma legal, segura y organizada, contribuyendo al cumplimiento de las obligaciones financieras y cambiarias del comercio exterior.</w:t>
      </w:r>
    </w:p>
    <w:p w14:paraId="25205ECD" w14:textId="77777777" w:rsidR="00517A45" w:rsidRDefault="00517A45" w:rsidP="00517A45">
      <w:r>
        <w:t>Además del cumplimiento de las obligaciones cambiarias, las operaciones internacionales también enfrentan riesgos derivados de las variaciones en la tasa de cambio, las cuales pueden afectar los costos, ingresos y niveles de rentabilidad en el comercio exterior.</w:t>
      </w:r>
    </w:p>
    <w:p w14:paraId="1BF34E92" w14:textId="77777777" w:rsidR="00517A45" w:rsidRPr="0026723F" w:rsidRDefault="00517A45" w:rsidP="00517A45">
      <w:pPr>
        <w:rPr>
          <w:b/>
          <w:bCs/>
        </w:rPr>
      </w:pPr>
      <w:r w:rsidRPr="0026723F">
        <w:rPr>
          <w:b/>
          <w:bCs/>
        </w:rPr>
        <w:t>Riesgo cambiario: el desafío invisible del TLC</w:t>
      </w:r>
    </w:p>
    <w:p w14:paraId="6019ED5C" w14:textId="77777777" w:rsidR="00517A45" w:rsidRDefault="00517A45" w:rsidP="00517A45">
      <w:r>
        <w:t>La volatilidad de la tasa de cambio entre el peso colombiano y el dólar puede afectar los costos, ingresos y niveles de rentabilidad en las operaciones de comercio exterior. Las variaciones del mercado cambiario influyen directamente en el valor final de exportaciones e importaciones realizadas bajo el TLC. Entre los principales riesgos y mecanismos de protección se encuentran:</w:t>
      </w:r>
    </w:p>
    <w:p w14:paraId="5740DA5C" w14:textId="1F60E57C" w:rsidR="00517A45" w:rsidRDefault="00517A45" w:rsidP="00B406D0">
      <w:pPr>
        <w:pStyle w:val="Prrafodelista"/>
        <w:numPr>
          <w:ilvl w:val="0"/>
          <w:numId w:val="31"/>
        </w:numPr>
      </w:pPr>
      <w:r w:rsidRPr="0026723F">
        <w:rPr>
          <w:b/>
          <w:bCs/>
        </w:rPr>
        <w:t>Riesgo de apreciación del peso:</w:t>
      </w:r>
      <w:r>
        <w:t xml:space="preserve"> se presenta cuando el peso colombiano se fortalece frente al dólar, reduciendo el valor en pesos recibido por las exportaciones. </w:t>
      </w:r>
    </w:p>
    <w:p w14:paraId="6E05D7E2" w14:textId="5843EFBE" w:rsidR="00517A45" w:rsidRDefault="00517A45" w:rsidP="00B406D0">
      <w:pPr>
        <w:pStyle w:val="Prrafodelista"/>
        <w:numPr>
          <w:ilvl w:val="0"/>
          <w:numId w:val="31"/>
        </w:numPr>
      </w:pPr>
      <w:r w:rsidRPr="0026723F">
        <w:rPr>
          <w:b/>
          <w:bCs/>
        </w:rPr>
        <w:t>Riesgo de depreciación del peso:</w:t>
      </w:r>
      <w:r>
        <w:t xml:space="preserve"> ocurre cuando el dólar aumenta frente al peso colombiano, incrementando los costos de importación y de los insumos adquiridos en moneda extranjera. </w:t>
      </w:r>
    </w:p>
    <w:p w14:paraId="7137D87C" w14:textId="05187725" w:rsidR="00517A45" w:rsidRDefault="00517A45" w:rsidP="00B406D0">
      <w:pPr>
        <w:pStyle w:val="Prrafodelista"/>
        <w:numPr>
          <w:ilvl w:val="0"/>
          <w:numId w:val="31"/>
        </w:numPr>
      </w:pPr>
      <w:r w:rsidRPr="0026723F">
        <w:rPr>
          <w:b/>
          <w:bCs/>
        </w:rPr>
        <w:lastRenderedPageBreak/>
        <w:t>Oportunidad de cobertura cambiaria:</w:t>
      </w:r>
      <w:r>
        <w:t xml:space="preserve"> permite utilizar instrumentos financieros para reducir la incertidumbre y proteger las operaciones frente a las variaciones de la tasa de cambio.</w:t>
      </w:r>
    </w:p>
    <w:p w14:paraId="689194F3" w14:textId="77777777" w:rsidR="00517A45" w:rsidRDefault="00517A45" w:rsidP="00517A45">
      <w:r>
        <w:t>La gestión del riesgo cambiario permite reducir la incertidumbre financiera y fortalecer la estabilidad de las operaciones de comercio exterior frente a las variaciones del mercado internacional.</w:t>
      </w:r>
    </w:p>
    <w:p w14:paraId="4F7777DA" w14:textId="77777777" w:rsidR="00517A45" w:rsidRDefault="00517A45" w:rsidP="00517A45">
      <w:r>
        <w:t>Para enfrentar los efectos de la volatilidad cambiaria, el mercado financiero colombiano dispone de diferentes instrumentos de cobertura que permiten proteger las operaciones de comercio exterior frente a las variaciones del dólar.</w:t>
      </w:r>
    </w:p>
    <w:p w14:paraId="1BE6177D" w14:textId="77777777" w:rsidR="00517A45" w:rsidRPr="0026723F" w:rsidRDefault="00517A45" w:rsidP="00517A45">
      <w:pPr>
        <w:rPr>
          <w:b/>
          <w:bCs/>
        </w:rPr>
      </w:pPr>
      <w:r w:rsidRPr="0026723F">
        <w:rPr>
          <w:b/>
          <w:bCs/>
        </w:rPr>
        <w:t>Instrumentos de cobertura cambiaria disponibles en Colombia</w:t>
      </w:r>
    </w:p>
    <w:p w14:paraId="651FD98B" w14:textId="77777777" w:rsidR="00517A45" w:rsidRDefault="00517A45" w:rsidP="00517A45">
      <w:r>
        <w:t>Para reducir los efectos de la volatilidad de la tasa de cambio, las empresas pueden utilizar diferentes instrumentos financieros que facilitan la protección y planeación de las operaciones internacionales:</w:t>
      </w:r>
    </w:p>
    <w:p w14:paraId="4AB01A41" w14:textId="7AEC1063" w:rsidR="00517A45" w:rsidRDefault="00517A45" w:rsidP="00B406D0">
      <w:pPr>
        <w:pStyle w:val="Prrafodelista"/>
        <w:numPr>
          <w:ilvl w:val="0"/>
          <w:numId w:val="32"/>
        </w:numPr>
      </w:pPr>
      <w:r w:rsidRPr="00647614">
        <w:rPr>
          <w:rStyle w:val="Extranjerismo"/>
          <w:b/>
          <w:bCs/>
        </w:rPr>
        <w:t>Forward</w:t>
      </w:r>
      <w:r w:rsidRPr="0026723F">
        <w:rPr>
          <w:b/>
          <w:bCs/>
        </w:rPr>
        <w:t xml:space="preserve"> de divisas:</w:t>
      </w:r>
      <w:r>
        <w:t xml:space="preserve"> contrato financiero que permite fijar anticipadamente el tipo de cambio para una compra o venta futura de dólares. </w:t>
      </w:r>
    </w:p>
    <w:p w14:paraId="60EBFF69" w14:textId="5CE97967" w:rsidR="00517A45" w:rsidRDefault="00517A45" w:rsidP="00647614">
      <w:pPr>
        <w:pStyle w:val="Sinespaciado"/>
      </w:pPr>
      <w:r w:rsidRPr="00647614">
        <w:rPr>
          <w:b/>
          <w:bCs/>
        </w:rPr>
        <w:t>Opciones cambiarias (</w:t>
      </w:r>
      <w:r w:rsidRPr="00647614">
        <w:rPr>
          <w:rStyle w:val="Extranjerismo"/>
          <w:b/>
          <w:bCs/>
        </w:rPr>
        <w:t xml:space="preserve">call </w:t>
      </w:r>
      <w:r w:rsidRPr="00647614">
        <w:rPr>
          <w:b/>
          <w:bCs/>
        </w:rPr>
        <w:t xml:space="preserve">y </w:t>
      </w:r>
      <w:r w:rsidRPr="00647614">
        <w:rPr>
          <w:rStyle w:val="Extranjerismo"/>
          <w:b/>
          <w:bCs/>
        </w:rPr>
        <w:t>put</w:t>
      </w:r>
      <w:r w:rsidRPr="00647614">
        <w:rPr>
          <w:b/>
          <w:bCs/>
        </w:rPr>
        <w:t>):</w:t>
      </w:r>
      <w:r>
        <w:t xml:space="preserve"> instrumentos que otorgan el derecho de comprar o vender divisas a un precio previamente establecido. </w:t>
      </w:r>
    </w:p>
    <w:p w14:paraId="58B24A24" w14:textId="6F08520D" w:rsidR="00517A45" w:rsidRDefault="00517A45" w:rsidP="00B406D0">
      <w:pPr>
        <w:pStyle w:val="Prrafodelista"/>
        <w:numPr>
          <w:ilvl w:val="0"/>
          <w:numId w:val="32"/>
        </w:numPr>
      </w:pPr>
      <w:r w:rsidRPr="00647614">
        <w:rPr>
          <w:rStyle w:val="Extranjerismo"/>
          <w:b/>
          <w:bCs/>
        </w:rPr>
        <w:t xml:space="preserve">Swap </w:t>
      </w:r>
      <w:r w:rsidRPr="0026723F">
        <w:rPr>
          <w:b/>
          <w:bCs/>
        </w:rPr>
        <w:t>de divisas:</w:t>
      </w:r>
      <w:r>
        <w:t xml:space="preserve"> acuerdo financiero utilizado para intercambiar flujos de dinero en diferentes monedas durante un periodo determinado. </w:t>
      </w:r>
    </w:p>
    <w:p w14:paraId="4AD32F9A" w14:textId="1BE158B2" w:rsidR="00517A45" w:rsidRDefault="00517A45" w:rsidP="00B406D0">
      <w:pPr>
        <w:pStyle w:val="Prrafodelista"/>
        <w:numPr>
          <w:ilvl w:val="0"/>
          <w:numId w:val="32"/>
        </w:numPr>
      </w:pPr>
      <w:r w:rsidRPr="0026723F">
        <w:rPr>
          <w:b/>
          <w:bCs/>
        </w:rPr>
        <w:t>Cuenta en dólares en Colombia:</w:t>
      </w:r>
      <w:r>
        <w:t xml:space="preserve"> mecanismo autorizado para recibir pagos internacionales y administrar divisas bajo las condiciones del régimen cambiario colombiano.</w:t>
      </w:r>
    </w:p>
    <w:p w14:paraId="0924F6F6" w14:textId="77777777" w:rsidR="00517A45" w:rsidRDefault="00517A45" w:rsidP="00517A45">
      <w:r>
        <w:lastRenderedPageBreak/>
        <w:t>El uso de instrumentos de cobertura cambiaria permite reducir riesgos financieros y fortalecer la planeación económica de las operaciones realizadas en el comercio internacional.</w:t>
      </w:r>
    </w:p>
    <w:p w14:paraId="56F59FE0" w14:textId="77777777" w:rsidR="00517A45" w:rsidRPr="0026723F" w:rsidRDefault="00517A45" w:rsidP="00517A45">
      <w:pPr>
        <w:rPr>
          <w:b/>
          <w:bCs/>
        </w:rPr>
      </w:pPr>
      <w:r w:rsidRPr="0026723F">
        <w:rPr>
          <w:b/>
          <w:bCs/>
        </w:rPr>
        <w:t>Evolución del marco cambiario colombiano en el contexto del TLC</w:t>
      </w:r>
    </w:p>
    <w:p w14:paraId="28033C3A" w14:textId="77777777" w:rsidR="00517A45" w:rsidRDefault="00517A45" w:rsidP="00517A45">
      <w:r>
        <w:t>El régimen cambiario colombiano ha experimentado diferentes transformaciones orientadas a fortalecer la estabilidad financiera, facilitar las operaciones internacionales y responder a las dinámicas del comercio exterior. Estos cambios han permitido adaptar la política cambiaria del país a las exigencias del mercado global y al desarrollo del TLC con Estados Unidos.</w:t>
      </w:r>
    </w:p>
    <w:p w14:paraId="34EACA9D" w14:textId="77777777" w:rsidR="00517A45" w:rsidRDefault="00517A45" w:rsidP="00517A45">
      <w:r>
        <w:t>A continuación, se presentan algunas etapas relevantes en la evolución del régimen cambiario colombiano:</w:t>
      </w:r>
    </w:p>
    <w:p w14:paraId="74627C99" w14:textId="49A98757" w:rsidR="00517A45" w:rsidRDefault="00517A45" w:rsidP="00B406D0">
      <w:pPr>
        <w:pStyle w:val="Prrafodelista"/>
        <w:numPr>
          <w:ilvl w:val="0"/>
          <w:numId w:val="33"/>
        </w:numPr>
      </w:pPr>
      <w:r w:rsidRPr="0026723F">
        <w:rPr>
          <w:b/>
          <w:bCs/>
        </w:rPr>
        <w:t>1991–2003.</w:t>
      </w:r>
      <w:r>
        <w:t xml:space="preserve"> Transición al régimen de flotación: Colombia abandona el sistema de banda cambiaria y adopta un régimen de flotación administrada. Durante este periodo, el Banco de la República conserva facultades de intervención y se fortalece el mercado cambiario nacional. </w:t>
      </w:r>
    </w:p>
    <w:p w14:paraId="0153016E" w14:textId="252CB9A3" w:rsidR="00517A45" w:rsidRDefault="00517A45" w:rsidP="00B406D0">
      <w:pPr>
        <w:pStyle w:val="Prrafodelista"/>
        <w:numPr>
          <w:ilvl w:val="0"/>
          <w:numId w:val="33"/>
        </w:numPr>
      </w:pPr>
      <w:r w:rsidRPr="0026723F">
        <w:rPr>
          <w:b/>
          <w:bCs/>
        </w:rPr>
        <w:t>2006–2012.</w:t>
      </w:r>
      <w:r>
        <w:t xml:space="preserve"> Negociación y preparación cambiaria para el TLC: el país ajusta parte de su régimen cambiario para facilitar la integración comercial y armonizar aspectos relacionados con inversión y operaciones internacionales. </w:t>
      </w:r>
    </w:p>
    <w:p w14:paraId="686A9893" w14:textId="0148AD8A" w:rsidR="00517A45" w:rsidRDefault="00517A45" w:rsidP="00B406D0">
      <w:pPr>
        <w:pStyle w:val="Prrafodelista"/>
        <w:numPr>
          <w:ilvl w:val="0"/>
          <w:numId w:val="33"/>
        </w:numPr>
      </w:pPr>
      <w:r w:rsidRPr="0026723F">
        <w:rPr>
          <w:b/>
          <w:bCs/>
        </w:rPr>
        <w:t>2012–2020.</w:t>
      </w:r>
      <w:r>
        <w:t xml:space="preserve"> Entrada en vigor del TLC y fortalecimiento exportador: las variaciones del dólar y del mercado internacional impactan la competitividad de sectores exportadores colombianos como flores, café y manufacturas. </w:t>
      </w:r>
    </w:p>
    <w:p w14:paraId="5C6C2169" w14:textId="5A2BFD1A" w:rsidR="00517A45" w:rsidRDefault="00517A45" w:rsidP="00B406D0">
      <w:pPr>
        <w:pStyle w:val="Prrafodelista"/>
        <w:numPr>
          <w:ilvl w:val="0"/>
          <w:numId w:val="33"/>
        </w:numPr>
      </w:pPr>
      <w:r w:rsidRPr="0026723F">
        <w:rPr>
          <w:b/>
          <w:bCs/>
        </w:rPr>
        <w:t>2020–presente.</w:t>
      </w:r>
      <w:r>
        <w:t xml:space="preserve"> Alta volatilidad y gestión cambiaria activa: las condiciones económicas globales incrementan la volatilidad del dólar, haciendo más </w:t>
      </w:r>
      <w:r>
        <w:lastRenderedPageBreak/>
        <w:t>importante la gestión del riesgo cambiario en las operaciones de comercio exterior.</w:t>
      </w:r>
    </w:p>
    <w:p w14:paraId="364C06DA" w14:textId="77777777" w:rsidR="00517A45" w:rsidRDefault="00517A45" w:rsidP="00517A45">
      <w:r>
        <w:t>La evolución del marco cambiario colombiano refleja la necesidad de adaptar las políticas financieras a las condiciones del comercio internacional y a las variaciones del mercado global.</w:t>
      </w:r>
    </w:p>
    <w:p w14:paraId="74947E8E" w14:textId="5CABD9D1" w:rsidR="00517A45" w:rsidRDefault="00517A45" w:rsidP="00517A45">
      <w:r>
        <w:t>La siguiente tabla reúne algunos conceptos esenciales del régimen cambiario colombiano aplicados al comercio exterior y a las operaciones desarrolladas bajo el TLC. Estos elementos permiten comprender cómo se regulan las divisas, la tasa de cambio y los mecanismos financieros utilizados para reducir riesgos y facilitar las transacciones internacionales. Además, muestran la relación entre las obligaciones cambiarias y el cumplimiento de los procedimientos exigidos por las autoridades económicas y aduaneras del país.</w:t>
      </w:r>
    </w:p>
    <w:p w14:paraId="3EBC5D84" w14:textId="6CF5D1DE" w:rsidR="00517A45" w:rsidRDefault="00517A45" w:rsidP="00647614">
      <w:pPr>
        <w:pStyle w:val="Tabla"/>
      </w:pPr>
      <w:r>
        <w:t>Conceptos cambiarios esenciales para el comercio exterior bajo el TLC</w:t>
      </w:r>
    </w:p>
    <w:tbl>
      <w:tblPr>
        <w:tblStyle w:val="SENA"/>
        <w:tblW w:w="9955" w:type="dxa"/>
        <w:tblLook w:val="04A0" w:firstRow="1" w:lastRow="0" w:firstColumn="1" w:lastColumn="0" w:noHBand="0" w:noVBand="1"/>
      </w:tblPr>
      <w:tblGrid>
        <w:gridCol w:w="2680"/>
        <w:gridCol w:w="3446"/>
        <w:gridCol w:w="3829"/>
      </w:tblGrid>
      <w:tr w:rsidR="00517A45" w:rsidRPr="00517A45" w14:paraId="63CAB001" w14:textId="77777777" w:rsidTr="00E96AA4">
        <w:trPr>
          <w:cnfStyle w:val="100000000000" w:firstRow="1" w:lastRow="0" w:firstColumn="0" w:lastColumn="0" w:oddVBand="0" w:evenVBand="0" w:oddHBand="0" w:evenHBand="0" w:firstRowFirstColumn="0" w:firstRowLastColumn="0" w:lastRowFirstColumn="0" w:lastRowLastColumn="0"/>
          <w:trHeight w:val="594"/>
          <w:tblHeader/>
        </w:trPr>
        <w:tc>
          <w:tcPr>
            <w:tcW w:w="2680" w:type="dxa"/>
          </w:tcPr>
          <w:p w14:paraId="6CFD12E3" w14:textId="77777777" w:rsidR="00517A45" w:rsidRPr="00517A45" w:rsidRDefault="00517A45" w:rsidP="00647614">
            <w:pPr>
              <w:pStyle w:val="TextoTablas"/>
            </w:pPr>
            <w:r w:rsidRPr="00517A45">
              <w:t>Concepto cambiario</w:t>
            </w:r>
          </w:p>
        </w:tc>
        <w:tc>
          <w:tcPr>
            <w:tcW w:w="3446" w:type="dxa"/>
          </w:tcPr>
          <w:p w14:paraId="43CA8EAB" w14:textId="77777777" w:rsidR="00517A45" w:rsidRPr="00517A45" w:rsidRDefault="00517A45" w:rsidP="00647614">
            <w:pPr>
              <w:pStyle w:val="TextoTablas"/>
            </w:pPr>
            <w:r w:rsidRPr="00517A45">
              <w:t>Descripción</w:t>
            </w:r>
          </w:p>
        </w:tc>
        <w:tc>
          <w:tcPr>
            <w:tcW w:w="3829" w:type="dxa"/>
          </w:tcPr>
          <w:p w14:paraId="4CD007DE" w14:textId="77777777" w:rsidR="00517A45" w:rsidRPr="00517A45" w:rsidRDefault="00517A45" w:rsidP="00647614">
            <w:pPr>
              <w:pStyle w:val="TextoTablas"/>
            </w:pPr>
            <w:r w:rsidRPr="00517A45">
              <w:t>Aplicación en el TLC</w:t>
            </w:r>
          </w:p>
        </w:tc>
      </w:tr>
      <w:tr w:rsidR="00517A45" w:rsidRPr="00517A45" w14:paraId="09C329DB" w14:textId="77777777" w:rsidTr="00E96AA4">
        <w:trPr>
          <w:cnfStyle w:val="000000100000" w:firstRow="0" w:lastRow="0" w:firstColumn="0" w:lastColumn="0" w:oddVBand="0" w:evenVBand="0" w:oddHBand="1" w:evenHBand="0" w:firstRowFirstColumn="0" w:firstRowLastColumn="0" w:lastRowFirstColumn="0" w:lastRowLastColumn="0"/>
          <w:trHeight w:val="1808"/>
        </w:trPr>
        <w:tc>
          <w:tcPr>
            <w:tcW w:w="2680" w:type="dxa"/>
          </w:tcPr>
          <w:p w14:paraId="71CF06D4" w14:textId="77777777" w:rsidR="00517A45" w:rsidRPr="00517A45" w:rsidRDefault="00517A45" w:rsidP="00647614">
            <w:pPr>
              <w:pStyle w:val="TextoTablas"/>
              <w:rPr>
                <w:szCs w:val="24"/>
              </w:rPr>
            </w:pPr>
            <w:r w:rsidRPr="00517A45">
              <w:rPr>
                <w:szCs w:val="24"/>
              </w:rPr>
              <w:t>Tasa de cambio representativa del mercado (TRM)</w:t>
            </w:r>
          </w:p>
        </w:tc>
        <w:tc>
          <w:tcPr>
            <w:tcW w:w="3446" w:type="dxa"/>
          </w:tcPr>
          <w:p w14:paraId="2E45E582" w14:textId="77777777" w:rsidR="00517A45" w:rsidRPr="00517A45" w:rsidRDefault="00517A45" w:rsidP="00647614">
            <w:pPr>
              <w:pStyle w:val="TextoTablas"/>
              <w:rPr>
                <w:szCs w:val="24"/>
              </w:rPr>
            </w:pPr>
            <w:r w:rsidRPr="00517A45">
              <w:rPr>
                <w:szCs w:val="24"/>
              </w:rPr>
              <w:t>Precio promedio ponderado del USD en el mercado interbancario colombiano. Publicada por el Banco de la República.</w:t>
            </w:r>
          </w:p>
        </w:tc>
        <w:tc>
          <w:tcPr>
            <w:tcW w:w="3829" w:type="dxa"/>
          </w:tcPr>
          <w:p w14:paraId="4A8274AF" w14:textId="77777777" w:rsidR="00517A45" w:rsidRPr="00517A45" w:rsidRDefault="00517A45" w:rsidP="00647614">
            <w:pPr>
              <w:pStyle w:val="TextoTablas"/>
              <w:rPr>
                <w:szCs w:val="24"/>
              </w:rPr>
            </w:pPr>
            <w:r w:rsidRPr="00517A45">
              <w:rPr>
                <w:szCs w:val="24"/>
              </w:rPr>
              <w:t>Base para convertir el valor FOB de exportaciones y CIF de importaciones a pesos en la declaración de aduana.</w:t>
            </w:r>
          </w:p>
        </w:tc>
      </w:tr>
      <w:tr w:rsidR="00517A45" w:rsidRPr="00517A45" w14:paraId="0687EC74" w14:textId="77777777" w:rsidTr="00E96AA4">
        <w:trPr>
          <w:trHeight w:val="1492"/>
        </w:trPr>
        <w:tc>
          <w:tcPr>
            <w:tcW w:w="2680" w:type="dxa"/>
          </w:tcPr>
          <w:p w14:paraId="1F296697" w14:textId="77777777" w:rsidR="00517A45" w:rsidRPr="00517A45" w:rsidRDefault="00517A45" w:rsidP="00647614">
            <w:pPr>
              <w:pStyle w:val="TextoTablas"/>
              <w:rPr>
                <w:szCs w:val="24"/>
              </w:rPr>
            </w:pPr>
            <w:r w:rsidRPr="00517A45">
              <w:rPr>
                <w:szCs w:val="24"/>
              </w:rPr>
              <w:t>Canalización de divisas</w:t>
            </w:r>
          </w:p>
        </w:tc>
        <w:tc>
          <w:tcPr>
            <w:tcW w:w="3446" w:type="dxa"/>
          </w:tcPr>
          <w:p w14:paraId="125172E5" w14:textId="77777777" w:rsidR="00517A45" w:rsidRPr="00517A45" w:rsidRDefault="00517A45" w:rsidP="00647614">
            <w:pPr>
              <w:pStyle w:val="TextoTablas"/>
              <w:rPr>
                <w:szCs w:val="24"/>
              </w:rPr>
            </w:pPr>
            <w:r w:rsidRPr="00517A45">
              <w:rPr>
                <w:szCs w:val="24"/>
              </w:rPr>
              <w:t>Obligación de canalizar los pagos de operaciones de comercio exterior a través del sistema financiero.</w:t>
            </w:r>
          </w:p>
        </w:tc>
        <w:tc>
          <w:tcPr>
            <w:tcW w:w="3829" w:type="dxa"/>
          </w:tcPr>
          <w:p w14:paraId="59B16BF8" w14:textId="77777777" w:rsidR="00517A45" w:rsidRPr="00517A45" w:rsidRDefault="00517A45" w:rsidP="00647614">
            <w:pPr>
              <w:pStyle w:val="TextoTablas"/>
              <w:rPr>
                <w:szCs w:val="24"/>
              </w:rPr>
            </w:pPr>
            <w:r w:rsidRPr="00517A45">
              <w:rPr>
                <w:szCs w:val="24"/>
              </w:rPr>
              <w:t>El exportador debe reintegrar las divisas recibidas por exportaciones en los plazos establecidos.</w:t>
            </w:r>
          </w:p>
        </w:tc>
      </w:tr>
      <w:tr w:rsidR="00517A45" w:rsidRPr="00517A45" w14:paraId="28BD94C2" w14:textId="77777777" w:rsidTr="00E96AA4">
        <w:trPr>
          <w:cnfStyle w:val="000000100000" w:firstRow="0" w:lastRow="0" w:firstColumn="0" w:lastColumn="0" w:oddVBand="0" w:evenVBand="0" w:oddHBand="1" w:evenHBand="0" w:firstRowFirstColumn="0" w:firstRowLastColumn="0" w:lastRowFirstColumn="0" w:lastRowLastColumn="0"/>
          <w:trHeight w:val="1505"/>
        </w:trPr>
        <w:tc>
          <w:tcPr>
            <w:tcW w:w="2680" w:type="dxa"/>
          </w:tcPr>
          <w:p w14:paraId="2786CC13" w14:textId="77777777" w:rsidR="00517A45" w:rsidRPr="00517A45" w:rsidRDefault="00517A45" w:rsidP="00647614">
            <w:pPr>
              <w:pStyle w:val="TextoTablas"/>
              <w:rPr>
                <w:szCs w:val="24"/>
              </w:rPr>
            </w:pPr>
            <w:r w:rsidRPr="00517A45">
              <w:rPr>
                <w:szCs w:val="24"/>
              </w:rPr>
              <w:t>Cobertura cambiaria (</w:t>
            </w:r>
            <w:r w:rsidRPr="00647614">
              <w:rPr>
                <w:rStyle w:val="Extranjerismo"/>
              </w:rPr>
              <w:t>hedge</w:t>
            </w:r>
            <w:r w:rsidRPr="00517A45">
              <w:rPr>
                <w:i/>
                <w:iCs/>
                <w:szCs w:val="24"/>
              </w:rPr>
              <w:t>)</w:t>
            </w:r>
          </w:p>
        </w:tc>
        <w:tc>
          <w:tcPr>
            <w:tcW w:w="3446" w:type="dxa"/>
          </w:tcPr>
          <w:p w14:paraId="794FB5A3" w14:textId="77777777" w:rsidR="00517A45" w:rsidRPr="00517A45" w:rsidRDefault="00517A45" w:rsidP="00647614">
            <w:pPr>
              <w:pStyle w:val="TextoTablas"/>
              <w:rPr>
                <w:szCs w:val="24"/>
              </w:rPr>
            </w:pPr>
            <w:r w:rsidRPr="00517A45">
              <w:rPr>
                <w:szCs w:val="24"/>
              </w:rPr>
              <w:t>Instrumento financiero (</w:t>
            </w:r>
            <w:r w:rsidRPr="00647614">
              <w:rPr>
                <w:rStyle w:val="Extranjerismo"/>
              </w:rPr>
              <w:t>forward</w:t>
            </w:r>
            <w:r w:rsidRPr="00517A45">
              <w:rPr>
                <w:szCs w:val="24"/>
              </w:rPr>
              <w:t>, opciones, futuros) para fijar el tipo de cambio futuro y reducir riesgo.</w:t>
            </w:r>
          </w:p>
        </w:tc>
        <w:tc>
          <w:tcPr>
            <w:tcW w:w="3829" w:type="dxa"/>
          </w:tcPr>
          <w:p w14:paraId="01F82C06" w14:textId="77777777" w:rsidR="00517A45" w:rsidRPr="00517A45" w:rsidRDefault="00517A45" w:rsidP="00647614">
            <w:pPr>
              <w:pStyle w:val="TextoTablas"/>
              <w:rPr>
                <w:szCs w:val="24"/>
              </w:rPr>
            </w:pPr>
            <w:r w:rsidRPr="00517A45">
              <w:rPr>
                <w:szCs w:val="24"/>
              </w:rPr>
              <w:t>Recomendable para exportadores con contratos de largo plazo en USD; permite planear el flujo de caja.</w:t>
            </w:r>
          </w:p>
        </w:tc>
      </w:tr>
      <w:tr w:rsidR="00517A45" w:rsidRPr="00517A45" w14:paraId="6238F8DC" w14:textId="77777777" w:rsidTr="00E96AA4">
        <w:trPr>
          <w:trHeight w:val="1201"/>
        </w:trPr>
        <w:tc>
          <w:tcPr>
            <w:tcW w:w="2680" w:type="dxa"/>
          </w:tcPr>
          <w:p w14:paraId="0C00A143" w14:textId="77777777" w:rsidR="00517A45" w:rsidRPr="00517A45" w:rsidRDefault="00517A45" w:rsidP="00647614">
            <w:pPr>
              <w:pStyle w:val="TextoTablas"/>
              <w:rPr>
                <w:szCs w:val="24"/>
              </w:rPr>
            </w:pPr>
            <w:r w:rsidRPr="00517A45">
              <w:rPr>
                <w:szCs w:val="24"/>
              </w:rPr>
              <w:lastRenderedPageBreak/>
              <w:t>Régimen cambiario (Res. DCIN-83)</w:t>
            </w:r>
          </w:p>
        </w:tc>
        <w:tc>
          <w:tcPr>
            <w:tcW w:w="3446" w:type="dxa"/>
          </w:tcPr>
          <w:p w14:paraId="0F373619" w14:textId="77777777" w:rsidR="00517A45" w:rsidRPr="00517A45" w:rsidRDefault="00517A45" w:rsidP="00647614">
            <w:pPr>
              <w:pStyle w:val="TextoTablas"/>
              <w:rPr>
                <w:szCs w:val="24"/>
              </w:rPr>
            </w:pPr>
            <w:r w:rsidRPr="00517A45">
              <w:rPr>
                <w:szCs w:val="24"/>
              </w:rPr>
              <w:t>Marco normativo que regula las operaciones de compra y venta de divisas en Colombia.</w:t>
            </w:r>
          </w:p>
        </w:tc>
        <w:tc>
          <w:tcPr>
            <w:tcW w:w="3829" w:type="dxa"/>
          </w:tcPr>
          <w:p w14:paraId="54231DBF" w14:textId="77777777" w:rsidR="00517A45" w:rsidRPr="00517A45" w:rsidRDefault="00517A45" w:rsidP="00647614">
            <w:pPr>
              <w:pStyle w:val="TextoTablas"/>
              <w:rPr>
                <w:szCs w:val="24"/>
              </w:rPr>
            </w:pPr>
            <w:r w:rsidRPr="00517A45">
              <w:rPr>
                <w:szCs w:val="24"/>
              </w:rPr>
              <w:t>Define las operaciones que deben declararse ante el Banco de la República (Formulario No. 1).</w:t>
            </w:r>
          </w:p>
        </w:tc>
      </w:tr>
    </w:tbl>
    <w:p w14:paraId="69A4A4A1" w14:textId="205F10D1" w:rsidR="00517A45" w:rsidRDefault="00517A45" w:rsidP="00517A45">
      <w:r>
        <w:t>Nota. Adaptado con base en la Resolución Externa DCIN-83 del Banco de la República y el Estatuto Cambiario colombiano.</w:t>
      </w:r>
    </w:p>
    <w:p w14:paraId="7A14EF8C" w14:textId="77777777" w:rsidR="00647614" w:rsidRDefault="00647614" w:rsidP="00517A45"/>
    <w:p w14:paraId="6C4CA674" w14:textId="77777777" w:rsidR="00517A45" w:rsidRDefault="00517A45" w:rsidP="00517A45">
      <w:r>
        <w:t>La volatilidad de la tasa de cambio es uno de los principales riesgos financieros del exportador colombiano. Cuando el peso se aprecia frente al dólar, el exportador recibe menos pesos por cada dólar exportado, lo que reduce su margen. Cuando el peso se deprecia, mejora la competitividad en precios. Gestionar este riesgo mediante instrumentos de cobertura cambiaria es especialmente relevante para empresas con contratos de exportación de largo plazo.</w:t>
      </w:r>
    </w:p>
    <w:p w14:paraId="5245E9E0" w14:textId="1036D4F5" w:rsidR="00517A45" w:rsidRDefault="00517A45" w:rsidP="00517A45">
      <w:r>
        <w:t>Una vez gestionado el aspecto cambiario, el cierre financiero de la operación de comercio exterior depende de la correcta elección del medio de pago internacional. Los medios de pago son los instrumentos mediante los cuales el importador estadounidense cancela al exportador colombiano el valor de las mercancías, y su selección determina el nivel de seguridad, el costo financiero y el tiempo de cobro de la exportación.</w:t>
      </w:r>
    </w:p>
    <w:p w14:paraId="229481AA" w14:textId="77777777" w:rsidR="00647614" w:rsidRDefault="00647614" w:rsidP="00517A45"/>
    <w:p w14:paraId="60F3FFBD" w14:textId="2855DC37" w:rsidR="00140D1F" w:rsidRDefault="0026723F" w:rsidP="00140D1F">
      <w:pPr>
        <w:pStyle w:val="Ttulo2"/>
      </w:pPr>
      <w:bookmarkStart w:id="9" w:name="_Toc230793188"/>
      <w:r w:rsidRPr="0026723F">
        <w:t>Medios de pago en el comercio internacional</w:t>
      </w:r>
      <w:bookmarkEnd w:id="9"/>
    </w:p>
    <w:p w14:paraId="0BA6EC33" w14:textId="224BAED1" w:rsidR="00140D1F" w:rsidRDefault="0026723F" w:rsidP="00140D1F">
      <w:r w:rsidRPr="0026723F">
        <w:t xml:space="preserve">Los medios de pago internacionales permiten realizar transacciones comerciales entre exportadores e importadores de diferentes países. Su elección depende de </w:t>
      </w:r>
      <w:r w:rsidRPr="0026723F">
        <w:lastRenderedPageBreak/>
        <w:t>factores relacionados con la seguridad de la operación, el valor negociado y las condiciones financieras acordadas entre las partes. Entre los principales aspectos que influyen en la selección del medio de pago se encuentran:</w:t>
      </w:r>
    </w:p>
    <w:p w14:paraId="6B85C91D" w14:textId="1C97741A" w:rsidR="0026723F" w:rsidRDefault="0026723F" w:rsidP="00B406D0">
      <w:pPr>
        <w:pStyle w:val="Prrafodelista"/>
        <w:numPr>
          <w:ilvl w:val="0"/>
          <w:numId w:val="34"/>
        </w:numPr>
      </w:pPr>
      <w:r w:rsidRPr="0026723F">
        <w:rPr>
          <w:b/>
          <w:bCs/>
        </w:rPr>
        <w:t>Nivel de confianza entre las partes:</w:t>
      </w:r>
      <w:r>
        <w:t xml:space="preserve"> grado de seguridad y credibilidad existente entre comprador y vendedor. </w:t>
      </w:r>
    </w:p>
    <w:p w14:paraId="06814E88" w14:textId="47B05BDB" w:rsidR="0026723F" w:rsidRDefault="0026723F" w:rsidP="00B406D0">
      <w:pPr>
        <w:pStyle w:val="Prrafodelista"/>
        <w:numPr>
          <w:ilvl w:val="0"/>
          <w:numId w:val="34"/>
        </w:numPr>
      </w:pPr>
      <w:r w:rsidRPr="0026723F">
        <w:rPr>
          <w:b/>
          <w:bCs/>
        </w:rPr>
        <w:t>Volumen y valor de la operación:</w:t>
      </w:r>
      <w:r>
        <w:t xml:space="preserve"> monto económico de la negociación y nivel de riesgo financiero asociado. </w:t>
      </w:r>
    </w:p>
    <w:p w14:paraId="29AE6796" w14:textId="31ABB72C" w:rsidR="0026723F" w:rsidRDefault="0026723F" w:rsidP="00B406D0">
      <w:pPr>
        <w:pStyle w:val="Prrafodelista"/>
        <w:numPr>
          <w:ilvl w:val="0"/>
          <w:numId w:val="34"/>
        </w:numPr>
      </w:pPr>
      <w:r w:rsidRPr="0026723F">
        <w:rPr>
          <w:b/>
          <w:bCs/>
        </w:rPr>
        <w:t>Acceso a servicios financieros internacionales</w:t>
      </w:r>
      <w:r>
        <w:t>: disponibilidad de entidades bancarias e instrumentos financieros para realizar la operación comercial.</w:t>
      </w:r>
    </w:p>
    <w:p w14:paraId="09331F22" w14:textId="77777777" w:rsidR="0026723F" w:rsidRDefault="0026723F" w:rsidP="0026723F">
      <w:r>
        <w:t>Una decisión inadecuada en la selección del medio de pago puede generar riesgos de no cobro, costos financieros excesivos o demoras que afectan la liquidez del exportador y comprometen la relación comercial con el comprador.</w:t>
      </w:r>
    </w:p>
    <w:p w14:paraId="2E557AF9" w14:textId="77777777" w:rsidR="0026723F" w:rsidRDefault="0026723F" w:rsidP="0026723F">
      <w:r>
        <w:t>Entre los medios de pago más utilizados en las operaciones comerciales entre Colombia y Estados Unidos se encuentran los siguientes:</w:t>
      </w:r>
    </w:p>
    <w:p w14:paraId="6C8C1184" w14:textId="335F303D" w:rsidR="0026723F" w:rsidRDefault="0026723F" w:rsidP="00B406D0">
      <w:pPr>
        <w:pStyle w:val="Prrafodelista"/>
        <w:numPr>
          <w:ilvl w:val="0"/>
          <w:numId w:val="35"/>
        </w:numPr>
      </w:pPr>
      <w:r w:rsidRPr="0026723F">
        <w:rPr>
          <w:b/>
          <w:bCs/>
        </w:rPr>
        <w:t>Carta de crédito:</w:t>
      </w:r>
      <w:r>
        <w:t xml:space="preserve"> mecanismo financiero en el cual el banco garantiza el pago al exportador cuando se cumplen las condiciones y documentos exigidos.</w:t>
      </w:r>
    </w:p>
    <w:p w14:paraId="5488F754" w14:textId="77777777" w:rsidR="0026723F" w:rsidRDefault="0026723F" w:rsidP="00647614">
      <w:pPr>
        <w:ind w:left="708" w:firstLine="1"/>
      </w:pPr>
      <w:r>
        <w:t>Ejemplo: una empresa colombiana exportadora de café recibe el pago mediante una carta de crédito emitida por un banco estadounidense.</w:t>
      </w:r>
    </w:p>
    <w:p w14:paraId="012D901D" w14:textId="41FA8FCE" w:rsidR="0026723F" w:rsidRDefault="0026723F" w:rsidP="00B406D0">
      <w:pPr>
        <w:pStyle w:val="Prrafodelista"/>
        <w:numPr>
          <w:ilvl w:val="0"/>
          <w:numId w:val="35"/>
        </w:numPr>
      </w:pPr>
      <w:r w:rsidRPr="0026723F">
        <w:rPr>
          <w:b/>
          <w:bCs/>
        </w:rPr>
        <w:t>Cobranza documentaria:</w:t>
      </w:r>
      <w:r>
        <w:t xml:space="preserve"> modalidad en la que el banco gestiona la entrega de documentos comerciales a cambio del pago o aceptación del comprador.</w:t>
      </w:r>
    </w:p>
    <w:p w14:paraId="4BFE5B43" w14:textId="77777777" w:rsidR="0026723F" w:rsidRDefault="0026723F" w:rsidP="00647614">
      <w:pPr>
        <w:ind w:left="708" w:firstLine="1"/>
      </w:pPr>
      <w:r>
        <w:t>Ejemplo: una empresa exportadora de confecciones entrega los documentos de embarque a través del banco para asegurar el cobro de la mercancía.</w:t>
      </w:r>
    </w:p>
    <w:p w14:paraId="30F5EACA" w14:textId="61C0F4F2" w:rsidR="0026723F" w:rsidRDefault="0026723F" w:rsidP="00B406D0">
      <w:pPr>
        <w:pStyle w:val="Prrafodelista"/>
        <w:numPr>
          <w:ilvl w:val="0"/>
          <w:numId w:val="35"/>
        </w:numPr>
      </w:pPr>
      <w:r w:rsidRPr="0026723F">
        <w:rPr>
          <w:b/>
          <w:bCs/>
        </w:rPr>
        <w:lastRenderedPageBreak/>
        <w:t>Transferencia bancaria internacional:</w:t>
      </w:r>
      <w:r>
        <w:t xml:space="preserve"> pago directo realizado entre cuentas bancarias de diferentes países.</w:t>
      </w:r>
    </w:p>
    <w:p w14:paraId="653D09D8" w14:textId="77777777" w:rsidR="0026723F" w:rsidRDefault="0026723F" w:rsidP="00647614">
      <w:pPr>
        <w:ind w:left="708" w:firstLine="1"/>
      </w:pPr>
      <w:r>
        <w:t>Ejemplo: un importador en Estados Unidos transfiere el valor de una exportación de flores a la cuenta bancaria del exportador colombiano.</w:t>
      </w:r>
    </w:p>
    <w:p w14:paraId="7510A9BD" w14:textId="1F553614" w:rsidR="0026723F" w:rsidRDefault="0026723F" w:rsidP="00B406D0">
      <w:pPr>
        <w:pStyle w:val="Prrafodelista"/>
        <w:numPr>
          <w:ilvl w:val="0"/>
          <w:numId w:val="35"/>
        </w:numPr>
      </w:pPr>
      <w:r w:rsidRPr="0026723F">
        <w:rPr>
          <w:b/>
          <w:bCs/>
        </w:rPr>
        <w:t>Cuenta abierta:</w:t>
      </w:r>
      <w:r>
        <w:t xml:space="preserve"> modalidad en la que el exportador envía la mercancía antes de recibir el pago, confiando en el compromiso comercial del comprador.</w:t>
      </w:r>
    </w:p>
    <w:p w14:paraId="1B4CAA87" w14:textId="77777777" w:rsidR="0026723F" w:rsidRDefault="0026723F" w:rsidP="00647614">
      <w:pPr>
        <w:ind w:left="708" w:firstLine="1"/>
      </w:pPr>
      <w:r>
        <w:t>Ejemplo: una empresa colombiana despacha productos agroindustriales y acuerda el pago a 30 días con el cliente estadounidense.</w:t>
      </w:r>
    </w:p>
    <w:p w14:paraId="3ABF51BA" w14:textId="77777777" w:rsidR="0026723F" w:rsidRDefault="0026723F" w:rsidP="0026723F">
      <w:r>
        <w:t>La adecuada selección del medio de pago contribuye a reducir riesgos financieros, fortalecer la seguridad de las operaciones comerciales y facilitar las relaciones entre exportadores e importadores en el comercio internacional.</w:t>
      </w:r>
    </w:p>
    <w:p w14:paraId="5186E5A5" w14:textId="77777777" w:rsidR="0026723F" w:rsidRDefault="0026723F" w:rsidP="0026723F">
      <w:r>
        <w:t>El seguro de crédito a la exportación merece especial atención. Entidades como SEGEXPO ofrecen cobertura ante el riesgo de no pago del importador extranjero, lo que permite al exportador colombiano vender en cuenta abierta o con plazos más amplios sin asumir todo el riesgo. Este instrumento es especialmente útil para pymes que buscan consolidar relaciones comerciales de largo plazo con clientes estadounidenses, pues les permite ofrecer condiciones de pago más favorables, similares a las que ofrecen competidores de otros países sin comprometer su flujo de caja ni su estabilidad financiera.</w:t>
      </w:r>
    </w:p>
    <w:p w14:paraId="61A6F960" w14:textId="77777777" w:rsidR="0026723F" w:rsidRDefault="0026723F" w:rsidP="0026723F">
      <w:r>
        <w:t>La siguiente tabla presenta los principales medios de pago utilizados en las operaciones de comercio exterior entre Colombia y Estados Unidos, junto con sus características, ventajas y riesgos asociados.</w:t>
      </w:r>
    </w:p>
    <w:p w14:paraId="4C7E406C" w14:textId="363F1540" w:rsidR="0026723F" w:rsidRDefault="0026723F" w:rsidP="00647614">
      <w:pPr>
        <w:pStyle w:val="Tabla"/>
      </w:pPr>
      <w:r>
        <w:lastRenderedPageBreak/>
        <w:t>Principales medios de pago en operaciones de comercio exterior Colombia – EE. UU.</w:t>
      </w:r>
    </w:p>
    <w:tbl>
      <w:tblPr>
        <w:tblStyle w:val="SENA"/>
        <w:tblW w:w="9968" w:type="dxa"/>
        <w:tblLook w:val="04A0" w:firstRow="1" w:lastRow="0" w:firstColumn="1" w:lastColumn="0" w:noHBand="0" w:noVBand="1"/>
      </w:tblPr>
      <w:tblGrid>
        <w:gridCol w:w="2382"/>
        <w:gridCol w:w="3027"/>
        <w:gridCol w:w="2280"/>
        <w:gridCol w:w="2279"/>
      </w:tblGrid>
      <w:tr w:rsidR="0026723F" w:rsidRPr="0026723F" w14:paraId="7E0968FE" w14:textId="77777777" w:rsidTr="00E96AA4">
        <w:trPr>
          <w:cnfStyle w:val="100000000000" w:firstRow="1" w:lastRow="0" w:firstColumn="0" w:lastColumn="0" w:oddVBand="0" w:evenVBand="0" w:oddHBand="0" w:evenHBand="0" w:firstRowFirstColumn="0" w:firstRowLastColumn="0" w:lastRowFirstColumn="0" w:lastRowLastColumn="0"/>
          <w:trHeight w:val="579"/>
        </w:trPr>
        <w:tc>
          <w:tcPr>
            <w:tcW w:w="2382" w:type="dxa"/>
          </w:tcPr>
          <w:p w14:paraId="7A042308" w14:textId="77777777" w:rsidR="0026723F" w:rsidRPr="0026723F" w:rsidRDefault="0026723F" w:rsidP="00647614">
            <w:pPr>
              <w:pStyle w:val="TextoTablas"/>
            </w:pPr>
            <w:r w:rsidRPr="0026723F">
              <w:t>Medio de pago</w:t>
            </w:r>
          </w:p>
        </w:tc>
        <w:tc>
          <w:tcPr>
            <w:tcW w:w="3027" w:type="dxa"/>
          </w:tcPr>
          <w:p w14:paraId="0BC0D8BB" w14:textId="77777777" w:rsidR="0026723F" w:rsidRPr="0026723F" w:rsidRDefault="0026723F" w:rsidP="00647614">
            <w:pPr>
              <w:pStyle w:val="TextoTablas"/>
            </w:pPr>
            <w:r w:rsidRPr="0026723F">
              <w:t>Descripción</w:t>
            </w:r>
          </w:p>
        </w:tc>
        <w:tc>
          <w:tcPr>
            <w:tcW w:w="2280" w:type="dxa"/>
          </w:tcPr>
          <w:p w14:paraId="004723ED" w14:textId="77777777" w:rsidR="0026723F" w:rsidRPr="0026723F" w:rsidRDefault="0026723F" w:rsidP="00647614">
            <w:pPr>
              <w:pStyle w:val="TextoTablas"/>
            </w:pPr>
            <w:r w:rsidRPr="0026723F">
              <w:t>Ventajas</w:t>
            </w:r>
          </w:p>
        </w:tc>
        <w:tc>
          <w:tcPr>
            <w:tcW w:w="2279" w:type="dxa"/>
          </w:tcPr>
          <w:p w14:paraId="4439F218" w14:textId="77777777" w:rsidR="0026723F" w:rsidRPr="0026723F" w:rsidRDefault="0026723F" w:rsidP="00647614">
            <w:pPr>
              <w:pStyle w:val="TextoTablas"/>
            </w:pPr>
            <w:r w:rsidRPr="0026723F">
              <w:t>Riesgos</w:t>
            </w:r>
          </w:p>
        </w:tc>
      </w:tr>
      <w:tr w:rsidR="0026723F" w:rsidRPr="0026723F" w14:paraId="0F2292C9" w14:textId="77777777" w:rsidTr="00E96AA4">
        <w:trPr>
          <w:cnfStyle w:val="000000100000" w:firstRow="0" w:lastRow="0" w:firstColumn="0" w:lastColumn="0" w:oddVBand="0" w:evenVBand="0" w:oddHBand="1" w:evenHBand="0" w:firstRowFirstColumn="0" w:firstRowLastColumn="0" w:lastRowFirstColumn="0" w:lastRowLastColumn="0"/>
          <w:trHeight w:val="1761"/>
        </w:trPr>
        <w:tc>
          <w:tcPr>
            <w:tcW w:w="2382" w:type="dxa"/>
          </w:tcPr>
          <w:p w14:paraId="4A0DE48A" w14:textId="77777777" w:rsidR="0026723F" w:rsidRPr="0026723F" w:rsidRDefault="0026723F" w:rsidP="00647614">
            <w:pPr>
              <w:pStyle w:val="TextoTablas"/>
              <w:rPr>
                <w:szCs w:val="24"/>
              </w:rPr>
            </w:pPr>
            <w:r w:rsidRPr="0026723F">
              <w:rPr>
                <w:szCs w:val="24"/>
              </w:rPr>
              <w:t>Carta de crédito (L/C)</w:t>
            </w:r>
          </w:p>
        </w:tc>
        <w:tc>
          <w:tcPr>
            <w:tcW w:w="3027" w:type="dxa"/>
          </w:tcPr>
          <w:p w14:paraId="12055D2C" w14:textId="77777777" w:rsidR="0026723F" w:rsidRPr="0026723F" w:rsidRDefault="0026723F" w:rsidP="00647614">
            <w:pPr>
              <w:pStyle w:val="TextoTablas"/>
              <w:rPr>
                <w:szCs w:val="24"/>
              </w:rPr>
            </w:pPr>
            <w:r w:rsidRPr="0026723F">
              <w:rPr>
                <w:szCs w:val="24"/>
              </w:rPr>
              <w:t>Garantía bancaria que asegura el pago al exportador si cumple los términos documentales pactados.</w:t>
            </w:r>
          </w:p>
        </w:tc>
        <w:tc>
          <w:tcPr>
            <w:tcW w:w="2280" w:type="dxa"/>
          </w:tcPr>
          <w:p w14:paraId="72D42F0F" w14:textId="77777777" w:rsidR="0026723F" w:rsidRPr="0026723F" w:rsidRDefault="0026723F" w:rsidP="00647614">
            <w:pPr>
              <w:pStyle w:val="TextoTablas"/>
              <w:rPr>
                <w:szCs w:val="24"/>
              </w:rPr>
            </w:pPr>
            <w:r w:rsidRPr="0026723F">
              <w:rPr>
                <w:szCs w:val="24"/>
              </w:rPr>
              <w:t>Alta seguridad para el exportador; el banco responde.</w:t>
            </w:r>
          </w:p>
        </w:tc>
        <w:tc>
          <w:tcPr>
            <w:tcW w:w="2279" w:type="dxa"/>
          </w:tcPr>
          <w:p w14:paraId="511E36A1" w14:textId="77777777" w:rsidR="0026723F" w:rsidRPr="0026723F" w:rsidRDefault="0026723F" w:rsidP="00647614">
            <w:pPr>
              <w:pStyle w:val="TextoTablas"/>
              <w:rPr>
                <w:szCs w:val="24"/>
              </w:rPr>
            </w:pPr>
            <w:r w:rsidRPr="0026723F">
              <w:rPr>
                <w:szCs w:val="24"/>
              </w:rPr>
              <w:t>Costo financiero elevado. Exige cumplimiento documental estricto.</w:t>
            </w:r>
          </w:p>
        </w:tc>
      </w:tr>
      <w:tr w:rsidR="0026723F" w:rsidRPr="0026723F" w14:paraId="37C953B2" w14:textId="77777777" w:rsidTr="00E96AA4">
        <w:trPr>
          <w:trHeight w:val="1749"/>
        </w:trPr>
        <w:tc>
          <w:tcPr>
            <w:tcW w:w="2382" w:type="dxa"/>
          </w:tcPr>
          <w:p w14:paraId="3C65E9C2" w14:textId="77777777" w:rsidR="0026723F" w:rsidRPr="0026723F" w:rsidRDefault="0026723F" w:rsidP="00647614">
            <w:pPr>
              <w:pStyle w:val="TextoTablas"/>
              <w:rPr>
                <w:szCs w:val="24"/>
              </w:rPr>
            </w:pPr>
            <w:r w:rsidRPr="0026723F">
              <w:rPr>
                <w:szCs w:val="24"/>
              </w:rPr>
              <w:t>Cobranza documentaria</w:t>
            </w:r>
          </w:p>
        </w:tc>
        <w:tc>
          <w:tcPr>
            <w:tcW w:w="3027" w:type="dxa"/>
          </w:tcPr>
          <w:p w14:paraId="2CC58EEB" w14:textId="77777777" w:rsidR="0026723F" w:rsidRPr="0026723F" w:rsidRDefault="0026723F" w:rsidP="00647614">
            <w:pPr>
              <w:pStyle w:val="TextoTablas"/>
              <w:rPr>
                <w:szCs w:val="24"/>
              </w:rPr>
            </w:pPr>
            <w:r w:rsidRPr="0026723F">
              <w:rPr>
                <w:szCs w:val="24"/>
              </w:rPr>
              <w:t>Los bancos gestionan los documentos para que el importador pague o acepte antes de recibirlos.</w:t>
            </w:r>
          </w:p>
        </w:tc>
        <w:tc>
          <w:tcPr>
            <w:tcW w:w="2280" w:type="dxa"/>
          </w:tcPr>
          <w:p w14:paraId="3208A63D" w14:textId="77777777" w:rsidR="0026723F" w:rsidRPr="0026723F" w:rsidRDefault="0026723F" w:rsidP="00647614">
            <w:pPr>
              <w:pStyle w:val="TextoTablas"/>
              <w:rPr>
                <w:szCs w:val="24"/>
              </w:rPr>
            </w:pPr>
            <w:r w:rsidRPr="0026723F">
              <w:rPr>
                <w:szCs w:val="24"/>
              </w:rPr>
              <w:t>Mayor seguridad que pago anticipado. Menor costo que L/C.</w:t>
            </w:r>
          </w:p>
        </w:tc>
        <w:tc>
          <w:tcPr>
            <w:tcW w:w="2279" w:type="dxa"/>
          </w:tcPr>
          <w:p w14:paraId="10DE35F9" w14:textId="77777777" w:rsidR="0026723F" w:rsidRPr="0026723F" w:rsidRDefault="0026723F" w:rsidP="00647614">
            <w:pPr>
              <w:pStyle w:val="TextoTablas"/>
              <w:rPr>
                <w:szCs w:val="24"/>
              </w:rPr>
            </w:pPr>
            <w:r w:rsidRPr="0026723F">
              <w:rPr>
                <w:szCs w:val="24"/>
              </w:rPr>
              <w:t>El banco no garantiza el pago si el importador rechaza los documentos.</w:t>
            </w:r>
          </w:p>
        </w:tc>
      </w:tr>
      <w:tr w:rsidR="0026723F" w:rsidRPr="0026723F" w14:paraId="1173C6D7" w14:textId="77777777" w:rsidTr="00E96AA4">
        <w:trPr>
          <w:cnfStyle w:val="000000100000" w:firstRow="0" w:lastRow="0" w:firstColumn="0" w:lastColumn="0" w:oddVBand="0" w:evenVBand="0" w:oddHBand="1" w:evenHBand="0" w:firstRowFirstColumn="0" w:firstRowLastColumn="0" w:lastRowFirstColumn="0" w:lastRowLastColumn="0"/>
          <w:trHeight w:val="1466"/>
        </w:trPr>
        <w:tc>
          <w:tcPr>
            <w:tcW w:w="2382" w:type="dxa"/>
          </w:tcPr>
          <w:p w14:paraId="419C9D05" w14:textId="77777777" w:rsidR="0026723F" w:rsidRPr="0026723F" w:rsidRDefault="0026723F" w:rsidP="00647614">
            <w:pPr>
              <w:pStyle w:val="TextoTablas"/>
              <w:rPr>
                <w:szCs w:val="24"/>
              </w:rPr>
            </w:pPr>
            <w:r w:rsidRPr="0026723F">
              <w:rPr>
                <w:szCs w:val="24"/>
              </w:rPr>
              <w:t>Transferencia bancaria (</w:t>
            </w:r>
            <w:r w:rsidRPr="00647614">
              <w:rPr>
                <w:rStyle w:val="Extranjerismo"/>
              </w:rPr>
              <w:t>wire</w:t>
            </w:r>
            <w:r w:rsidRPr="0026723F">
              <w:rPr>
                <w:szCs w:val="24"/>
              </w:rPr>
              <w:t>)</w:t>
            </w:r>
          </w:p>
        </w:tc>
        <w:tc>
          <w:tcPr>
            <w:tcW w:w="3027" w:type="dxa"/>
          </w:tcPr>
          <w:p w14:paraId="30409BFD" w14:textId="77777777" w:rsidR="0026723F" w:rsidRPr="0026723F" w:rsidRDefault="0026723F" w:rsidP="00647614">
            <w:pPr>
              <w:pStyle w:val="TextoTablas"/>
              <w:rPr>
                <w:szCs w:val="24"/>
              </w:rPr>
            </w:pPr>
            <w:r w:rsidRPr="0026723F">
              <w:rPr>
                <w:szCs w:val="24"/>
              </w:rPr>
              <w:t>Pago electrónico directo del importador al exportador, previo o posterior al embarque.</w:t>
            </w:r>
          </w:p>
        </w:tc>
        <w:tc>
          <w:tcPr>
            <w:tcW w:w="2280" w:type="dxa"/>
          </w:tcPr>
          <w:p w14:paraId="39AD0437" w14:textId="77777777" w:rsidR="0026723F" w:rsidRPr="0026723F" w:rsidRDefault="0026723F" w:rsidP="00647614">
            <w:pPr>
              <w:pStyle w:val="TextoTablas"/>
              <w:rPr>
                <w:szCs w:val="24"/>
              </w:rPr>
            </w:pPr>
            <w:r w:rsidRPr="0026723F">
              <w:rPr>
                <w:szCs w:val="24"/>
              </w:rPr>
              <w:t>Rapidez y bajo costo. Muy común en relaciones de confianza.</w:t>
            </w:r>
          </w:p>
        </w:tc>
        <w:tc>
          <w:tcPr>
            <w:tcW w:w="2279" w:type="dxa"/>
          </w:tcPr>
          <w:p w14:paraId="3D877A83" w14:textId="77777777" w:rsidR="0026723F" w:rsidRPr="0026723F" w:rsidRDefault="0026723F" w:rsidP="00647614">
            <w:pPr>
              <w:pStyle w:val="TextoTablas"/>
              <w:rPr>
                <w:szCs w:val="24"/>
              </w:rPr>
            </w:pPr>
            <w:r w:rsidRPr="0026723F">
              <w:rPr>
                <w:szCs w:val="24"/>
              </w:rPr>
              <w:t>Riesgo de no pago para el exportador si es posterior al embarque.</w:t>
            </w:r>
          </w:p>
        </w:tc>
      </w:tr>
      <w:tr w:rsidR="0026723F" w:rsidRPr="0026723F" w14:paraId="3C0AEC26" w14:textId="77777777" w:rsidTr="00E96AA4">
        <w:trPr>
          <w:trHeight w:val="1466"/>
        </w:trPr>
        <w:tc>
          <w:tcPr>
            <w:tcW w:w="2382" w:type="dxa"/>
          </w:tcPr>
          <w:p w14:paraId="219FD204" w14:textId="77777777" w:rsidR="0026723F" w:rsidRPr="0026723F" w:rsidRDefault="0026723F" w:rsidP="00647614">
            <w:pPr>
              <w:pStyle w:val="TextoTablas"/>
              <w:rPr>
                <w:szCs w:val="24"/>
              </w:rPr>
            </w:pPr>
            <w:r w:rsidRPr="0026723F">
              <w:rPr>
                <w:szCs w:val="24"/>
              </w:rPr>
              <w:t xml:space="preserve">Cuenta abierta </w:t>
            </w:r>
            <w:r w:rsidRPr="00647614">
              <w:rPr>
                <w:rStyle w:val="Extranjerismo"/>
              </w:rPr>
              <w:t>(Open Account)</w:t>
            </w:r>
          </w:p>
        </w:tc>
        <w:tc>
          <w:tcPr>
            <w:tcW w:w="3027" w:type="dxa"/>
          </w:tcPr>
          <w:p w14:paraId="0B48A7DE" w14:textId="77777777" w:rsidR="0026723F" w:rsidRPr="0026723F" w:rsidRDefault="0026723F" w:rsidP="00647614">
            <w:pPr>
              <w:pStyle w:val="TextoTablas"/>
              <w:rPr>
                <w:szCs w:val="24"/>
              </w:rPr>
            </w:pPr>
            <w:r w:rsidRPr="0026723F">
              <w:rPr>
                <w:szCs w:val="24"/>
              </w:rPr>
              <w:t>El exportador despacha primero y el importador paga en una fecha futura acordada.</w:t>
            </w:r>
          </w:p>
        </w:tc>
        <w:tc>
          <w:tcPr>
            <w:tcW w:w="2280" w:type="dxa"/>
          </w:tcPr>
          <w:p w14:paraId="7D5C9CE7" w14:textId="77777777" w:rsidR="0026723F" w:rsidRPr="0026723F" w:rsidRDefault="0026723F" w:rsidP="00647614">
            <w:pPr>
              <w:pStyle w:val="TextoTablas"/>
              <w:rPr>
                <w:szCs w:val="24"/>
              </w:rPr>
            </w:pPr>
            <w:r w:rsidRPr="0026723F">
              <w:rPr>
                <w:szCs w:val="24"/>
              </w:rPr>
              <w:t>Facilita la relación comercial y amplía el mercado.</w:t>
            </w:r>
          </w:p>
        </w:tc>
        <w:tc>
          <w:tcPr>
            <w:tcW w:w="2279" w:type="dxa"/>
          </w:tcPr>
          <w:p w14:paraId="64FC3F07" w14:textId="77777777" w:rsidR="0026723F" w:rsidRPr="0026723F" w:rsidRDefault="0026723F" w:rsidP="00647614">
            <w:pPr>
              <w:pStyle w:val="TextoTablas"/>
              <w:rPr>
                <w:szCs w:val="24"/>
              </w:rPr>
            </w:pPr>
            <w:r w:rsidRPr="0026723F">
              <w:rPr>
                <w:szCs w:val="24"/>
              </w:rPr>
              <w:t>Mayor riesgo de no pago; requiere seguro de crédito exportador.</w:t>
            </w:r>
          </w:p>
        </w:tc>
      </w:tr>
      <w:tr w:rsidR="0026723F" w:rsidRPr="0026723F" w14:paraId="5B31A165" w14:textId="77777777" w:rsidTr="00E96AA4">
        <w:trPr>
          <w:cnfStyle w:val="000000100000" w:firstRow="0" w:lastRow="0" w:firstColumn="0" w:lastColumn="0" w:oddVBand="0" w:evenVBand="0" w:oddHBand="1" w:evenHBand="0" w:firstRowFirstColumn="0" w:firstRowLastColumn="0" w:lastRowFirstColumn="0" w:lastRowLastColumn="0"/>
          <w:trHeight w:val="1761"/>
        </w:trPr>
        <w:tc>
          <w:tcPr>
            <w:tcW w:w="2382" w:type="dxa"/>
          </w:tcPr>
          <w:p w14:paraId="0A124A45" w14:textId="77777777" w:rsidR="0026723F" w:rsidRPr="0026723F" w:rsidRDefault="0026723F" w:rsidP="00647614">
            <w:pPr>
              <w:pStyle w:val="TextoTablas"/>
              <w:rPr>
                <w:szCs w:val="24"/>
              </w:rPr>
            </w:pPr>
            <w:r w:rsidRPr="0026723F">
              <w:rPr>
                <w:szCs w:val="24"/>
              </w:rPr>
              <w:t>Financiación Bancóldex</w:t>
            </w:r>
          </w:p>
        </w:tc>
        <w:tc>
          <w:tcPr>
            <w:tcW w:w="3027" w:type="dxa"/>
          </w:tcPr>
          <w:p w14:paraId="7AB7F215" w14:textId="77777777" w:rsidR="0026723F" w:rsidRPr="0026723F" w:rsidRDefault="0026723F" w:rsidP="00647614">
            <w:pPr>
              <w:pStyle w:val="TextoTablas"/>
              <w:rPr>
                <w:szCs w:val="24"/>
              </w:rPr>
            </w:pPr>
            <w:r w:rsidRPr="0026723F">
              <w:rPr>
                <w:szCs w:val="24"/>
              </w:rPr>
              <w:t>Líneas de crédito para exportadores con tasas preferenciales del banco de comercio exterior colombiano.</w:t>
            </w:r>
          </w:p>
        </w:tc>
        <w:tc>
          <w:tcPr>
            <w:tcW w:w="2280" w:type="dxa"/>
          </w:tcPr>
          <w:p w14:paraId="7DCF1898" w14:textId="77777777" w:rsidR="0026723F" w:rsidRPr="0026723F" w:rsidRDefault="0026723F" w:rsidP="00647614">
            <w:pPr>
              <w:pStyle w:val="TextoTablas"/>
              <w:rPr>
                <w:szCs w:val="24"/>
              </w:rPr>
            </w:pPr>
            <w:r w:rsidRPr="0026723F">
              <w:rPr>
                <w:szCs w:val="24"/>
              </w:rPr>
              <w:t>Capital de trabajo para producción exportable. Plazos flexibles.</w:t>
            </w:r>
          </w:p>
        </w:tc>
        <w:tc>
          <w:tcPr>
            <w:tcW w:w="2279" w:type="dxa"/>
          </w:tcPr>
          <w:p w14:paraId="0CEF80EC" w14:textId="77777777" w:rsidR="0026723F" w:rsidRPr="0026723F" w:rsidRDefault="0026723F" w:rsidP="00647614">
            <w:pPr>
              <w:pStyle w:val="TextoTablas"/>
              <w:rPr>
                <w:szCs w:val="24"/>
              </w:rPr>
            </w:pPr>
            <w:r w:rsidRPr="0026723F">
              <w:rPr>
                <w:szCs w:val="24"/>
              </w:rPr>
              <w:t>Requiere cumplir condiciones de elegibilidad y garantías.</w:t>
            </w:r>
          </w:p>
        </w:tc>
      </w:tr>
    </w:tbl>
    <w:p w14:paraId="2C312C10" w14:textId="77777777" w:rsidR="0026723F" w:rsidRDefault="0026723F" w:rsidP="0026723F">
      <w:r>
        <w:t xml:space="preserve">Nota. Adaptación con base en la Cámara de Comercio Internacional (CCI, 2020), Bancóldex (2024) y ProColombia (2024). </w:t>
      </w:r>
    </w:p>
    <w:p w14:paraId="612EB545" w14:textId="77777777" w:rsidR="00647614" w:rsidRDefault="00647614" w:rsidP="0026723F"/>
    <w:p w14:paraId="03F0EC13" w14:textId="1236F3AB" w:rsidR="0026723F" w:rsidRDefault="0026723F" w:rsidP="0026723F">
      <w:r>
        <w:t xml:space="preserve">El seguro de crédito a la exportación merece una mención especial. Entidades como SEGEXPO ofrecen cobertura ante el riesgo de no pago del importador extranjero, </w:t>
      </w:r>
      <w:r>
        <w:lastRenderedPageBreak/>
        <w:t>lo que permite al exportador colombiano vender en cuenta abierta o con plazos más amplios sin asumir todo el riesgo. Este instrumento es especialmente útil para pymes que buscan consolidar relaciones comerciales de largo plazo con clientes estadounidenses. El APC no solo fortalece el intercambio de bienes y servicios entre Colombia y Estados Unidos, sino que también facilita la participación de las empresas colombianas en procesos de contratación pública internacional.</w:t>
      </w:r>
    </w:p>
    <w:p w14:paraId="460EA404" w14:textId="77777777" w:rsidR="0026723F" w:rsidRPr="0026723F" w:rsidRDefault="0026723F" w:rsidP="0026723F">
      <w:pPr>
        <w:rPr>
          <w:b/>
          <w:bCs/>
        </w:rPr>
      </w:pPr>
      <w:r w:rsidRPr="0026723F">
        <w:rPr>
          <w:b/>
          <w:bCs/>
        </w:rPr>
        <w:t>Oportunidades de los servicios financieros y comercio transfronterizo de servicios</w:t>
      </w:r>
    </w:p>
    <w:p w14:paraId="1D6E3997" w14:textId="77777777" w:rsidR="0026723F" w:rsidRDefault="0026723F" w:rsidP="0026723F">
      <w:r>
        <w:t>El APC entre Colombia y Estados Unidos facilita la prestación de servicios y el acceso a servicios financieros internacionales, creando oportunidades para empresas colombianas de sectores como tecnología, consultoría, salud, turismo y entretenimiento. Estas disposiciones favorecen la expansión comercial y la participación en nuevos mercados sin necesidad de establecer presencia física en el país de destino.</w:t>
      </w:r>
    </w:p>
    <w:p w14:paraId="28A40E6E" w14:textId="77777777" w:rsidR="0026723F" w:rsidRDefault="0026723F" w:rsidP="0026723F">
      <w:r>
        <w:t>Entre las principales oportunidades se destacan las siguientes:</w:t>
      </w:r>
    </w:p>
    <w:p w14:paraId="43A2C22D" w14:textId="2E18EB4A" w:rsidR="0026723F" w:rsidRDefault="0026723F" w:rsidP="00B406D0">
      <w:pPr>
        <w:pStyle w:val="Prrafodelista"/>
        <w:numPr>
          <w:ilvl w:val="0"/>
          <w:numId w:val="35"/>
        </w:numPr>
      </w:pPr>
      <w:r w:rsidRPr="0026723F">
        <w:rPr>
          <w:b/>
          <w:bCs/>
        </w:rPr>
        <w:t>Prestación de servicios a distancia:</w:t>
      </w:r>
      <w:r>
        <w:t xml:space="preserve"> permite ofrecer servicios desde Colombia a clientes ubicados en Estados Unidos mediante medios digitales o virtuales. </w:t>
      </w:r>
    </w:p>
    <w:p w14:paraId="5600200C" w14:textId="736D5403" w:rsidR="0026723F" w:rsidRDefault="0026723F" w:rsidP="00B406D0">
      <w:pPr>
        <w:pStyle w:val="Prrafodelista"/>
        <w:numPr>
          <w:ilvl w:val="0"/>
          <w:numId w:val="35"/>
        </w:numPr>
      </w:pPr>
      <w:r w:rsidRPr="0026723F">
        <w:rPr>
          <w:b/>
          <w:bCs/>
        </w:rPr>
        <w:t>Acceso a servicios financieros internacionales:</w:t>
      </w:r>
      <w:r>
        <w:t xml:space="preserve"> facilita la apertura de cuentas bancarias, el acceso a financiación y el uso de seguros para operaciones internacionales. </w:t>
      </w:r>
    </w:p>
    <w:p w14:paraId="5DDA552F" w14:textId="0221053B" w:rsidR="0026723F" w:rsidRDefault="0026723F" w:rsidP="00B406D0">
      <w:pPr>
        <w:pStyle w:val="Prrafodelista"/>
        <w:numPr>
          <w:ilvl w:val="0"/>
          <w:numId w:val="35"/>
        </w:numPr>
      </w:pPr>
      <w:r w:rsidRPr="0026723F">
        <w:rPr>
          <w:b/>
          <w:bCs/>
        </w:rPr>
        <w:t>Trato nacional y acceso en condiciones de igualdad:</w:t>
      </w:r>
      <w:r>
        <w:t xml:space="preserve"> garantiza que los proveedores colombianos reciban un tratamiento similar al otorgado a empresas estadounidenses en determinados sectores. </w:t>
      </w:r>
    </w:p>
    <w:p w14:paraId="1C02CA56" w14:textId="434E3792" w:rsidR="0026723F" w:rsidRDefault="0026723F" w:rsidP="00B406D0">
      <w:pPr>
        <w:pStyle w:val="Prrafodelista"/>
        <w:numPr>
          <w:ilvl w:val="0"/>
          <w:numId w:val="35"/>
        </w:numPr>
      </w:pPr>
      <w:r w:rsidRPr="0026723F">
        <w:rPr>
          <w:b/>
          <w:bCs/>
        </w:rPr>
        <w:lastRenderedPageBreak/>
        <w:t>Expansión de mercados para las pymes:</w:t>
      </w:r>
      <w:r>
        <w:t xml:space="preserve"> favorece la participación de pequeñas y medianas empresas en actividades comerciales y de servicios internacionales.</w:t>
      </w:r>
    </w:p>
    <w:p w14:paraId="05F01B27" w14:textId="77777777" w:rsidR="0026723F" w:rsidRDefault="0026723F" w:rsidP="0026723F">
      <w:r>
        <w:t>Estas oportunidades fortalecen la participación de las empresas colombianas en el mercado internacional y facilitan el acceso a nuevos servicios, clientes y mecanismos de financiación. Además de facilitar la prestación de servicios internacionales, el APC también amplía las oportunidades de participación de las empresas colombianas en procesos de contratación pública del gobierno estadounidense.</w:t>
      </w:r>
    </w:p>
    <w:p w14:paraId="458AAB82" w14:textId="77777777" w:rsidR="0026723F" w:rsidRPr="0026723F" w:rsidRDefault="0026723F" w:rsidP="0026723F">
      <w:pPr>
        <w:rPr>
          <w:b/>
          <w:bCs/>
        </w:rPr>
      </w:pPr>
      <w:r w:rsidRPr="0026723F">
        <w:rPr>
          <w:b/>
          <w:bCs/>
        </w:rPr>
        <w:t>Contratación pública</w:t>
      </w:r>
    </w:p>
    <w:p w14:paraId="73E2721D" w14:textId="77777777" w:rsidR="0026723F" w:rsidRDefault="0026723F" w:rsidP="0026723F">
      <w:r>
        <w:t>El APC también permite la participación de empresas colombianas en procesos de contratación pública del gobierno federal estadounidense, ampliando las oportunidades comerciales en bienes, servicios y construcción.</w:t>
      </w:r>
    </w:p>
    <w:p w14:paraId="5140C536" w14:textId="77777777" w:rsidR="0026723F" w:rsidRDefault="0026723F" w:rsidP="0026723F">
      <w:r>
        <w:t>Entre los principales requisitos para participar se encuentran:</w:t>
      </w:r>
    </w:p>
    <w:p w14:paraId="2489A2AA" w14:textId="0E90577D" w:rsidR="0026723F" w:rsidRDefault="0026723F" w:rsidP="00B406D0">
      <w:pPr>
        <w:pStyle w:val="Prrafodelista"/>
        <w:numPr>
          <w:ilvl w:val="0"/>
          <w:numId w:val="36"/>
        </w:numPr>
      </w:pPr>
      <w:r w:rsidRPr="0026723F">
        <w:rPr>
          <w:b/>
          <w:bCs/>
        </w:rPr>
        <w:t>Registro en plataformas oficiales:</w:t>
      </w:r>
      <w:r>
        <w:t xml:space="preserve"> inscripción en sistemas autorizados de contratación pública de Estados Unidos. </w:t>
      </w:r>
    </w:p>
    <w:p w14:paraId="4F3207FB" w14:textId="34A5A4E0" w:rsidR="0026723F" w:rsidRDefault="0026723F" w:rsidP="00B406D0">
      <w:pPr>
        <w:pStyle w:val="Prrafodelista"/>
        <w:numPr>
          <w:ilvl w:val="0"/>
          <w:numId w:val="36"/>
        </w:numPr>
      </w:pPr>
      <w:r w:rsidRPr="0026723F">
        <w:rPr>
          <w:b/>
          <w:bCs/>
        </w:rPr>
        <w:t>Cumplimiento técnico y financiero:</w:t>
      </w:r>
      <w:r>
        <w:t xml:space="preserve"> acreditación de capacidades técnicas, jurídicas y económicas según cada convocatoria. </w:t>
      </w:r>
    </w:p>
    <w:p w14:paraId="4D69192D" w14:textId="168FEDBB" w:rsidR="0026723F" w:rsidRDefault="0026723F" w:rsidP="00B406D0">
      <w:pPr>
        <w:pStyle w:val="Prrafodelista"/>
        <w:numPr>
          <w:ilvl w:val="0"/>
          <w:numId w:val="36"/>
        </w:numPr>
      </w:pPr>
      <w:r w:rsidRPr="0026723F">
        <w:rPr>
          <w:b/>
          <w:bCs/>
        </w:rPr>
        <w:t>Obtención de identificación empresarial:</w:t>
      </w:r>
      <w:r>
        <w:t xml:space="preserve"> registro y validación de la información requerida para participar en licitaciones internacionales. </w:t>
      </w:r>
    </w:p>
    <w:p w14:paraId="53F7A9E4" w14:textId="5D41A6BB" w:rsidR="0026723F" w:rsidRDefault="0026723F" w:rsidP="00B406D0">
      <w:pPr>
        <w:pStyle w:val="Prrafodelista"/>
        <w:numPr>
          <w:ilvl w:val="0"/>
          <w:numId w:val="36"/>
        </w:numPr>
      </w:pPr>
      <w:r w:rsidRPr="0026723F">
        <w:rPr>
          <w:b/>
          <w:bCs/>
        </w:rPr>
        <w:t>Conocimiento de las condiciones contractuales:</w:t>
      </w:r>
      <w:r>
        <w:t xml:space="preserve"> revisión de requisitos, montos y condiciones establecidos para cada proceso de contratación.</w:t>
      </w:r>
    </w:p>
    <w:p w14:paraId="50DDC45F" w14:textId="77777777" w:rsidR="0026723F" w:rsidRDefault="0026723F" w:rsidP="0026723F">
      <w:r>
        <w:t>La participación en procesos de contratación pública internacional amplía las oportunidades comerciales para las empresas colombianas y fortalece su presencia en mercados externos.</w:t>
      </w:r>
    </w:p>
    <w:p w14:paraId="57588571" w14:textId="531850C6" w:rsidR="00647614" w:rsidRDefault="0026723F" w:rsidP="0026723F">
      <w:r>
        <w:lastRenderedPageBreak/>
        <w:t>Además de comprender las oportunidades comerciales y financieras del APC, resulta fundamental conocer los procesos operativos, logísticos y documentales requeridos para desarrollar operaciones de importación y exportación en el marco del TLC entre Colombia y Estados Unidos.</w:t>
      </w:r>
    </w:p>
    <w:p w14:paraId="66DF93F8" w14:textId="77777777" w:rsidR="00647614" w:rsidRDefault="00647614">
      <w:pPr>
        <w:spacing w:before="0" w:after="160" w:line="259" w:lineRule="auto"/>
        <w:ind w:firstLine="0"/>
      </w:pPr>
      <w:r>
        <w:br w:type="page"/>
      </w:r>
    </w:p>
    <w:p w14:paraId="01213294" w14:textId="038F57A7" w:rsidR="0026723F" w:rsidRPr="0026723F" w:rsidRDefault="0026723F" w:rsidP="0026723F">
      <w:pPr>
        <w:pStyle w:val="Ttulo1"/>
      </w:pPr>
      <w:bookmarkStart w:id="10" w:name="_Toc230793189"/>
      <w:r w:rsidRPr="0026723F">
        <w:lastRenderedPageBreak/>
        <w:t>Implementación de procesos de importación y exportación</w:t>
      </w:r>
      <w:bookmarkEnd w:id="10"/>
    </w:p>
    <w:p w14:paraId="1C1FF302" w14:textId="71D48E6A" w:rsidR="00831C29" w:rsidRDefault="0026723F" w:rsidP="00831C29">
      <w:r w:rsidRPr="0026723F">
        <w:t>La implementación de procesos de importación y exportación integra actividades logísticas, documentales y operativas necesarias para el desarrollo de operaciones de comercio exterior. Estos procesos permiten garantizar el cumplimiento de requisitos aduaneros, sanitarios y comerciales exigidos en el marco del TLC entre Colombia y Estados Unidos.</w:t>
      </w:r>
    </w:p>
    <w:p w14:paraId="488AD233" w14:textId="77777777" w:rsidR="0026723F" w:rsidRDefault="0026723F" w:rsidP="0026723F">
      <w:r>
        <w:t>Entre los principales aspectos involucrados en estos procesos se encuentran:</w:t>
      </w:r>
    </w:p>
    <w:p w14:paraId="1B581AB0" w14:textId="30E30460" w:rsidR="0026723F" w:rsidRDefault="0026723F" w:rsidP="00B406D0">
      <w:pPr>
        <w:pStyle w:val="Prrafodelista"/>
        <w:numPr>
          <w:ilvl w:val="0"/>
          <w:numId w:val="37"/>
        </w:numPr>
      </w:pPr>
      <w:r w:rsidRPr="0026723F">
        <w:rPr>
          <w:b/>
          <w:bCs/>
        </w:rPr>
        <w:t>Embalaje y protección de mercancías:</w:t>
      </w:r>
      <w:r>
        <w:t xml:space="preserve"> preparación física de los productos para su transporte y conservación. </w:t>
      </w:r>
    </w:p>
    <w:p w14:paraId="1E0485DD" w14:textId="3A920700" w:rsidR="0026723F" w:rsidRDefault="0026723F" w:rsidP="00B406D0">
      <w:pPr>
        <w:pStyle w:val="Prrafodelista"/>
        <w:numPr>
          <w:ilvl w:val="0"/>
          <w:numId w:val="37"/>
        </w:numPr>
      </w:pPr>
      <w:r w:rsidRPr="0026723F">
        <w:rPr>
          <w:b/>
          <w:bCs/>
        </w:rPr>
        <w:t>Documentación comercial y aduanera:</w:t>
      </w:r>
      <w:r>
        <w:t xml:space="preserve"> elaboración y verificación de documentos requeridos para exportar o importar. </w:t>
      </w:r>
    </w:p>
    <w:p w14:paraId="2E904468" w14:textId="4A678CA4" w:rsidR="0026723F" w:rsidRDefault="0026723F" w:rsidP="00B406D0">
      <w:pPr>
        <w:pStyle w:val="Prrafodelista"/>
        <w:numPr>
          <w:ilvl w:val="0"/>
          <w:numId w:val="37"/>
        </w:numPr>
      </w:pPr>
      <w:r w:rsidRPr="0026723F">
        <w:rPr>
          <w:b/>
          <w:bCs/>
        </w:rPr>
        <w:t>Cumplimiento normativo y sanitario:</w:t>
      </w:r>
      <w:r>
        <w:t xml:space="preserve"> aplicación de requisitos técnicos exigidos por autoridades nacionales e internacionales. </w:t>
      </w:r>
    </w:p>
    <w:p w14:paraId="6F9D0A71" w14:textId="7651829E" w:rsidR="0026723F" w:rsidRDefault="0026723F" w:rsidP="00B406D0">
      <w:pPr>
        <w:pStyle w:val="Prrafodelista"/>
        <w:numPr>
          <w:ilvl w:val="0"/>
          <w:numId w:val="37"/>
        </w:numPr>
      </w:pPr>
      <w:r w:rsidRPr="0026723F">
        <w:rPr>
          <w:b/>
          <w:bCs/>
        </w:rPr>
        <w:t>Gestión logística internacional:</w:t>
      </w:r>
      <w:r>
        <w:t xml:space="preserve"> coordinación del transporte, almacenamiento y entrega de las mercancías. </w:t>
      </w:r>
    </w:p>
    <w:p w14:paraId="76A687E2" w14:textId="160781BF" w:rsidR="0026723F" w:rsidRDefault="0026723F" w:rsidP="00B406D0">
      <w:pPr>
        <w:pStyle w:val="Prrafodelista"/>
        <w:numPr>
          <w:ilvl w:val="0"/>
          <w:numId w:val="37"/>
        </w:numPr>
      </w:pPr>
      <w:r w:rsidRPr="0026723F">
        <w:rPr>
          <w:b/>
          <w:bCs/>
        </w:rPr>
        <w:t>Control y seguimiento de la operación:</w:t>
      </w:r>
      <w:r>
        <w:t xml:space="preserve"> verificación del cumplimiento de tiempos, costos y condiciones de la exportación o importación.</w:t>
      </w:r>
    </w:p>
    <w:p w14:paraId="43FCA164" w14:textId="77777777" w:rsidR="0026723F" w:rsidRDefault="0026723F" w:rsidP="0026723F">
      <w:r>
        <w:t>La adecuada implementación de estos procesos contribuye al cumplimiento de los requisitos del comercio internacional, facilita el ingreso de las mercancías a los mercados externos y fortalece la eficiencia de las operaciones de importación y exportación.</w:t>
      </w:r>
    </w:p>
    <w:p w14:paraId="1BBACCCF" w14:textId="77777777" w:rsidR="0026723F" w:rsidRDefault="0026723F" w:rsidP="0026723F">
      <w:r>
        <w:t xml:space="preserve">Cada operación de comercio exterior requiere el cumplimiento de condiciones técnicas, logísticas y documentales que permitan garantizar la seguridad, conservación </w:t>
      </w:r>
      <w:r>
        <w:lastRenderedPageBreak/>
        <w:t>y trazabilidad de las mercancías durante el proceso de transporte y comercialización internacional.</w:t>
      </w:r>
    </w:p>
    <w:p w14:paraId="0268798A" w14:textId="2A3C7B58" w:rsidR="0026723F" w:rsidRDefault="0026723F" w:rsidP="0026723F">
      <w:r>
        <w:t>En este contexto, el embalaje, el envase, el empaque y el marcado exterior cumplen un papel fundamental en la protección del producto y en el cumplimiento de los requisitos exigidos para el ingreso al mercado de Estados Unidos.</w:t>
      </w:r>
    </w:p>
    <w:p w14:paraId="6D54A82C" w14:textId="77777777" w:rsidR="00647614" w:rsidRDefault="00647614" w:rsidP="0026723F"/>
    <w:p w14:paraId="10BA4DF3" w14:textId="08B09BBC" w:rsidR="00831C29" w:rsidRDefault="0026723F" w:rsidP="00831C29">
      <w:pPr>
        <w:pStyle w:val="Ttulo2"/>
      </w:pPr>
      <w:bookmarkStart w:id="11" w:name="_Toc230793190"/>
      <w:r w:rsidRPr="0026723F">
        <w:t>Embalaje, envase, empaque y requisitos para el mercado de Estados Unidos</w:t>
      </w:r>
      <w:bookmarkEnd w:id="11"/>
    </w:p>
    <w:p w14:paraId="564D1BEC" w14:textId="4C3F5647" w:rsidR="00831C29" w:rsidRDefault="0026723F" w:rsidP="00831C29">
      <w:r w:rsidRPr="0026723F">
        <w:t>En el comercio internacional, la presentación física del producto es mucho más que una cuestión estética. El embalaje, el envase y el empaque cumplen funciones técnicas, legales y comerciales que determinan si la mercancía supera la revisión aduanera, llega en buen estado al consumidor final y cumple con la normativa de la FDA y el CBP en el mercado estadounidense. Una falla en cualquiera de estos elementos puede generar rechazos en frontera, destrucción de la carga o pérdida del estatus de exportador habilitado, con consecuencias que van más allá de la operación específica.</w:t>
      </w:r>
    </w:p>
    <w:p w14:paraId="2463FC66" w14:textId="77777777" w:rsidR="0026723F" w:rsidRDefault="0026723F" w:rsidP="0026723F">
      <w:r>
        <w:t>En las operaciones de comercio exterior es fundamental diferenciar conceptos que suelen confundirse en la práctica comercial. El envase corresponde al recipiente que contiene directamente el producto; el empaque agrupa y protege varios envases para su distribución; y el embalaje constituye la protección exterior utilizada durante el transporte internacional y la manipulación logística. Cada elemento cumple una función específica dentro de la operación exportadora y debe ajustarse a las condiciones técnicas exigidas para el ingreso de mercancías al mercado de destino.</w:t>
      </w:r>
    </w:p>
    <w:p w14:paraId="03B0B60A" w14:textId="77777777" w:rsidR="0026723F" w:rsidRDefault="0026723F" w:rsidP="0026723F">
      <w:r>
        <w:lastRenderedPageBreak/>
        <w:t>Para el ingreso de mercancías al mercado estadounidense, cada componente de la preparación física del producto debe cumplir requisitos técnicos, sanitarios y logísticos específicos establecidos por las autoridades de control. Entre los principales requerimientos exigidos para las operaciones de exportación se encuentran los siguientes:</w:t>
      </w:r>
    </w:p>
    <w:p w14:paraId="2FC05E2A" w14:textId="4B9D704F" w:rsidR="0026723F" w:rsidRDefault="0026723F" w:rsidP="00B406D0">
      <w:pPr>
        <w:pStyle w:val="Prrafodelista"/>
        <w:numPr>
          <w:ilvl w:val="0"/>
          <w:numId w:val="38"/>
        </w:numPr>
      </w:pPr>
      <w:r w:rsidRPr="0026723F">
        <w:rPr>
          <w:b/>
          <w:bCs/>
        </w:rPr>
        <w:t>Envase:</w:t>
      </w:r>
      <w:r>
        <w:t xml:space="preserve"> exige etiquetado nutricional en inglés con declaración de alérgenos, tamaño de porción en unidades SI y anglosajón, conforme a la normativa de la FDA.</w:t>
      </w:r>
    </w:p>
    <w:p w14:paraId="01E94D20" w14:textId="3ECD1E72" w:rsidR="0026723F" w:rsidRDefault="0026723F" w:rsidP="00B406D0">
      <w:pPr>
        <w:pStyle w:val="Prrafodelista"/>
        <w:numPr>
          <w:ilvl w:val="0"/>
          <w:numId w:val="38"/>
        </w:numPr>
      </w:pPr>
      <w:r w:rsidRPr="0026723F">
        <w:rPr>
          <w:b/>
          <w:bCs/>
        </w:rPr>
        <w:t>Empaque:</w:t>
      </w:r>
      <w:r>
        <w:t xml:space="preserve"> debe incluir código de barras UPC válido para el mercado de EE. UU. y resistencia adecuada a la manipulación durante el transporte y la distribución.</w:t>
      </w:r>
    </w:p>
    <w:p w14:paraId="6E406C42" w14:textId="0A3432A4" w:rsidR="0026723F" w:rsidRDefault="0026723F" w:rsidP="00B406D0">
      <w:pPr>
        <w:pStyle w:val="Prrafodelista"/>
        <w:numPr>
          <w:ilvl w:val="0"/>
          <w:numId w:val="38"/>
        </w:numPr>
      </w:pPr>
      <w:r w:rsidRPr="0026723F">
        <w:rPr>
          <w:b/>
          <w:bCs/>
        </w:rPr>
        <w:t>Embalaje:</w:t>
      </w:r>
      <w:r>
        <w:t xml:space="preserve"> las estibas de madera deben contar con sello NIMF-15 (tratamiento térmico), exigencia obligatoria del USDA-APHIS para prevenir la introducción de plagas forestales.</w:t>
      </w:r>
    </w:p>
    <w:p w14:paraId="3886238E" w14:textId="29447535" w:rsidR="0026723F" w:rsidRDefault="0026723F" w:rsidP="00B406D0">
      <w:pPr>
        <w:pStyle w:val="Prrafodelista"/>
        <w:numPr>
          <w:ilvl w:val="0"/>
          <w:numId w:val="38"/>
        </w:numPr>
      </w:pPr>
      <w:r w:rsidRPr="0026723F">
        <w:rPr>
          <w:b/>
          <w:bCs/>
        </w:rPr>
        <w:t>Marcado exterior:</w:t>
      </w:r>
      <w:r>
        <w:t xml:space="preserve"> debe indicar "</w:t>
      </w:r>
      <w:proofErr w:type="spellStart"/>
      <w:r>
        <w:t>Made</w:t>
      </w:r>
      <w:proofErr w:type="spellEnd"/>
      <w:r>
        <w:t xml:space="preserve"> in Colombia" (exigencia del CBP), peso bruto y neto, número de bultos e instrucciones de manejo en el exterior del embalaje.</w:t>
      </w:r>
    </w:p>
    <w:p w14:paraId="34DDAFDF" w14:textId="58F07FA5" w:rsidR="0026723F" w:rsidRDefault="0026723F" w:rsidP="0026723F">
      <w:r>
        <w:t>El cumplimiento adecuado de los requisitos de envase, empaque, embalaje y marcado exterior contribuye a proteger la mercancía, facilitar su ingreso al mercado estadounidense y reducir riesgos de sanciones o rechazos en los controles aduaneros y sanitarios.</w:t>
      </w:r>
    </w:p>
    <w:p w14:paraId="1D5DD248" w14:textId="63BA0577" w:rsidR="0026723F" w:rsidRDefault="0026723F" w:rsidP="0026723F">
      <w:r w:rsidRPr="0026723F">
        <w:t>La preparación física de las mercancías es un proceso estratégico en el comercio exterior, ya que permite garantizar la conservación del producto, el cumplimiento normativo y la adecuada manipulación de la carga durante el transporte internacional.</w:t>
      </w:r>
    </w:p>
    <w:p w14:paraId="7204527D" w14:textId="77777777" w:rsidR="0026723F" w:rsidRDefault="0026723F" w:rsidP="0026723F">
      <w:r>
        <w:lastRenderedPageBreak/>
        <w:t>Además de los requisitos relacionados con el envase, el empaque y el embalaje, las operaciones de exportación hacia Estados Unidos requieren controles complementarios orientados a garantizar la identificación, trazabilidad y seguridad de las mercancías durante el proceso logístico internacional. Entre los principales aspectos de verificación se encuentran los siguientes:</w:t>
      </w:r>
    </w:p>
    <w:p w14:paraId="0EDA4FAE" w14:textId="6CA3A174" w:rsidR="0026723F" w:rsidRDefault="0026723F" w:rsidP="00B406D0">
      <w:pPr>
        <w:pStyle w:val="Prrafodelista"/>
        <w:numPr>
          <w:ilvl w:val="0"/>
          <w:numId w:val="39"/>
        </w:numPr>
      </w:pPr>
      <w:r w:rsidRPr="0026723F">
        <w:rPr>
          <w:b/>
          <w:bCs/>
        </w:rPr>
        <w:t>Etiquetado comercial y nutricional:</w:t>
      </w:r>
      <w:r>
        <w:t xml:space="preserve"> información obligatoria del producto en inglés según las disposiciones de la FDA.</w:t>
      </w:r>
    </w:p>
    <w:p w14:paraId="682F80CE" w14:textId="77777777" w:rsidR="0026723F" w:rsidRDefault="0026723F" w:rsidP="0026723F">
      <w:r>
        <w:t xml:space="preserve">Ejemplo: declaración de alérgenos y tamaño de porción en alimentos procesados. </w:t>
      </w:r>
    </w:p>
    <w:p w14:paraId="016D3A54" w14:textId="40E9B3AE" w:rsidR="0026723F" w:rsidRDefault="0026723F" w:rsidP="00B406D0">
      <w:pPr>
        <w:pStyle w:val="Prrafodelista"/>
        <w:numPr>
          <w:ilvl w:val="0"/>
          <w:numId w:val="39"/>
        </w:numPr>
      </w:pPr>
      <w:r w:rsidRPr="0026723F">
        <w:rPr>
          <w:b/>
          <w:bCs/>
        </w:rPr>
        <w:t>Identificación del origen de la mercancía:</w:t>
      </w:r>
      <w:r>
        <w:t xml:space="preserve"> marcación visible del país de procedencia exigida por las autoridades aduaneras.</w:t>
      </w:r>
    </w:p>
    <w:p w14:paraId="566353AC" w14:textId="77777777" w:rsidR="0026723F" w:rsidRDefault="0026723F" w:rsidP="0026723F">
      <w:r>
        <w:t>Ejemplo: uso de la expresión “</w:t>
      </w:r>
      <w:proofErr w:type="spellStart"/>
      <w:r>
        <w:t>Made</w:t>
      </w:r>
      <w:proofErr w:type="spellEnd"/>
      <w:r>
        <w:t xml:space="preserve"> in Colombia” en el embalaje exterior. </w:t>
      </w:r>
    </w:p>
    <w:p w14:paraId="3B8DDF4D" w14:textId="18161D2D" w:rsidR="0026723F" w:rsidRDefault="0026723F" w:rsidP="00B406D0">
      <w:pPr>
        <w:pStyle w:val="Prrafodelista"/>
        <w:numPr>
          <w:ilvl w:val="0"/>
          <w:numId w:val="39"/>
        </w:numPr>
      </w:pPr>
      <w:r w:rsidRPr="0026723F">
        <w:rPr>
          <w:b/>
          <w:bCs/>
        </w:rPr>
        <w:t>Marcación logística y códigos de barras:</w:t>
      </w:r>
      <w:r>
        <w:t xml:space="preserve"> sistemas utilizados para facilitar el control, almacenamiento y distribución internacional.</w:t>
      </w:r>
    </w:p>
    <w:p w14:paraId="4CBC6EE7" w14:textId="77777777" w:rsidR="0026723F" w:rsidRDefault="0026723F" w:rsidP="0026723F">
      <w:r>
        <w:t xml:space="preserve">Ejemplo: incorporación de códigos UPC para comercialización en EE. UU. </w:t>
      </w:r>
    </w:p>
    <w:p w14:paraId="73F77D44" w14:textId="6FD7BDD6" w:rsidR="0026723F" w:rsidRDefault="0026723F" w:rsidP="00B406D0">
      <w:pPr>
        <w:pStyle w:val="Prrafodelista"/>
        <w:numPr>
          <w:ilvl w:val="0"/>
          <w:numId w:val="39"/>
        </w:numPr>
      </w:pPr>
      <w:r w:rsidRPr="0026723F">
        <w:rPr>
          <w:b/>
          <w:bCs/>
        </w:rPr>
        <w:t>Aplicación de tratamientos fitosanitarios:</w:t>
      </w:r>
      <w:r>
        <w:t xml:space="preserve"> medidas sanitarias para prevenir el ingreso de plagas en materiales de madera.</w:t>
      </w:r>
    </w:p>
    <w:p w14:paraId="788D8260" w14:textId="77777777" w:rsidR="0026723F" w:rsidRDefault="0026723F" w:rsidP="0026723F">
      <w:r>
        <w:t xml:space="preserve">Ejemplo: uso del sello NIMF-15 en estibas y guacales. </w:t>
      </w:r>
    </w:p>
    <w:p w14:paraId="67CF93A2" w14:textId="200813A7" w:rsidR="0026723F" w:rsidRDefault="0026723F" w:rsidP="00B406D0">
      <w:pPr>
        <w:pStyle w:val="Prrafodelista"/>
        <w:numPr>
          <w:ilvl w:val="0"/>
          <w:numId w:val="39"/>
        </w:numPr>
      </w:pPr>
      <w:r w:rsidRPr="0026723F">
        <w:rPr>
          <w:b/>
          <w:bCs/>
        </w:rPr>
        <w:t>Condiciones de manipulación y almacenamiento:</w:t>
      </w:r>
      <w:r>
        <w:t xml:space="preserve"> instrucciones técnicas que permiten conservar la mercancía durante el transporte.</w:t>
      </w:r>
    </w:p>
    <w:p w14:paraId="215FAA4F" w14:textId="77777777" w:rsidR="0026723F" w:rsidRDefault="0026723F" w:rsidP="0026723F">
      <w:r>
        <w:t>Ejemplo: símbolos de carga frágil, orientación y protección contra humedad.</w:t>
      </w:r>
    </w:p>
    <w:p w14:paraId="4625DD55" w14:textId="77777777" w:rsidR="0026723F" w:rsidRDefault="0026723F" w:rsidP="0026723F">
      <w:r>
        <w:lastRenderedPageBreak/>
        <w:t>La verificación integral de estos aspectos permite fortalecer la seguridad logística de las operaciones de exportación y facilitar el cumplimiento de las exigencias técnicas y aduaneras del mercado estadounidense.</w:t>
      </w:r>
    </w:p>
    <w:p w14:paraId="2BD1D98D" w14:textId="77777777" w:rsidR="0026723F" w:rsidRDefault="0026723F" w:rsidP="0026723F">
      <w:r>
        <w:t>Para garantizar el cumplimiento de los requisitos exigidos en el mercado, las operaciones de exportación también se deben considerar aspectos relacionados con la manipulación, identificación y conservación de las mercancías durante el proceso logístico. Entre los principales aspectos de control se encuentran:</w:t>
      </w:r>
    </w:p>
    <w:p w14:paraId="3A1B3018" w14:textId="031BD795" w:rsidR="0026723F" w:rsidRDefault="0026723F" w:rsidP="00B406D0">
      <w:pPr>
        <w:pStyle w:val="Prrafodelista"/>
        <w:numPr>
          <w:ilvl w:val="0"/>
          <w:numId w:val="40"/>
        </w:numPr>
      </w:pPr>
      <w:r>
        <w:t xml:space="preserve">Etiquetado comercial y nutricional en inglés. </w:t>
      </w:r>
    </w:p>
    <w:p w14:paraId="4010D7C5" w14:textId="6E4800E7" w:rsidR="0026723F" w:rsidRDefault="0026723F" w:rsidP="00B406D0">
      <w:pPr>
        <w:pStyle w:val="Prrafodelista"/>
        <w:numPr>
          <w:ilvl w:val="0"/>
          <w:numId w:val="40"/>
        </w:numPr>
      </w:pPr>
      <w:r>
        <w:t xml:space="preserve">Identificación del país de origen de la mercancía. </w:t>
      </w:r>
    </w:p>
    <w:p w14:paraId="61326C3E" w14:textId="77733807" w:rsidR="0026723F" w:rsidRDefault="0026723F" w:rsidP="00B406D0">
      <w:pPr>
        <w:pStyle w:val="Prrafodelista"/>
        <w:numPr>
          <w:ilvl w:val="0"/>
          <w:numId w:val="40"/>
        </w:numPr>
      </w:pPr>
      <w:r>
        <w:t xml:space="preserve">Uso de códigos de barras y marcación logística. </w:t>
      </w:r>
    </w:p>
    <w:p w14:paraId="666F71E5" w14:textId="516EEDCD" w:rsidR="0026723F" w:rsidRDefault="0026723F" w:rsidP="00B406D0">
      <w:pPr>
        <w:pStyle w:val="Prrafodelista"/>
        <w:numPr>
          <w:ilvl w:val="0"/>
          <w:numId w:val="40"/>
        </w:numPr>
      </w:pPr>
      <w:r>
        <w:t xml:space="preserve">Aplicación de sellos y tratamientos fitosanitarios. </w:t>
      </w:r>
    </w:p>
    <w:p w14:paraId="5C714331" w14:textId="5C5DFE1F" w:rsidR="0026723F" w:rsidRDefault="0026723F" w:rsidP="00B406D0">
      <w:pPr>
        <w:pStyle w:val="Prrafodelista"/>
        <w:numPr>
          <w:ilvl w:val="0"/>
          <w:numId w:val="40"/>
        </w:numPr>
      </w:pPr>
      <w:r>
        <w:t xml:space="preserve">Resistencia del embalaje para transporte internacional. </w:t>
      </w:r>
    </w:p>
    <w:p w14:paraId="002BA950" w14:textId="40C0886E" w:rsidR="0026723F" w:rsidRDefault="0026723F" w:rsidP="00B406D0">
      <w:pPr>
        <w:pStyle w:val="Prrafodelista"/>
        <w:numPr>
          <w:ilvl w:val="0"/>
          <w:numId w:val="40"/>
        </w:numPr>
      </w:pPr>
      <w:r>
        <w:t xml:space="preserve">Instrucciones de manejo y almacenamiento de la carga. </w:t>
      </w:r>
    </w:p>
    <w:p w14:paraId="260B14DE" w14:textId="4876CB44" w:rsidR="0026723F" w:rsidRDefault="0026723F" w:rsidP="00B406D0">
      <w:pPr>
        <w:pStyle w:val="Prrafodelista"/>
        <w:numPr>
          <w:ilvl w:val="0"/>
          <w:numId w:val="40"/>
        </w:numPr>
      </w:pPr>
      <w:r>
        <w:t xml:space="preserve">Verificación documental antes del despacho internacional. </w:t>
      </w:r>
    </w:p>
    <w:p w14:paraId="122C41F9" w14:textId="0F007228" w:rsidR="0026723F" w:rsidRDefault="0026723F" w:rsidP="00B406D0">
      <w:pPr>
        <w:pStyle w:val="Prrafodelista"/>
        <w:numPr>
          <w:ilvl w:val="0"/>
          <w:numId w:val="40"/>
        </w:numPr>
      </w:pPr>
      <w:r>
        <w:t>Cumplimiento de requisitos sanitarios y aduaneros.</w:t>
      </w:r>
    </w:p>
    <w:p w14:paraId="5A6F8CA4" w14:textId="77777777" w:rsidR="0026723F" w:rsidRDefault="0026723F" w:rsidP="0026723F">
      <w:r>
        <w:t>El cumplimiento de estos aspectos técnicos y logísticos contribuye a garantizar la conservación de las mercancías, facilitar los procesos de inspección y reducir riesgos de retrasos, sanciones o rechazos en las operaciones de comercio exterior.</w:t>
      </w:r>
    </w:p>
    <w:p w14:paraId="7270938C" w14:textId="54E00A89" w:rsidR="0026723F" w:rsidRDefault="0026723F" w:rsidP="0026723F">
      <w:r>
        <w:t>Además de la preparación física de la mercancía, las operaciones de importación y exportación requieren documentos soporte que permitan validar la legalidad, trazabilidad y cumplimiento de las condiciones comerciales, aduaneras y logísticas exigidas en el comercio internacional.</w:t>
      </w:r>
    </w:p>
    <w:p w14:paraId="643A9F60" w14:textId="4D111D26" w:rsidR="00140D1F" w:rsidRDefault="0026723F" w:rsidP="00140D1F">
      <w:pPr>
        <w:pStyle w:val="Ttulo2"/>
      </w:pPr>
      <w:bookmarkStart w:id="12" w:name="_Toc230793191"/>
      <w:r w:rsidRPr="0026723F">
        <w:lastRenderedPageBreak/>
        <w:t>Documentos soporte de las operaciones de comercio exterior</w:t>
      </w:r>
      <w:bookmarkEnd w:id="12"/>
    </w:p>
    <w:p w14:paraId="3801191E" w14:textId="40E9984F" w:rsidR="00140D1F" w:rsidRDefault="005021D2" w:rsidP="00140D1F">
      <w:r w:rsidRPr="005021D2">
        <w:t>Cada operación de comercio exterior genera un conjunto de documentos con valor legal, comercial y aduanero que son exigidos tanto por la DIAN como por el CBP. Su correcta elaboración, conservación y presentación en los plazos establecidos es una obligación del exportador y una garantía frente a posibles auditorías o reclamaciones. Un error documental, por pequeño que parezca, puede derivar en demoras en el despacho, cobros adicionales o, en casos graves, en la pérdida de los beneficios arancelarios del TLC.</w:t>
      </w:r>
    </w:p>
    <w:p w14:paraId="0450FB46" w14:textId="77777777" w:rsidR="005021D2" w:rsidRDefault="005021D2" w:rsidP="005021D2">
      <w:r>
        <w:t>La gestión documental eficiente es una ventaja competitiva real. Las empresas que tienen sus documentos estandarizados, verificados y listos antes del embarque reducen los tiempos de despacho, minimizan el riesgo de detenciones en aduana y proyectan una imagen profesional ante sus clientes internacionales. En el contexto del TLC Colombia–EE. UU., la certificación de origen APC es el documento de mayor relevancia estratégica, pues es el que habilita al importador en EE. UU. para solicitar la preferencia arancelaria ante el CBP y es objeto de verificaciones periódicas por parte de las autoridades de ambos países.</w:t>
      </w:r>
    </w:p>
    <w:p w14:paraId="55F934F1" w14:textId="77777777" w:rsidR="005021D2" w:rsidRDefault="005021D2" w:rsidP="005021D2">
      <w:r>
        <w:t xml:space="preserve">La cadena documental de una exportación bajo el APC entre Colombia y Estados Unidos integra documentos comerciales, aduaneros, sanitarios y logísticos exigidos por las autoridades de ambos países. Estos soportes permiten demostrar el cumplimiento de requisitos relacionados con origen, transporte, control sanitario e ingreso de mercancías al mercado estadounidense. La conservación adecuada de esta documentación es fundamental para atender procesos de verificación, auditorías y controles realizados por entidades como la DIAN, el CBP, la FDA y demás autoridades </w:t>
      </w:r>
      <w:r>
        <w:lastRenderedPageBreak/>
        <w:t>competentes. Entre los principales documentos soporte de la operación se encuentran los siguientes:</w:t>
      </w:r>
    </w:p>
    <w:p w14:paraId="0C66116C" w14:textId="736FAD33" w:rsidR="005021D2" w:rsidRDefault="005021D2" w:rsidP="00B406D0">
      <w:pPr>
        <w:pStyle w:val="Prrafodelista"/>
        <w:numPr>
          <w:ilvl w:val="0"/>
          <w:numId w:val="39"/>
        </w:numPr>
      </w:pPr>
      <w:r w:rsidRPr="005021D2">
        <w:rPr>
          <w:b/>
          <w:bCs/>
        </w:rPr>
        <w:t>Factura comercial:</w:t>
      </w:r>
      <w:r>
        <w:t xml:space="preserve"> describe la mercancía, indica el precio unitario y total, el Incoterm 2020 pactado y los datos completos del exportador e importador. Es la base para la liquidación del arancel en EE. UU.</w:t>
      </w:r>
    </w:p>
    <w:p w14:paraId="42B7078B" w14:textId="794B0E16" w:rsidR="005021D2" w:rsidRDefault="005021D2" w:rsidP="00B406D0">
      <w:pPr>
        <w:pStyle w:val="Prrafodelista"/>
        <w:numPr>
          <w:ilvl w:val="0"/>
          <w:numId w:val="39"/>
        </w:numPr>
      </w:pPr>
      <w:r w:rsidRPr="005021D2">
        <w:rPr>
          <w:b/>
          <w:bCs/>
        </w:rPr>
        <w:t>Lista de empaque (</w:t>
      </w:r>
      <w:r w:rsidRPr="00647614">
        <w:rPr>
          <w:rStyle w:val="Extranjerismo"/>
          <w:b/>
          <w:bCs/>
        </w:rPr>
        <w:t>packing list</w:t>
      </w:r>
      <w:r w:rsidRPr="005021D2">
        <w:rPr>
          <w:b/>
          <w:bCs/>
        </w:rPr>
        <w:t>):</w:t>
      </w:r>
      <w:r>
        <w:t xml:space="preserve"> complementa la factura con el detalle físico de la carga: peso bruto y neto, dimensiones, número de bultos y contenido de cada uno.</w:t>
      </w:r>
    </w:p>
    <w:p w14:paraId="02A938E4" w14:textId="3ABB81F7" w:rsidR="005021D2" w:rsidRDefault="005021D2" w:rsidP="00B406D0">
      <w:pPr>
        <w:pStyle w:val="Prrafodelista"/>
        <w:numPr>
          <w:ilvl w:val="0"/>
          <w:numId w:val="39"/>
        </w:numPr>
      </w:pPr>
      <w:r w:rsidRPr="005021D2">
        <w:rPr>
          <w:b/>
          <w:bCs/>
        </w:rPr>
        <w:t>Declaración de exportación (DEX):</w:t>
      </w:r>
      <w:r>
        <w:t xml:space="preserve"> trámite ante la DIAN que autoriza la salida definitiva de la mercancía del territorio aduanero colombiano.</w:t>
      </w:r>
    </w:p>
    <w:p w14:paraId="30F82AB1" w14:textId="30BBB2FF" w:rsidR="005021D2" w:rsidRDefault="005021D2" w:rsidP="00B406D0">
      <w:pPr>
        <w:pStyle w:val="Prrafodelista"/>
        <w:numPr>
          <w:ilvl w:val="0"/>
          <w:numId w:val="39"/>
        </w:numPr>
      </w:pPr>
      <w:r w:rsidRPr="005021D2">
        <w:rPr>
          <w:b/>
          <w:bCs/>
        </w:rPr>
        <w:t>Certificación de origen APC:</w:t>
      </w:r>
      <w:r>
        <w:t xml:space="preserve"> emitida por el exportador bajo </w:t>
      </w:r>
      <w:proofErr w:type="spellStart"/>
      <w:r>
        <w:t>autocertificación</w:t>
      </w:r>
      <w:proofErr w:type="spellEnd"/>
      <w:r>
        <w:t>. Acredita que el producto cumple las reglas de origen del Capítulo 4 del APC y permite al importador solicitar el arancel preferencial ante el CBP.</w:t>
      </w:r>
    </w:p>
    <w:p w14:paraId="3B8A940E" w14:textId="38C331ED" w:rsidR="005021D2" w:rsidRDefault="005021D2" w:rsidP="00B406D0">
      <w:pPr>
        <w:pStyle w:val="Prrafodelista"/>
        <w:numPr>
          <w:ilvl w:val="0"/>
          <w:numId w:val="39"/>
        </w:numPr>
      </w:pPr>
      <w:r w:rsidRPr="005021D2">
        <w:rPr>
          <w:b/>
          <w:bCs/>
        </w:rPr>
        <w:t>Conocimiento de embarque (BL / AWB / MIC-DTA):</w:t>
      </w:r>
      <w:r>
        <w:t xml:space="preserve"> contrato de transporte y título de propiedad de la mercancía. Debe coincidir en todos sus datos con la factura y la DEX.</w:t>
      </w:r>
    </w:p>
    <w:p w14:paraId="4E5EC011" w14:textId="5426B5DE" w:rsidR="005021D2" w:rsidRDefault="005021D2" w:rsidP="00B406D0">
      <w:pPr>
        <w:pStyle w:val="Prrafodelista"/>
        <w:numPr>
          <w:ilvl w:val="0"/>
          <w:numId w:val="39"/>
        </w:numPr>
      </w:pPr>
      <w:r w:rsidRPr="005021D2">
        <w:rPr>
          <w:b/>
          <w:bCs/>
        </w:rPr>
        <w:t>Certificado sanitario (ICA/INVIMA):</w:t>
      </w:r>
      <w:r>
        <w:t xml:space="preserve"> exigido por el CBP para productos agropecuarios y alimenticios. Certifica el cumplimiento de estándares sanitarios de la autoridad colombiana.</w:t>
      </w:r>
    </w:p>
    <w:p w14:paraId="23FB23FE" w14:textId="06BA4F94" w:rsidR="005021D2" w:rsidRDefault="005021D2" w:rsidP="00B406D0">
      <w:pPr>
        <w:pStyle w:val="Prrafodelista"/>
        <w:numPr>
          <w:ilvl w:val="0"/>
          <w:numId w:val="39"/>
        </w:numPr>
      </w:pPr>
      <w:r w:rsidRPr="00647614">
        <w:rPr>
          <w:rStyle w:val="Extranjerismo"/>
          <w:b/>
          <w:bCs/>
        </w:rPr>
        <w:t>Prior Notice</w:t>
      </w:r>
      <w:r w:rsidRPr="005021D2">
        <w:rPr>
          <w:b/>
          <w:bCs/>
        </w:rPr>
        <w:t xml:space="preserve"> (FDA):</w:t>
      </w:r>
      <w:r>
        <w:t xml:space="preserve"> aviso previo de llegada de alimentos </w:t>
      </w:r>
      <w:proofErr w:type="gramStart"/>
      <w:r>
        <w:t>a</w:t>
      </w:r>
      <w:proofErr w:type="gramEnd"/>
      <w:r>
        <w:t xml:space="preserve"> EE. UU. Mínimo 4 horas para carga aérea y 8 horas para carga marítima y terrestre.</w:t>
      </w:r>
    </w:p>
    <w:p w14:paraId="74A09C9D" w14:textId="766603C9" w:rsidR="005021D2" w:rsidRDefault="005021D2" w:rsidP="00B406D0">
      <w:pPr>
        <w:pStyle w:val="Prrafodelista"/>
        <w:numPr>
          <w:ilvl w:val="0"/>
          <w:numId w:val="39"/>
        </w:numPr>
      </w:pPr>
      <w:r w:rsidRPr="005021D2">
        <w:rPr>
          <w:b/>
          <w:bCs/>
        </w:rPr>
        <w:t>Póliza de seguro de carga internacional:</w:t>
      </w:r>
      <w:r>
        <w:t xml:space="preserve"> protege al exportador o importador contra pérdida o daño durante el tránsito internacional, según el Incoterm acordado.</w:t>
      </w:r>
    </w:p>
    <w:p w14:paraId="6C07A45A" w14:textId="77777777" w:rsidR="005021D2" w:rsidRDefault="005021D2" w:rsidP="005021D2">
      <w:r>
        <w:lastRenderedPageBreak/>
        <w:t>La cadena documental de una exportación bajo el APC es el respaldo legal de toda la operación. Cada documento cumple una función específica y su ausencia o error puede comprometer el despacho, generar sobrecostos o activar investigaciones aduaneras. Por esta razón, es fundamental desarrollar sistemas de gestión documental que garanticen la exactitud, completitud y conservación de la documentación de cada operación, entendiendo los documentos no solo como un requisito administrativo, sino como un elemento clave para el cumplimiento y la trazabilidad de la operación exportadora.</w:t>
      </w:r>
    </w:p>
    <w:p w14:paraId="5C84DD26" w14:textId="1D597D5C" w:rsidR="005021D2" w:rsidRDefault="005021D2" w:rsidP="005021D2">
      <w:r>
        <w:t>Conocer qué documentos se requieren en una operación de comercio exterior es solo la primera parte del conocimiento normativo necesario. El complemento indispensable es comprender qué ocurre cuando se cometen errores, se omiten documentos o se incurre en conductas que la ley tipifica como infracciones aduaneras. El régimen sancionatorio aduanero establece las consecuencias de estos incumplimientos y es, por tanto, una herramienta fundamental para la gestión del riesgo en el comercio exterior.</w:t>
      </w:r>
    </w:p>
    <w:p w14:paraId="0D2AFFAD" w14:textId="77777777" w:rsidR="00647614" w:rsidRDefault="00647614" w:rsidP="005021D2"/>
    <w:p w14:paraId="1D2D5550" w14:textId="37D698A5" w:rsidR="00140D1F" w:rsidRDefault="005021D2" w:rsidP="00140D1F">
      <w:pPr>
        <w:pStyle w:val="Ttulo2"/>
      </w:pPr>
      <w:bookmarkStart w:id="13" w:name="_Toc230793192"/>
      <w:r w:rsidRPr="005021D2">
        <w:t>Régimen sancionatorio aduanero</w:t>
      </w:r>
      <w:bookmarkEnd w:id="13"/>
    </w:p>
    <w:p w14:paraId="6F2EA77D" w14:textId="54538DE6" w:rsidR="00140D1F" w:rsidRDefault="005034B6" w:rsidP="00140D1F">
      <w:r w:rsidRPr="005034B6">
        <w:t>El régimen sancionatorio aduanero establece las normas y procedimientos aplicables frente a los incumplimientos detectados en las operaciones de comercio exterior. Estas disposiciones buscan garantizar el cumplimiento de las obligaciones aduaneras, fortalecer el control institucional y prevenir conductas que afecten la legalidad de las operaciones de importación y exportación. Entre las principales normas y entidades relacionadas con este régimen se encuentran las siguientes:</w:t>
      </w:r>
    </w:p>
    <w:p w14:paraId="2EDFF987" w14:textId="30F75628" w:rsidR="005034B6" w:rsidRDefault="005034B6" w:rsidP="00B406D0">
      <w:pPr>
        <w:pStyle w:val="Prrafodelista"/>
        <w:numPr>
          <w:ilvl w:val="0"/>
          <w:numId w:val="43"/>
        </w:numPr>
      </w:pPr>
      <w:r w:rsidRPr="005034B6">
        <w:rPr>
          <w:b/>
          <w:bCs/>
        </w:rPr>
        <w:lastRenderedPageBreak/>
        <w:t>Decreto 1165 de 2019:</w:t>
      </w:r>
      <w:r>
        <w:t xml:space="preserve"> establece el Estatuto Aduanero y regula las operaciones de importación, exportación y tránsito aduanero. </w:t>
      </w:r>
    </w:p>
    <w:p w14:paraId="61747161" w14:textId="4597CF5F" w:rsidR="005034B6" w:rsidRDefault="005034B6" w:rsidP="00B406D0">
      <w:pPr>
        <w:pStyle w:val="Prrafodelista"/>
        <w:numPr>
          <w:ilvl w:val="0"/>
          <w:numId w:val="43"/>
        </w:numPr>
      </w:pPr>
      <w:r w:rsidRPr="005034B6">
        <w:rPr>
          <w:b/>
          <w:bCs/>
        </w:rPr>
        <w:t>Decreto 920 de 2023:</w:t>
      </w:r>
      <w:r>
        <w:t xml:space="preserve"> actualiza y fortalece el régimen sancionatorio aduanero aplicable en Colombia. </w:t>
      </w:r>
    </w:p>
    <w:p w14:paraId="4B2E7F10" w14:textId="52AD73C9" w:rsidR="005034B6" w:rsidRDefault="005034B6" w:rsidP="00B406D0">
      <w:pPr>
        <w:pStyle w:val="Prrafodelista"/>
        <w:numPr>
          <w:ilvl w:val="0"/>
          <w:numId w:val="43"/>
        </w:numPr>
      </w:pPr>
      <w:r w:rsidRPr="005034B6">
        <w:rPr>
          <w:b/>
          <w:bCs/>
        </w:rPr>
        <w:t>DIAN como autoridad competente:</w:t>
      </w:r>
      <w:r>
        <w:t xml:space="preserve"> entidad encargada de ejercer control, vigilancia e investigación sobre las operaciones aduaneras. </w:t>
      </w:r>
    </w:p>
    <w:p w14:paraId="51CD6712" w14:textId="4C62EFBB" w:rsidR="005034B6" w:rsidRDefault="005034B6" w:rsidP="00B406D0">
      <w:pPr>
        <w:pStyle w:val="Prrafodelista"/>
        <w:numPr>
          <w:ilvl w:val="0"/>
          <w:numId w:val="43"/>
        </w:numPr>
      </w:pPr>
      <w:r w:rsidRPr="005034B6">
        <w:rPr>
          <w:b/>
          <w:bCs/>
        </w:rPr>
        <w:t>Control aduanero:</w:t>
      </w:r>
      <w:r>
        <w:t xml:space="preserve"> verificación realizada antes, durante o después de las operaciones de comercio exterior para detectar incumplimientos. </w:t>
      </w:r>
    </w:p>
    <w:p w14:paraId="4FF80AB5" w14:textId="29526C4F" w:rsidR="005034B6" w:rsidRDefault="005034B6" w:rsidP="00B406D0">
      <w:pPr>
        <w:pStyle w:val="Prrafodelista"/>
        <w:numPr>
          <w:ilvl w:val="0"/>
          <w:numId w:val="43"/>
        </w:numPr>
      </w:pPr>
      <w:r w:rsidRPr="005034B6">
        <w:rPr>
          <w:b/>
          <w:bCs/>
        </w:rPr>
        <w:t>Sanciones y multas:</w:t>
      </w:r>
      <w:r>
        <w:t xml:space="preserve"> medidas aplicadas ante infracciones relacionadas con obligaciones aduaneras y documentales.</w:t>
      </w:r>
    </w:p>
    <w:p w14:paraId="4A7E1CD3" w14:textId="77777777" w:rsidR="005034B6" w:rsidRDefault="005034B6" w:rsidP="005034B6">
      <w:r>
        <w:t>El principio rector del régimen sancionatorio es la legalidad y tipicidad: ninguna conducta puede ser sancionada si no está previamente tipificada en el Estatuto Aduanero o normas concordantes. Además, las sanciones se gradúan conforme al principio de proporcionalidad, considerando la gravedad del incumplimiento, el daño causado al fisco, la reincidencia del operador y la existencia de dolo o culpa. El régimen contempla atenuantes significativas para quienes corrijan voluntariamente sus errores antes de que la DIAN los detecte, con reducciones de hasta el 75 % de la multa en casos de corrección espontánea.</w:t>
      </w:r>
    </w:p>
    <w:p w14:paraId="110938F7" w14:textId="77777777" w:rsidR="005034B6" w:rsidRDefault="005034B6" w:rsidP="005034B6">
      <w:r>
        <w:t xml:space="preserve">Para las empresas que operan bajo el TLC Colombia–EE. UU., el conocimiento del régimen sancionatorio es especialmente crítico porque una infracción grave como presentar un certificado de origen falso, puede no solo generar multas millonarias y el cobro retroactivo de aranceles, sino también derivar en la inhabilitación para continuar exportando bajo las preferencias del APC y en consecuencias penales por fraude aduanero. La clave está en entender que el cumplimiento aduanero no es un costo </w:t>
      </w:r>
      <w:r>
        <w:lastRenderedPageBreak/>
        <w:t>adicional, sino una inversión en competitividad y en la protección del acceso permanente al mercado estadounidense.</w:t>
      </w:r>
    </w:p>
    <w:p w14:paraId="53A3F8C5" w14:textId="77777777" w:rsidR="005034B6" w:rsidRDefault="005034B6" w:rsidP="005034B6">
      <w:r>
        <w:t>El régimen sancionatorio aduanero clasifica las infracciones según la gravedad del incumplimiento y el impacto generado sobre las operaciones de comercio exterior. Estas categorías permiten establecer medidas correctivas, sanciones económicas y acciones de control por parte de las autoridades competentes. Entre las principales infracciones y consecuencias se encuentran las siguientes:</w:t>
      </w:r>
    </w:p>
    <w:p w14:paraId="07760B2E" w14:textId="10DC6B81" w:rsidR="005034B6" w:rsidRDefault="005034B6" w:rsidP="00B406D0">
      <w:pPr>
        <w:pStyle w:val="Prrafodelista"/>
        <w:numPr>
          <w:ilvl w:val="0"/>
          <w:numId w:val="44"/>
        </w:numPr>
      </w:pPr>
      <w:r w:rsidRPr="005034B6">
        <w:rPr>
          <w:b/>
          <w:bCs/>
        </w:rPr>
        <w:t>Infracciones leves (1–10 UVT):</w:t>
      </w:r>
      <w:r>
        <w:t xml:space="preserve"> errores formales en documentos u omisiones menores en declaraciones; sancionables con multa administrativa de baja cuantía.</w:t>
      </w:r>
    </w:p>
    <w:p w14:paraId="569789D9" w14:textId="3D24BD00" w:rsidR="005034B6" w:rsidRDefault="005034B6" w:rsidP="00B406D0">
      <w:pPr>
        <w:pStyle w:val="Prrafodelista"/>
        <w:numPr>
          <w:ilvl w:val="0"/>
          <w:numId w:val="44"/>
        </w:numPr>
      </w:pPr>
      <w:r w:rsidRPr="005034B6">
        <w:rPr>
          <w:b/>
          <w:bCs/>
        </w:rPr>
        <w:t>Infracciones graves (10–200 UVT):</w:t>
      </w:r>
      <w:r>
        <w:t xml:space="preserve"> incumplimiento de plazos, errores en valoración aduanera, datos incorrectos en declaraciones de importación o exportación.</w:t>
      </w:r>
    </w:p>
    <w:p w14:paraId="0E903522" w14:textId="66294DC3" w:rsidR="005034B6" w:rsidRDefault="005034B6" w:rsidP="00B406D0">
      <w:pPr>
        <w:pStyle w:val="Prrafodelista"/>
        <w:numPr>
          <w:ilvl w:val="0"/>
          <w:numId w:val="44"/>
        </w:numPr>
      </w:pPr>
      <w:r w:rsidRPr="005034B6">
        <w:rPr>
          <w:b/>
          <w:bCs/>
        </w:rPr>
        <w:t>Infracciones gravísimas (200–1.000 UVT):</w:t>
      </w:r>
      <w:r>
        <w:t xml:space="preserve"> falsedad documental, evasión arancelaria, importación irregular de mercancías o presentación de certificados de origen adulterados.</w:t>
      </w:r>
    </w:p>
    <w:p w14:paraId="4D531106" w14:textId="611499D3" w:rsidR="005034B6" w:rsidRDefault="005034B6" w:rsidP="00B406D0">
      <w:pPr>
        <w:pStyle w:val="Prrafodelista"/>
        <w:numPr>
          <w:ilvl w:val="0"/>
          <w:numId w:val="44"/>
        </w:numPr>
      </w:pPr>
      <w:r w:rsidRPr="005034B6">
        <w:rPr>
          <w:b/>
          <w:bCs/>
        </w:rPr>
        <w:t>Infracciones penales (privación de libertad):</w:t>
      </w:r>
      <w:r>
        <w:t xml:space="preserve"> contrabando abierto o técnico, lavado de activos mediante operaciones de comercio exterior y fraude fiscal con impacto en el TLC.</w:t>
      </w:r>
    </w:p>
    <w:p w14:paraId="06C0EB73" w14:textId="3DBCC2FF" w:rsidR="005034B6" w:rsidRDefault="005034B6" w:rsidP="00B406D0">
      <w:pPr>
        <w:pStyle w:val="Prrafodelista"/>
        <w:numPr>
          <w:ilvl w:val="0"/>
          <w:numId w:val="44"/>
        </w:numPr>
      </w:pPr>
      <w:r w:rsidRPr="005034B6">
        <w:rPr>
          <w:b/>
          <w:bCs/>
        </w:rPr>
        <w:t>Atenuante por corrección voluntaria:</w:t>
      </w:r>
      <w:r>
        <w:t xml:space="preserve"> la corrección espontánea antes del requerimiento de la DIAN reduce la multa hasta en un 75 %, incentivando la autorregulación de los operadores.</w:t>
      </w:r>
    </w:p>
    <w:p w14:paraId="763FA718" w14:textId="77777777" w:rsidR="005034B6" w:rsidRDefault="005034B6" w:rsidP="005034B6">
      <w:r>
        <w:t xml:space="preserve">El conocimiento de las diferentes clases de infracciones y sus consecuencias permite fortalecer el cumplimiento normativo en las operaciones de comercio exterior, </w:t>
      </w:r>
      <w:r>
        <w:lastRenderedPageBreak/>
        <w:t>prevenir riesgos sancionatorios y promover prácticas aduaneras transparentes y ajustadas a la legislación vigente.</w:t>
      </w:r>
    </w:p>
    <w:p w14:paraId="5321281B" w14:textId="77777777" w:rsidR="005034B6" w:rsidRDefault="005034B6" w:rsidP="005034B6">
      <w:r>
        <w:t>La siguiente tabla presenta algunas de las principales infracciones aduaneras relacionadas con las operaciones de comercio exterior, así como su nivel de gravedad y las sanciones aplicables según la normativa aduanera colombiana vigente.</w:t>
      </w:r>
    </w:p>
    <w:p w14:paraId="24779722" w14:textId="0479F74B" w:rsidR="005034B6" w:rsidRDefault="005034B6" w:rsidP="00E17277">
      <w:pPr>
        <w:pStyle w:val="Tabla"/>
      </w:pPr>
      <w:r>
        <w:t>Principales infracciones aduaneras y sanciones aplicables en operaciones de comercio exterior</w:t>
      </w:r>
    </w:p>
    <w:tbl>
      <w:tblPr>
        <w:tblStyle w:val="SENA"/>
        <w:tblW w:w="9957" w:type="dxa"/>
        <w:tblLook w:val="04A0" w:firstRow="1" w:lastRow="0" w:firstColumn="1" w:lastColumn="0" w:noHBand="0" w:noVBand="1"/>
      </w:tblPr>
      <w:tblGrid>
        <w:gridCol w:w="4217"/>
        <w:gridCol w:w="2698"/>
        <w:gridCol w:w="3042"/>
      </w:tblGrid>
      <w:tr w:rsidR="005034B6" w:rsidRPr="005034B6" w14:paraId="3DCBC330" w14:textId="77777777" w:rsidTr="00E96AA4">
        <w:trPr>
          <w:cnfStyle w:val="100000000000" w:firstRow="1" w:lastRow="0" w:firstColumn="0" w:lastColumn="0" w:oddVBand="0" w:evenVBand="0" w:oddHBand="0" w:evenHBand="0" w:firstRowFirstColumn="0" w:firstRowLastColumn="0" w:lastRowFirstColumn="0" w:lastRowLastColumn="0"/>
          <w:trHeight w:val="566"/>
          <w:tblHeader/>
        </w:trPr>
        <w:tc>
          <w:tcPr>
            <w:tcW w:w="4217" w:type="dxa"/>
          </w:tcPr>
          <w:p w14:paraId="290F7F0B" w14:textId="77777777" w:rsidR="005034B6" w:rsidRPr="005034B6" w:rsidRDefault="005034B6" w:rsidP="00E17277">
            <w:pPr>
              <w:pStyle w:val="TextoTablas"/>
            </w:pPr>
            <w:r w:rsidRPr="005034B6">
              <w:t>Infracción</w:t>
            </w:r>
          </w:p>
        </w:tc>
        <w:tc>
          <w:tcPr>
            <w:tcW w:w="2698" w:type="dxa"/>
          </w:tcPr>
          <w:p w14:paraId="528997AC" w14:textId="77777777" w:rsidR="005034B6" w:rsidRPr="005034B6" w:rsidRDefault="005034B6" w:rsidP="00E17277">
            <w:pPr>
              <w:pStyle w:val="TextoTablas"/>
            </w:pPr>
            <w:r w:rsidRPr="005034B6">
              <w:t>Gravedad</w:t>
            </w:r>
          </w:p>
        </w:tc>
        <w:tc>
          <w:tcPr>
            <w:tcW w:w="3042" w:type="dxa"/>
          </w:tcPr>
          <w:p w14:paraId="038C70B0" w14:textId="77777777" w:rsidR="005034B6" w:rsidRPr="005034B6" w:rsidRDefault="005034B6" w:rsidP="00E17277">
            <w:pPr>
              <w:pStyle w:val="TextoTablas"/>
            </w:pPr>
            <w:r w:rsidRPr="005034B6">
              <w:t>Sanción típica</w:t>
            </w:r>
          </w:p>
        </w:tc>
      </w:tr>
      <w:tr w:rsidR="005034B6" w:rsidRPr="005034B6" w14:paraId="0DABF822" w14:textId="77777777" w:rsidTr="00E96AA4">
        <w:trPr>
          <w:cnfStyle w:val="000000100000" w:firstRow="0" w:lastRow="0" w:firstColumn="0" w:lastColumn="0" w:oddVBand="0" w:evenVBand="0" w:oddHBand="1" w:evenHBand="0" w:firstRowFirstColumn="0" w:firstRowLastColumn="0" w:lastRowFirstColumn="0" w:lastRowLastColumn="0"/>
          <w:trHeight w:val="854"/>
        </w:trPr>
        <w:tc>
          <w:tcPr>
            <w:tcW w:w="4217" w:type="dxa"/>
          </w:tcPr>
          <w:p w14:paraId="4D0BEB91" w14:textId="77777777" w:rsidR="005034B6" w:rsidRPr="005034B6" w:rsidRDefault="005034B6" w:rsidP="00E17277">
            <w:pPr>
              <w:pStyle w:val="TextoTablas"/>
              <w:rPr>
                <w:szCs w:val="24"/>
              </w:rPr>
            </w:pPr>
            <w:r w:rsidRPr="005034B6">
              <w:rPr>
                <w:szCs w:val="24"/>
              </w:rPr>
              <w:t>Subvaloración o sobrevaloración de mercancías.</w:t>
            </w:r>
          </w:p>
        </w:tc>
        <w:tc>
          <w:tcPr>
            <w:tcW w:w="2698" w:type="dxa"/>
          </w:tcPr>
          <w:p w14:paraId="5D58FF6D" w14:textId="77777777" w:rsidR="005034B6" w:rsidRPr="005034B6" w:rsidRDefault="005034B6" w:rsidP="00E17277">
            <w:pPr>
              <w:pStyle w:val="TextoTablas"/>
              <w:rPr>
                <w:szCs w:val="24"/>
              </w:rPr>
            </w:pPr>
            <w:r w:rsidRPr="005034B6">
              <w:rPr>
                <w:bCs/>
                <w:szCs w:val="24"/>
              </w:rPr>
              <w:t>Gravísima</w:t>
            </w:r>
          </w:p>
        </w:tc>
        <w:tc>
          <w:tcPr>
            <w:tcW w:w="3042" w:type="dxa"/>
          </w:tcPr>
          <w:p w14:paraId="3A4BEC10" w14:textId="77777777" w:rsidR="005034B6" w:rsidRPr="005034B6" w:rsidRDefault="005034B6" w:rsidP="00E17277">
            <w:pPr>
              <w:pStyle w:val="TextoTablas"/>
              <w:rPr>
                <w:szCs w:val="24"/>
              </w:rPr>
            </w:pPr>
            <w:r w:rsidRPr="005034B6">
              <w:rPr>
                <w:szCs w:val="24"/>
              </w:rPr>
              <w:t>Multa + aprehensión de mercancía.</w:t>
            </w:r>
          </w:p>
        </w:tc>
      </w:tr>
      <w:tr w:rsidR="005034B6" w:rsidRPr="005034B6" w14:paraId="34D568B2" w14:textId="77777777" w:rsidTr="00E96AA4">
        <w:trPr>
          <w:trHeight w:val="842"/>
        </w:trPr>
        <w:tc>
          <w:tcPr>
            <w:tcW w:w="4217" w:type="dxa"/>
          </w:tcPr>
          <w:p w14:paraId="195AED6C" w14:textId="77777777" w:rsidR="005034B6" w:rsidRPr="005034B6" w:rsidRDefault="005034B6" w:rsidP="00E17277">
            <w:pPr>
              <w:pStyle w:val="TextoTablas"/>
              <w:rPr>
                <w:szCs w:val="24"/>
              </w:rPr>
            </w:pPr>
            <w:r w:rsidRPr="005034B6">
              <w:rPr>
                <w:szCs w:val="24"/>
              </w:rPr>
              <w:t>Falsa descripción de mercancías en la declaración.</w:t>
            </w:r>
          </w:p>
        </w:tc>
        <w:tc>
          <w:tcPr>
            <w:tcW w:w="2698" w:type="dxa"/>
          </w:tcPr>
          <w:p w14:paraId="5052FD22" w14:textId="77777777" w:rsidR="005034B6" w:rsidRPr="005034B6" w:rsidRDefault="005034B6" w:rsidP="00E17277">
            <w:pPr>
              <w:pStyle w:val="TextoTablas"/>
              <w:rPr>
                <w:szCs w:val="24"/>
              </w:rPr>
            </w:pPr>
            <w:r w:rsidRPr="005034B6">
              <w:rPr>
                <w:bCs/>
                <w:szCs w:val="24"/>
              </w:rPr>
              <w:t>Gravísima</w:t>
            </w:r>
          </w:p>
        </w:tc>
        <w:tc>
          <w:tcPr>
            <w:tcW w:w="3042" w:type="dxa"/>
          </w:tcPr>
          <w:p w14:paraId="1AC5E456" w14:textId="77777777" w:rsidR="005034B6" w:rsidRPr="005034B6" w:rsidRDefault="005034B6" w:rsidP="00E17277">
            <w:pPr>
              <w:pStyle w:val="TextoTablas"/>
              <w:rPr>
                <w:szCs w:val="24"/>
              </w:rPr>
            </w:pPr>
            <w:r w:rsidRPr="005034B6">
              <w:rPr>
                <w:szCs w:val="24"/>
              </w:rPr>
              <w:t>Multa hasta 1.000 UVT + decomiso.</w:t>
            </w:r>
          </w:p>
        </w:tc>
      </w:tr>
      <w:tr w:rsidR="005034B6" w:rsidRPr="005034B6" w14:paraId="608F7FC5" w14:textId="77777777" w:rsidTr="00E96AA4">
        <w:trPr>
          <w:cnfStyle w:val="000000100000" w:firstRow="0" w:lastRow="0" w:firstColumn="0" w:lastColumn="0" w:oddVBand="0" w:evenVBand="0" w:oddHBand="1" w:evenHBand="0" w:firstRowFirstColumn="0" w:firstRowLastColumn="0" w:lastRowFirstColumn="0" w:lastRowLastColumn="0"/>
          <w:trHeight w:val="854"/>
        </w:trPr>
        <w:tc>
          <w:tcPr>
            <w:tcW w:w="4217" w:type="dxa"/>
          </w:tcPr>
          <w:p w14:paraId="7A1E4A01" w14:textId="77777777" w:rsidR="005034B6" w:rsidRPr="005034B6" w:rsidRDefault="005034B6" w:rsidP="00E17277">
            <w:pPr>
              <w:pStyle w:val="TextoTablas"/>
              <w:rPr>
                <w:szCs w:val="24"/>
              </w:rPr>
            </w:pPr>
            <w:r w:rsidRPr="005034B6">
              <w:rPr>
                <w:szCs w:val="24"/>
              </w:rPr>
              <w:t>Certificado de origen falso o adulterado.</w:t>
            </w:r>
          </w:p>
        </w:tc>
        <w:tc>
          <w:tcPr>
            <w:tcW w:w="2698" w:type="dxa"/>
          </w:tcPr>
          <w:p w14:paraId="770A044B" w14:textId="77777777" w:rsidR="005034B6" w:rsidRPr="005034B6" w:rsidRDefault="005034B6" w:rsidP="00E17277">
            <w:pPr>
              <w:pStyle w:val="TextoTablas"/>
              <w:rPr>
                <w:szCs w:val="24"/>
              </w:rPr>
            </w:pPr>
            <w:r w:rsidRPr="005034B6">
              <w:rPr>
                <w:bCs/>
                <w:szCs w:val="24"/>
              </w:rPr>
              <w:t>Penal</w:t>
            </w:r>
          </w:p>
        </w:tc>
        <w:tc>
          <w:tcPr>
            <w:tcW w:w="3042" w:type="dxa"/>
          </w:tcPr>
          <w:p w14:paraId="56539BDE" w14:textId="77777777" w:rsidR="005034B6" w:rsidRPr="005034B6" w:rsidRDefault="005034B6" w:rsidP="00E17277">
            <w:pPr>
              <w:pStyle w:val="TextoTablas"/>
              <w:rPr>
                <w:szCs w:val="24"/>
              </w:rPr>
            </w:pPr>
            <w:r w:rsidRPr="005034B6">
              <w:rPr>
                <w:szCs w:val="24"/>
              </w:rPr>
              <w:t>Pérdida beneficio TLC + proceso penal.</w:t>
            </w:r>
          </w:p>
        </w:tc>
      </w:tr>
      <w:tr w:rsidR="005034B6" w:rsidRPr="005034B6" w14:paraId="21EA22A8" w14:textId="77777777" w:rsidTr="00E96AA4">
        <w:trPr>
          <w:trHeight w:val="854"/>
        </w:trPr>
        <w:tc>
          <w:tcPr>
            <w:tcW w:w="4217" w:type="dxa"/>
          </w:tcPr>
          <w:p w14:paraId="7C258686" w14:textId="77777777" w:rsidR="005034B6" w:rsidRPr="005034B6" w:rsidRDefault="005034B6" w:rsidP="00E17277">
            <w:pPr>
              <w:pStyle w:val="TextoTablas"/>
              <w:rPr>
                <w:szCs w:val="24"/>
              </w:rPr>
            </w:pPr>
            <w:r w:rsidRPr="005034B6">
              <w:rPr>
                <w:szCs w:val="24"/>
              </w:rPr>
              <w:t>No presentación de declaración de importación.</w:t>
            </w:r>
          </w:p>
        </w:tc>
        <w:tc>
          <w:tcPr>
            <w:tcW w:w="2698" w:type="dxa"/>
          </w:tcPr>
          <w:p w14:paraId="46A6BA57" w14:textId="77777777" w:rsidR="005034B6" w:rsidRPr="005034B6" w:rsidRDefault="005034B6" w:rsidP="00E17277">
            <w:pPr>
              <w:pStyle w:val="TextoTablas"/>
              <w:rPr>
                <w:szCs w:val="24"/>
              </w:rPr>
            </w:pPr>
            <w:r w:rsidRPr="005034B6">
              <w:rPr>
                <w:bCs/>
                <w:szCs w:val="24"/>
              </w:rPr>
              <w:t>Gravísima</w:t>
            </w:r>
          </w:p>
        </w:tc>
        <w:tc>
          <w:tcPr>
            <w:tcW w:w="3042" w:type="dxa"/>
          </w:tcPr>
          <w:p w14:paraId="05477898" w14:textId="77777777" w:rsidR="005034B6" w:rsidRPr="005034B6" w:rsidRDefault="005034B6" w:rsidP="00E17277">
            <w:pPr>
              <w:pStyle w:val="TextoTablas"/>
              <w:rPr>
                <w:szCs w:val="24"/>
              </w:rPr>
            </w:pPr>
            <w:r w:rsidRPr="005034B6">
              <w:rPr>
                <w:szCs w:val="24"/>
              </w:rPr>
              <w:t>Aprehensión y decomiso de la mercancía.</w:t>
            </w:r>
          </w:p>
        </w:tc>
      </w:tr>
      <w:tr w:rsidR="005034B6" w:rsidRPr="005034B6" w14:paraId="610661B0" w14:textId="77777777" w:rsidTr="00E96AA4">
        <w:trPr>
          <w:cnfStyle w:val="000000100000" w:firstRow="0" w:lastRow="0" w:firstColumn="0" w:lastColumn="0" w:oddVBand="0" w:evenVBand="0" w:oddHBand="1" w:evenHBand="0" w:firstRowFirstColumn="0" w:firstRowLastColumn="0" w:lastRowFirstColumn="0" w:lastRowLastColumn="0"/>
          <w:trHeight w:val="854"/>
        </w:trPr>
        <w:tc>
          <w:tcPr>
            <w:tcW w:w="4217" w:type="dxa"/>
          </w:tcPr>
          <w:p w14:paraId="2E404CCA" w14:textId="77777777" w:rsidR="005034B6" w:rsidRPr="005034B6" w:rsidRDefault="005034B6" w:rsidP="00E17277">
            <w:pPr>
              <w:pStyle w:val="TextoTablas"/>
              <w:rPr>
                <w:szCs w:val="24"/>
              </w:rPr>
            </w:pPr>
            <w:r w:rsidRPr="005034B6">
              <w:rPr>
                <w:szCs w:val="24"/>
              </w:rPr>
              <w:t>Incumplimiento de obligaciones del OEA.</w:t>
            </w:r>
          </w:p>
        </w:tc>
        <w:tc>
          <w:tcPr>
            <w:tcW w:w="2698" w:type="dxa"/>
          </w:tcPr>
          <w:p w14:paraId="73CEBF57" w14:textId="77777777" w:rsidR="005034B6" w:rsidRPr="005034B6" w:rsidRDefault="005034B6" w:rsidP="00E17277">
            <w:pPr>
              <w:pStyle w:val="TextoTablas"/>
              <w:rPr>
                <w:szCs w:val="24"/>
              </w:rPr>
            </w:pPr>
            <w:r w:rsidRPr="005034B6">
              <w:rPr>
                <w:bCs/>
                <w:szCs w:val="24"/>
              </w:rPr>
              <w:t>Grave</w:t>
            </w:r>
          </w:p>
        </w:tc>
        <w:tc>
          <w:tcPr>
            <w:tcW w:w="3042" w:type="dxa"/>
          </w:tcPr>
          <w:p w14:paraId="5D8F6444" w14:textId="77777777" w:rsidR="005034B6" w:rsidRPr="005034B6" w:rsidRDefault="005034B6" w:rsidP="00E17277">
            <w:pPr>
              <w:pStyle w:val="TextoTablas"/>
              <w:rPr>
                <w:szCs w:val="24"/>
              </w:rPr>
            </w:pPr>
            <w:r w:rsidRPr="005034B6">
              <w:rPr>
                <w:szCs w:val="24"/>
              </w:rPr>
              <w:t>Suspensión o cancelación de la habilitación.</w:t>
            </w:r>
          </w:p>
        </w:tc>
      </w:tr>
      <w:tr w:rsidR="005034B6" w:rsidRPr="005034B6" w14:paraId="1BD4C0AE" w14:textId="77777777" w:rsidTr="00E96AA4">
        <w:trPr>
          <w:trHeight w:val="842"/>
        </w:trPr>
        <w:tc>
          <w:tcPr>
            <w:tcW w:w="4217" w:type="dxa"/>
          </w:tcPr>
          <w:p w14:paraId="4CDE86BC" w14:textId="77777777" w:rsidR="005034B6" w:rsidRPr="005034B6" w:rsidRDefault="005034B6" w:rsidP="00E17277">
            <w:pPr>
              <w:pStyle w:val="TextoTablas"/>
              <w:rPr>
                <w:szCs w:val="24"/>
              </w:rPr>
            </w:pPr>
            <w:r w:rsidRPr="005034B6">
              <w:rPr>
                <w:szCs w:val="24"/>
              </w:rPr>
              <w:t>Errores en la clasificación arancelaria.</w:t>
            </w:r>
          </w:p>
        </w:tc>
        <w:tc>
          <w:tcPr>
            <w:tcW w:w="2698" w:type="dxa"/>
          </w:tcPr>
          <w:p w14:paraId="0FE3C66C" w14:textId="77777777" w:rsidR="005034B6" w:rsidRPr="005034B6" w:rsidRDefault="005034B6" w:rsidP="00E17277">
            <w:pPr>
              <w:pStyle w:val="TextoTablas"/>
              <w:rPr>
                <w:szCs w:val="24"/>
              </w:rPr>
            </w:pPr>
            <w:r w:rsidRPr="005034B6">
              <w:rPr>
                <w:bCs/>
                <w:szCs w:val="24"/>
              </w:rPr>
              <w:t>Grave</w:t>
            </w:r>
          </w:p>
        </w:tc>
        <w:tc>
          <w:tcPr>
            <w:tcW w:w="3042" w:type="dxa"/>
          </w:tcPr>
          <w:p w14:paraId="303FD4D5" w14:textId="77777777" w:rsidR="005034B6" w:rsidRPr="005034B6" w:rsidRDefault="005034B6" w:rsidP="00E17277">
            <w:pPr>
              <w:pStyle w:val="TextoTablas"/>
              <w:rPr>
                <w:szCs w:val="24"/>
              </w:rPr>
            </w:pPr>
            <w:r w:rsidRPr="005034B6">
              <w:rPr>
                <w:szCs w:val="24"/>
              </w:rPr>
              <w:t>Multa + cobro de arancel diferencial.</w:t>
            </w:r>
          </w:p>
        </w:tc>
      </w:tr>
      <w:tr w:rsidR="005034B6" w:rsidRPr="005034B6" w14:paraId="0562355B" w14:textId="77777777" w:rsidTr="00E96AA4">
        <w:trPr>
          <w:cnfStyle w:val="000000100000" w:firstRow="0" w:lastRow="0" w:firstColumn="0" w:lastColumn="0" w:oddVBand="0" w:evenVBand="0" w:oddHBand="1" w:evenHBand="0" w:firstRowFirstColumn="0" w:firstRowLastColumn="0" w:lastRowFirstColumn="0" w:lastRowLastColumn="0"/>
          <w:trHeight w:val="854"/>
        </w:trPr>
        <w:tc>
          <w:tcPr>
            <w:tcW w:w="4217" w:type="dxa"/>
          </w:tcPr>
          <w:p w14:paraId="4BF089C2" w14:textId="77777777" w:rsidR="005034B6" w:rsidRPr="005034B6" w:rsidRDefault="005034B6" w:rsidP="00E17277">
            <w:pPr>
              <w:pStyle w:val="TextoTablas"/>
              <w:rPr>
                <w:szCs w:val="24"/>
              </w:rPr>
            </w:pPr>
            <w:r w:rsidRPr="005034B6">
              <w:rPr>
                <w:szCs w:val="24"/>
              </w:rPr>
              <w:t>Incumplimiento de plazos de reexportación.</w:t>
            </w:r>
          </w:p>
        </w:tc>
        <w:tc>
          <w:tcPr>
            <w:tcW w:w="2698" w:type="dxa"/>
          </w:tcPr>
          <w:p w14:paraId="65E1BA4E" w14:textId="77777777" w:rsidR="005034B6" w:rsidRPr="005034B6" w:rsidRDefault="005034B6" w:rsidP="00E17277">
            <w:pPr>
              <w:pStyle w:val="TextoTablas"/>
              <w:rPr>
                <w:szCs w:val="24"/>
              </w:rPr>
            </w:pPr>
            <w:r w:rsidRPr="005034B6">
              <w:rPr>
                <w:bCs/>
                <w:szCs w:val="24"/>
              </w:rPr>
              <w:t>Grave</w:t>
            </w:r>
          </w:p>
        </w:tc>
        <w:tc>
          <w:tcPr>
            <w:tcW w:w="3042" w:type="dxa"/>
          </w:tcPr>
          <w:p w14:paraId="1FB53295" w14:textId="77777777" w:rsidR="005034B6" w:rsidRPr="005034B6" w:rsidRDefault="005034B6" w:rsidP="00E17277">
            <w:pPr>
              <w:pStyle w:val="TextoTablas"/>
              <w:rPr>
                <w:szCs w:val="24"/>
              </w:rPr>
            </w:pPr>
            <w:r w:rsidRPr="005034B6">
              <w:rPr>
                <w:szCs w:val="24"/>
              </w:rPr>
              <w:t>Multa + causación de tributos aduaneros.</w:t>
            </w:r>
          </w:p>
        </w:tc>
      </w:tr>
      <w:tr w:rsidR="005034B6" w:rsidRPr="005034B6" w14:paraId="5BBE3BB0" w14:textId="77777777" w:rsidTr="00E96AA4">
        <w:trPr>
          <w:trHeight w:val="854"/>
        </w:trPr>
        <w:tc>
          <w:tcPr>
            <w:tcW w:w="4217" w:type="dxa"/>
          </w:tcPr>
          <w:p w14:paraId="23A59284" w14:textId="77777777" w:rsidR="005034B6" w:rsidRPr="005034B6" w:rsidRDefault="005034B6" w:rsidP="00E17277">
            <w:pPr>
              <w:pStyle w:val="TextoTablas"/>
              <w:rPr>
                <w:szCs w:val="24"/>
              </w:rPr>
            </w:pPr>
            <w:r w:rsidRPr="005034B6">
              <w:rPr>
                <w:szCs w:val="24"/>
              </w:rPr>
              <w:t>Contrabando abierto o técnico.</w:t>
            </w:r>
          </w:p>
        </w:tc>
        <w:tc>
          <w:tcPr>
            <w:tcW w:w="2698" w:type="dxa"/>
          </w:tcPr>
          <w:p w14:paraId="21F29D1C" w14:textId="77777777" w:rsidR="005034B6" w:rsidRPr="005034B6" w:rsidRDefault="005034B6" w:rsidP="00E17277">
            <w:pPr>
              <w:pStyle w:val="TextoTablas"/>
              <w:rPr>
                <w:szCs w:val="24"/>
              </w:rPr>
            </w:pPr>
            <w:r w:rsidRPr="005034B6">
              <w:rPr>
                <w:bCs/>
                <w:szCs w:val="24"/>
              </w:rPr>
              <w:t>Penal</w:t>
            </w:r>
          </w:p>
        </w:tc>
        <w:tc>
          <w:tcPr>
            <w:tcW w:w="3042" w:type="dxa"/>
          </w:tcPr>
          <w:p w14:paraId="7381F5C3" w14:textId="77777777" w:rsidR="005034B6" w:rsidRPr="005034B6" w:rsidRDefault="005034B6" w:rsidP="00E17277">
            <w:pPr>
              <w:pStyle w:val="TextoTablas"/>
              <w:rPr>
                <w:szCs w:val="24"/>
              </w:rPr>
            </w:pPr>
            <w:r w:rsidRPr="005034B6">
              <w:rPr>
                <w:szCs w:val="24"/>
              </w:rPr>
              <w:t>Privación de libertad hasta 10 años.</w:t>
            </w:r>
          </w:p>
        </w:tc>
      </w:tr>
      <w:tr w:rsidR="005034B6" w:rsidRPr="005034B6" w14:paraId="73FAF0FF" w14:textId="77777777" w:rsidTr="00E96AA4">
        <w:trPr>
          <w:cnfStyle w:val="000000100000" w:firstRow="0" w:lastRow="0" w:firstColumn="0" w:lastColumn="0" w:oddVBand="0" w:evenVBand="0" w:oddHBand="1" w:evenHBand="0" w:firstRowFirstColumn="0" w:firstRowLastColumn="0" w:lastRowFirstColumn="0" w:lastRowLastColumn="0"/>
          <w:trHeight w:val="854"/>
        </w:trPr>
        <w:tc>
          <w:tcPr>
            <w:tcW w:w="4217" w:type="dxa"/>
          </w:tcPr>
          <w:p w14:paraId="2C04C6E6" w14:textId="77777777" w:rsidR="005034B6" w:rsidRPr="005034B6" w:rsidRDefault="005034B6" w:rsidP="00E17277">
            <w:pPr>
              <w:pStyle w:val="TextoTablas"/>
              <w:rPr>
                <w:szCs w:val="24"/>
              </w:rPr>
            </w:pPr>
            <w:r w:rsidRPr="005034B6">
              <w:rPr>
                <w:szCs w:val="24"/>
              </w:rPr>
              <w:t>Omisión de información en declaración de valor.</w:t>
            </w:r>
          </w:p>
        </w:tc>
        <w:tc>
          <w:tcPr>
            <w:tcW w:w="2698" w:type="dxa"/>
          </w:tcPr>
          <w:p w14:paraId="4E4F37FA" w14:textId="77777777" w:rsidR="005034B6" w:rsidRPr="005034B6" w:rsidRDefault="005034B6" w:rsidP="00E17277">
            <w:pPr>
              <w:pStyle w:val="TextoTablas"/>
              <w:rPr>
                <w:szCs w:val="24"/>
              </w:rPr>
            </w:pPr>
            <w:r w:rsidRPr="005034B6">
              <w:rPr>
                <w:bCs/>
                <w:szCs w:val="24"/>
              </w:rPr>
              <w:t>Leve</w:t>
            </w:r>
          </w:p>
        </w:tc>
        <w:tc>
          <w:tcPr>
            <w:tcW w:w="3042" w:type="dxa"/>
          </w:tcPr>
          <w:p w14:paraId="5023442A" w14:textId="77777777" w:rsidR="005034B6" w:rsidRPr="005034B6" w:rsidRDefault="005034B6" w:rsidP="00E17277">
            <w:pPr>
              <w:pStyle w:val="TextoTablas"/>
              <w:rPr>
                <w:szCs w:val="24"/>
              </w:rPr>
            </w:pPr>
            <w:r w:rsidRPr="005034B6">
              <w:rPr>
                <w:szCs w:val="24"/>
              </w:rPr>
              <w:t>Multa de 1 a 10 UVT.</w:t>
            </w:r>
          </w:p>
        </w:tc>
      </w:tr>
    </w:tbl>
    <w:p w14:paraId="25BA7180" w14:textId="77777777" w:rsidR="005034B6" w:rsidRDefault="005034B6" w:rsidP="005034B6">
      <w:r>
        <w:lastRenderedPageBreak/>
        <w:t>El conocimiento de las principales infracciones aduaneras y sus sanciones permite fortalecer el cumplimiento normativo, prevenir riesgos legales y garantizar operaciones de comercio exterior ajustadas a la legislación vigente.</w:t>
      </w:r>
    </w:p>
    <w:p w14:paraId="49F90512" w14:textId="77777777" w:rsidR="005034B6" w:rsidRDefault="005034B6" w:rsidP="005034B6">
      <w:r>
        <w:t>Cuando se detecta un posible incumplimiento aduanero, la DIAN aplica un procedimiento administrativo orientado a investigar los hechos, garantizar el derecho de defensa y definir las sanciones correspondientes. Este proceso incluye diferentes etapas de control y verificación que permiten determinar la responsabilidad del operador involucrado. Entre las principales fases del procedimiento sancionatorio se encuentran las siguientes:</w:t>
      </w:r>
    </w:p>
    <w:p w14:paraId="68741040" w14:textId="197CDD54" w:rsidR="005034B6" w:rsidRDefault="005034B6" w:rsidP="00B406D0">
      <w:pPr>
        <w:pStyle w:val="Prrafodelista"/>
        <w:numPr>
          <w:ilvl w:val="0"/>
          <w:numId w:val="41"/>
        </w:numPr>
      </w:pPr>
      <w:r w:rsidRPr="005034B6">
        <w:rPr>
          <w:b/>
          <w:bCs/>
        </w:rPr>
        <w:t>Detección de la infracción:</w:t>
      </w:r>
      <w:r>
        <w:t xml:space="preserve"> identificación de posibles incumplimientos mediante controles aduaneros, auditorías documentales, denuncias o cruces de información con otras entidades nacionales e internacionales. </w:t>
      </w:r>
    </w:p>
    <w:p w14:paraId="47A05A91" w14:textId="03A46478" w:rsidR="005034B6" w:rsidRDefault="005034B6" w:rsidP="00B406D0">
      <w:pPr>
        <w:pStyle w:val="Prrafodelista"/>
        <w:numPr>
          <w:ilvl w:val="0"/>
          <w:numId w:val="41"/>
        </w:numPr>
      </w:pPr>
      <w:r w:rsidRPr="005034B6">
        <w:rPr>
          <w:b/>
          <w:bCs/>
        </w:rPr>
        <w:t>Aprehensión o requerimiento preliminar:</w:t>
      </w:r>
      <w:r>
        <w:t xml:space="preserve"> medida preventiva mediante la cual la DIAN retiene mercancías o solicita información y documentos relacionados con la operación investigada. </w:t>
      </w:r>
    </w:p>
    <w:p w14:paraId="6DBF350E" w14:textId="53B815C5" w:rsidR="005034B6" w:rsidRDefault="005034B6" w:rsidP="00B406D0">
      <w:pPr>
        <w:pStyle w:val="Prrafodelista"/>
        <w:numPr>
          <w:ilvl w:val="0"/>
          <w:numId w:val="41"/>
        </w:numPr>
      </w:pPr>
      <w:r w:rsidRPr="005034B6">
        <w:rPr>
          <w:b/>
          <w:bCs/>
        </w:rPr>
        <w:t>Formulación de cargos:</w:t>
      </w:r>
      <w:r>
        <w:t xml:space="preserve"> acto administrativo en el que la DIAN describe la conducta investigada, la norma presuntamente incumplida y la sanción aplicable. </w:t>
      </w:r>
    </w:p>
    <w:p w14:paraId="5B6345C2" w14:textId="0133D087" w:rsidR="005034B6" w:rsidRDefault="005034B6" w:rsidP="00B406D0">
      <w:pPr>
        <w:pStyle w:val="Prrafodelista"/>
        <w:numPr>
          <w:ilvl w:val="0"/>
          <w:numId w:val="41"/>
        </w:numPr>
      </w:pPr>
      <w:r w:rsidRPr="005034B6">
        <w:rPr>
          <w:b/>
          <w:bCs/>
        </w:rPr>
        <w:t>Descargos y pruebas:</w:t>
      </w:r>
      <w:r>
        <w:t xml:space="preserve"> etapa en la que el investigado presenta explicaciones, documentos y pruebas para ejercer su derecho de defensa. </w:t>
      </w:r>
    </w:p>
    <w:p w14:paraId="0A77FE12" w14:textId="22703E1E" w:rsidR="005034B6" w:rsidRDefault="005034B6" w:rsidP="00B406D0">
      <w:pPr>
        <w:pStyle w:val="Prrafodelista"/>
        <w:numPr>
          <w:ilvl w:val="0"/>
          <w:numId w:val="41"/>
        </w:numPr>
      </w:pPr>
      <w:r w:rsidRPr="005034B6">
        <w:rPr>
          <w:b/>
          <w:bCs/>
        </w:rPr>
        <w:t>Resolución sancionatoria:</w:t>
      </w:r>
      <w:r>
        <w:t xml:space="preserve"> decisión oficial de la DIAN que determina si existe o no responsabilidad administrativa y define la sanción correspondiente. </w:t>
      </w:r>
    </w:p>
    <w:p w14:paraId="385A9CCE" w14:textId="56DAE728" w:rsidR="005034B6" w:rsidRDefault="005034B6" w:rsidP="00B406D0">
      <w:pPr>
        <w:pStyle w:val="Prrafodelista"/>
        <w:numPr>
          <w:ilvl w:val="0"/>
          <w:numId w:val="41"/>
        </w:numPr>
      </w:pPr>
      <w:r w:rsidRPr="005034B6">
        <w:rPr>
          <w:b/>
          <w:bCs/>
        </w:rPr>
        <w:t>Recursos administrativos:</w:t>
      </w:r>
      <w:r>
        <w:t xml:space="preserve"> mecanismos legales que permiten solicitar la revisión de la decisión adoptada por la autoridad aduanera. </w:t>
      </w:r>
    </w:p>
    <w:p w14:paraId="073E6162" w14:textId="16ECE144" w:rsidR="005034B6" w:rsidRDefault="005034B6" w:rsidP="00B406D0">
      <w:pPr>
        <w:pStyle w:val="Prrafodelista"/>
        <w:numPr>
          <w:ilvl w:val="0"/>
          <w:numId w:val="41"/>
        </w:numPr>
      </w:pPr>
      <w:r w:rsidRPr="005034B6">
        <w:rPr>
          <w:b/>
          <w:bCs/>
        </w:rPr>
        <w:lastRenderedPageBreak/>
        <w:t>Cobro coactivo:</w:t>
      </w:r>
      <w:r>
        <w:t xml:space="preserve"> procedimiento utilizado por la DIAN para recuperar el valor de multas y obligaciones pendientes cuando no se realiza el pago voluntario.</w:t>
      </w:r>
    </w:p>
    <w:p w14:paraId="201E1E85" w14:textId="77777777" w:rsidR="005034B6" w:rsidRDefault="005034B6" w:rsidP="005034B6">
      <w:r>
        <w:t>El conocimiento de las principales fases del procedimiento sancionatorio permite comprender cómo actúan las autoridades aduaneras frente a posibles incumplimientos y fortalece la capacidad de prevención y cumplimiento normativo en las operaciones de comercio exterior.</w:t>
      </w:r>
    </w:p>
    <w:p w14:paraId="2543F693" w14:textId="77777777" w:rsidR="005034B6" w:rsidRDefault="005034B6" w:rsidP="005034B6">
      <w:r>
        <w:t>Para prevenir infracciones aduaneras y fortalecer el cumplimiento de la normatividad vigente, es importante aplicar buenas prácticas de control y verificación en cada etapa de la operación de importación o exportación. Entre las principales acciones preventivas se encuentran las siguientes:</w:t>
      </w:r>
    </w:p>
    <w:p w14:paraId="1853B68D" w14:textId="6B1D7D3A" w:rsidR="005034B6" w:rsidRDefault="005034B6" w:rsidP="00B406D0">
      <w:pPr>
        <w:pStyle w:val="Prrafodelista"/>
        <w:numPr>
          <w:ilvl w:val="0"/>
          <w:numId w:val="42"/>
        </w:numPr>
      </w:pPr>
      <w:r w:rsidRPr="005034B6">
        <w:rPr>
          <w:b/>
          <w:bCs/>
        </w:rPr>
        <w:t>Verificación documental:</w:t>
      </w:r>
      <w:r>
        <w:t xml:space="preserve"> revisión previa de facturas, certificados, declaraciones y documentos soporte de la operación. </w:t>
      </w:r>
    </w:p>
    <w:p w14:paraId="5E8EF159" w14:textId="4E8D7581" w:rsidR="005034B6" w:rsidRDefault="005034B6" w:rsidP="00B406D0">
      <w:pPr>
        <w:pStyle w:val="Prrafodelista"/>
        <w:numPr>
          <w:ilvl w:val="0"/>
          <w:numId w:val="42"/>
        </w:numPr>
      </w:pPr>
      <w:r w:rsidRPr="005034B6">
        <w:rPr>
          <w:b/>
          <w:bCs/>
        </w:rPr>
        <w:t>Clasificación arancelaria correcta:</w:t>
      </w:r>
      <w:r>
        <w:t xml:space="preserve"> identificación adecuada de la subpartida arancelaria para evitar sanciones o cobros adicionales. </w:t>
      </w:r>
    </w:p>
    <w:p w14:paraId="2CCDD107" w14:textId="385E40BB" w:rsidR="005034B6" w:rsidRDefault="005034B6" w:rsidP="00B406D0">
      <w:pPr>
        <w:pStyle w:val="Prrafodelista"/>
        <w:numPr>
          <w:ilvl w:val="0"/>
          <w:numId w:val="42"/>
        </w:numPr>
      </w:pPr>
      <w:r w:rsidRPr="005034B6">
        <w:rPr>
          <w:b/>
          <w:bCs/>
        </w:rPr>
        <w:t>Control de reglas de origen:</w:t>
      </w:r>
      <w:r>
        <w:t xml:space="preserve"> validación de los requisitos exigidos para acceder a las preferencias del TLC. </w:t>
      </w:r>
    </w:p>
    <w:p w14:paraId="6ED8D062" w14:textId="76D50E89" w:rsidR="005034B6" w:rsidRDefault="005034B6" w:rsidP="00B406D0">
      <w:pPr>
        <w:pStyle w:val="Prrafodelista"/>
        <w:numPr>
          <w:ilvl w:val="0"/>
          <w:numId w:val="42"/>
        </w:numPr>
      </w:pPr>
      <w:r w:rsidRPr="005034B6">
        <w:rPr>
          <w:b/>
          <w:bCs/>
        </w:rPr>
        <w:t>Organización de archivos y soportes:</w:t>
      </w:r>
      <w:r>
        <w:t xml:space="preserve"> conservación ordenada de documentos físicos y digitales para auditorías o revisiones. </w:t>
      </w:r>
    </w:p>
    <w:p w14:paraId="0EBF2D73" w14:textId="72447A98" w:rsidR="005034B6" w:rsidRDefault="005034B6" w:rsidP="00B406D0">
      <w:pPr>
        <w:pStyle w:val="Prrafodelista"/>
        <w:numPr>
          <w:ilvl w:val="0"/>
          <w:numId w:val="42"/>
        </w:numPr>
      </w:pPr>
      <w:r w:rsidRPr="005034B6">
        <w:rPr>
          <w:b/>
          <w:bCs/>
        </w:rPr>
        <w:t>Capacitación permanente:</w:t>
      </w:r>
      <w:r>
        <w:t xml:space="preserve"> actualización sobre cambios normativos, procedimientos aduaneros y obligaciones comerciales. </w:t>
      </w:r>
    </w:p>
    <w:p w14:paraId="573F5357" w14:textId="6E183D5B" w:rsidR="005034B6" w:rsidRDefault="005034B6" w:rsidP="00B406D0">
      <w:pPr>
        <w:pStyle w:val="Prrafodelista"/>
        <w:numPr>
          <w:ilvl w:val="0"/>
          <w:numId w:val="42"/>
        </w:numPr>
      </w:pPr>
      <w:r w:rsidRPr="005034B6">
        <w:rPr>
          <w:b/>
          <w:bCs/>
        </w:rPr>
        <w:t>Auditorías internas preventivas:</w:t>
      </w:r>
      <w:r>
        <w:t xml:space="preserve"> revisión periódica de procesos para identificar errores antes de una inspección oficial. </w:t>
      </w:r>
    </w:p>
    <w:p w14:paraId="7D107CB9" w14:textId="77777777" w:rsidR="005034B6" w:rsidRDefault="005034B6" w:rsidP="005034B6">
      <w:r>
        <w:lastRenderedPageBreak/>
        <w:t>La aplicación de buenas prácticas aduaneras permite fortalecer el control documental, prevenir incumplimientos normativos y garantizar operaciones de comercio exterior más seguras, organizadas y ajustadas a la legislación vigente.</w:t>
      </w:r>
    </w:p>
    <w:p w14:paraId="414C596D" w14:textId="7435B646" w:rsidR="005034B6" w:rsidRDefault="005034B6" w:rsidP="005034B6">
      <w:r>
        <w:t>Además del cumplimiento de los requisitos aduaneros y logísticos, las operaciones internacionales también deben respetar las normas relacionadas con la protección de marcas, patentes, derechos de autor y demás activos intangibles utilizados en el comercio exterior. En este contexto, la propiedad intelectual adquiere un papel fundamental en las relaciones comerciales desarrolladas bajo el TLC entre Colombia y Estados Unidos.</w:t>
      </w:r>
    </w:p>
    <w:p w14:paraId="4B9E92A4" w14:textId="77777777" w:rsidR="00E17277" w:rsidRDefault="00E17277" w:rsidP="005034B6"/>
    <w:p w14:paraId="6BDC66E9" w14:textId="132CDA9A" w:rsidR="00140D1F" w:rsidRDefault="00ED76E8" w:rsidP="00140D1F">
      <w:pPr>
        <w:pStyle w:val="Ttulo2"/>
      </w:pPr>
      <w:bookmarkStart w:id="14" w:name="_Toc230793193"/>
      <w:r w:rsidRPr="00ED76E8">
        <w:t>Derechos de propiedad intelectual en el comercio exterior</w:t>
      </w:r>
      <w:bookmarkEnd w:id="14"/>
    </w:p>
    <w:p w14:paraId="0164E645" w14:textId="1E85BC19" w:rsidR="00140D1F" w:rsidRDefault="00ED76E8" w:rsidP="00140D1F">
      <w:r w:rsidRPr="00ED76E8">
        <w:t>La propiedad intelectual reúne el conjunto de derechos que protegen las creaciones, signos distintivos, innovaciones y contenidos utilizados en actividades comerciales nacionales e internacionales. En el contexto del TLC Colombia con Estados Unidos, estos derechos adquieren especial relevancia porque garantizan la protección legal de marcas, diseños, patentes, obras y desarrollos empresariales que participan en operaciones de exportación e importación.</w:t>
      </w:r>
    </w:p>
    <w:p w14:paraId="11290FE9" w14:textId="77777777" w:rsidR="00ED76E8" w:rsidRDefault="00ED76E8" w:rsidP="00ED76E8">
      <w:r>
        <w:t xml:space="preserve">El Capítulo 16 del APC Colombia–EE. UU. fortalece los estándares de protección de la propiedad intelectual y establece compromisos relacionados con el registro de marcas, la protección de derechos de autor, las denominaciones de origen y las medidas contra la falsificación y la piratería. Para las empresas exportadoras, el cumplimiento de estas disposiciones permite proteger sus activos intangibles, </w:t>
      </w:r>
      <w:r>
        <w:lastRenderedPageBreak/>
        <w:t>fortalecer su posicionamiento comercial y reducir riesgos jurídicos en el mercado estadounidense.</w:t>
      </w:r>
    </w:p>
    <w:p w14:paraId="08DC5005" w14:textId="77777777" w:rsidR="00ED76E8" w:rsidRDefault="00ED76E8" w:rsidP="00ED76E8">
      <w:r>
        <w:t>Entre los principales aspectos de propiedad intelectual aplicables al comercio exterior se encuentran los siguientes:</w:t>
      </w:r>
    </w:p>
    <w:p w14:paraId="3CA7086F" w14:textId="3DDD18E6" w:rsidR="00ED76E8" w:rsidRDefault="00ED76E8" w:rsidP="00B406D0">
      <w:pPr>
        <w:pStyle w:val="Prrafodelista"/>
        <w:numPr>
          <w:ilvl w:val="0"/>
          <w:numId w:val="45"/>
        </w:numPr>
      </w:pPr>
      <w:r w:rsidRPr="00ED76E8">
        <w:rPr>
          <w:b/>
          <w:bCs/>
        </w:rPr>
        <w:t>Registro de marcas internacionales:</w:t>
      </w:r>
      <w:r>
        <w:t xml:space="preserve"> protección legal del nombre comercial, logotipo o signo distintivo utilizado por la empresa exportadora. </w:t>
      </w:r>
    </w:p>
    <w:p w14:paraId="6EFB50D4" w14:textId="2790090E" w:rsidR="00ED76E8" w:rsidRDefault="00ED76E8" w:rsidP="00B406D0">
      <w:pPr>
        <w:pStyle w:val="Prrafodelista"/>
        <w:numPr>
          <w:ilvl w:val="0"/>
          <w:numId w:val="45"/>
        </w:numPr>
      </w:pPr>
      <w:r w:rsidRPr="00ED76E8">
        <w:rPr>
          <w:b/>
          <w:bCs/>
        </w:rPr>
        <w:t>Denominaciones de origen:</w:t>
      </w:r>
      <w:r>
        <w:t xml:space="preserve"> reconocimiento especial otorgado a productos vinculados con una región geográfica y características particulares de calidad o tradición. </w:t>
      </w:r>
    </w:p>
    <w:p w14:paraId="3A58D24C" w14:textId="2CC96496" w:rsidR="00ED76E8" w:rsidRDefault="00ED76E8" w:rsidP="00B406D0">
      <w:pPr>
        <w:pStyle w:val="Prrafodelista"/>
        <w:numPr>
          <w:ilvl w:val="0"/>
          <w:numId w:val="45"/>
        </w:numPr>
      </w:pPr>
      <w:r w:rsidRPr="00ED76E8">
        <w:rPr>
          <w:b/>
          <w:bCs/>
        </w:rPr>
        <w:t>Diseños industriales y patentes:</w:t>
      </w:r>
      <w:r>
        <w:t xml:space="preserve"> protección de innovaciones relacionadas con productos, procesos, envases o desarrollos tecnológicos. </w:t>
      </w:r>
    </w:p>
    <w:p w14:paraId="7C887C0E" w14:textId="1CA2DDF3" w:rsidR="00ED76E8" w:rsidRDefault="00ED76E8" w:rsidP="00B406D0">
      <w:pPr>
        <w:pStyle w:val="Prrafodelista"/>
        <w:numPr>
          <w:ilvl w:val="0"/>
          <w:numId w:val="45"/>
        </w:numPr>
      </w:pPr>
      <w:r w:rsidRPr="00ED76E8">
        <w:rPr>
          <w:b/>
          <w:bCs/>
        </w:rPr>
        <w:t>Derechos de autor:</w:t>
      </w:r>
      <w:r>
        <w:t xml:space="preserve"> salvaguarda de obras literarias, audiovisuales, musicales, digitales y contenidos creativos utilizados en exportación de servicios. </w:t>
      </w:r>
    </w:p>
    <w:p w14:paraId="1B0C2C1C" w14:textId="4127D06D" w:rsidR="00ED76E8" w:rsidRDefault="00ED76E8" w:rsidP="00B406D0">
      <w:pPr>
        <w:pStyle w:val="Prrafodelista"/>
        <w:numPr>
          <w:ilvl w:val="0"/>
          <w:numId w:val="45"/>
        </w:numPr>
      </w:pPr>
      <w:r w:rsidRPr="00ED76E8">
        <w:rPr>
          <w:b/>
          <w:bCs/>
        </w:rPr>
        <w:t>Protección contra falsificación y piratería:</w:t>
      </w:r>
      <w:r>
        <w:t xml:space="preserve"> medidas orientadas a prevenir el uso no autorizado de productos, marcas o contenidos protegidos.</w:t>
      </w:r>
    </w:p>
    <w:p w14:paraId="0128D9C5" w14:textId="77777777" w:rsidR="00ED76E8" w:rsidRDefault="00ED76E8" w:rsidP="00ED76E8">
      <w:r>
        <w:t>La protección de la propiedad intelectual no solo permite salvaguardar las creaciones y signos distintivos de una empresa, sino también fortalecer su competitividad y posicionamiento en mercados internacionales. En las operaciones desarrolladas bajo el TLC Colombia con Estados Unidos, una adecuada gestión de marcas, diseños, contenidos y desarrollos tecnológicos contribuye a prevenir conflictos legales, evitar usos indebidos y generar mayor confianza comercial. Por esta razón, las empresas exportadoras deben implementar acciones de control, registro y seguimiento que garanticen el cumplimiento de las disposiciones nacionales e internacionales relacionadas con la propiedad intelectual.</w:t>
      </w:r>
    </w:p>
    <w:p w14:paraId="3844B519" w14:textId="77777777" w:rsidR="00ED76E8" w:rsidRDefault="00ED76E8" w:rsidP="00ED76E8">
      <w:r>
        <w:lastRenderedPageBreak/>
        <w:t>Para fortalecer la gestión de la propiedad intelectual en operaciones internacionales, las empresas exportadoras deben considerar los siguientes aspectos:</w:t>
      </w:r>
    </w:p>
    <w:p w14:paraId="58A6DC86" w14:textId="4C20484D" w:rsidR="00ED76E8" w:rsidRDefault="00ED76E8" w:rsidP="00B406D0">
      <w:pPr>
        <w:pStyle w:val="Prrafodelista"/>
        <w:numPr>
          <w:ilvl w:val="0"/>
          <w:numId w:val="46"/>
        </w:numPr>
      </w:pPr>
      <w:r>
        <w:t xml:space="preserve">Verificar previamente la disponibilidad de marcas en el mercado de destino. </w:t>
      </w:r>
    </w:p>
    <w:p w14:paraId="1466F8F1" w14:textId="65EF6893" w:rsidR="00ED76E8" w:rsidRDefault="00ED76E8" w:rsidP="00B406D0">
      <w:pPr>
        <w:pStyle w:val="Prrafodelista"/>
        <w:numPr>
          <w:ilvl w:val="0"/>
          <w:numId w:val="46"/>
        </w:numPr>
      </w:pPr>
      <w:r>
        <w:t xml:space="preserve">Registrar signos distintivos ante las autoridades competentes. </w:t>
      </w:r>
    </w:p>
    <w:p w14:paraId="4D68FD7B" w14:textId="08B4157D" w:rsidR="00ED76E8" w:rsidRDefault="00ED76E8" w:rsidP="00B406D0">
      <w:pPr>
        <w:pStyle w:val="Prrafodelista"/>
        <w:numPr>
          <w:ilvl w:val="0"/>
          <w:numId w:val="46"/>
        </w:numPr>
      </w:pPr>
      <w:r>
        <w:t xml:space="preserve">Conservar certificados, licencias y documentos de propiedad intelectual. </w:t>
      </w:r>
    </w:p>
    <w:p w14:paraId="4FD13FE9" w14:textId="11FBDE59" w:rsidR="00ED76E8" w:rsidRDefault="00ED76E8" w:rsidP="00B406D0">
      <w:pPr>
        <w:pStyle w:val="Prrafodelista"/>
        <w:numPr>
          <w:ilvl w:val="0"/>
          <w:numId w:val="46"/>
        </w:numPr>
      </w:pPr>
      <w:r>
        <w:t xml:space="preserve">Proteger desarrollos tecnológicos, diseños y contenidos digitales. </w:t>
      </w:r>
    </w:p>
    <w:p w14:paraId="298D9A86" w14:textId="67A4FAD5" w:rsidR="00ED76E8" w:rsidRDefault="00ED76E8" w:rsidP="00B406D0">
      <w:pPr>
        <w:pStyle w:val="Prrafodelista"/>
        <w:numPr>
          <w:ilvl w:val="0"/>
          <w:numId w:val="46"/>
        </w:numPr>
      </w:pPr>
      <w:r>
        <w:t xml:space="preserve">Incluir cláusulas de confidencialidad y uso autorizado en contratos comerciales. </w:t>
      </w:r>
    </w:p>
    <w:p w14:paraId="386DC818" w14:textId="46A8DFC7" w:rsidR="00ED76E8" w:rsidRDefault="00ED76E8" w:rsidP="00B406D0">
      <w:pPr>
        <w:pStyle w:val="Prrafodelista"/>
        <w:numPr>
          <w:ilvl w:val="0"/>
          <w:numId w:val="46"/>
        </w:numPr>
      </w:pPr>
      <w:r>
        <w:t xml:space="preserve">Realizar seguimiento a posibles usos indebidos de marcas o productos exportados. </w:t>
      </w:r>
    </w:p>
    <w:p w14:paraId="66A20A25" w14:textId="582203D0" w:rsidR="00ED76E8" w:rsidRDefault="00ED76E8" w:rsidP="00B406D0">
      <w:pPr>
        <w:pStyle w:val="Prrafodelista"/>
        <w:numPr>
          <w:ilvl w:val="0"/>
          <w:numId w:val="46"/>
        </w:numPr>
      </w:pPr>
      <w:r>
        <w:t>Cumplir las disposiciones establecidas por el TLC y la normativa internacional aplicable.</w:t>
      </w:r>
    </w:p>
    <w:p w14:paraId="5E2B6418" w14:textId="77777777" w:rsidR="00ED76E8" w:rsidRDefault="00ED76E8" w:rsidP="00ED76E8">
      <w:r>
        <w:t>La aplicación de medidas de protección sobre marcas, diseños, contenidos y desarrollos tecnológicos permite reducir riesgos legales, fortalecer la competitividad empresarial y garantizar el cumplimiento de las disposiciones establecidas en el comercio internacional. La gestión adecuada de la propiedad intelectual se convierte en un elemento estratégico para consolidar relaciones comerciales seguras y sostenibles en mercados internacionales.</w:t>
      </w:r>
    </w:p>
    <w:p w14:paraId="0B8DC169" w14:textId="7AE3A752" w:rsidR="00E17277" w:rsidRDefault="00ED76E8" w:rsidP="00ED76E8">
      <w:r>
        <w:t>Además de conocer los aspectos normativos, documentales y logísticos del comercio exterior, resulta fundamental integrar estos conocimientos en situaciones prácticas que permitan comprender el desarrollo real de una operación de exportación. En este contexto, la simulación de procesos facilita la aplicación de procedimientos, requisitos y decisiones involucradas en las relaciones comerciales entre Colombia y Estados Unidos.</w:t>
      </w:r>
    </w:p>
    <w:p w14:paraId="3449C56A" w14:textId="069C902F" w:rsidR="00831C29" w:rsidRDefault="00E8053F" w:rsidP="00831C29">
      <w:pPr>
        <w:pStyle w:val="Ttulo1"/>
      </w:pPr>
      <w:bookmarkStart w:id="15" w:name="_Toc230793194"/>
      <w:r w:rsidRPr="00E8053F">
        <w:lastRenderedPageBreak/>
        <w:t>Simulación integral de una operación de exportación bajo el TLC</w:t>
      </w:r>
      <w:bookmarkEnd w:id="15"/>
    </w:p>
    <w:p w14:paraId="0D27372C" w14:textId="03078423" w:rsidR="00831C29" w:rsidRDefault="00E8053F" w:rsidP="00831C29">
      <w:r w:rsidRPr="00E8053F">
        <w:t>La simulación de una operación de exportación permite integrar los conocimientos adquiridos sobre normatividad, documentación, logística, requisitos sanitarios y procedimientos aduaneros aplicados al comercio exterior. A través de este ejercicio práctico se recrean situaciones reales relacionadas con el proceso exportador, facilitando la comprensión de cada una de las etapas necesarias para el envío internacional de mercancías. Esta estrategia fortalece la capacidad de análisis, organización y toma de decisiones en escenarios comerciales internacionales.</w:t>
      </w:r>
    </w:p>
    <w:p w14:paraId="5335634D" w14:textId="77777777" w:rsidR="00E8053F" w:rsidRDefault="00E8053F" w:rsidP="00E8053F">
      <w:r>
        <w:t>El desarrollo de una simulación también contribuye a reconocer la relación existente entre los diferentes actores que participan en una operación de exportación, como exportadores, agentes de aduana, transportadores, entidades financieras y autoridades de control. Cada procedimiento realizado durante la simulación debe ajustarse a los requisitos técnicos, legales y documentales exigidos para garantizar el cumplimiento de las disposiciones aplicables al comercio internacional entre Colombia y Estados Unidos.</w:t>
      </w:r>
    </w:p>
    <w:p w14:paraId="422F6C7F" w14:textId="77777777" w:rsidR="00E8053F" w:rsidRDefault="00E8053F" w:rsidP="00E8053F">
      <w:r>
        <w:t>Además del componente normativo y documental, la simulación favorece la aplicación práctica de habilidades relacionadas con la planificación logística, el control documental, la clasificación arancelaria y la preparación de mercancías para exportación. De esta manera, el ejercicio permite comprender cómo una decisión incorrecta en cualquiera de las etapas puede generar retrasos, sanciones, sobrecostos o dificultades en el ingreso de productos al mercado internacional.</w:t>
      </w:r>
    </w:p>
    <w:p w14:paraId="306210B7" w14:textId="77777777" w:rsidR="00E8053F" w:rsidRDefault="00E8053F" w:rsidP="00E8053F">
      <w:r>
        <w:t>Entre los principales aspectos desarrollados durante la simulación se encuentran los siguientes:</w:t>
      </w:r>
    </w:p>
    <w:p w14:paraId="3D280862" w14:textId="14D31A70" w:rsidR="00E8053F" w:rsidRDefault="00E8053F" w:rsidP="00B406D0">
      <w:pPr>
        <w:pStyle w:val="Prrafodelista"/>
        <w:numPr>
          <w:ilvl w:val="0"/>
          <w:numId w:val="47"/>
        </w:numPr>
      </w:pPr>
      <w:r w:rsidRPr="00E8053F">
        <w:rPr>
          <w:b/>
          <w:bCs/>
        </w:rPr>
        <w:lastRenderedPageBreak/>
        <w:t>Preparación documental:</w:t>
      </w:r>
      <w:r>
        <w:t xml:space="preserve"> elaboración y verificación de documentos requeridos para la operación de exportación. Ejemplo: diligenciamiento de factura comercial, lista de empaque y declaración de exportación. </w:t>
      </w:r>
    </w:p>
    <w:p w14:paraId="43D67184" w14:textId="3A1CFB0E" w:rsidR="00E8053F" w:rsidRDefault="00E8053F" w:rsidP="00B406D0">
      <w:pPr>
        <w:pStyle w:val="Prrafodelista"/>
        <w:numPr>
          <w:ilvl w:val="0"/>
          <w:numId w:val="47"/>
        </w:numPr>
      </w:pPr>
      <w:r w:rsidRPr="00E8053F">
        <w:rPr>
          <w:b/>
          <w:bCs/>
        </w:rPr>
        <w:t>Cumplimiento aduanero:</w:t>
      </w:r>
      <w:r>
        <w:t xml:space="preserve"> aplicación de requisitos normativos y controles exigidos por las autoridades competentes. Ejemplo: validación de certificados sanitarios y revisión de reglas de origen. </w:t>
      </w:r>
    </w:p>
    <w:p w14:paraId="07D6A7F2" w14:textId="77777777" w:rsidR="00E17277" w:rsidRDefault="00E8053F" w:rsidP="00156825">
      <w:pPr>
        <w:pStyle w:val="Prrafodelista"/>
        <w:numPr>
          <w:ilvl w:val="0"/>
          <w:numId w:val="47"/>
        </w:numPr>
      </w:pPr>
      <w:r w:rsidRPr="00E17277">
        <w:rPr>
          <w:b/>
          <w:bCs/>
        </w:rPr>
        <w:t>Planeación logística:</w:t>
      </w:r>
      <w:r>
        <w:t xml:space="preserve"> organización del transporte, embalaje y entrega internacional de la mercancía.</w:t>
      </w:r>
    </w:p>
    <w:p w14:paraId="3189757D" w14:textId="439009D9" w:rsidR="00E8053F" w:rsidRDefault="00E8053F" w:rsidP="00E17277">
      <w:pPr>
        <w:pStyle w:val="Prrafodelista"/>
        <w:ind w:firstLine="0"/>
      </w:pPr>
      <w:r>
        <w:t xml:space="preserve">Ejemplo: selección del medio de transporte y coordinación del embarque. </w:t>
      </w:r>
    </w:p>
    <w:p w14:paraId="016D0B04" w14:textId="0C633BBB" w:rsidR="00E8053F" w:rsidRDefault="00E8053F" w:rsidP="00E17277">
      <w:pPr>
        <w:pStyle w:val="Prrafodelista"/>
        <w:numPr>
          <w:ilvl w:val="0"/>
          <w:numId w:val="53"/>
        </w:numPr>
      </w:pPr>
      <w:r w:rsidRPr="00E17277">
        <w:rPr>
          <w:b/>
          <w:bCs/>
        </w:rPr>
        <w:t>Gestión comercial internacional:</w:t>
      </w:r>
      <w:r>
        <w:t xml:space="preserve"> análisis de condiciones de negociación y medios de pago utilizados en la exportación. Ejemplo: aplicación de Incoterms® y selección de carta de crédito o transferencia bancaria.</w:t>
      </w:r>
    </w:p>
    <w:p w14:paraId="4F4C3A52" w14:textId="77777777" w:rsidR="00E8053F" w:rsidRDefault="00E8053F" w:rsidP="00E8053F">
      <w:r>
        <w:t>La simulación de procesos de exportación permite integrar conocimientos técnicos, documentales y logísticos en escenarios cercanos a la realidad comercial. La correcta ejecución de cada etapa contribuye a fortalecer la capacidad de análisis, mejorar la toma de decisiones y garantizar el cumplimiento de los requisitos exigidos para las operaciones internacionales.</w:t>
      </w:r>
    </w:p>
    <w:p w14:paraId="3A663987" w14:textId="77777777" w:rsidR="00E8053F" w:rsidRDefault="00E8053F" w:rsidP="00E8053F">
      <w:r>
        <w:t>Además de los procedimientos operativos y documentales, una operación de exportación exitosa requiere considerar aspectos estratégicos relacionados con la negociación, la coordinación logística y el seguimiento de la mercancía durante todo el proceso comercial. Entre los aspectos complementarios más relevantes se encuentran los siguientes:</w:t>
      </w:r>
    </w:p>
    <w:p w14:paraId="7EB9B7E5" w14:textId="0AFADD9E" w:rsidR="00E8053F" w:rsidRDefault="00E8053F" w:rsidP="00E17277">
      <w:pPr>
        <w:pStyle w:val="Prrafodelista"/>
        <w:numPr>
          <w:ilvl w:val="0"/>
          <w:numId w:val="53"/>
        </w:numPr>
      </w:pPr>
      <w:r w:rsidRPr="00E17277">
        <w:rPr>
          <w:b/>
          <w:bCs/>
        </w:rPr>
        <w:t>Coordinación entre actores de la operación:</w:t>
      </w:r>
      <w:r>
        <w:t xml:space="preserve"> articulación entre exportador, agente de aduana, transportador y comprador internacional. </w:t>
      </w:r>
    </w:p>
    <w:p w14:paraId="35D0D3D0" w14:textId="653664A3" w:rsidR="00E8053F" w:rsidRDefault="00E8053F" w:rsidP="00E17277">
      <w:pPr>
        <w:pStyle w:val="Prrafodelista"/>
        <w:numPr>
          <w:ilvl w:val="0"/>
          <w:numId w:val="53"/>
        </w:numPr>
      </w:pPr>
      <w:r w:rsidRPr="00E17277">
        <w:rPr>
          <w:b/>
          <w:bCs/>
        </w:rPr>
        <w:lastRenderedPageBreak/>
        <w:t>Seguimiento de la mercancía:</w:t>
      </w:r>
      <w:r>
        <w:t xml:space="preserve"> control del estado, ubicación y tiempos de entrega del producto exportado. </w:t>
      </w:r>
    </w:p>
    <w:p w14:paraId="275AA3B6" w14:textId="61F6816D" w:rsidR="00E8053F" w:rsidRDefault="00E8053F" w:rsidP="00E17277">
      <w:pPr>
        <w:pStyle w:val="Prrafodelista"/>
        <w:numPr>
          <w:ilvl w:val="0"/>
          <w:numId w:val="53"/>
        </w:numPr>
      </w:pPr>
      <w:r w:rsidRPr="00E17277">
        <w:rPr>
          <w:b/>
          <w:bCs/>
        </w:rPr>
        <w:t>Verificación de costos de exportación:</w:t>
      </w:r>
      <w:r>
        <w:t xml:space="preserve"> revisión de gastos logísticos, aduaneros, financieros y de transporte. </w:t>
      </w:r>
    </w:p>
    <w:p w14:paraId="5B474C17" w14:textId="1EF89E4E" w:rsidR="00E8053F" w:rsidRDefault="00E8053F" w:rsidP="00E17277">
      <w:pPr>
        <w:pStyle w:val="Prrafodelista"/>
        <w:numPr>
          <w:ilvl w:val="0"/>
          <w:numId w:val="53"/>
        </w:numPr>
      </w:pPr>
      <w:r w:rsidRPr="00E17277">
        <w:rPr>
          <w:b/>
          <w:bCs/>
        </w:rPr>
        <w:t>Control de tiempos y cronogramas:</w:t>
      </w:r>
      <w:r>
        <w:t xml:space="preserve"> cumplimiento de fechas relacionadas con producción, despacho y entrega internacional. </w:t>
      </w:r>
    </w:p>
    <w:p w14:paraId="593EF96D" w14:textId="6CE28D7B" w:rsidR="00E8053F" w:rsidRDefault="00E8053F" w:rsidP="00E17277">
      <w:pPr>
        <w:pStyle w:val="Prrafodelista"/>
        <w:numPr>
          <w:ilvl w:val="0"/>
          <w:numId w:val="53"/>
        </w:numPr>
      </w:pPr>
      <w:r w:rsidRPr="00E17277">
        <w:rPr>
          <w:b/>
          <w:bCs/>
        </w:rPr>
        <w:t>Comunicación comercial internacional:</w:t>
      </w:r>
      <w:r>
        <w:t xml:space="preserve"> intercambio oportuno de información y documentos entre las partes involucradas en la operación.</w:t>
      </w:r>
    </w:p>
    <w:p w14:paraId="2436E8FC" w14:textId="77777777" w:rsidR="00E8053F" w:rsidRDefault="00E8053F" w:rsidP="00E8053F">
      <w:r>
        <w:t>La adecuada coordinación de los procesos documentales, logísticos y comerciales permite fortalecer la eficiencia de las operaciones de exportación y reducir riesgos durante el desarrollo de la negociación internacional. La integración de estos aspectos contribuye al cumplimiento de los requisitos exigidos por las autoridades y facilita una gestión organizada de las operaciones comerciales.</w:t>
      </w:r>
    </w:p>
    <w:p w14:paraId="5264EFDB" w14:textId="74FD0E72" w:rsidR="00E8053F" w:rsidRDefault="00E8053F" w:rsidP="00E8053F">
      <w:r>
        <w:t>Para desarrollar correctamente una simulación de exportación, es necesario tener en cuenta una serie de pasos que orientan la ejecución de las actividades operativas, documentales y logísticas involucradas en la operación comercial. Estas etapas permiten organizar el proceso de manera secuencial, comprender las responsabilidades de cada actor y aplicar los procedimientos requeridos en una operación internacional.</w:t>
      </w:r>
    </w:p>
    <w:p w14:paraId="2B201FA1" w14:textId="77777777" w:rsidR="00E17277" w:rsidRDefault="00E17277" w:rsidP="00E8053F"/>
    <w:p w14:paraId="347C4749" w14:textId="1D18D23E" w:rsidR="00831C29" w:rsidRDefault="00E8053F" w:rsidP="00831C29">
      <w:pPr>
        <w:pStyle w:val="Ttulo2"/>
      </w:pPr>
      <w:bookmarkStart w:id="16" w:name="_Toc230793195"/>
      <w:r w:rsidRPr="00E8053F">
        <w:t>Pasos de la simulación</w:t>
      </w:r>
      <w:bookmarkEnd w:id="16"/>
    </w:p>
    <w:p w14:paraId="1EC78D1E" w14:textId="57FF4CAB" w:rsidR="00831C29" w:rsidRDefault="00E8053F" w:rsidP="00831C29">
      <w:r w:rsidRPr="00E8053F">
        <w:t xml:space="preserve">La simulación de una operación de exportación permite aplicar de manera práctica los conocimientos relacionados con normatividad aduanera, logística </w:t>
      </w:r>
      <w:r w:rsidRPr="00E8053F">
        <w:lastRenderedPageBreak/>
        <w:t>internacional, documentación comercial y requisitos exigidos para el ingreso de mercancías al mercado estadounidense. Este ejercicio facilita la comprensión integral de las etapas que conforman una operación de comercio exterior y fortalece la capacidad de análisis frente a situaciones reales del entorno exportador.</w:t>
      </w:r>
    </w:p>
    <w:p w14:paraId="3BD5700A" w14:textId="77777777" w:rsidR="00E8053F" w:rsidRDefault="00E8053F" w:rsidP="00E8053F">
      <w:r>
        <w:t>El desarrollo de la simulación también contribuye a identificar la relación entre los diferentes procesos que intervienen en una exportación, desde la selección del producto hasta la sustentación final de la operación. Cada actividad requiere el cumplimiento de procedimientos específicos, el uso adecuado de herramientas de consulta y la correcta elaboración de documentos soporte, elementos fundamentales para garantizar operaciones organizadas y ajustadas a la normativa vigente.</w:t>
      </w:r>
    </w:p>
    <w:p w14:paraId="5E1697BE" w14:textId="55DB77AF" w:rsidR="00E8053F" w:rsidRDefault="00E8053F" w:rsidP="00E8053F">
      <w:r>
        <w:t>La siguiente tabla presenta los pasos que conforman la simulación integral de una operación de exportación entre Colombia y Estados Unidos, así como las actividades, herramientas y fuentes de consulta necesarias para el desarrollo de cada etapa del proceso.</w:t>
      </w:r>
    </w:p>
    <w:p w14:paraId="782D1E59" w14:textId="0A6A32D7" w:rsidR="00E8053F" w:rsidRDefault="00E8053F" w:rsidP="00E17277">
      <w:pPr>
        <w:pStyle w:val="Tabla"/>
      </w:pPr>
      <w:r>
        <w:t>Pasos de la simulación de exportación Colombia con Estados Unidos</w:t>
      </w:r>
    </w:p>
    <w:tbl>
      <w:tblPr>
        <w:tblStyle w:val="SENA"/>
        <w:tblW w:w="9965" w:type="dxa"/>
        <w:tblLook w:val="04A0" w:firstRow="1" w:lastRow="0" w:firstColumn="1" w:lastColumn="0" w:noHBand="0" w:noVBand="1"/>
      </w:tblPr>
      <w:tblGrid>
        <w:gridCol w:w="1328"/>
        <w:gridCol w:w="2288"/>
        <w:gridCol w:w="3774"/>
        <w:gridCol w:w="2575"/>
      </w:tblGrid>
      <w:tr w:rsidR="00E8053F" w:rsidRPr="00E8053F" w14:paraId="6FEF6B19" w14:textId="77777777" w:rsidTr="00E96AA4">
        <w:trPr>
          <w:cnfStyle w:val="100000000000" w:firstRow="1" w:lastRow="0" w:firstColumn="0" w:lastColumn="0" w:oddVBand="0" w:evenVBand="0" w:oddHBand="0" w:evenHBand="0" w:firstRowFirstColumn="0" w:firstRowLastColumn="0" w:lastRowFirstColumn="0" w:lastRowLastColumn="0"/>
          <w:trHeight w:val="590"/>
          <w:tblHeader/>
        </w:trPr>
        <w:tc>
          <w:tcPr>
            <w:tcW w:w="1328" w:type="dxa"/>
          </w:tcPr>
          <w:p w14:paraId="4253569E" w14:textId="77777777" w:rsidR="00E8053F" w:rsidRPr="00E8053F" w:rsidRDefault="00E8053F" w:rsidP="00E17277">
            <w:pPr>
              <w:pStyle w:val="TextoTablas"/>
            </w:pPr>
            <w:r w:rsidRPr="00E8053F">
              <w:t>No.</w:t>
            </w:r>
          </w:p>
        </w:tc>
        <w:tc>
          <w:tcPr>
            <w:tcW w:w="2288" w:type="dxa"/>
          </w:tcPr>
          <w:p w14:paraId="122EB282" w14:textId="77777777" w:rsidR="00E8053F" w:rsidRPr="00E8053F" w:rsidRDefault="00E8053F" w:rsidP="00E17277">
            <w:pPr>
              <w:pStyle w:val="TextoTablas"/>
            </w:pPr>
            <w:r w:rsidRPr="00E8053F">
              <w:t>Tarea</w:t>
            </w:r>
          </w:p>
        </w:tc>
        <w:tc>
          <w:tcPr>
            <w:tcW w:w="3774" w:type="dxa"/>
          </w:tcPr>
          <w:p w14:paraId="2482E72A" w14:textId="77777777" w:rsidR="00E8053F" w:rsidRPr="00E8053F" w:rsidRDefault="00E8053F" w:rsidP="00E17277">
            <w:pPr>
              <w:pStyle w:val="TextoTablas"/>
            </w:pPr>
            <w:r w:rsidRPr="00E8053F">
              <w:t>Descripción detallada</w:t>
            </w:r>
          </w:p>
        </w:tc>
        <w:tc>
          <w:tcPr>
            <w:tcW w:w="2575" w:type="dxa"/>
          </w:tcPr>
          <w:p w14:paraId="4CEB0A1A" w14:textId="77777777" w:rsidR="00E8053F" w:rsidRPr="00E8053F" w:rsidRDefault="00E8053F" w:rsidP="00E17277">
            <w:pPr>
              <w:pStyle w:val="TextoTablas"/>
            </w:pPr>
            <w:r w:rsidRPr="00E8053F">
              <w:t>Herramienta / Fuente</w:t>
            </w:r>
          </w:p>
        </w:tc>
      </w:tr>
      <w:tr w:rsidR="00E8053F" w:rsidRPr="00E8053F" w14:paraId="01A92E8A" w14:textId="77777777" w:rsidTr="00E96AA4">
        <w:trPr>
          <w:cnfStyle w:val="000000100000" w:firstRow="0" w:lastRow="0" w:firstColumn="0" w:lastColumn="0" w:oddVBand="0" w:evenVBand="0" w:oddHBand="1" w:evenHBand="0" w:firstRowFirstColumn="0" w:firstRowLastColumn="0" w:lastRowFirstColumn="0" w:lastRowLastColumn="0"/>
          <w:trHeight w:val="1493"/>
        </w:trPr>
        <w:tc>
          <w:tcPr>
            <w:tcW w:w="1328" w:type="dxa"/>
          </w:tcPr>
          <w:p w14:paraId="4EEC8E40" w14:textId="77777777" w:rsidR="00E8053F" w:rsidRPr="00E8053F" w:rsidRDefault="00E8053F" w:rsidP="00E17277">
            <w:pPr>
              <w:pStyle w:val="TextoTablas"/>
              <w:rPr>
                <w:szCs w:val="24"/>
              </w:rPr>
            </w:pPr>
            <w:r w:rsidRPr="00E8053F">
              <w:rPr>
                <w:szCs w:val="24"/>
              </w:rPr>
              <w:t>1</w:t>
            </w:r>
          </w:p>
        </w:tc>
        <w:tc>
          <w:tcPr>
            <w:tcW w:w="2288" w:type="dxa"/>
          </w:tcPr>
          <w:p w14:paraId="641A03F1" w14:textId="77777777" w:rsidR="00E8053F" w:rsidRPr="00E8053F" w:rsidRDefault="00E8053F" w:rsidP="00E17277">
            <w:pPr>
              <w:pStyle w:val="TextoTablas"/>
              <w:rPr>
                <w:szCs w:val="24"/>
              </w:rPr>
            </w:pPr>
            <w:r w:rsidRPr="00E8053F">
              <w:rPr>
                <w:szCs w:val="24"/>
              </w:rPr>
              <w:t>Selección del producto</w:t>
            </w:r>
          </w:p>
        </w:tc>
        <w:tc>
          <w:tcPr>
            <w:tcW w:w="3774" w:type="dxa"/>
          </w:tcPr>
          <w:p w14:paraId="55161475" w14:textId="77777777" w:rsidR="00E8053F" w:rsidRPr="00E8053F" w:rsidRDefault="00E8053F" w:rsidP="00E17277">
            <w:pPr>
              <w:pStyle w:val="TextoTablas"/>
              <w:rPr>
                <w:szCs w:val="24"/>
              </w:rPr>
            </w:pPr>
            <w:r w:rsidRPr="00E8053F">
              <w:rPr>
                <w:szCs w:val="24"/>
              </w:rPr>
              <w:t>Elegir un producto colombiano con potencial exportador e identificar su subpartida arancelaria en MUISCA (DIAN).</w:t>
            </w:r>
          </w:p>
        </w:tc>
        <w:tc>
          <w:tcPr>
            <w:tcW w:w="2575" w:type="dxa"/>
          </w:tcPr>
          <w:p w14:paraId="4B1BB986" w14:textId="77777777" w:rsidR="00E8053F" w:rsidRPr="00E8053F" w:rsidRDefault="00E8053F" w:rsidP="00E17277">
            <w:pPr>
              <w:pStyle w:val="TextoTablas"/>
              <w:rPr>
                <w:szCs w:val="24"/>
              </w:rPr>
            </w:pPr>
            <w:r w:rsidRPr="00E8053F">
              <w:rPr>
                <w:szCs w:val="24"/>
              </w:rPr>
              <w:t>MUISCA – DIAN; Nomenclatura SA del DANE.</w:t>
            </w:r>
          </w:p>
        </w:tc>
      </w:tr>
      <w:tr w:rsidR="00E8053F" w:rsidRPr="00E8053F" w14:paraId="013B37A8" w14:textId="77777777" w:rsidTr="00E96AA4">
        <w:trPr>
          <w:trHeight w:val="1782"/>
        </w:trPr>
        <w:tc>
          <w:tcPr>
            <w:tcW w:w="1328" w:type="dxa"/>
          </w:tcPr>
          <w:p w14:paraId="526B03FA" w14:textId="77777777" w:rsidR="00E8053F" w:rsidRPr="00E8053F" w:rsidRDefault="00E8053F" w:rsidP="00E17277">
            <w:pPr>
              <w:pStyle w:val="TextoTablas"/>
              <w:rPr>
                <w:szCs w:val="24"/>
              </w:rPr>
            </w:pPr>
            <w:r w:rsidRPr="00E8053F">
              <w:rPr>
                <w:szCs w:val="24"/>
              </w:rPr>
              <w:t>2</w:t>
            </w:r>
          </w:p>
        </w:tc>
        <w:tc>
          <w:tcPr>
            <w:tcW w:w="2288" w:type="dxa"/>
          </w:tcPr>
          <w:p w14:paraId="6E846F3A" w14:textId="77777777" w:rsidR="00E8053F" w:rsidRPr="00E8053F" w:rsidRDefault="00E8053F" w:rsidP="00E17277">
            <w:pPr>
              <w:pStyle w:val="TextoTablas"/>
              <w:rPr>
                <w:szCs w:val="24"/>
              </w:rPr>
            </w:pPr>
            <w:r w:rsidRPr="00E8053F">
              <w:rPr>
                <w:szCs w:val="24"/>
              </w:rPr>
              <w:t>Verificación de origen</w:t>
            </w:r>
          </w:p>
        </w:tc>
        <w:tc>
          <w:tcPr>
            <w:tcW w:w="3774" w:type="dxa"/>
          </w:tcPr>
          <w:p w14:paraId="69ABEE77" w14:textId="77777777" w:rsidR="00E8053F" w:rsidRPr="00E8053F" w:rsidRDefault="00E8053F" w:rsidP="00E17277">
            <w:pPr>
              <w:pStyle w:val="TextoTablas"/>
              <w:rPr>
                <w:szCs w:val="24"/>
              </w:rPr>
            </w:pPr>
            <w:r w:rsidRPr="00E8053F">
              <w:rPr>
                <w:szCs w:val="24"/>
              </w:rPr>
              <w:t>Determinar si el producto cumple el criterio de origen del APC (totalmente obtenido, salto arancelario o VCR). Documentar el análisis.</w:t>
            </w:r>
          </w:p>
        </w:tc>
        <w:tc>
          <w:tcPr>
            <w:tcW w:w="2575" w:type="dxa"/>
          </w:tcPr>
          <w:p w14:paraId="03E848BD" w14:textId="77777777" w:rsidR="00E8053F" w:rsidRPr="00E8053F" w:rsidRDefault="00E8053F" w:rsidP="00E17277">
            <w:pPr>
              <w:pStyle w:val="TextoTablas"/>
              <w:rPr>
                <w:szCs w:val="24"/>
              </w:rPr>
            </w:pPr>
            <w:r w:rsidRPr="00E8053F">
              <w:rPr>
                <w:szCs w:val="24"/>
              </w:rPr>
              <w:t>Capítulo 4 del APC; consultas DIAN.</w:t>
            </w:r>
          </w:p>
        </w:tc>
      </w:tr>
      <w:tr w:rsidR="00E8053F" w:rsidRPr="00E8053F" w14:paraId="08A1D9CD" w14:textId="77777777" w:rsidTr="00E96AA4">
        <w:trPr>
          <w:cnfStyle w:val="000000100000" w:firstRow="0" w:lastRow="0" w:firstColumn="0" w:lastColumn="0" w:oddVBand="0" w:evenVBand="0" w:oddHBand="1" w:evenHBand="0" w:firstRowFirstColumn="0" w:firstRowLastColumn="0" w:lastRowFirstColumn="0" w:lastRowLastColumn="0"/>
          <w:trHeight w:val="1794"/>
        </w:trPr>
        <w:tc>
          <w:tcPr>
            <w:tcW w:w="1328" w:type="dxa"/>
          </w:tcPr>
          <w:p w14:paraId="57D2D5F6" w14:textId="77777777" w:rsidR="00E8053F" w:rsidRPr="00E8053F" w:rsidRDefault="00E8053F" w:rsidP="00E17277">
            <w:pPr>
              <w:pStyle w:val="TextoTablas"/>
              <w:rPr>
                <w:szCs w:val="24"/>
              </w:rPr>
            </w:pPr>
            <w:r w:rsidRPr="00E8053F">
              <w:rPr>
                <w:szCs w:val="24"/>
              </w:rPr>
              <w:lastRenderedPageBreak/>
              <w:t>3</w:t>
            </w:r>
          </w:p>
        </w:tc>
        <w:tc>
          <w:tcPr>
            <w:tcW w:w="2288" w:type="dxa"/>
          </w:tcPr>
          <w:p w14:paraId="4E672578" w14:textId="77777777" w:rsidR="00E8053F" w:rsidRPr="00E8053F" w:rsidRDefault="00E8053F" w:rsidP="00E17277">
            <w:pPr>
              <w:pStyle w:val="TextoTablas"/>
              <w:rPr>
                <w:szCs w:val="24"/>
              </w:rPr>
            </w:pPr>
            <w:r w:rsidRPr="00E8053F">
              <w:rPr>
                <w:szCs w:val="24"/>
              </w:rPr>
              <w:t>Arancel en EE. UU.</w:t>
            </w:r>
          </w:p>
        </w:tc>
        <w:tc>
          <w:tcPr>
            <w:tcW w:w="3774" w:type="dxa"/>
          </w:tcPr>
          <w:p w14:paraId="66154F7F" w14:textId="77777777" w:rsidR="00E8053F" w:rsidRPr="00E8053F" w:rsidRDefault="00E8053F" w:rsidP="00E17277">
            <w:pPr>
              <w:pStyle w:val="TextoTablas"/>
              <w:rPr>
                <w:szCs w:val="24"/>
              </w:rPr>
            </w:pPr>
            <w:r w:rsidRPr="00E8053F">
              <w:rPr>
                <w:szCs w:val="24"/>
              </w:rPr>
              <w:t xml:space="preserve">Consultar la preferencia arancelaria del producto en el mercado estadounidense usando el </w:t>
            </w:r>
            <w:r w:rsidRPr="00B31166">
              <w:rPr>
                <w:szCs w:val="24"/>
              </w:rPr>
              <w:t>HTS (</w:t>
            </w:r>
            <w:proofErr w:type="spellStart"/>
            <w:r w:rsidRPr="00B31166">
              <w:rPr>
                <w:szCs w:val="24"/>
              </w:rPr>
              <w:t>Harmonized</w:t>
            </w:r>
            <w:proofErr w:type="spellEnd"/>
            <w:r w:rsidRPr="00B31166">
              <w:rPr>
                <w:szCs w:val="24"/>
              </w:rPr>
              <w:t xml:space="preserve"> </w:t>
            </w:r>
            <w:proofErr w:type="spellStart"/>
            <w:r w:rsidRPr="00B31166">
              <w:rPr>
                <w:szCs w:val="24"/>
              </w:rPr>
              <w:t>Tariff</w:t>
            </w:r>
            <w:proofErr w:type="spellEnd"/>
            <w:r w:rsidRPr="00B31166">
              <w:rPr>
                <w:szCs w:val="24"/>
              </w:rPr>
              <w:t xml:space="preserve"> Schedule </w:t>
            </w:r>
            <w:proofErr w:type="spellStart"/>
            <w:r w:rsidRPr="00B31166">
              <w:rPr>
                <w:szCs w:val="24"/>
              </w:rPr>
              <w:t>of</w:t>
            </w:r>
            <w:proofErr w:type="spellEnd"/>
            <w:r w:rsidRPr="00B31166">
              <w:rPr>
                <w:szCs w:val="24"/>
              </w:rPr>
              <w:t xml:space="preserve"> </w:t>
            </w:r>
            <w:proofErr w:type="spellStart"/>
            <w:r w:rsidRPr="00B31166">
              <w:rPr>
                <w:szCs w:val="24"/>
              </w:rPr>
              <w:t>the</w:t>
            </w:r>
            <w:proofErr w:type="spellEnd"/>
            <w:r w:rsidRPr="00B31166">
              <w:rPr>
                <w:szCs w:val="24"/>
              </w:rPr>
              <w:t xml:space="preserve"> US).</w:t>
            </w:r>
          </w:p>
        </w:tc>
        <w:tc>
          <w:tcPr>
            <w:tcW w:w="2575" w:type="dxa"/>
          </w:tcPr>
          <w:p w14:paraId="5A97B259" w14:textId="77777777" w:rsidR="00E8053F" w:rsidRPr="00E8053F" w:rsidRDefault="00E8053F" w:rsidP="00E17277">
            <w:pPr>
              <w:pStyle w:val="TextoTablas"/>
              <w:rPr>
                <w:szCs w:val="24"/>
              </w:rPr>
            </w:pPr>
            <w:r w:rsidRPr="00E8053F">
              <w:rPr>
                <w:szCs w:val="24"/>
              </w:rPr>
              <w:t xml:space="preserve">USITC </w:t>
            </w:r>
            <w:proofErr w:type="spellStart"/>
            <w:r w:rsidRPr="00E8053F">
              <w:rPr>
                <w:szCs w:val="24"/>
              </w:rPr>
              <w:t>DataWeb</w:t>
            </w:r>
            <w:proofErr w:type="spellEnd"/>
            <w:r w:rsidRPr="00E8053F">
              <w:rPr>
                <w:szCs w:val="24"/>
              </w:rPr>
              <w:t xml:space="preserve"> – www.usitc.gov</w:t>
            </w:r>
          </w:p>
        </w:tc>
      </w:tr>
      <w:tr w:rsidR="00E8053F" w:rsidRPr="00E8053F" w14:paraId="4353F135" w14:textId="77777777" w:rsidTr="00E96AA4">
        <w:trPr>
          <w:trHeight w:val="1493"/>
        </w:trPr>
        <w:tc>
          <w:tcPr>
            <w:tcW w:w="1328" w:type="dxa"/>
          </w:tcPr>
          <w:p w14:paraId="442D3C4E" w14:textId="77777777" w:rsidR="00E8053F" w:rsidRPr="00E8053F" w:rsidRDefault="00E8053F" w:rsidP="00E17277">
            <w:pPr>
              <w:pStyle w:val="TextoTablas"/>
              <w:rPr>
                <w:szCs w:val="24"/>
              </w:rPr>
            </w:pPr>
            <w:r w:rsidRPr="00E8053F">
              <w:rPr>
                <w:szCs w:val="24"/>
              </w:rPr>
              <w:t>4</w:t>
            </w:r>
          </w:p>
        </w:tc>
        <w:tc>
          <w:tcPr>
            <w:tcW w:w="2288" w:type="dxa"/>
          </w:tcPr>
          <w:p w14:paraId="166F43F8" w14:textId="77777777" w:rsidR="00E8053F" w:rsidRPr="00E8053F" w:rsidRDefault="00E8053F" w:rsidP="00E17277">
            <w:pPr>
              <w:pStyle w:val="TextoTablas"/>
              <w:rPr>
                <w:szCs w:val="24"/>
              </w:rPr>
            </w:pPr>
            <w:r w:rsidRPr="00E8053F">
              <w:rPr>
                <w:szCs w:val="24"/>
              </w:rPr>
              <w:t>Elaboración documental</w:t>
            </w:r>
          </w:p>
        </w:tc>
        <w:tc>
          <w:tcPr>
            <w:tcW w:w="3774" w:type="dxa"/>
          </w:tcPr>
          <w:p w14:paraId="458F4D72" w14:textId="77777777" w:rsidR="00E8053F" w:rsidRPr="00E8053F" w:rsidRDefault="00E8053F" w:rsidP="00E17277">
            <w:pPr>
              <w:pStyle w:val="TextoTablas"/>
              <w:rPr>
                <w:szCs w:val="24"/>
              </w:rPr>
            </w:pPr>
            <w:r w:rsidRPr="00E8053F">
              <w:rPr>
                <w:szCs w:val="24"/>
              </w:rPr>
              <w:t xml:space="preserve">Preparar: factura comercial (precio FOB), lista de empaque, certificación de origen APC y </w:t>
            </w:r>
            <w:r w:rsidRPr="00E17277">
              <w:rPr>
                <w:rStyle w:val="Extranjerismo"/>
              </w:rPr>
              <w:t xml:space="preserve">checklist </w:t>
            </w:r>
            <w:r w:rsidRPr="00E8053F">
              <w:rPr>
                <w:szCs w:val="24"/>
              </w:rPr>
              <w:t>de requisitos FDA.</w:t>
            </w:r>
          </w:p>
        </w:tc>
        <w:tc>
          <w:tcPr>
            <w:tcW w:w="2575" w:type="dxa"/>
          </w:tcPr>
          <w:p w14:paraId="259AEBC7" w14:textId="77777777" w:rsidR="00E8053F" w:rsidRPr="00E8053F" w:rsidRDefault="00E8053F" w:rsidP="00E17277">
            <w:pPr>
              <w:pStyle w:val="TextoTablas"/>
              <w:rPr>
                <w:szCs w:val="24"/>
              </w:rPr>
            </w:pPr>
            <w:r w:rsidRPr="00E8053F">
              <w:rPr>
                <w:szCs w:val="24"/>
              </w:rPr>
              <w:t xml:space="preserve">Plantillas APC – Capítulo 4; formato FDA </w:t>
            </w:r>
            <w:r w:rsidRPr="00E17277">
              <w:rPr>
                <w:rStyle w:val="Extranjerismo"/>
              </w:rPr>
              <w:t>Prior Notice</w:t>
            </w:r>
            <w:r w:rsidRPr="00E8053F">
              <w:rPr>
                <w:szCs w:val="24"/>
              </w:rPr>
              <w:t>.</w:t>
            </w:r>
          </w:p>
        </w:tc>
      </w:tr>
      <w:tr w:rsidR="00E8053F" w:rsidRPr="00E8053F" w14:paraId="433CCDDA" w14:textId="77777777" w:rsidTr="00E96AA4">
        <w:trPr>
          <w:cnfStyle w:val="000000100000" w:firstRow="0" w:lastRow="0" w:firstColumn="0" w:lastColumn="0" w:oddVBand="0" w:evenVBand="0" w:oddHBand="1" w:evenHBand="0" w:firstRowFirstColumn="0" w:firstRowLastColumn="0" w:lastRowFirstColumn="0" w:lastRowLastColumn="0"/>
          <w:trHeight w:val="1782"/>
        </w:trPr>
        <w:tc>
          <w:tcPr>
            <w:tcW w:w="1328" w:type="dxa"/>
          </w:tcPr>
          <w:p w14:paraId="065955C6" w14:textId="77777777" w:rsidR="00E8053F" w:rsidRPr="00E8053F" w:rsidRDefault="00E8053F" w:rsidP="00E17277">
            <w:pPr>
              <w:pStyle w:val="TextoTablas"/>
              <w:rPr>
                <w:szCs w:val="24"/>
              </w:rPr>
            </w:pPr>
            <w:r w:rsidRPr="00E8053F">
              <w:rPr>
                <w:szCs w:val="24"/>
              </w:rPr>
              <w:t>5</w:t>
            </w:r>
          </w:p>
        </w:tc>
        <w:tc>
          <w:tcPr>
            <w:tcW w:w="2288" w:type="dxa"/>
          </w:tcPr>
          <w:p w14:paraId="2C3C4667" w14:textId="77777777" w:rsidR="00E8053F" w:rsidRPr="00E8053F" w:rsidRDefault="00E8053F" w:rsidP="00E17277">
            <w:pPr>
              <w:pStyle w:val="TextoTablas"/>
              <w:rPr>
                <w:szCs w:val="24"/>
              </w:rPr>
            </w:pPr>
            <w:r w:rsidRPr="00E8053F">
              <w:rPr>
                <w:szCs w:val="24"/>
              </w:rPr>
              <w:t>Selección del Incoterm</w:t>
            </w:r>
          </w:p>
        </w:tc>
        <w:tc>
          <w:tcPr>
            <w:tcW w:w="3774" w:type="dxa"/>
          </w:tcPr>
          <w:p w14:paraId="1F659D1C" w14:textId="77777777" w:rsidR="00E8053F" w:rsidRPr="00E8053F" w:rsidRDefault="00E8053F" w:rsidP="00E17277">
            <w:pPr>
              <w:pStyle w:val="TextoTablas"/>
              <w:rPr>
                <w:szCs w:val="24"/>
              </w:rPr>
            </w:pPr>
            <w:r w:rsidRPr="00E8053F">
              <w:rPr>
                <w:szCs w:val="24"/>
              </w:rPr>
              <w:t>Definir el Incoterm 2020 más conveniente. Justificar la elección en función del modo de transporte y el perfil del comprador.</w:t>
            </w:r>
          </w:p>
        </w:tc>
        <w:tc>
          <w:tcPr>
            <w:tcW w:w="2575" w:type="dxa"/>
          </w:tcPr>
          <w:p w14:paraId="1848FDC9" w14:textId="77777777" w:rsidR="00E8053F" w:rsidRPr="00E8053F" w:rsidRDefault="00E8053F" w:rsidP="00E17277">
            <w:pPr>
              <w:pStyle w:val="TextoTablas"/>
              <w:rPr>
                <w:szCs w:val="24"/>
              </w:rPr>
            </w:pPr>
            <w:r w:rsidRPr="00E8053F">
              <w:rPr>
                <w:szCs w:val="24"/>
              </w:rPr>
              <w:t>Incoterms 2020 – Cámara de Comercio Internacional.</w:t>
            </w:r>
          </w:p>
        </w:tc>
      </w:tr>
      <w:tr w:rsidR="00E8053F" w:rsidRPr="00E8053F" w14:paraId="2F76D5A8" w14:textId="77777777" w:rsidTr="00E96AA4">
        <w:trPr>
          <w:trHeight w:val="1794"/>
        </w:trPr>
        <w:tc>
          <w:tcPr>
            <w:tcW w:w="1328" w:type="dxa"/>
          </w:tcPr>
          <w:p w14:paraId="0EB20921" w14:textId="77777777" w:rsidR="00E8053F" w:rsidRPr="00E8053F" w:rsidRDefault="00E8053F" w:rsidP="00E17277">
            <w:pPr>
              <w:pStyle w:val="TextoTablas"/>
              <w:rPr>
                <w:szCs w:val="24"/>
              </w:rPr>
            </w:pPr>
            <w:r w:rsidRPr="00E8053F">
              <w:rPr>
                <w:szCs w:val="24"/>
              </w:rPr>
              <w:t>6</w:t>
            </w:r>
          </w:p>
        </w:tc>
        <w:tc>
          <w:tcPr>
            <w:tcW w:w="2288" w:type="dxa"/>
          </w:tcPr>
          <w:p w14:paraId="5F14DDCD" w14:textId="77777777" w:rsidR="00E8053F" w:rsidRPr="00E8053F" w:rsidRDefault="00E8053F" w:rsidP="00E17277">
            <w:pPr>
              <w:pStyle w:val="TextoTablas"/>
              <w:rPr>
                <w:szCs w:val="24"/>
              </w:rPr>
            </w:pPr>
            <w:r w:rsidRPr="00E8053F">
              <w:rPr>
                <w:szCs w:val="24"/>
              </w:rPr>
              <w:t>Liquidación de costos</w:t>
            </w:r>
          </w:p>
        </w:tc>
        <w:tc>
          <w:tcPr>
            <w:tcW w:w="3774" w:type="dxa"/>
          </w:tcPr>
          <w:p w14:paraId="3E8DDEC2" w14:textId="77777777" w:rsidR="00E8053F" w:rsidRPr="00E8053F" w:rsidRDefault="00E8053F" w:rsidP="00E17277">
            <w:pPr>
              <w:pStyle w:val="TextoTablas"/>
              <w:rPr>
                <w:szCs w:val="24"/>
              </w:rPr>
            </w:pPr>
            <w:r w:rsidRPr="00E8053F">
              <w:rPr>
                <w:szCs w:val="24"/>
              </w:rPr>
              <w:t>Calcular el precio de exportación (ex fábrica + flete interno + aduana + flete internacional + seguro) y el margen de rentabilidad.</w:t>
            </w:r>
          </w:p>
        </w:tc>
        <w:tc>
          <w:tcPr>
            <w:tcW w:w="2575" w:type="dxa"/>
          </w:tcPr>
          <w:p w14:paraId="63A797C9" w14:textId="77777777" w:rsidR="00E8053F" w:rsidRPr="00E8053F" w:rsidRDefault="00E8053F" w:rsidP="00E17277">
            <w:pPr>
              <w:pStyle w:val="TextoTablas"/>
              <w:rPr>
                <w:szCs w:val="24"/>
              </w:rPr>
            </w:pPr>
            <w:r w:rsidRPr="00E8053F">
              <w:rPr>
                <w:szCs w:val="24"/>
              </w:rPr>
              <w:t xml:space="preserve">Cotizaciones de </w:t>
            </w:r>
            <w:r w:rsidRPr="00E17277">
              <w:rPr>
                <w:rStyle w:val="Extranjerismo"/>
              </w:rPr>
              <w:t>freight forwarder;</w:t>
            </w:r>
            <w:r w:rsidRPr="00E8053F">
              <w:rPr>
                <w:szCs w:val="24"/>
              </w:rPr>
              <w:t xml:space="preserve"> tarifas portuarias.</w:t>
            </w:r>
          </w:p>
        </w:tc>
      </w:tr>
    </w:tbl>
    <w:p w14:paraId="5E036656" w14:textId="1813D124" w:rsidR="00E8053F" w:rsidRDefault="00E8053F" w:rsidP="00E8053F">
      <w:r>
        <w:t>Nota. Adaptado con base en el APC Colombia – EE. UU. (2012), la DIAN, la FDA y ProColombia.</w:t>
      </w:r>
    </w:p>
    <w:p w14:paraId="4B4B1B6F" w14:textId="77777777" w:rsidR="00E17277" w:rsidRDefault="00E17277" w:rsidP="00E8053F"/>
    <w:p w14:paraId="34819E81" w14:textId="77777777" w:rsidR="00E8053F" w:rsidRDefault="00E8053F" w:rsidP="00E8053F">
      <w:r>
        <w:t>La simulación presentada integra los principales pasos técnicos, documentales y logísticos requeridos en una operación de exportación hacia el mercado estadounidense. Cada etapa permite comprender la relación existente entre la planeación comercial, el cumplimiento normativo y la correcta gestión de los documentos y procesos involucrados en el comercio exterior.</w:t>
      </w:r>
    </w:p>
    <w:p w14:paraId="6E70867E" w14:textId="1B68447F" w:rsidR="00E8053F" w:rsidRDefault="00E8053F" w:rsidP="00E8053F">
      <w:r>
        <w:lastRenderedPageBreak/>
        <w:t>Con el fin de verificar el cumplimiento de los requisitos desarrollados durante la simulación, a continuación, se presenta una lista de chequeo que facilita la validación de aspectos documentales, aduaneros, logísticos y comerciales necesarios para la operación de exportación.</w:t>
      </w:r>
    </w:p>
    <w:p w14:paraId="0A188771" w14:textId="77777777" w:rsidR="00E17277" w:rsidRDefault="00E17277" w:rsidP="00E8053F"/>
    <w:p w14:paraId="6EEBF809" w14:textId="63703CB2" w:rsidR="00140D1F" w:rsidRDefault="00B31166" w:rsidP="00140D1F">
      <w:pPr>
        <w:pStyle w:val="Ttulo2"/>
      </w:pPr>
      <w:bookmarkStart w:id="17" w:name="_Toc230793196"/>
      <w:r w:rsidRPr="00B31166">
        <w:t>Lista de chequeo para el despacho de exportación</w:t>
      </w:r>
      <w:bookmarkEnd w:id="17"/>
    </w:p>
    <w:p w14:paraId="6D9751ED" w14:textId="6D4EDC65" w:rsidR="00140D1F" w:rsidRDefault="00B31166" w:rsidP="00140D1F">
      <w:r w:rsidRPr="00B31166">
        <w:t>La verificación previa al despacho de exportación es una etapa fundamental dentro de las operaciones de comercio exterior, ya que permite comprobar que la mercancía, los documentos y los requisitos exigidos por las autoridades nacionales e internacionales se encuentren correctamente diligenciados y actualizados. Este proceso contribuye a reducir riesgos operativos, retrasos logísticos y sanciones derivadas de incumplimientos documentales o aduaneros.</w:t>
      </w:r>
    </w:p>
    <w:p w14:paraId="5E48012B" w14:textId="77777777" w:rsidR="00B31166" w:rsidRDefault="00B31166" w:rsidP="00B31166">
      <w:r>
        <w:t>En las exportaciones hacia Estados Unidos, el control documental y sanitario adquiere especial relevancia debido a las exigencias establecidas por entidades como la FDA, el CBP y la DIAN. Una revisión organizada antes del embarque facilita el cumplimiento de los requisitos comerciales, sanitarios y logísticos, además de fortalecer la trazabilidad y seguridad de la operación internacional.</w:t>
      </w:r>
    </w:p>
    <w:p w14:paraId="3EA2105B" w14:textId="77777777" w:rsidR="00B31166" w:rsidRDefault="00B31166" w:rsidP="00B31166">
      <w:r>
        <w:t>Entre los principales aspectos que deben verificarse antes del despacho de exportación se encuentran los siguientes:</w:t>
      </w:r>
    </w:p>
    <w:p w14:paraId="24B24BD3" w14:textId="11E307F0" w:rsidR="00B31166" w:rsidRDefault="00B31166" w:rsidP="00B406D0">
      <w:pPr>
        <w:pStyle w:val="Prrafodelista"/>
        <w:numPr>
          <w:ilvl w:val="0"/>
          <w:numId w:val="49"/>
        </w:numPr>
      </w:pPr>
      <w:r>
        <w:t xml:space="preserve">Validación de la subpartida arancelaria y reglas de origen aplicables. </w:t>
      </w:r>
    </w:p>
    <w:p w14:paraId="6713A309" w14:textId="18CE6627" w:rsidR="00B31166" w:rsidRDefault="00B31166" w:rsidP="00B406D0">
      <w:pPr>
        <w:pStyle w:val="Prrafodelista"/>
        <w:numPr>
          <w:ilvl w:val="0"/>
          <w:numId w:val="49"/>
        </w:numPr>
      </w:pPr>
      <w:r>
        <w:t xml:space="preserve">Revisión de la factura comercial y lista de empaque. </w:t>
      </w:r>
    </w:p>
    <w:p w14:paraId="776271C0" w14:textId="27F9D3F1" w:rsidR="00B31166" w:rsidRDefault="00B31166" w:rsidP="00B406D0">
      <w:pPr>
        <w:pStyle w:val="Prrafodelista"/>
        <w:numPr>
          <w:ilvl w:val="0"/>
          <w:numId w:val="49"/>
        </w:numPr>
      </w:pPr>
      <w:r>
        <w:t xml:space="preserve">Verificación de certificados sanitarios y permisos requeridos. </w:t>
      </w:r>
    </w:p>
    <w:p w14:paraId="16B2B8A8" w14:textId="7E63D7B1" w:rsidR="00B31166" w:rsidRDefault="00B31166" w:rsidP="00B406D0">
      <w:pPr>
        <w:pStyle w:val="Prrafodelista"/>
        <w:numPr>
          <w:ilvl w:val="0"/>
          <w:numId w:val="49"/>
        </w:numPr>
      </w:pPr>
      <w:r>
        <w:t xml:space="preserve">Confirmación del etiquetado y marcado exterior de la mercancía. </w:t>
      </w:r>
    </w:p>
    <w:p w14:paraId="6162B9B4" w14:textId="2F67FBAA" w:rsidR="00B31166" w:rsidRDefault="00B31166" w:rsidP="00B406D0">
      <w:pPr>
        <w:pStyle w:val="Prrafodelista"/>
        <w:numPr>
          <w:ilvl w:val="0"/>
          <w:numId w:val="49"/>
        </w:numPr>
      </w:pPr>
      <w:r>
        <w:lastRenderedPageBreak/>
        <w:t xml:space="preserve">Control de requisitos logísticos y condiciones del transporte internacional. </w:t>
      </w:r>
    </w:p>
    <w:p w14:paraId="237B22D5" w14:textId="6B324F4B" w:rsidR="00B31166" w:rsidRDefault="00B31166" w:rsidP="00B406D0">
      <w:pPr>
        <w:pStyle w:val="Prrafodelista"/>
        <w:numPr>
          <w:ilvl w:val="0"/>
          <w:numId w:val="49"/>
        </w:numPr>
      </w:pPr>
      <w:r>
        <w:t>Comprobación del cumplimiento documental exigido por las autoridades aduaneras.</w:t>
      </w:r>
    </w:p>
    <w:p w14:paraId="3D2B6962" w14:textId="77777777" w:rsidR="00B31166" w:rsidRDefault="00B31166" w:rsidP="00B31166">
      <w:r>
        <w:t>Con el propósito de facilitar el control y seguimiento de estos requisitos, a continuación, se presenta la siguiente tabla que reúne los principales aspectos de verificación requeridos antes del despacho de una operación de exportación hacia el mercado estadounidense.</w:t>
      </w:r>
    </w:p>
    <w:p w14:paraId="056A11E5" w14:textId="1FDECB43" w:rsidR="00B31166" w:rsidRDefault="00B31166" w:rsidP="00E17277">
      <w:pPr>
        <w:pStyle w:val="Tabla"/>
      </w:pPr>
      <w:r>
        <w:t>Lista de chequeo de despacho de exportación Colombia – EE. UU.</w:t>
      </w:r>
    </w:p>
    <w:tbl>
      <w:tblPr>
        <w:tblStyle w:val="SENA"/>
        <w:tblW w:w="9966" w:type="dxa"/>
        <w:tblLook w:val="04A0" w:firstRow="1" w:lastRow="0" w:firstColumn="1" w:lastColumn="0" w:noHBand="0" w:noVBand="1"/>
      </w:tblPr>
      <w:tblGrid>
        <w:gridCol w:w="1254"/>
        <w:gridCol w:w="4154"/>
        <w:gridCol w:w="1850"/>
        <w:gridCol w:w="2708"/>
      </w:tblGrid>
      <w:tr w:rsidR="00B31166" w:rsidRPr="00B31166" w14:paraId="6EA6CCFB" w14:textId="77777777" w:rsidTr="00E96AA4">
        <w:trPr>
          <w:cnfStyle w:val="100000000000" w:firstRow="1" w:lastRow="0" w:firstColumn="0" w:lastColumn="0" w:oddVBand="0" w:evenVBand="0" w:oddHBand="0" w:evenHBand="0" w:firstRowFirstColumn="0" w:firstRowLastColumn="0" w:lastRowFirstColumn="0" w:lastRowLastColumn="0"/>
          <w:trHeight w:val="577"/>
          <w:tblHeader/>
        </w:trPr>
        <w:tc>
          <w:tcPr>
            <w:tcW w:w="1254" w:type="dxa"/>
          </w:tcPr>
          <w:p w14:paraId="7B39A80A" w14:textId="77777777" w:rsidR="00B31166" w:rsidRPr="00B31166" w:rsidRDefault="00B31166" w:rsidP="00E17277">
            <w:pPr>
              <w:pStyle w:val="TextoTablas"/>
            </w:pPr>
            <w:r w:rsidRPr="00B31166">
              <w:t>No.</w:t>
            </w:r>
          </w:p>
        </w:tc>
        <w:tc>
          <w:tcPr>
            <w:tcW w:w="4154" w:type="dxa"/>
          </w:tcPr>
          <w:p w14:paraId="6DF06F69" w14:textId="77777777" w:rsidR="00B31166" w:rsidRPr="00B31166" w:rsidRDefault="00B31166" w:rsidP="00E17277">
            <w:pPr>
              <w:pStyle w:val="TextoTablas"/>
            </w:pPr>
            <w:r w:rsidRPr="00B31166">
              <w:t>Requisito de verificación</w:t>
            </w:r>
          </w:p>
        </w:tc>
        <w:tc>
          <w:tcPr>
            <w:tcW w:w="1850" w:type="dxa"/>
          </w:tcPr>
          <w:p w14:paraId="3BEEEF94" w14:textId="77777777" w:rsidR="00B31166" w:rsidRPr="00B31166" w:rsidRDefault="00B31166" w:rsidP="00E17277">
            <w:pPr>
              <w:pStyle w:val="TextoTablas"/>
            </w:pPr>
            <w:r w:rsidRPr="00B31166">
              <w:t>¿Cumple?</w:t>
            </w:r>
          </w:p>
        </w:tc>
        <w:tc>
          <w:tcPr>
            <w:tcW w:w="2708" w:type="dxa"/>
          </w:tcPr>
          <w:p w14:paraId="5869D1E9" w14:textId="77777777" w:rsidR="00B31166" w:rsidRPr="00B31166" w:rsidRDefault="00B31166" w:rsidP="00E17277">
            <w:pPr>
              <w:pStyle w:val="TextoTablas"/>
            </w:pPr>
            <w:r w:rsidRPr="00B31166">
              <w:t>Observación / Acción</w:t>
            </w:r>
          </w:p>
        </w:tc>
      </w:tr>
      <w:tr w:rsidR="00B31166" w:rsidRPr="00B31166" w14:paraId="24338FAC" w14:textId="77777777" w:rsidTr="00E96AA4">
        <w:trPr>
          <w:cnfStyle w:val="000000100000" w:firstRow="0" w:lastRow="0" w:firstColumn="0" w:lastColumn="0" w:oddVBand="0" w:evenVBand="0" w:oddHBand="1" w:evenHBand="0" w:firstRowFirstColumn="0" w:firstRowLastColumn="0" w:lastRowFirstColumn="0" w:lastRowLastColumn="0"/>
          <w:trHeight w:val="1165"/>
        </w:trPr>
        <w:tc>
          <w:tcPr>
            <w:tcW w:w="1254" w:type="dxa"/>
          </w:tcPr>
          <w:p w14:paraId="1012A442" w14:textId="77777777" w:rsidR="00B31166" w:rsidRPr="00B31166" w:rsidRDefault="00B31166" w:rsidP="00E17277">
            <w:pPr>
              <w:pStyle w:val="TextoTablas"/>
              <w:rPr>
                <w:szCs w:val="24"/>
              </w:rPr>
            </w:pPr>
            <w:r w:rsidRPr="00B31166">
              <w:rPr>
                <w:szCs w:val="24"/>
              </w:rPr>
              <w:t>1</w:t>
            </w:r>
          </w:p>
        </w:tc>
        <w:tc>
          <w:tcPr>
            <w:tcW w:w="4154" w:type="dxa"/>
          </w:tcPr>
          <w:p w14:paraId="3634412F" w14:textId="77777777" w:rsidR="00B31166" w:rsidRPr="00B31166" w:rsidRDefault="00B31166" w:rsidP="00E17277">
            <w:pPr>
              <w:pStyle w:val="TextoTablas"/>
              <w:rPr>
                <w:szCs w:val="24"/>
              </w:rPr>
            </w:pPr>
            <w:r w:rsidRPr="00B31166">
              <w:rPr>
                <w:szCs w:val="24"/>
              </w:rPr>
              <w:t>El producto tiene subpartida arancelaria identificada y verificada en MUISCA.</w:t>
            </w:r>
          </w:p>
        </w:tc>
        <w:tc>
          <w:tcPr>
            <w:tcW w:w="1850" w:type="dxa"/>
          </w:tcPr>
          <w:p w14:paraId="0DB56D50" w14:textId="77777777" w:rsidR="00B31166" w:rsidRPr="00B31166" w:rsidRDefault="00B31166" w:rsidP="00E17277">
            <w:pPr>
              <w:pStyle w:val="TextoTablas"/>
              <w:rPr>
                <w:szCs w:val="24"/>
              </w:rPr>
            </w:pPr>
            <w:r w:rsidRPr="00B31166">
              <w:rPr>
                <w:szCs w:val="24"/>
              </w:rPr>
              <w:t>-</w:t>
            </w:r>
          </w:p>
        </w:tc>
        <w:tc>
          <w:tcPr>
            <w:tcW w:w="2708" w:type="dxa"/>
          </w:tcPr>
          <w:p w14:paraId="042F4340" w14:textId="77777777" w:rsidR="00B31166" w:rsidRPr="00B31166" w:rsidRDefault="00B31166" w:rsidP="00E17277">
            <w:pPr>
              <w:pStyle w:val="TextoTablas"/>
              <w:rPr>
                <w:szCs w:val="24"/>
              </w:rPr>
            </w:pPr>
            <w:r w:rsidRPr="00B31166">
              <w:rPr>
                <w:szCs w:val="24"/>
              </w:rPr>
              <w:t>-</w:t>
            </w:r>
          </w:p>
        </w:tc>
      </w:tr>
      <w:tr w:rsidR="00B31166" w:rsidRPr="00B31166" w14:paraId="4A1449BF" w14:textId="77777777" w:rsidTr="00E96AA4">
        <w:trPr>
          <w:trHeight w:val="858"/>
        </w:trPr>
        <w:tc>
          <w:tcPr>
            <w:tcW w:w="1254" w:type="dxa"/>
          </w:tcPr>
          <w:p w14:paraId="691B6D68" w14:textId="77777777" w:rsidR="00B31166" w:rsidRPr="00B31166" w:rsidRDefault="00B31166" w:rsidP="00E17277">
            <w:pPr>
              <w:pStyle w:val="TextoTablas"/>
              <w:rPr>
                <w:szCs w:val="24"/>
              </w:rPr>
            </w:pPr>
            <w:r w:rsidRPr="00B31166">
              <w:rPr>
                <w:szCs w:val="24"/>
              </w:rPr>
              <w:t>2</w:t>
            </w:r>
          </w:p>
        </w:tc>
        <w:tc>
          <w:tcPr>
            <w:tcW w:w="4154" w:type="dxa"/>
          </w:tcPr>
          <w:p w14:paraId="5C412A43" w14:textId="77777777" w:rsidR="00B31166" w:rsidRPr="00B31166" w:rsidRDefault="00B31166" w:rsidP="00E17277">
            <w:pPr>
              <w:pStyle w:val="TextoTablas"/>
              <w:rPr>
                <w:szCs w:val="24"/>
              </w:rPr>
            </w:pPr>
            <w:r w:rsidRPr="00B31166">
              <w:rPr>
                <w:szCs w:val="24"/>
              </w:rPr>
              <w:t>La empresa está inscrita en el RUT con actividad exportadora.</w:t>
            </w:r>
          </w:p>
        </w:tc>
        <w:tc>
          <w:tcPr>
            <w:tcW w:w="1850" w:type="dxa"/>
          </w:tcPr>
          <w:p w14:paraId="4AFF335E" w14:textId="122E6717" w:rsidR="00B31166" w:rsidRPr="00B31166" w:rsidRDefault="00B31166" w:rsidP="00E17277">
            <w:pPr>
              <w:pStyle w:val="TextoTablas"/>
              <w:rPr>
                <w:szCs w:val="24"/>
              </w:rPr>
            </w:pPr>
            <w:r w:rsidRPr="00B31166">
              <w:rPr>
                <w:szCs w:val="24"/>
              </w:rPr>
              <w:t>-</w:t>
            </w:r>
          </w:p>
        </w:tc>
        <w:tc>
          <w:tcPr>
            <w:tcW w:w="2708" w:type="dxa"/>
          </w:tcPr>
          <w:p w14:paraId="3B626D9F" w14:textId="3558A031" w:rsidR="00B31166" w:rsidRPr="00B31166" w:rsidRDefault="00B31166" w:rsidP="00E17277">
            <w:pPr>
              <w:pStyle w:val="TextoTablas"/>
              <w:rPr>
                <w:szCs w:val="24"/>
              </w:rPr>
            </w:pPr>
            <w:r w:rsidRPr="00B31166">
              <w:rPr>
                <w:szCs w:val="24"/>
              </w:rPr>
              <w:t>-</w:t>
            </w:r>
          </w:p>
        </w:tc>
      </w:tr>
      <w:tr w:rsidR="00B31166" w:rsidRPr="00B31166" w14:paraId="4D6D63A5" w14:textId="77777777" w:rsidTr="00E96AA4">
        <w:trPr>
          <w:cnfStyle w:val="000000100000" w:firstRow="0" w:lastRow="0" w:firstColumn="0" w:lastColumn="0" w:oddVBand="0" w:evenVBand="0" w:oddHBand="1" w:evenHBand="0" w:firstRowFirstColumn="0" w:firstRowLastColumn="0" w:lastRowFirstColumn="0" w:lastRowLastColumn="0"/>
          <w:trHeight w:val="870"/>
        </w:trPr>
        <w:tc>
          <w:tcPr>
            <w:tcW w:w="1254" w:type="dxa"/>
          </w:tcPr>
          <w:p w14:paraId="075E0E30" w14:textId="77777777" w:rsidR="00B31166" w:rsidRPr="00B31166" w:rsidRDefault="00B31166" w:rsidP="00E17277">
            <w:pPr>
              <w:pStyle w:val="TextoTablas"/>
              <w:rPr>
                <w:szCs w:val="24"/>
              </w:rPr>
            </w:pPr>
            <w:r w:rsidRPr="00B31166">
              <w:rPr>
                <w:szCs w:val="24"/>
              </w:rPr>
              <w:t>3</w:t>
            </w:r>
          </w:p>
        </w:tc>
        <w:tc>
          <w:tcPr>
            <w:tcW w:w="4154" w:type="dxa"/>
          </w:tcPr>
          <w:p w14:paraId="3E530D32" w14:textId="77777777" w:rsidR="00B31166" w:rsidRPr="00B31166" w:rsidRDefault="00B31166" w:rsidP="00E17277">
            <w:pPr>
              <w:pStyle w:val="TextoTablas"/>
              <w:rPr>
                <w:szCs w:val="24"/>
              </w:rPr>
            </w:pPr>
            <w:r w:rsidRPr="00B31166">
              <w:rPr>
                <w:szCs w:val="24"/>
              </w:rPr>
              <w:t>El producto cumple las reglas de origen del APC (análisis documentado).</w:t>
            </w:r>
          </w:p>
        </w:tc>
        <w:tc>
          <w:tcPr>
            <w:tcW w:w="1850" w:type="dxa"/>
          </w:tcPr>
          <w:p w14:paraId="132E1521" w14:textId="20D019C1" w:rsidR="00B31166" w:rsidRPr="00B31166" w:rsidRDefault="00B31166" w:rsidP="00E17277">
            <w:pPr>
              <w:pStyle w:val="TextoTablas"/>
              <w:rPr>
                <w:szCs w:val="24"/>
              </w:rPr>
            </w:pPr>
            <w:r w:rsidRPr="00B31166">
              <w:rPr>
                <w:szCs w:val="24"/>
              </w:rPr>
              <w:t>-</w:t>
            </w:r>
          </w:p>
        </w:tc>
        <w:tc>
          <w:tcPr>
            <w:tcW w:w="2708" w:type="dxa"/>
          </w:tcPr>
          <w:p w14:paraId="69ED3DEC" w14:textId="34F6C80B" w:rsidR="00B31166" w:rsidRPr="00B31166" w:rsidRDefault="00B31166" w:rsidP="00E17277">
            <w:pPr>
              <w:pStyle w:val="TextoTablas"/>
              <w:rPr>
                <w:szCs w:val="24"/>
              </w:rPr>
            </w:pPr>
            <w:r w:rsidRPr="00B31166">
              <w:rPr>
                <w:szCs w:val="24"/>
              </w:rPr>
              <w:t>-</w:t>
            </w:r>
          </w:p>
        </w:tc>
      </w:tr>
      <w:tr w:rsidR="00B31166" w:rsidRPr="00B31166" w14:paraId="4A64BBE9" w14:textId="77777777" w:rsidTr="00E96AA4">
        <w:trPr>
          <w:trHeight w:val="870"/>
        </w:trPr>
        <w:tc>
          <w:tcPr>
            <w:tcW w:w="1254" w:type="dxa"/>
          </w:tcPr>
          <w:p w14:paraId="789493C5" w14:textId="77777777" w:rsidR="00B31166" w:rsidRPr="00B31166" w:rsidRDefault="00B31166" w:rsidP="00E17277">
            <w:pPr>
              <w:pStyle w:val="TextoTablas"/>
              <w:rPr>
                <w:szCs w:val="24"/>
              </w:rPr>
            </w:pPr>
            <w:r w:rsidRPr="00B31166">
              <w:rPr>
                <w:szCs w:val="24"/>
              </w:rPr>
              <w:t>4</w:t>
            </w:r>
          </w:p>
        </w:tc>
        <w:tc>
          <w:tcPr>
            <w:tcW w:w="4154" w:type="dxa"/>
          </w:tcPr>
          <w:p w14:paraId="76F5DCCE" w14:textId="77777777" w:rsidR="00B31166" w:rsidRPr="00B31166" w:rsidRDefault="00B31166" w:rsidP="00E17277">
            <w:pPr>
              <w:pStyle w:val="TextoTablas"/>
              <w:rPr>
                <w:szCs w:val="24"/>
              </w:rPr>
            </w:pPr>
            <w:r w:rsidRPr="00B31166">
              <w:rPr>
                <w:szCs w:val="24"/>
              </w:rPr>
              <w:t>La certificación de origen APC está firmada por el exportador autorizado.</w:t>
            </w:r>
          </w:p>
        </w:tc>
        <w:tc>
          <w:tcPr>
            <w:tcW w:w="1850" w:type="dxa"/>
          </w:tcPr>
          <w:p w14:paraId="5124CEEF" w14:textId="1576D143" w:rsidR="00B31166" w:rsidRPr="00B31166" w:rsidRDefault="00B31166" w:rsidP="00E17277">
            <w:pPr>
              <w:pStyle w:val="TextoTablas"/>
              <w:rPr>
                <w:szCs w:val="24"/>
              </w:rPr>
            </w:pPr>
            <w:r w:rsidRPr="00B31166">
              <w:rPr>
                <w:szCs w:val="24"/>
              </w:rPr>
              <w:t>-</w:t>
            </w:r>
          </w:p>
        </w:tc>
        <w:tc>
          <w:tcPr>
            <w:tcW w:w="2708" w:type="dxa"/>
          </w:tcPr>
          <w:p w14:paraId="0C2389A8" w14:textId="56194E51" w:rsidR="00B31166" w:rsidRPr="00B31166" w:rsidRDefault="00B31166" w:rsidP="00E17277">
            <w:pPr>
              <w:pStyle w:val="TextoTablas"/>
              <w:rPr>
                <w:szCs w:val="24"/>
              </w:rPr>
            </w:pPr>
            <w:r w:rsidRPr="00B31166">
              <w:rPr>
                <w:szCs w:val="24"/>
              </w:rPr>
              <w:t>-</w:t>
            </w:r>
          </w:p>
        </w:tc>
      </w:tr>
      <w:tr w:rsidR="00B31166" w:rsidRPr="00B31166" w14:paraId="35E0CB62" w14:textId="77777777" w:rsidTr="00E96AA4">
        <w:trPr>
          <w:cnfStyle w:val="000000100000" w:firstRow="0" w:lastRow="0" w:firstColumn="0" w:lastColumn="0" w:oddVBand="0" w:evenVBand="0" w:oddHBand="1" w:evenHBand="0" w:firstRowFirstColumn="0" w:firstRowLastColumn="0" w:lastRowFirstColumn="0" w:lastRowLastColumn="0"/>
          <w:trHeight w:val="870"/>
        </w:trPr>
        <w:tc>
          <w:tcPr>
            <w:tcW w:w="1254" w:type="dxa"/>
          </w:tcPr>
          <w:p w14:paraId="1589B73C" w14:textId="77777777" w:rsidR="00B31166" w:rsidRPr="00B31166" w:rsidRDefault="00B31166" w:rsidP="00E17277">
            <w:pPr>
              <w:pStyle w:val="TextoTablas"/>
              <w:rPr>
                <w:szCs w:val="24"/>
              </w:rPr>
            </w:pPr>
            <w:r w:rsidRPr="00B31166">
              <w:rPr>
                <w:szCs w:val="24"/>
              </w:rPr>
              <w:t>5</w:t>
            </w:r>
          </w:p>
        </w:tc>
        <w:tc>
          <w:tcPr>
            <w:tcW w:w="4154" w:type="dxa"/>
          </w:tcPr>
          <w:p w14:paraId="5F472740" w14:textId="77777777" w:rsidR="00B31166" w:rsidRPr="00B31166" w:rsidRDefault="00B31166" w:rsidP="00E17277">
            <w:pPr>
              <w:pStyle w:val="TextoTablas"/>
              <w:rPr>
                <w:szCs w:val="24"/>
              </w:rPr>
            </w:pPr>
            <w:r w:rsidRPr="00B31166">
              <w:rPr>
                <w:szCs w:val="24"/>
              </w:rPr>
              <w:t>La factura comercial incluye: Incoterm, precio FOB y descripción completa.</w:t>
            </w:r>
          </w:p>
        </w:tc>
        <w:tc>
          <w:tcPr>
            <w:tcW w:w="1850" w:type="dxa"/>
          </w:tcPr>
          <w:p w14:paraId="47B9B3C4" w14:textId="26ED3E2F" w:rsidR="00B31166" w:rsidRPr="00B31166" w:rsidRDefault="00B31166" w:rsidP="00E17277">
            <w:pPr>
              <w:pStyle w:val="TextoTablas"/>
              <w:rPr>
                <w:szCs w:val="24"/>
              </w:rPr>
            </w:pPr>
            <w:r w:rsidRPr="00B31166">
              <w:rPr>
                <w:szCs w:val="24"/>
              </w:rPr>
              <w:t>-</w:t>
            </w:r>
          </w:p>
        </w:tc>
        <w:tc>
          <w:tcPr>
            <w:tcW w:w="2708" w:type="dxa"/>
          </w:tcPr>
          <w:p w14:paraId="3A324729" w14:textId="592E9FA7" w:rsidR="00B31166" w:rsidRPr="00B31166" w:rsidRDefault="00B31166" w:rsidP="00E17277">
            <w:pPr>
              <w:pStyle w:val="TextoTablas"/>
              <w:rPr>
                <w:szCs w:val="24"/>
              </w:rPr>
            </w:pPr>
            <w:r w:rsidRPr="00B31166">
              <w:rPr>
                <w:szCs w:val="24"/>
              </w:rPr>
              <w:t>-</w:t>
            </w:r>
          </w:p>
        </w:tc>
      </w:tr>
      <w:tr w:rsidR="00B31166" w:rsidRPr="00B31166" w14:paraId="652E87FE" w14:textId="77777777" w:rsidTr="00E96AA4">
        <w:trPr>
          <w:trHeight w:val="1153"/>
        </w:trPr>
        <w:tc>
          <w:tcPr>
            <w:tcW w:w="1254" w:type="dxa"/>
          </w:tcPr>
          <w:p w14:paraId="0BE74021" w14:textId="77777777" w:rsidR="00B31166" w:rsidRPr="00B31166" w:rsidRDefault="00B31166" w:rsidP="00E17277">
            <w:pPr>
              <w:pStyle w:val="TextoTablas"/>
              <w:rPr>
                <w:szCs w:val="24"/>
              </w:rPr>
            </w:pPr>
            <w:r w:rsidRPr="00B31166">
              <w:rPr>
                <w:szCs w:val="24"/>
              </w:rPr>
              <w:t>6</w:t>
            </w:r>
          </w:p>
        </w:tc>
        <w:tc>
          <w:tcPr>
            <w:tcW w:w="4154" w:type="dxa"/>
          </w:tcPr>
          <w:p w14:paraId="4193D714" w14:textId="77777777" w:rsidR="00B31166" w:rsidRPr="00B31166" w:rsidRDefault="00B31166" w:rsidP="00E17277">
            <w:pPr>
              <w:pStyle w:val="TextoTablas"/>
              <w:rPr>
                <w:szCs w:val="24"/>
              </w:rPr>
            </w:pPr>
            <w:r w:rsidRPr="00B31166">
              <w:rPr>
                <w:szCs w:val="24"/>
              </w:rPr>
              <w:t>La lista de empaque detalla peso bruto/neto y dimensiones de cada bulto.</w:t>
            </w:r>
          </w:p>
        </w:tc>
        <w:tc>
          <w:tcPr>
            <w:tcW w:w="1850" w:type="dxa"/>
          </w:tcPr>
          <w:p w14:paraId="5FAEF0BB" w14:textId="28FE0574" w:rsidR="00B31166" w:rsidRPr="00B31166" w:rsidRDefault="00B31166" w:rsidP="00E17277">
            <w:pPr>
              <w:pStyle w:val="TextoTablas"/>
              <w:rPr>
                <w:szCs w:val="24"/>
              </w:rPr>
            </w:pPr>
            <w:r w:rsidRPr="00B31166">
              <w:rPr>
                <w:szCs w:val="24"/>
              </w:rPr>
              <w:t>-</w:t>
            </w:r>
          </w:p>
        </w:tc>
        <w:tc>
          <w:tcPr>
            <w:tcW w:w="2708" w:type="dxa"/>
          </w:tcPr>
          <w:p w14:paraId="5556274D" w14:textId="61F0FA72" w:rsidR="00B31166" w:rsidRPr="00B31166" w:rsidRDefault="00B31166" w:rsidP="00E17277">
            <w:pPr>
              <w:pStyle w:val="TextoTablas"/>
              <w:rPr>
                <w:szCs w:val="24"/>
              </w:rPr>
            </w:pPr>
            <w:r w:rsidRPr="00B31166">
              <w:rPr>
                <w:szCs w:val="24"/>
              </w:rPr>
              <w:t>-</w:t>
            </w:r>
          </w:p>
        </w:tc>
      </w:tr>
      <w:tr w:rsidR="00B31166" w:rsidRPr="00B31166" w14:paraId="5F5D2314" w14:textId="77777777" w:rsidTr="00E96AA4">
        <w:trPr>
          <w:cnfStyle w:val="000000100000" w:firstRow="0" w:lastRow="0" w:firstColumn="0" w:lastColumn="0" w:oddVBand="0" w:evenVBand="0" w:oddHBand="1" w:evenHBand="0" w:firstRowFirstColumn="0" w:firstRowLastColumn="0" w:lastRowFirstColumn="0" w:lastRowLastColumn="0"/>
          <w:trHeight w:val="870"/>
        </w:trPr>
        <w:tc>
          <w:tcPr>
            <w:tcW w:w="1254" w:type="dxa"/>
          </w:tcPr>
          <w:p w14:paraId="4523FF01" w14:textId="77777777" w:rsidR="00B31166" w:rsidRPr="00B31166" w:rsidRDefault="00B31166" w:rsidP="00E17277">
            <w:pPr>
              <w:pStyle w:val="TextoTablas"/>
              <w:rPr>
                <w:szCs w:val="24"/>
              </w:rPr>
            </w:pPr>
            <w:r w:rsidRPr="00B31166">
              <w:rPr>
                <w:szCs w:val="24"/>
              </w:rPr>
              <w:t>7</w:t>
            </w:r>
          </w:p>
        </w:tc>
        <w:tc>
          <w:tcPr>
            <w:tcW w:w="4154" w:type="dxa"/>
          </w:tcPr>
          <w:p w14:paraId="10FA9A24" w14:textId="77777777" w:rsidR="00B31166" w:rsidRPr="00B31166" w:rsidRDefault="00B31166" w:rsidP="00E17277">
            <w:pPr>
              <w:pStyle w:val="TextoTablas"/>
              <w:rPr>
                <w:szCs w:val="24"/>
              </w:rPr>
            </w:pPr>
            <w:r w:rsidRPr="00B31166">
              <w:rPr>
                <w:szCs w:val="24"/>
              </w:rPr>
              <w:t>El certificado sanitario (ICA/INVIMA) está vigente y corresponde al lote.</w:t>
            </w:r>
          </w:p>
        </w:tc>
        <w:tc>
          <w:tcPr>
            <w:tcW w:w="1850" w:type="dxa"/>
          </w:tcPr>
          <w:p w14:paraId="78F80335" w14:textId="3E3349E3" w:rsidR="00B31166" w:rsidRPr="00B31166" w:rsidRDefault="00B31166" w:rsidP="00E17277">
            <w:pPr>
              <w:pStyle w:val="TextoTablas"/>
              <w:rPr>
                <w:szCs w:val="24"/>
              </w:rPr>
            </w:pPr>
            <w:r w:rsidRPr="00B31166">
              <w:rPr>
                <w:szCs w:val="24"/>
              </w:rPr>
              <w:t>-</w:t>
            </w:r>
          </w:p>
        </w:tc>
        <w:tc>
          <w:tcPr>
            <w:tcW w:w="2708" w:type="dxa"/>
          </w:tcPr>
          <w:p w14:paraId="5DA007EE" w14:textId="16DE1FCF" w:rsidR="00B31166" w:rsidRPr="00B31166" w:rsidRDefault="00B31166" w:rsidP="00E17277">
            <w:pPr>
              <w:pStyle w:val="TextoTablas"/>
              <w:rPr>
                <w:szCs w:val="24"/>
              </w:rPr>
            </w:pPr>
            <w:r w:rsidRPr="00B31166">
              <w:rPr>
                <w:szCs w:val="24"/>
              </w:rPr>
              <w:t>-</w:t>
            </w:r>
          </w:p>
        </w:tc>
      </w:tr>
      <w:tr w:rsidR="00B31166" w:rsidRPr="00B31166" w14:paraId="1A8AAA98" w14:textId="77777777" w:rsidTr="00E96AA4">
        <w:trPr>
          <w:trHeight w:val="870"/>
        </w:trPr>
        <w:tc>
          <w:tcPr>
            <w:tcW w:w="1254" w:type="dxa"/>
          </w:tcPr>
          <w:p w14:paraId="1317AC81" w14:textId="77777777" w:rsidR="00B31166" w:rsidRPr="00B31166" w:rsidRDefault="00B31166" w:rsidP="00E17277">
            <w:pPr>
              <w:pStyle w:val="TextoTablas"/>
              <w:rPr>
                <w:szCs w:val="24"/>
              </w:rPr>
            </w:pPr>
            <w:r w:rsidRPr="00B31166">
              <w:rPr>
                <w:szCs w:val="24"/>
              </w:rPr>
              <w:t>8</w:t>
            </w:r>
          </w:p>
        </w:tc>
        <w:tc>
          <w:tcPr>
            <w:tcW w:w="4154" w:type="dxa"/>
          </w:tcPr>
          <w:p w14:paraId="0E419C78" w14:textId="77777777" w:rsidR="00B31166" w:rsidRPr="00B31166" w:rsidRDefault="00B31166" w:rsidP="00E17277">
            <w:pPr>
              <w:pStyle w:val="TextoTablas"/>
              <w:rPr>
                <w:szCs w:val="24"/>
              </w:rPr>
            </w:pPr>
            <w:r w:rsidRPr="00B31166">
              <w:rPr>
                <w:szCs w:val="24"/>
              </w:rPr>
              <w:t xml:space="preserve">El </w:t>
            </w:r>
            <w:r w:rsidRPr="00B31166">
              <w:rPr>
                <w:i/>
                <w:iCs/>
                <w:szCs w:val="24"/>
              </w:rPr>
              <w:t xml:space="preserve">Prior </w:t>
            </w:r>
            <w:proofErr w:type="spellStart"/>
            <w:r w:rsidRPr="00B31166">
              <w:rPr>
                <w:i/>
                <w:iCs/>
                <w:szCs w:val="24"/>
              </w:rPr>
              <w:t>Notice</w:t>
            </w:r>
            <w:proofErr w:type="spellEnd"/>
            <w:r w:rsidRPr="00B31166">
              <w:rPr>
                <w:szCs w:val="24"/>
              </w:rPr>
              <w:t xml:space="preserve"> de la FDA fue enviado y confirmado (aplica para alimentos).</w:t>
            </w:r>
          </w:p>
        </w:tc>
        <w:tc>
          <w:tcPr>
            <w:tcW w:w="1850" w:type="dxa"/>
          </w:tcPr>
          <w:p w14:paraId="061C65A3" w14:textId="7EDCBFDF" w:rsidR="00B31166" w:rsidRPr="00B31166" w:rsidRDefault="00B31166" w:rsidP="00E17277">
            <w:pPr>
              <w:pStyle w:val="TextoTablas"/>
              <w:rPr>
                <w:szCs w:val="24"/>
              </w:rPr>
            </w:pPr>
            <w:r w:rsidRPr="00B31166">
              <w:rPr>
                <w:szCs w:val="24"/>
              </w:rPr>
              <w:t>-</w:t>
            </w:r>
          </w:p>
        </w:tc>
        <w:tc>
          <w:tcPr>
            <w:tcW w:w="2708" w:type="dxa"/>
          </w:tcPr>
          <w:p w14:paraId="0A73E0FB" w14:textId="71998336" w:rsidR="00B31166" w:rsidRPr="00B31166" w:rsidRDefault="00B31166" w:rsidP="00E17277">
            <w:pPr>
              <w:pStyle w:val="TextoTablas"/>
              <w:rPr>
                <w:szCs w:val="24"/>
              </w:rPr>
            </w:pPr>
            <w:r w:rsidRPr="00B31166">
              <w:rPr>
                <w:szCs w:val="24"/>
              </w:rPr>
              <w:t>-</w:t>
            </w:r>
          </w:p>
        </w:tc>
      </w:tr>
      <w:tr w:rsidR="00B31166" w:rsidRPr="00B31166" w14:paraId="5D00720A" w14:textId="77777777" w:rsidTr="00E96AA4">
        <w:trPr>
          <w:cnfStyle w:val="000000100000" w:firstRow="0" w:lastRow="0" w:firstColumn="0" w:lastColumn="0" w:oddVBand="0" w:evenVBand="0" w:oddHBand="1" w:evenHBand="0" w:firstRowFirstColumn="0" w:firstRowLastColumn="0" w:lastRowFirstColumn="0" w:lastRowLastColumn="0"/>
          <w:trHeight w:val="1165"/>
        </w:trPr>
        <w:tc>
          <w:tcPr>
            <w:tcW w:w="1254" w:type="dxa"/>
          </w:tcPr>
          <w:p w14:paraId="54BF3F8A" w14:textId="77777777" w:rsidR="00B31166" w:rsidRPr="00B31166" w:rsidRDefault="00B31166" w:rsidP="00E17277">
            <w:pPr>
              <w:pStyle w:val="TextoTablas"/>
              <w:rPr>
                <w:szCs w:val="24"/>
              </w:rPr>
            </w:pPr>
            <w:r w:rsidRPr="00B31166">
              <w:rPr>
                <w:szCs w:val="24"/>
              </w:rPr>
              <w:lastRenderedPageBreak/>
              <w:t>9</w:t>
            </w:r>
          </w:p>
        </w:tc>
        <w:tc>
          <w:tcPr>
            <w:tcW w:w="4154" w:type="dxa"/>
          </w:tcPr>
          <w:p w14:paraId="47F5856C" w14:textId="77777777" w:rsidR="00B31166" w:rsidRPr="00B31166" w:rsidRDefault="00B31166" w:rsidP="00E17277">
            <w:pPr>
              <w:pStyle w:val="TextoTablas"/>
              <w:rPr>
                <w:szCs w:val="24"/>
              </w:rPr>
            </w:pPr>
            <w:r w:rsidRPr="00B31166">
              <w:rPr>
                <w:szCs w:val="24"/>
              </w:rPr>
              <w:t>El etiquetado cumple requisitos FDA (inglés, información nutricional, alérgenos).</w:t>
            </w:r>
          </w:p>
        </w:tc>
        <w:tc>
          <w:tcPr>
            <w:tcW w:w="1850" w:type="dxa"/>
          </w:tcPr>
          <w:p w14:paraId="310C567A" w14:textId="55901647" w:rsidR="00B31166" w:rsidRPr="00B31166" w:rsidRDefault="00B31166" w:rsidP="00E17277">
            <w:pPr>
              <w:pStyle w:val="TextoTablas"/>
              <w:rPr>
                <w:szCs w:val="24"/>
              </w:rPr>
            </w:pPr>
            <w:r w:rsidRPr="00B31166">
              <w:rPr>
                <w:szCs w:val="24"/>
              </w:rPr>
              <w:t>-</w:t>
            </w:r>
          </w:p>
        </w:tc>
        <w:tc>
          <w:tcPr>
            <w:tcW w:w="2708" w:type="dxa"/>
          </w:tcPr>
          <w:p w14:paraId="415E62C8" w14:textId="6B523CB7" w:rsidR="00B31166" w:rsidRPr="00B31166" w:rsidRDefault="00B31166" w:rsidP="00E17277">
            <w:pPr>
              <w:pStyle w:val="TextoTablas"/>
              <w:rPr>
                <w:szCs w:val="24"/>
              </w:rPr>
            </w:pPr>
            <w:r w:rsidRPr="00B31166">
              <w:rPr>
                <w:szCs w:val="24"/>
              </w:rPr>
              <w:t>-</w:t>
            </w:r>
          </w:p>
        </w:tc>
      </w:tr>
      <w:tr w:rsidR="00B31166" w:rsidRPr="00B31166" w14:paraId="1F984B6B" w14:textId="77777777" w:rsidTr="00E96AA4">
        <w:trPr>
          <w:trHeight w:val="1165"/>
        </w:trPr>
        <w:tc>
          <w:tcPr>
            <w:tcW w:w="1254" w:type="dxa"/>
          </w:tcPr>
          <w:p w14:paraId="7523CC3C" w14:textId="77777777" w:rsidR="00B31166" w:rsidRPr="00B31166" w:rsidRDefault="00B31166" w:rsidP="00E17277">
            <w:pPr>
              <w:pStyle w:val="TextoTablas"/>
              <w:rPr>
                <w:szCs w:val="24"/>
              </w:rPr>
            </w:pPr>
            <w:r w:rsidRPr="00B31166">
              <w:rPr>
                <w:szCs w:val="24"/>
              </w:rPr>
              <w:t>10</w:t>
            </w:r>
          </w:p>
        </w:tc>
        <w:tc>
          <w:tcPr>
            <w:tcW w:w="4154" w:type="dxa"/>
          </w:tcPr>
          <w:p w14:paraId="795F1B7F" w14:textId="77777777" w:rsidR="00B31166" w:rsidRPr="00B31166" w:rsidRDefault="00B31166" w:rsidP="00E17277">
            <w:pPr>
              <w:pStyle w:val="TextoTablas"/>
              <w:rPr>
                <w:szCs w:val="24"/>
              </w:rPr>
            </w:pPr>
            <w:r w:rsidRPr="00B31166">
              <w:rPr>
                <w:szCs w:val="24"/>
              </w:rPr>
              <w:t>Las estibas de madera tienen sello NIMF-15 (tratamiento térmico verificado).</w:t>
            </w:r>
          </w:p>
        </w:tc>
        <w:tc>
          <w:tcPr>
            <w:tcW w:w="1850" w:type="dxa"/>
          </w:tcPr>
          <w:p w14:paraId="50AEC129" w14:textId="3376E8E2" w:rsidR="00B31166" w:rsidRPr="00B31166" w:rsidRDefault="00B31166" w:rsidP="00E17277">
            <w:pPr>
              <w:pStyle w:val="TextoTablas"/>
              <w:rPr>
                <w:szCs w:val="24"/>
              </w:rPr>
            </w:pPr>
            <w:r w:rsidRPr="00B31166">
              <w:rPr>
                <w:szCs w:val="24"/>
              </w:rPr>
              <w:t>-</w:t>
            </w:r>
          </w:p>
        </w:tc>
        <w:tc>
          <w:tcPr>
            <w:tcW w:w="2708" w:type="dxa"/>
          </w:tcPr>
          <w:p w14:paraId="5B351CA2" w14:textId="2FA4E404" w:rsidR="00B31166" w:rsidRPr="00B31166" w:rsidRDefault="00B31166" w:rsidP="00E17277">
            <w:pPr>
              <w:pStyle w:val="TextoTablas"/>
              <w:rPr>
                <w:szCs w:val="24"/>
              </w:rPr>
            </w:pPr>
            <w:r w:rsidRPr="00B31166">
              <w:rPr>
                <w:szCs w:val="24"/>
              </w:rPr>
              <w:t>-</w:t>
            </w:r>
          </w:p>
        </w:tc>
      </w:tr>
      <w:tr w:rsidR="00B31166" w:rsidRPr="00B31166" w14:paraId="38335F54" w14:textId="77777777" w:rsidTr="00E96AA4">
        <w:trPr>
          <w:cnfStyle w:val="000000100000" w:firstRow="0" w:lastRow="0" w:firstColumn="0" w:lastColumn="0" w:oddVBand="0" w:evenVBand="0" w:oddHBand="1" w:evenHBand="0" w:firstRowFirstColumn="0" w:firstRowLastColumn="0" w:lastRowFirstColumn="0" w:lastRowLastColumn="0"/>
          <w:trHeight w:val="858"/>
        </w:trPr>
        <w:tc>
          <w:tcPr>
            <w:tcW w:w="1254" w:type="dxa"/>
          </w:tcPr>
          <w:p w14:paraId="3092162C" w14:textId="77777777" w:rsidR="00B31166" w:rsidRPr="00B31166" w:rsidRDefault="00B31166" w:rsidP="00E17277">
            <w:pPr>
              <w:pStyle w:val="TextoTablas"/>
              <w:rPr>
                <w:szCs w:val="24"/>
              </w:rPr>
            </w:pPr>
            <w:r w:rsidRPr="00B31166">
              <w:rPr>
                <w:szCs w:val="24"/>
              </w:rPr>
              <w:t>11</w:t>
            </w:r>
          </w:p>
        </w:tc>
        <w:tc>
          <w:tcPr>
            <w:tcW w:w="4154" w:type="dxa"/>
          </w:tcPr>
          <w:p w14:paraId="6F6968B4" w14:textId="77777777" w:rsidR="00B31166" w:rsidRPr="00B31166" w:rsidRDefault="00B31166" w:rsidP="00E17277">
            <w:pPr>
              <w:pStyle w:val="TextoTablas"/>
              <w:rPr>
                <w:szCs w:val="24"/>
              </w:rPr>
            </w:pPr>
            <w:r w:rsidRPr="00B31166">
              <w:rPr>
                <w:szCs w:val="24"/>
              </w:rPr>
              <w:t>El embalaje tiene marcación de país de origen: '</w:t>
            </w:r>
            <w:proofErr w:type="spellStart"/>
            <w:r w:rsidRPr="00B31166">
              <w:rPr>
                <w:szCs w:val="24"/>
              </w:rPr>
              <w:t>Made</w:t>
            </w:r>
            <w:proofErr w:type="spellEnd"/>
            <w:r w:rsidRPr="00B31166">
              <w:rPr>
                <w:szCs w:val="24"/>
              </w:rPr>
              <w:t xml:space="preserve"> in Colombia'.</w:t>
            </w:r>
          </w:p>
        </w:tc>
        <w:tc>
          <w:tcPr>
            <w:tcW w:w="1850" w:type="dxa"/>
          </w:tcPr>
          <w:p w14:paraId="39E2AF9C" w14:textId="2B17C51D" w:rsidR="00B31166" w:rsidRPr="00B31166" w:rsidRDefault="00B31166" w:rsidP="00E17277">
            <w:pPr>
              <w:pStyle w:val="TextoTablas"/>
              <w:rPr>
                <w:szCs w:val="24"/>
              </w:rPr>
            </w:pPr>
            <w:r w:rsidRPr="00B31166">
              <w:rPr>
                <w:szCs w:val="24"/>
              </w:rPr>
              <w:t>-</w:t>
            </w:r>
          </w:p>
        </w:tc>
        <w:tc>
          <w:tcPr>
            <w:tcW w:w="2708" w:type="dxa"/>
          </w:tcPr>
          <w:p w14:paraId="4877D501" w14:textId="5A1D9457" w:rsidR="00B31166" w:rsidRPr="00B31166" w:rsidRDefault="00B31166" w:rsidP="00E17277">
            <w:pPr>
              <w:pStyle w:val="TextoTablas"/>
              <w:rPr>
                <w:szCs w:val="24"/>
              </w:rPr>
            </w:pPr>
            <w:r w:rsidRPr="00B31166">
              <w:rPr>
                <w:szCs w:val="24"/>
              </w:rPr>
              <w:t>-</w:t>
            </w:r>
          </w:p>
        </w:tc>
      </w:tr>
      <w:tr w:rsidR="00B31166" w:rsidRPr="00B31166" w14:paraId="53AA997C" w14:textId="77777777" w:rsidTr="00E96AA4">
        <w:trPr>
          <w:trHeight w:val="870"/>
        </w:trPr>
        <w:tc>
          <w:tcPr>
            <w:tcW w:w="1254" w:type="dxa"/>
          </w:tcPr>
          <w:p w14:paraId="25DCFCCC" w14:textId="77777777" w:rsidR="00B31166" w:rsidRPr="00B31166" w:rsidRDefault="00B31166" w:rsidP="00E17277">
            <w:pPr>
              <w:pStyle w:val="TextoTablas"/>
              <w:rPr>
                <w:szCs w:val="24"/>
              </w:rPr>
            </w:pPr>
            <w:r w:rsidRPr="00B31166">
              <w:rPr>
                <w:szCs w:val="24"/>
              </w:rPr>
              <w:t>12</w:t>
            </w:r>
          </w:p>
        </w:tc>
        <w:tc>
          <w:tcPr>
            <w:tcW w:w="4154" w:type="dxa"/>
          </w:tcPr>
          <w:p w14:paraId="29DAEB70" w14:textId="77777777" w:rsidR="00B31166" w:rsidRPr="00B31166" w:rsidRDefault="00B31166" w:rsidP="00E17277">
            <w:pPr>
              <w:pStyle w:val="TextoTablas"/>
              <w:rPr>
                <w:szCs w:val="24"/>
              </w:rPr>
            </w:pPr>
            <w:r w:rsidRPr="00B31166">
              <w:rPr>
                <w:szCs w:val="24"/>
              </w:rPr>
              <w:t>La DEX fue aprobada por la DIAN antes del embarque.</w:t>
            </w:r>
          </w:p>
        </w:tc>
        <w:tc>
          <w:tcPr>
            <w:tcW w:w="1850" w:type="dxa"/>
          </w:tcPr>
          <w:p w14:paraId="4E86EC8C" w14:textId="5063BEB0" w:rsidR="00B31166" w:rsidRPr="00B31166" w:rsidRDefault="00B31166" w:rsidP="00E17277">
            <w:pPr>
              <w:pStyle w:val="TextoTablas"/>
              <w:rPr>
                <w:szCs w:val="24"/>
              </w:rPr>
            </w:pPr>
            <w:r w:rsidRPr="00B31166">
              <w:rPr>
                <w:szCs w:val="24"/>
              </w:rPr>
              <w:t>-</w:t>
            </w:r>
          </w:p>
        </w:tc>
        <w:tc>
          <w:tcPr>
            <w:tcW w:w="2708" w:type="dxa"/>
          </w:tcPr>
          <w:p w14:paraId="292D8DEE" w14:textId="4DBE8F3E" w:rsidR="00B31166" w:rsidRPr="00B31166" w:rsidRDefault="00B31166" w:rsidP="00E17277">
            <w:pPr>
              <w:pStyle w:val="TextoTablas"/>
              <w:rPr>
                <w:szCs w:val="24"/>
              </w:rPr>
            </w:pPr>
            <w:r w:rsidRPr="00B31166">
              <w:rPr>
                <w:szCs w:val="24"/>
              </w:rPr>
              <w:t>-</w:t>
            </w:r>
          </w:p>
        </w:tc>
      </w:tr>
      <w:tr w:rsidR="00B31166" w:rsidRPr="00B31166" w14:paraId="3DD6D403" w14:textId="77777777" w:rsidTr="00E96AA4">
        <w:trPr>
          <w:cnfStyle w:val="000000100000" w:firstRow="0" w:lastRow="0" w:firstColumn="0" w:lastColumn="0" w:oddVBand="0" w:evenVBand="0" w:oddHBand="1" w:evenHBand="0" w:firstRowFirstColumn="0" w:firstRowLastColumn="0" w:lastRowFirstColumn="0" w:lastRowLastColumn="0"/>
          <w:trHeight w:val="1165"/>
        </w:trPr>
        <w:tc>
          <w:tcPr>
            <w:tcW w:w="1254" w:type="dxa"/>
          </w:tcPr>
          <w:p w14:paraId="52CF0276" w14:textId="77777777" w:rsidR="00B31166" w:rsidRPr="00B31166" w:rsidRDefault="00B31166" w:rsidP="00E17277">
            <w:pPr>
              <w:pStyle w:val="TextoTablas"/>
              <w:rPr>
                <w:szCs w:val="24"/>
              </w:rPr>
            </w:pPr>
            <w:r w:rsidRPr="00B31166">
              <w:rPr>
                <w:szCs w:val="24"/>
              </w:rPr>
              <w:t>13</w:t>
            </w:r>
          </w:p>
        </w:tc>
        <w:tc>
          <w:tcPr>
            <w:tcW w:w="4154" w:type="dxa"/>
          </w:tcPr>
          <w:p w14:paraId="6A9E4F97" w14:textId="77777777" w:rsidR="00B31166" w:rsidRPr="00B31166" w:rsidRDefault="00B31166" w:rsidP="00E17277">
            <w:pPr>
              <w:pStyle w:val="TextoTablas"/>
              <w:rPr>
                <w:szCs w:val="24"/>
              </w:rPr>
            </w:pPr>
            <w:r w:rsidRPr="00B31166">
              <w:rPr>
                <w:szCs w:val="24"/>
              </w:rPr>
              <w:t>El conocimiento de embarque (BL/AWB/MIC) coincide con la factura y la DEX.</w:t>
            </w:r>
          </w:p>
        </w:tc>
        <w:tc>
          <w:tcPr>
            <w:tcW w:w="1850" w:type="dxa"/>
          </w:tcPr>
          <w:p w14:paraId="5660552E" w14:textId="25E5E583" w:rsidR="00B31166" w:rsidRPr="00B31166" w:rsidRDefault="00B31166" w:rsidP="00E17277">
            <w:pPr>
              <w:pStyle w:val="TextoTablas"/>
              <w:rPr>
                <w:szCs w:val="24"/>
              </w:rPr>
            </w:pPr>
            <w:r w:rsidRPr="00B31166">
              <w:rPr>
                <w:szCs w:val="24"/>
              </w:rPr>
              <w:t>-</w:t>
            </w:r>
          </w:p>
        </w:tc>
        <w:tc>
          <w:tcPr>
            <w:tcW w:w="2708" w:type="dxa"/>
          </w:tcPr>
          <w:p w14:paraId="48B0B32E" w14:textId="1BE96A3A" w:rsidR="00B31166" w:rsidRPr="00B31166" w:rsidRDefault="00B31166" w:rsidP="00E17277">
            <w:pPr>
              <w:pStyle w:val="TextoTablas"/>
              <w:rPr>
                <w:szCs w:val="24"/>
              </w:rPr>
            </w:pPr>
            <w:r w:rsidRPr="00B31166">
              <w:rPr>
                <w:szCs w:val="24"/>
              </w:rPr>
              <w:t>-</w:t>
            </w:r>
          </w:p>
        </w:tc>
      </w:tr>
      <w:tr w:rsidR="00B31166" w:rsidRPr="00B31166" w14:paraId="5ABFA943" w14:textId="77777777" w:rsidTr="00E96AA4">
        <w:trPr>
          <w:trHeight w:val="1165"/>
        </w:trPr>
        <w:tc>
          <w:tcPr>
            <w:tcW w:w="1254" w:type="dxa"/>
          </w:tcPr>
          <w:p w14:paraId="75904AEF" w14:textId="77777777" w:rsidR="00B31166" w:rsidRPr="00B31166" w:rsidRDefault="00B31166" w:rsidP="00E17277">
            <w:pPr>
              <w:pStyle w:val="TextoTablas"/>
              <w:rPr>
                <w:szCs w:val="24"/>
              </w:rPr>
            </w:pPr>
            <w:r w:rsidRPr="00B31166">
              <w:rPr>
                <w:szCs w:val="24"/>
              </w:rPr>
              <w:t>14</w:t>
            </w:r>
          </w:p>
        </w:tc>
        <w:tc>
          <w:tcPr>
            <w:tcW w:w="4154" w:type="dxa"/>
          </w:tcPr>
          <w:p w14:paraId="3B97967B" w14:textId="77777777" w:rsidR="00B31166" w:rsidRPr="00B31166" w:rsidRDefault="00B31166" w:rsidP="00E17277">
            <w:pPr>
              <w:pStyle w:val="TextoTablas"/>
              <w:rPr>
                <w:szCs w:val="24"/>
              </w:rPr>
            </w:pPr>
            <w:r w:rsidRPr="00B31166">
              <w:rPr>
                <w:szCs w:val="24"/>
              </w:rPr>
              <w:t>Se firmó la póliza de seguro de carga internacional para el trayecto completo.</w:t>
            </w:r>
          </w:p>
        </w:tc>
        <w:tc>
          <w:tcPr>
            <w:tcW w:w="1850" w:type="dxa"/>
          </w:tcPr>
          <w:p w14:paraId="4174B6A3" w14:textId="72A15664" w:rsidR="00B31166" w:rsidRPr="00B31166" w:rsidRDefault="00B31166" w:rsidP="00E17277">
            <w:pPr>
              <w:pStyle w:val="TextoTablas"/>
              <w:rPr>
                <w:szCs w:val="24"/>
              </w:rPr>
            </w:pPr>
            <w:r w:rsidRPr="00B31166">
              <w:rPr>
                <w:szCs w:val="24"/>
              </w:rPr>
              <w:t>-</w:t>
            </w:r>
          </w:p>
        </w:tc>
        <w:tc>
          <w:tcPr>
            <w:tcW w:w="2708" w:type="dxa"/>
          </w:tcPr>
          <w:p w14:paraId="358F6FC5" w14:textId="604922E5" w:rsidR="00B31166" w:rsidRPr="00B31166" w:rsidRDefault="00B31166" w:rsidP="00E17277">
            <w:pPr>
              <w:pStyle w:val="TextoTablas"/>
              <w:rPr>
                <w:szCs w:val="24"/>
              </w:rPr>
            </w:pPr>
            <w:r w:rsidRPr="00B31166">
              <w:rPr>
                <w:szCs w:val="24"/>
              </w:rPr>
              <w:t>-</w:t>
            </w:r>
          </w:p>
        </w:tc>
      </w:tr>
      <w:tr w:rsidR="00B31166" w:rsidRPr="00B31166" w14:paraId="51CC9CB3" w14:textId="77777777" w:rsidTr="00E96AA4">
        <w:trPr>
          <w:cnfStyle w:val="000000100000" w:firstRow="0" w:lastRow="0" w:firstColumn="0" w:lastColumn="0" w:oddVBand="0" w:evenVBand="0" w:oddHBand="1" w:evenHBand="0" w:firstRowFirstColumn="0" w:firstRowLastColumn="0" w:lastRowFirstColumn="0" w:lastRowLastColumn="0"/>
          <w:trHeight w:val="1153"/>
        </w:trPr>
        <w:tc>
          <w:tcPr>
            <w:tcW w:w="1254" w:type="dxa"/>
          </w:tcPr>
          <w:p w14:paraId="05CD613C" w14:textId="77777777" w:rsidR="00B31166" w:rsidRPr="00B31166" w:rsidRDefault="00B31166" w:rsidP="00E17277">
            <w:pPr>
              <w:pStyle w:val="TextoTablas"/>
              <w:rPr>
                <w:szCs w:val="24"/>
              </w:rPr>
            </w:pPr>
            <w:r w:rsidRPr="00B31166">
              <w:rPr>
                <w:szCs w:val="24"/>
              </w:rPr>
              <w:t>15</w:t>
            </w:r>
          </w:p>
        </w:tc>
        <w:tc>
          <w:tcPr>
            <w:tcW w:w="4154" w:type="dxa"/>
          </w:tcPr>
          <w:p w14:paraId="3317F1DF" w14:textId="77777777" w:rsidR="00B31166" w:rsidRPr="00B31166" w:rsidRDefault="00B31166" w:rsidP="00E17277">
            <w:pPr>
              <w:pStyle w:val="TextoTablas"/>
              <w:rPr>
                <w:szCs w:val="24"/>
              </w:rPr>
            </w:pPr>
            <w:r w:rsidRPr="00B31166">
              <w:rPr>
                <w:szCs w:val="24"/>
              </w:rPr>
              <w:t>Las divisas se canalizarán a través del sistema financiero en el plazo reglamentario.</w:t>
            </w:r>
          </w:p>
        </w:tc>
        <w:tc>
          <w:tcPr>
            <w:tcW w:w="1850" w:type="dxa"/>
          </w:tcPr>
          <w:p w14:paraId="38A6BEE5" w14:textId="7622FB82" w:rsidR="00B31166" w:rsidRPr="00B31166" w:rsidRDefault="00B31166" w:rsidP="00E17277">
            <w:pPr>
              <w:pStyle w:val="TextoTablas"/>
              <w:rPr>
                <w:szCs w:val="24"/>
              </w:rPr>
            </w:pPr>
            <w:r w:rsidRPr="00B31166">
              <w:rPr>
                <w:szCs w:val="24"/>
              </w:rPr>
              <w:t>-</w:t>
            </w:r>
          </w:p>
        </w:tc>
        <w:tc>
          <w:tcPr>
            <w:tcW w:w="2708" w:type="dxa"/>
          </w:tcPr>
          <w:p w14:paraId="6FF62A96" w14:textId="208D9FBF" w:rsidR="00B31166" w:rsidRPr="00B31166" w:rsidRDefault="00B31166" w:rsidP="00E17277">
            <w:pPr>
              <w:pStyle w:val="TextoTablas"/>
              <w:rPr>
                <w:szCs w:val="24"/>
              </w:rPr>
            </w:pPr>
            <w:r w:rsidRPr="00B31166">
              <w:rPr>
                <w:szCs w:val="24"/>
              </w:rPr>
              <w:t>-</w:t>
            </w:r>
          </w:p>
        </w:tc>
      </w:tr>
    </w:tbl>
    <w:p w14:paraId="36254610" w14:textId="6FA838BC" w:rsidR="00B31166" w:rsidRDefault="00B31166" w:rsidP="00B31166">
      <w:r>
        <w:t>Nota. Adaptada del Capítulo 4 del APC Colombia – EE. UU. (2012), la DIAN (2019), la FDA (2024) y ProColombia (2024). Diligencie una lista por cada despacho de exportación.</w:t>
      </w:r>
    </w:p>
    <w:p w14:paraId="23957392" w14:textId="77777777" w:rsidR="00E17277" w:rsidRDefault="00E17277" w:rsidP="00B31166"/>
    <w:p w14:paraId="2A150E43" w14:textId="77777777" w:rsidR="00B31166" w:rsidRDefault="00B31166" w:rsidP="00B31166">
      <w:r>
        <w:t xml:space="preserve">La lista de chequeo debe diligenciarse antes del despacho de cada operación de exportación, verificando que todos los requisitos documentales, sanitarios, logísticos y aduaneros se encuentren completos y actualizados. Su correcta aplicación permite </w:t>
      </w:r>
      <w:r>
        <w:lastRenderedPageBreak/>
        <w:t>prevenir errores, facilitar el control de la operación y garantizar el cumplimiento de las exigencias establecidas para el ingreso de mercancías al mercado estadounidense.</w:t>
      </w:r>
    </w:p>
    <w:p w14:paraId="704CA071" w14:textId="377F5D04" w:rsidR="00B31166" w:rsidRDefault="00B31166" w:rsidP="00B31166">
      <w:r>
        <w:t>Además del cumplimiento documental y operativo de las exportaciones, resulta fundamental fortalecer la capacidad de adaptación de las empresas frente a las exigencias técnicas, comerciales y regulatorias del mercado internacional. En este contexto, las capacidades de respuesta permiten evaluar el nivel de preparación de una organización para atender los requerimientos del comercio exterior bajo el TLC entre Colombia y Estados Unidos.</w:t>
      </w:r>
    </w:p>
    <w:p w14:paraId="2C20260A" w14:textId="77777777" w:rsidR="00E17277" w:rsidRDefault="00E17277" w:rsidP="00B31166"/>
    <w:p w14:paraId="3F83612B" w14:textId="484561FD" w:rsidR="00B31166" w:rsidRPr="00B31166" w:rsidRDefault="00B31166" w:rsidP="00B31166">
      <w:pPr>
        <w:pStyle w:val="Ttulo2"/>
      </w:pPr>
      <w:bookmarkStart w:id="18" w:name="_Toc230793197"/>
      <w:r w:rsidRPr="00B31166">
        <w:t>Capacidades de respuesta frente a las exigencias del mercado</w:t>
      </w:r>
      <w:bookmarkEnd w:id="18"/>
    </w:p>
    <w:p w14:paraId="5D0395B9" w14:textId="03A20FCC" w:rsidR="00140D1F" w:rsidRDefault="00B31166" w:rsidP="00140D1F">
      <w:r w:rsidRPr="00B31166">
        <w:t>La participación en mercados internacionales exige que las empresas exportadoras desarrollen capacidades técnicas, logísticas y comerciales que les permitan responder de manera eficiente a las condiciones y exigencias del mercado estadounidense. Estas capacidades facilitan el cumplimiento de requisitos normativos, fortalecen la competitividad y contribuyen a la permanencia de los productos en el comercio internacional.</w:t>
      </w:r>
    </w:p>
    <w:p w14:paraId="0A652F6C" w14:textId="77777777" w:rsidR="00B31166" w:rsidRDefault="00B31166" w:rsidP="00B31166">
      <w:r>
        <w:t>La capacidad de respuesta frente al mercado no depende únicamente del volumen de producción. También involucra aspectos relacionados con la adaptación a cambios regulatorios, el cumplimiento de estándares de calidad, la eficiencia logística y la capacidad de atender las necesidades de compradores y consumidores internacionales.</w:t>
      </w:r>
    </w:p>
    <w:p w14:paraId="2C5CD888" w14:textId="77777777" w:rsidR="00B31166" w:rsidRDefault="00B31166" w:rsidP="00B31166">
      <w:r>
        <w:t xml:space="preserve">En el marco del TLC entre Colombia y Estados Unidos, las empresas exportadoras deben fortalecer procesos internos orientados al control documental, la trazabilidad, la </w:t>
      </w:r>
      <w:r>
        <w:lastRenderedPageBreak/>
        <w:t>innovación y la mejora continua. Estas acciones permiten reducir riesgos operativos, facilitar el acceso a mercados internacionales y mejorar el posicionamiento comercial de los productos colombianos.</w:t>
      </w:r>
    </w:p>
    <w:p w14:paraId="6BFAD88F" w14:textId="77777777" w:rsidR="00B31166" w:rsidRDefault="00B31166" w:rsidP="00B31166">
      <w:r>
        <w:t>Entre las principales capacidades que fortalecen la respuesta empresarial frente a las exigencias del mercado se encuentran las siguientes:</w:t>
      </w:r>
    </w:p>
    <w:p w14:paraId="3129A7ED" w14:textId="34085898" w:rsidR="00B31166" w:rsidRDefault="00B31166" w:rsidP="00B406D0">
      <w:pPr>
        <w:pStyle w:val="Prrafodelista"/>
        <w:numPr>
          <w:ilvl w:val="0"/>
          <w:numId w:val="50"/>
        </w:numPr>
      </w:pPr>
      <w:r w:rsidRPr="00B31166">
        <w:rPr>
          <w:b/>
          <w:bCs/>
        </w:rPr>
        <w:t>Cumplimiento normativo:</w:t>
      </w:r>
      <w:r>
        <w:t xml:space="preserve"> actualización permanente de certificaciones, permisos y requisitos exigidos para exportar al mercado estadounidense. </w:t>
      </w:r>
    </w:p>
    <w:p w14:paraId="261BF349" w14:textId="25C1B809" w:rsidR="00B31166" w:rsidRDefault="00B31166" w:rsidP="00B406D0">
      <w:pPr>
        <w:pStyle w:val="Prrafodelista"/>
        <w:numPr>
          <w:ilvl w:val="0"/>
          <w:numId w:val="50"/>
        </w:numPr>
      </w:pPr>
      <w:r w:rsidRPr="00B31166">
        <w:rPr>
          <w:b/>
          <w:bCs/>
        </w:rPr>
        <w:t>Trazabilidad de productos:</w:t>
      </w:r>
      <w:r>
        <w:t xml:space="preserve"> implementación de mecanismos para identificar el origen, procesamiento y distribución de las mercancías exportadas. </w:t>
      </w:r>
    </w:p>
    <w:p w14:paraId="1950F63D" w14:textId="27E5BD48" w:rsidR="00B31166" w:rsidRDefault="00B31166" w:rsidP="00B406D0">
      <w:pPr>
        <w:pStyle w:val="Prrafodelista"/>
        <w:numPr>
          <w:ilvl w:val="0"/>
          <w:numId w:val="50"/>
        </w:numPr>
      </w:pPr>
      <w:r w:rsidRPr="00B31166">
        <w:rPr>
          <w:b/>
          <w:bCs/>
        </w:rPr>
        <w:t>Innovación en empaque y presentación:</w:t>
      </w:r>
      <w:r>
        <w:t xml:space="preserve"> utilización de materiales sostenibles e información comercial clara para mejorar la aceptación del producto. </w:t>
      </w:r>
    </w:p>
    <w:p w14:paraId="520336E9" w14:textId="02F26135" w:rsidR="00B31166" w:rsidRDefault="00B31166" w:rsidP="00B406D0">
      <w:pPr>
        <w:pStyle w:val="Prrafodelista"/>
        <w:numPr>
          <w:ilvl w:val="0"/>
          <w:numId w:val="50"/>
        </w:numPr>
      </w:pPr>
      <w:r w:rsidRPr="00B31166">
        <w:rPr>
          <w:b/>
          <w:bCs/>
        </w:rPr>
        <w:t>Capacidad logística:</w:t>
      </w:r>
      <w:r>
        <w:t xml:space="preserve"> coordinación eficiente del transporte, almacenamiento y distribución internacional de la mercancía. </w:t>
      </w:r>
    </w:p>
    <w:p w14:paraId="605E5DB0" w14:textId="06C4E457" w:rsidR="00B31166" w:rsidRDefault="00B31166" w:rsidP="00B406D0">
      <w:pPr>
        <w:pStyle w:val="Prrafodelista"/>
        <w:numPr>
          <w:ilvl w:val="0"/>
          <w:numId w:val="50"/>
        </w:numPr>
      </w:pPr>
      <w:r w:rsidRPr="00B31166">
        <w:rPr>
          <w:b/>
          <w:bCs/>
        </w:rPr>
        <w:t>Inteligencia de mercados:</w:t>
      </w:r>
      <w:r>
        <w:t xml:space="preserve"> análisis de tendencias de consumo, comportamiento de compradores y oportunidades comerciales internacionales.</w:t>
      </w:r>
    </w:p>
    <w:p w14:paraId="038EF33C" w14:textId="77777777" w:rsidR="00B31166" w:rsidRDefault="00B31166" w:rsidP="00B31166">
      <w:r>
        <w:t>El fortalecimiento de estas capacidades permite mejorar la adaptación de las empresas a las dinámicas del comercio internacional y responder de manera más eficiente a los cambios regulatorios, logísticos y comerciales del mercado estadounidense.</w:t>
      </w:r>
    </w:p>
    <w:p w14:paraId="4C4CC251" w14:textId="77777777" w:rsidR="00B31166" w:rsidRDefault="00B31166" w:rsidP="00B31166">
      <w:r>
        <w:t>Algunas acciones aplicadas por empresas exportadoras para fortalecer su capacidad de respuesta son las siguientes:</w:t>
      </w:r>
    </w:p>
    <w:p w14:paraId="7A4B5C77" w14:textId="5ABE0EBA" w:rsidR="00B31166" w:rsidRDefault="00B31166" w:rsidP="00B406D0">
      <w:pPr>
        <w:pStyle w:val="Prrafodelista"/>
        <w:numPr>
          <w:ilvl w:val="0"/>
          <w:numId w:val="51"/>
        </w:numPr>
      </w:pPr>
      <w:r w:rsidRPr="00B31166">
        <w:rPr>
          <w:b/>
          <w:bCs/>
        </w:rPr>
        <w:t>Actualización de requisitos técnicos y sanitarios:</w:t>
      </w:r>
      <w:r>
        <w:t xml:space="preserve"> revisión periódica de normas y exigencias del mercado de destino.</w:t>
      </w:r>
    </w:p>
    <w:p w14:paraId="38274A80" w14:textId="77777777" w:rsidR="00B31166" w:rsidRDefault="00B31166" w:rsidP="00B31166">
      <w:r>
        <w:lastRenderedPageBreak/>
        <w:t xml:space="preserve">Ejemplo: ajuste del etiquetado nutricional para exportar alimentos procesados. </w:t>
      </w:r>
    </w:p>
    <w:p w14:paraId="5661E159" w14:textId="0A8A8468" w:rsidR="00B31166" w:rsidRDefault="00B31166" w:rsidP="00B406D0">
      <w:pPr>
        <w:pStyle w:val="Prrafodelista"/>
        <w:numPr>
          <w:ilvl w:val="0"/>
          <w:numId w:val="51"/>
        </w:numPr>
      </w:pPr>
      <w:r w:rsidRPr="00B31166">
        <w:rPr>
          <w:b/>
          <w:bCs/>
        </w:rPr>
        <w:t>Implementación de sistemas de trazabilidad:</w:t>
      </w:r>
      <w:r>
        <w:t xml:space="preserve"> control de información durante todas las etapas de producción y distribución.</w:t>
      </w:r>
    </w:p>
    <w:p w14:paraId="040EECCD" w14:textId="77777777" w:rsidR="00B31166" w:rsidRDefault="00B31166" w:rsidP="00E17277">
      <w:pPr>
        <w:ind w:left="708" w:firstLine="1"/>
      </w:pPr>
      <w:r>
        <w:t xml:space="preserve">Ejemplo: identificación de lotes exportados desde el origen hasta el comprador final. </w:t>
      </w:r>
    </w:p>
    <w:p w14:paraId="4B9F234D" w14:textId="53A3FC39" w:rsidR="00B31166" w:rsidRDefault="00B31166" w:rsidP="00B406D0">
      <w:pPr>
        <w:pStyle w:val="Prrafodelista"/>
        <w:numPr>
          <w:ilvl w:val="0"/>
          <w:numId w:val="51"/>
        </w:numPr>
      </w:pPr>
      <w:r w:rsidRPr="00B31166">
        <w:rPr>
          <w:b/>
          <w:bCs/>
        </w:rPr>
        <w:t>Uso de empaques sostenibles:</w:t>
      </w:r>
      <w:r>
        <w:t xml:space="preserve"> incorporación de materiales reciclables o biodegradables en la presentación del producto.</w:t>
      </w:r>
    </w:p>
    <w:p w14:paraId="331A2EF8" w14:textId="77777777" w:rsidR="00B31166" w:rsidRDefault="00B31166" w:rsidP="00B31166">
      <w:r>
        <w:t xml:space="preserve">Ejemplo: utilización de empaques ecológicos para exportación de frutas frescas. </w:t>
      </w:r>
    </w:p>
    <w:p w14:paraId="0E88AC73" w14:textId="2AA6176D" w:rsidR="00B31166" w:rsidRDefault="00B31166" w:rsidP="00B406D0">
      <w:pPr>
        <w:pStyle w:val="Prrafodelista"/>
        <w:numPr>
          <w:ilvl w:val="0"/>
          <w:numId w:val="51"/>
        </w:numPr>
      </w:pPr>
      <w:r w:rsidRPr="00B31166">
        <w:rPr>
          <w:b/>
          <w:bCs/>
        </w:rPr>
        <w:t>Fortalecimiento de procesos logísticos:</w:t>
      </w:r>
      <w:r>
        <w:t xml:space="preserve"> mejora en tiempos de entrega y control de transporte internacional.</w:t>
      </w:r>
    </w:p>
    <w:p w14:paraId="2C4C6EC7" w14:textId="77777777" w:rsidR="00B31166" w:rsidRDefault="00B31166" w:rsidP="00E17277">
      <w:pPr>
        <w:ind w:left="708" w:firstLine="1"/>
      </w:pPr>
      <w:r>
        <w:t xml:space="preserve">Ejemplo: coordinación logística para reducir retrasos en despachos internacionales. </w:t>
      </w:r>
    </w:p>
    <w:p w14:paraId="0B428836" w14:textId="577FB424" w:rsidR="00B31166" w:rsidRDefault="00B31166" w:rsidP="00B406D0">
      <w:pPr>
        <w:pStyle w:val="Prrafodelista"/>
        <w:numPr>
          <w:ilvl w:val="0"/>
          <w:numId w:val="51"/>
        </w:numPr>
      </w:pPr>
      <w:r w:rsidRPr="00B31166">
        <w:rPr>
          <w:b/>
          <w:bCs/>
        </w:rPr>
        <w:t>Seguimiento de tendencias del mercado:</w:t>
      </w:r>
      <w:r>
        <w:t xml:space="preserve"> análisis de preferencias de consumo y comportamiento comercial.</w:t>
      </w:r>
    </w:p>
    <w:p w14:paraId="127030C6" w14:textId="77777777" w:rsidR="00B31166" w:rsidRDefault="00B31166" w:rsidP="00E17277">
      <w:pPr>
        <w:ind w:left="708" w:firstLine="1"/>
      </w:pPr>
      <w:r>
        <w:t xml:space="preserve">Ejemplo: adaptación de productos según nuevas demandas del mercado estadounidense. </w:t>
      </w:r>
    </w:p>
    <w:p w14:paraId="1A4F4A8E" w14:textId="4DEA150E" w:rsidR="00140D1F" w:rsidRDefault="00B31166" w:rsidP="00B31166">
      <w:r>
        <w:t>La simulación integral de una operación de exportación permite comprender la articulación de los procesos comerciales, logísticos, documentales, aduaneros y normativos involucrados en el comercio exterior bajo el TLC entre Colombia y Estados Unidos. La aplicación práctica de estos conocimientos fortalece la capacidad de análisis, planificación y toma de decisiones frente a las exigencias del mercado internacional.</w:t>
      </w:r>
    </w:p>
    <w:p w14:paraId="427B7F23" w14:textId="44611825" w:rsidR="00EE4C61" w:rsidRPr="00D9781F" w:rsidRDefault="00EE4C61" w:rsidP="003574CB">
      <w:pPr>
        <w:pStyle w:val="Titulosgenerales"/>
        <w:ind w:left="-360"/>
        <w:rPr>
          <w:u w:val="single"/>
        </w:rPr>
      </w:pPr>
      <w:bookmarkStart w:id="19" w:name="_Toc230793198"/>
      <w:r w:rsidRPr="57EB970B">
        <w:lastRenderedPageBreak/>
        <w:t>Síntesis</w:t>
      </w:r>
      <w:bookmarkEnd w:id="19"/>
      <w:r w:rsidRPr="57EB970B">
        <w:t xml:space="preserve"> </w:t>
      </w:r>
    </w:p>
    <w:p w14:paraId="4494FC17" w14:textId="538F65C7" w:rsidR="00781D51" w:rsidRDefault="00B31166" w:rsidP="00B31166">
      <w:pPr>
        <w:rPr>
          <w:noProof/>
          <w:lang w:eastAsia="es-CO"/>
        </w:rPr>
      </w:pPr>
      <w:r w:rsidRPr="00B31166">
        <w:rPr>
          <w:noProof/>
          <w:lang w:eastAsia="es-CO"/>
        </w:rPr>
        <w:t>El componente formativo aborda la implementación de estrategias comerciales y logísticas en los procesos de exportación e importación en el marco del Acuerdo de Promoción Comercial entre Colombia y los Estados Unidos, vigente desde 2012. Se estudian las variables que regulan el comercio bilateral, como los mecanismos de defensa comercial, los compromisos laborales, sanitarios y ambientales del acuerdo, la clasificación arancelaria, el régimen de zonas francas, el manejo de divisas y los medios de pago internacionales. Asimismo, se examinan los elementos operativos del comercio exterior, entre ellos el embalaje y empaque para el mercado estadounidense, los documentos soporte de las operaciones, el régimen sancionatorio aduanero y los derechos de propiedad intelectual. A continuación, el mapa conceptual presenta, de manera visual, la organización de los contenidos y la relación entre sus tres ejes temáticos.</w:t>
      </w:r>
    </w:p>
    <w:p w14:paraId="3F406021" w14:textId="3C7F7433" w:rsidR="00B31166" w:rsidRDefault="00E17277" w:rsidP="00120A25">
      <w:pPr>
        <w:ind w:firstLine="0"/>
        <w:jc w:val="center"/>
        <w:rPr>
          <w:noProof/>
          <w:lang w:eastAsia="es-CO"/>
        </w:rPr>
      </w:pPr>
      <w:r w:rsidRPr="00E17277">
        <w:rPr>
          <w:noProof/>
        </w:rPr>
        <w:lastRenderedPageBreak/>
        <w:drawing>
          <wp:inline distT="0" distB="0" distL="0" distR="0" wp14:anchorId="0099A3DE" wp14:editId="3FCC8A32">
            <wp:extent cx="6315559" cy="6591057"/>
            <wp:effectExtent l="0" t="0" r="9525" b="635"/>
            <wp:docPr id="1" name="Gráfico 1" descr="El mapa conceptual titulado &quot;Variables comerciales, logísticas y operativas del comercio exterior&quot; organiza el tema central en tres ejes temáticos: las variables del comportamiento comercial y logístico, la implementación de procesos de importación y exportación, y la simulación integral de exportación bajo el TLC.&#10;&#10;Cada eje desarrolla sus aspectos clave, desde los mecanismos de defensa comercial y los compromisos normativos del acuerdo, hasta los procedimientos operativos y documentales del comercio exterior, articulados en una simulación práctica que integra todos los saberes del componente formativ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l mapa conceptual titulado &quot;Variables comerciales, logísticas y operativas del comercio exterior&quot; organiza el tema central en tres ejes temáticos: las variables del comportamiento comercial y logístico, la implementación de procesos de importación y exportación, y la simulación integral de exportación bajo el TLC.&#10;&#10;Cada eje desarrolla sus aspectos clave, desde los mecanismos de defensa comercial y los compromisos normativos del acuerdo, hasta los procedimientos operativos y documentales del comercio exterior, articulados en una simulación práctica que integra todos los saberes del componente formativo.&#10;"/>
                    <pic:cNvPicPr/>
                  </pic:nvPicPr>
                  <pic:blipFill>
                    <a:blip r:embed="rId14">
                      <a:extLst>
                        <a:ext uri="{96DAC541-7B7A-43D3-8B79-37D633B846F1}">
                          <asvg:svgBlip xmlns:asvg="http://schemas.microsoft.com/office/drawing/2016/SVG/main" r:embed="rId15"/>
                        </a:ext>
                      </a:extLst>
                    </a:blip>
                    <a:stretch>
                      <a:fillRect/>
                    </a:stretch>
                  </pic:blipFill>
                  <pic:spPr>
                    <a:xfrm>
                      <a:off x="0" y="0"/>
                      <a:ext cx="6336827" cy="6613252"/>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0" w:name="_Toc230793199"/>
      <w:r w:rsidRPr="003758F7">
        <w:lastRenderedPageBreak/>
        <w:t>Glosario</w:t>
      </w:r>
      <w:bookmarkEnd w:id="20"/>
    </w:p>
    <w:p w14:paraId="314358C3" w14:textId="77777777" w:rsidR="00B31166" w:rsidRDefault="00B31166" w:rsidP="00B31166">
      <w:r w:rsidRPr="00E17277">
        <w:rPr>
          <w:rStyle w:val="Extranjerismo"/>
          <w:b/>
          <w:bCs/>
        </w:rPr>
        <w:t>Antidumping</w:t>
      </w:r>
      <w:r w:rsidRPr="00B31166">
        <w:rPr>
          <w:b/>
          <w:bCs/>
        </w:rPr>
        <w:t>:</w:t>
      </w:r>
      <w:r>
        <w:t xml:space="preserve"> medida arancelaria aplicada cuando un exportador vende en el exterior a precios inferiores a su costo de producción o al precio en su mercado doméstico, con el fin de proteger a los productores del país importador.</w:t>
      </w:r>
    </w:p>
    <w:p w14:paraId="45BA0978" w14:textId="77777777" w:rsidR="00B31166" w:rsidRDefault="00B31166" w:rsidP="00B31166">
      <w:r w:rsidRPr="00B31166">
        <w:rPr>
          <w:b/>
          <w:bCs/>
        </w:rPr>
        <w:t xml:space="preserve"> BL (Bill </w:t>
      </w:r>
      <w:proofErr w:type="spellStart"/>
      <w:r w:rsidRPr="00B31166">
        <w:rPr>
          <w:b/>
          <w:bCs/>
        </w:rPr>
        <w:t>of</w:t>
      </w:r>
      <w:proofErr w:type="spellEnd"/>
      <w:r w:rsidRPr="00B31166">
        <w:rPr>
          <w:b/>
          <w:bCs/>
        </w:rPr>
        <w:t xml:space="preserve"> </w:t>
      </w:r>
      <w:proofErr w:type="spellStart"/>
      <w:r w:rsidRPr="00B31166">
        <w:rPr>
          <w:b/>
          <w:bCs/>
        </w:rPr>
        <w:t>Lading</w:t>
      </w:r>
      <w:proofErr w:type="spellEnd"/>
      <w:r w:rsidRPr="00B31166">
        <w:rPr>
          <w:b/>
          <w:bCs/>
        </w:rPr>
        <w:t>):</w:t>
      </w:r>
      <w:r>
        <w:t xml:space="preserve"> conocimiento de embarque marítimo. Documento que acredita el contrato de transporte y sirve como título de propiedad de la mercancía.</w:t>
      </w:r>
    </w:p>
    <w:p w14:paraId="5873DCAF" w14:textId="77777777" w:rsidR="00B31166" w:rsidRDefault="00B31166" w:rsidP="00B31166">
      <w:r w:rsidRPr="00B31166">
        <w:rPr>
          <w:b/>
          <w:bCs/>
        </w:rPr>
        <w:t>CBP (</w:t>
      </w:r>
      <w:proofErr w:type="spellStart"/>
      <w:r w:rsidRPr="00B31166">
        <w:rPr>
          <w:b/>
          <w:bCs/>
        </w:rPr>
        <w:t>Customs</w:t>
      </w:r>
      <w:proofErr w:type="spellEnd"/>
      <w:r w:rsidRPr="00B31166">
        <w:rPr>
          <w:b/>
          <w:bCs/>
        </w:rPr>
        <w:t xml:space="preserve"> and </w:t>
      </w:r>
      <w:proofErr w:type="spellStart"/>
      <w:r w:rsidRPr="00B31166">
        <w:rPr>
          <w:b/>
          <w:bCs/>
        </w:rPr>
        <w:t>Border</w:t>
      </w:r>
      <w:proofErr w:type="spellEnd"/>
      <w:r w:rsidRPr="00B31166">
        <w:rPr>
          <w:b/>
          <w:bCs/>
        </w:rPr>
        <w:t xml:space="preserve"> </w:t>
      </w:r>
      <w:proofErr w:type="spellStart"/>
      <w:r w:rsidRPr="00B31166">
        <w:rPr>
          <w:b/>
          <w:bCs/>
        </w:rPr>
        <w:t>Protection</w:t>
      </w:r>
      <w:proofErr w:type="spellEnd"/>
      <w:r w:rsidRPr="00B31166">
        <w:rPr>
          <w:b/>
          <w:bCs/>
        </w:rPr>
        <w:t>):</w:t>
      </w:r>
      <w:r>
        <w:t xml:space="preserve"> agencia federal de EE. UU. responsable del control aduanero de las mercancías que ingresan y salen del país.</w:t>
      </w:r>
    </w:p>
    <w:p w14:paraId="66FA065E" w14:textId="77777777" w:rsidR="00B31166" w:rsidRDefault="00B31166" w:rsidP="00B31166">
      <w:r w:rsidRPr="00B31166">
        <w:rPr>
          <w:b/>
          <w:bCs/>
        </w:rPr>
        <w:t>Cobertura cambiaria (</w:t>
      </w:r>
      <w:r w:rsidRPr="00963D62">
        <w:rPr>
          <w:rStyle w:val="Extranjerismo"/>
          <w:b/>
          <w:bCs/>
        </w:rPr>
        <w:t>hedge</w:t>
      </w:r>
      <w:r w:rsidRPr="00B31166">
        <w:rPr>
          <w:b/>
          <w:bCs/>
        </w:rPr>
        <w:t>):</w:t>
      </w:r>
      <w:r>
        <w:t xml:space="preserve"> instrumento financiero que permite fijar anticipadamente el tipo de cambio de una operación, reduciendo el riesgo de pérdida por volatilidad del USD.</w:t>
      </w:r>
    </w:p>
    <w:p w14:paraId="5E54C307" w14:textId="77777777" w:rsidR="00B31166" w:rsidRDefault="00B31166" w:rsidP="00B31166">
      <w:r w:rsidRPr="00B31166">
        <w:rPr>
          <w:b/>
          <w:bCs/>
        </w:rPr>
        <w:t>DEX (Declaración de Exportación):</w:t>
      </w:r>
      <w:r>
        <w:t xml:space="preserve"> documento aduanero colombiano que autoriza la salida definitiva de mercancías del territorio nacional. Debe ser aprobado por la DIAN antes del embarque.</w:t>
      </w:r>
    </w:p>
    <w:p w14:paraId="24D53BFA" w14:textId="77777777" w:rsidR="00B31166" w:rsidRDefault="00B31166" w:rsidP="00B31166">
      <w:r w:rsidRPr="00963D62">
        <w:rPr>
          <w:rStyle w:val="Extranjerismo"/>
          <w:b/>
          <w:bCs/>
        </w:rPr>
        <w:t>Dumping</w:t>
      </w:r>
      <w:r w:rsidRPr="00B31166">
        <w:rPr>
          <w:b/>
          <w:bCs/>
        </w:rPr>
        <w:t>:</w:t>
      </w:r>
      <w:r>
        <w:t xml:space="preserve"> práctica comercial desleal que consiste en exportar un producto a un precio inferior al que tiene en el mercado de origen o por debajo de su costo de producción.</w:t>
      </w:r>
    </w:p>
    <w:p w14:paraId="4E95A71B" w14:textId="77777777" w:rsidR="00B31166" w:rsidRDefault="00B31166" w:rsidP="00B31166">
      <w:r w:rsidRPr="00B31166">
        <w:rPr>
          <w:b/>
          <w:bCs/>
        </w:rPr>
        <w:t>FDA (</w:t>
      </w:r>
      <w:r w:rsidRPr="00963D62">
        <w:rPr>
          <w:rStyle w:val="Extranjerismo"/>
          <w:b/>
          <w:bCs/>
        </w:rPr>
        <w:t>Food and Drug Administration</w:t>
      </w:r>
      <w:r w:rsidRPr="00B31166">
        <w:rPr>
          <w:b/>
          <w:bCs/>
        </w:rPr>
        <w:t>):</w:t>
      </w:r>
      <w:r>
        <w:t xml:space="preserve"> agencia federal de EE. UU. que regula la seguridad de alimentos, medicamentos, cosméticos y otros productos para el consumo humano.</w:t>
      </w:r>
    </w:p>
    <w:p w14:paraId="39BED13D" w14:textId="77777777" w:rsidR="00B31166" w:rsidRDefault="00B31166" w:rsidP="00B31166">
      <w:r w:rsidRPr="00B31166">
        <w:rPr>
          <w:b/>
          <w:bCs/>
        </w:rPr>
        <w:lastRenderedPageBreak/>
        <w:t>Medida de salvaguardia:</w:t>
      </w:r>
      <w:r>
        <w:t xml:space="preserve"> restricción temporal al comercio (arancel adicional o cuota) que aplica un país para proteger a un sector productivo afectado por un aumento imprevisto de importaciones.</w:t>
      </w:r>
    </w:p>
    <w:p w14:paraId="59EEC6EA" w14:textId="77777777" w:rsidR="00B31166" w:rsidRDefault="00B31166" w:rsidP="00B31166">
      <w:r w:rsidRPr="00B31166">
        <w:rPr>
          <w:b/>
          <w:bCs/>
        </w:rPr>
        <w:t>NIMF-15:</w:t>
      </w:r>
      <w:r>
        <w:t xml:space="preserve"> Norma Internacional para Medidas Fitosanitarias </w:t>
      </w:r>
      <w:proofErr w:type="spellStart"/>
      <w:r>
        <w:t>N.°</w:t>
      </w:r>
      <w:proofErr w:type="spellEnd"/>
      <w:r>
        <w:t xml:space="preserve"> 15 de la CIPF. Exige que la madera usada en embalajes para comercio internacional sea tratada térmicamente y lleve el sello ISPM-15.</w:t>
      </w:r>
    </w:p>
    <w:p w14:paraId="39A4EFBA" w14:textId="77777777" w:rsidR="00B31166" w:rsidRDefault="00B31166" w:rsidP="00B31166">
      <w:r w:rsidRPr="00963D62">
        <w:rPr>
          <w:rStyle w:val="Extranjerismo"/>
          <w:b/>
          <w:bCs/>
        </w:rPr>
        <w:t>Prior Notice</w:t>
      </w:r>
      <w:r w:rsidRPr="00B31166">
        <w:rPr>
          <w:b/>
          <w:bCs/>
        </w:rPr>
        <w:t>:</w:t>
      </w:r>
      <w:r>
        <w:t xml:space="preserve"> aviso previo que debe presentarse ante la FDA con la información de alimentos que van </w:t>
      </w:r>
      <w:proofErr w:type="gramStart"/>
      <w:r>
        <w:t>a</w:t>
      </w:r>
      <w:proofErr w:type="gramEnd"/>
      <w:r>
        <w:t xml:space="preserve"> importarse en EE. UU., con mínimo 2 horas de anticipación para carga aérea.</w:t>
      </w:r>
    </w:p>
    <w:p w14:paraId="58FD9018" w14:textId="77777777" w:rsidR="00B31166" w:rsidRDefault="00B31166" w:rsidP="00B31166">
      <w:r w:rsidRPr="00B31166">
        <w:rPr>
          <w:b/>
          <w:bCs/>
        </w:rPr>
        <w:t>SA (Sistema Armonizado):</w:t>
      </w:r>
      <w:r>
        <w:t xml:space="preserve"> sistema internacional de codificación de mercancías de la OMA, con seis dígitos universales y dígitos adicionales por país (diez en Colombia).</w:t>
      </w:r>
    </w:p>
    <w:p w14:paraId="67F145A1" w14:textId="77777777" w:rsidR="00B31166" w:rsidRDefault="00B31166" w:rsidP="00B31166">
      <w:r w:rsidRPr="00B31166">
        <w:rPr>
          <w:b/>
          <w:bCs/>
        </w:rPr>
        <w:t>TRM (Tasa de Cambio Representativa del Mercado):</w:t>
      </w:r>
      <w:r>
        <w:t xml:space="preserve"> precio promedio ponderado del dólar en el mercado cambiario colombiano, publicado diariamente por el Banco de la República.</w:t>
      </w:r>
    </w:p>
    <w:p w14:paraId="6DF327DB" w14:textId="2A86AB89" w:rsidR="00B20EEB" w:rsidRDefault="00B31166" w:rsidP="00B31166">
      <w:r w:rsidRPr="00B31166">
        <w:rPr>
          <w:b/>
          <w:bCs/>
        </w:rPr>
        <w:t>Zona franca:</w:t>
      </w:r>
      <w:r>
        <w:t xml:space="preserve"> área del territorio aduanero donde se aplican condiciones especiales de tributación y aduanas para atraer inversión y promover exportaciones.</w:t>
      </w:r>
    </w:p>
    <w:p w14:paraId="40B682D2" w14:textId="55A1BD8D" w:rsidR="002E5B3A" w:rsidRPr="003758F7" w:rsidRDefault="002E5B3A" w:rsidP="003574CB">
      <w:pPr>
        <w:pStyle w:val="Titulosgenerales"/>
      </w:pPr>
      <w:bookmarkStart w:id="21" w:name="_Toc230793200"/>
      <w:r w:rsidRPr="003758F7">
        <w:lastRenderedPageBreak/>
        <w:t>Referencias bibliográficas</w:t>
      </w:r>
      <w:bookmarkEnd w:id="21"/>
      <w:r w:rsidRPr="003758F7">
        <w:t xml:space="preserve"> </w:t>
      </w:r>
    </w:p>
    <w:p w14:paraId="28F33A08" w14:textId="77777777" w:rsidR="00B31166" w:rsidRDefault="00B31166" w:rsidP="00B31166">
      <w:r>
        <w:t>Banco de la República de Colombia. (2024). Resolución Externa DCIN-83: régimen cambiario de operaciones de cambio. Banco de la República.</w:t>
      </w:r>
    </w:p>
    <w:p w14:paraId="16060E44" w14:textId="77777777" w:rsidR="00B31166" w:rsidRDefault="00B31166" w:rsidP="00B31166">
      <w:r>
        <w:t>Cámara de Comercio Internacional [CCI]. (2020). Incoterms® 2020: reglas de la CCI para el uso de términos comerciales nacionales e internacionales. ICC Publishing.</w:t>
      </w:r>
    </w:p>
    <w:p w14:paraId="015DF384" w14:textId="77777777" w:rsidR="00B31166" w:rsidRDefault="00B31166" w:rsidP="00B31166">
      <w:r>
        <w:t>Dirección de Impuestos y Aduanas Nacionales [DIAN]. (2019). Decreto 1165 de 2019: régimen de aduanas de Colombia. Ministerio de Hacienda y Crédito Público.</w:t>
      </w:r>
    </w:p>
    <w:p w14:paraId="0C53B3E5" w14:textId="50421B78" w:rsidR="00B31166" w:rsidRDefault="00B31166" w:rsidP="00B31166">
      <w:proofErr w:type="spellStart"/>
      <w:r>
        <w:t>Food</w:t>
      </w:r>
      <w:proofErr w:type="spellEnd"/>
      <w:r>
        <w:t xml:space="preserve"> and </w:t>
      </w:r>
      <w:proofErr w:type="spellStart"/>
      <w:r>
        <w:t>Drug</w:t>
      </w:r>
      <w:proofErr w:type="spellEnd"/>
      <w:r>
        <w:t xml:space="preserve"> </w:t>
      </w:r>
      <w:proofErr w:type="spellStart"/>
      <w:r>
        <w:t>Administration</w:t>
      </w:r>
      <w:proofErr w:type="spellEnd"/>
      <w:r>
        <w:t xml:space="preserve"> [FDA]. (2024). Requisitos de etiquetado para alimentos importados a Estados Unidos. U.S. </w:t>
      </w:r>
      <w:proofErr w:type="spellStart"/>
      <w:r>
        <w:t>Department</w:t>
      </w:r>
      <w:proofErr w:type="spellEnd"/>
      <w:r>
        <w:t xml:space="preserve"> </w:t>
      </w:r>
      <w:proofErr w:type="spellStart"/>
      <w:r>
        <w:t>of</w:t>
      </w:r>
      <w:proofErr w:type="spellEnd"/>
      <w:r>
        <w:t xml:space="preserve"> </w:t>
      </w:r>
      <w:proofErr w:type="spellStart"/>
      <w:r>
        <w:t>Health</w:t>
      </w:r>
      <w:proofErr w:type="spellEnd"/>
      <w:r>
        <w:t xml:space="preserve"> and Human </w:t>
      </w:r>
      <w:proofErr w:type="spellStart"/>
      <w:r>
        <w:t>Services</w:t>
      </w:r>
      <w:proofErr w:type="spellEnd"/>
      <w:r>
        <w:t xml:space="preserve">. </w:t>
      </w:r>
      <w:hyperlink r:id="rId16" w:history="1">
        <w:r w:rsidRPr="0003619D">
          <w:rPr>
            <w:rStyle w:val="Hipervnculo"/>
          </w:rPr>
          <w:t>https://www.fda.gov</w:t>
        </w:r>
      </w:hyperlink>
    </w:p>
    <w:p w14:paraId="022920BA" w14:textId="77777777" w:rsidR="00B31166" w:rsidRDefault="00B31166" w:rsidP="00B31166">
      <w:r>
        <w:t>Instituto Colombiano Agropecuario [ICA]. (2024). Certificados sanitarios para la exportación de productos agropecuarios. Ministerio de Agricultura y Desarrollo Rural.</w:t>
      </w:r>
    </w:p>
    <w:p w14:paraId="7ED937F3" w14:textId="38087131" w:rsidR="00B31166" w:rsidRDefault="00B31166" w:rsidP="00B31166">
      <w:r>
        <w:t xml:space="preserve">Ministerio de Comercio, Industria y Turismo [MinCIT]. (2012). Acuerdo de Promoción Comercial entre la República de Colombia y los Estados Unidos de América: texto oficial en español. MinCIT. </w:t>
      </w:r>
      <w:hyperlink r:id="rId17" w:history="1">
        <w:r w:rsidRPr="0003619D">
          <w:rPr>
            <w:rStyle w:val="Hipervnculo"/>
          </w:rPr>
          <w:t>https://www.tlc.gov.co</w:t>
        </w:r>
      </w:hyperlink>
    </w:p>
    <w:p w14:paraId="6E446C8F" w14:textId="77777777" w:rsidR="00B31166" w:rsidRDefault="00B31166" w:rsidP="00B31166">
      <w:r>
        <w:t>Organización Internacional del Trabajo [OIT]. (2012). El Acuerdo de Promoción Comercial Colombia y los Estados Unidos: compromisos laborales y estándares internacionales. OIT.</w:t>
      </w:r>
    </w:p>
    <w:p w14:paraId="20F93DF5" w14:textId="092F15E4" w:rsidR="00B31166" w:rsidRDefault="00B31166" w:rsidP="00B31166">
      <w:r>
        <w:t>ProColombia. (2024). Guía para exportar a Estados Unidos: requisitos sanitarios, documentales y logísticos. ProColombia.</w:t>
      </w:r>
    </w:p>
    <w:p w14:paraId="0ACDF4A3" w14:textId="7B12755B" w:rsidR="002E5B3A" w:rsidRPr="003758F7" w:rsidRDefault="00F36C9D" w:rsidP="003574CB">
      <w:pPr>
        <w:pStyle w:val="Titulosgenerales"/>
      </w:pPr>
      <w:bookmarkStart w:id="22" w:name="_Toc230793201"/>
      <w:r w:rsidRPr="57EB970B">
        <w:lastRenderedPageBreak/>
        <w:t>Créditos</w:t>
      </w:r>
      <w:bookmarkEnd w:id="22"/>
    </w:p>
    <w:tbl>
      <w:tblPr>
        <w:tblStyle w:val="SENA"/>
        <w:tblW w:w="9776" w:type="dxa"/>
        <w:tblLayout w:type="fixed"/>
        <w:tblLook w:val="04A0" w:firstRow="1" w:lastRow="0" w:firstColumn="1" w:lastColumn="0" w:noHBand="0" w:noVBand="1"/>
      </w:tblPr>
      <w:tblGrid>
        <w:gridCol w:w="3114"/>
        <w:gridCol w:w="3260"/>
        <w:gridCol w:w="3402"/>
      </w:tblGrid>
      <w:tr w:rsidR="006B6AC0" w:rsidRPr="003E290F" w14:paraId="660312DF" w14:textId="77777777" w:rsidTr="00355762">
        <w:trPr>
          <w:cnfStyle w:val="100000000000" w:firstRow="1" w:lastRow="0" w:firstColumn="0" w:lastColumn="0" w:oddVBand="0" w:evenVBand="0" w:oddHBand="0" w:evenHBand="0" w:firstRowFirstColumn="0" w:firstRowLastColumn="0" w:lastRowFirstColumn="0" w:lastRowLastColumn="0"/>
          <w:tblHeader/>
        </w:trPr>
        <w:tc>
          <w:tcPr>
            <w:tcW w:w="3114" w:type="dxa"/>
          </w:tcPr>
          <w:p w14:paraId="4C87B236" w14:textId="77777777" w:rsidR="006B6AC0" w:rsidRPr="003E290F" w:rsidRDefault="006B6AC0" w:rsidP="00355762">
            <w:pPr>
              <w:pStyle w:val="TextoTablas"/>
            </w:pPr>
            <w:bookmarkStart w:id="23" w:name="_Hlk154833079"/>
            <w:r w:rsidRPr="003E290F">
              <w:t>Nombre</w:t>
            </w:r>
          </w:p>
        </w:tc>
        <w:tc>
          <w:tcPr>
            <w:tcW w:w="3260" w:type="dxa"/>
          </w:tcPr>
          <w:p w14:paraId="0CCC9325" w14:textId="77777777" w:rsidR="006B6AC0" w:rsidRPr="003E290F" w:rsidRDefault="006B6AC0" w:rsidP="00355762">
            <w:pPr>
              <w:pStyle w:val="TextoTablas"/>
            </w:pPr>
            <w:r w:rsidRPr="003E290F">
              <w:t>Cargo</w:t>
            </w:r>
          </w:p>
        </w:tc>
        <w:tc>
          <w:tcPr>
            <w:tcW w:w="3402" w:type="dxa"/>
          </w:tcPr>
          <w:p w14:paraId="1F359789" w14:textId="77777777" w:rsidR="006B6AC0" w:rsidRPr="003E290F" w:rsidRDefault="006B6AC0" w:rsidP="00355762">
            <w:pPr>
              <w:pStyle w:val="TextoTablas"/>
            </w:pPr>
            <w:r w:rsidRPr="003E290F">
              <w:t>Centro de Formación y Regional</w:t>
            </w:r>
          </w:p>
        </w:tc>
      </w:tr>
      <w:tr w:rsidR="006B6AC0" w:rsidRPr="003E290F" w14:paraId="4BE6F587" w14:textId="77777777" w:rsidTr="00355762">
        <w:trPr>
          <w:cnfStyle w:val="000000100000" w:firstRow="0" w:lastRow="0" w:firstColumn="0" w:lastColumn="0" w:oddVBand="0" w:evenVBand="0" w:oddHBand="1" w:evenHBand="0" w:firstRowFirstColumn="0" w:firstRowLastColumn="0" w:lastRowFirstColumn="0" w:lastRowLastColumn="0"/>
        </w:trPr>
        <w:tc>
          <w:tcPr>
            <w:tcW w:w="3114" w:type="dxa"/>
          </w:tcPr>
          <w:p w14:paraId="1EF7E661" w14:textId="77777777" w:rsidR="006B6AC0" w:rsidRPr="003E290F" w:rsidRDefault="006B6AC0" w:rsidP="00355762">
            <w:pPr>
              <w:pStyle w:val="TextoTablas"/>
            </w:pPr>
            <w:r w:rsidRPr="003E290F">
              <w:t>Claudia Johanna Gómez Pérez</w:t>
            </w:r>
          </w:p>
        </w:tc>
        <w:tc>
          <w:tcPr>
            <w:tcW w:w="3260" w:type="dxa"/>
          </w:tcPr>
          <w:p w14:paraId="274DEA43" w14:textId="77777777" w:rsidR="006B6AC0" w:rsidRPr="003E290F" w:rsidRDefault="006B6AC0" w:rsidP="00355762">
            <w:pPr>
              <w:pStyle w:val="TextoTablas"/>
            </w:pPr>
            <w:r w:rsidRPr="00775C1A">
              <w:t>Profesional G06. Responsable Ecosistema Virtual de Recursos Educativos Digitales</w:t>
            </w:r>
          </w:p>
        </w:tc>
        <w:tc>
          <w:tcPr>
            <w:tcW w:w="3402" w:type="dxa"/>
          </w:tcPr>
          <w:p w14:paraId="7320C9B4" w14:textId="77777777" w:rsidR="006B6AC0" w:rsidRPr="003E290F" w:rsidRDefault="006B6AC0" w:rsidP="00355762">
            <w:pPr>
              <w:pStyle w:val="TextoTablas"/>
            </w:pPr>
            <w:r w:rsidRPr="00AD327E">
              <w:t>Centro Agroturístico – Regional Santander</w:t>
            </w:r>
          </w:p>
        </w:tc>
      </w:tr>
      <w:tr w:rsidR="006B6AC0" w:rsidRPr="003E290F" w14:paraId="4BF1E54A" w14:textId="77777777" w:rsidTr="00355762">
        <w:tc>
          <w:tcPr>
            <w:tcW w:w="3114" w:type="dxa"/>
          </w:tcPr>
          <w:p w14:paraId="76660EB0" w14:textId="77777777" w:rsidR="006B6AC0" w:rsidRPr="003E290F" w:rsidRDefault="006B6AC0" w:rsidP="00355762">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444E5D30" w14:textId="77777777" w:rsidR="006B6AC0" w:rsidRPr="003E290F" w:rsidRDefault="006B6AC0" w:rsidP="00355762">
            <w:pPr>
              <w:pStyle w:val="TextoTablas"/>
            </w:pPr>
            <w:r w:rsidRPr="003E290F">
              <w:t xml:space="preserve">Responsable de línea de producción </w:t>
            </w:r>
          </w:p>
        </w:tc>
        <w:tc>
          <w:tcPr>
            <w:tcW w:w="3402" w:type="dxa"/>
          </w:tcPr>
          <w:p w14:paraId="0D59DFF8" w14:textId="77777777" w:rsidR="006B6AC0" w:rsidRPr="003E290F" w:rsidRDefault="006B6AC0" w:rsidP="00355762">
            <w:pPr>
              <w:pStyle w:val="TextoTablas"/>
            </w:pPr>
            <w:r w:rsidRPr="003E290F">
              <w:t>Centro de Comercio y Servicios - Regional Tolima</w:t>
            </w:r>
          </w:p>
        </w:tc>
      </w:tr>
      <w:tr w:rsidR="006B6AC0" w:rsidRPr="003E290F" w14:paraId="1EFC6424" w14:textId="77777777" w:rsidTr="00355762">
        <w:trPr>
          <w:cnfStyle w:val="000000100000" w:firstRow="0" w:lastRow="0" w:firstColumn="0" w:lastColumn="0" w:oddVBand="0" w:evenVBand="0" w:oddHBand="1" w:evenHBand="0" w:firstRowFirstColumn="0" w:firstRowLastColumn="0" w:lastRowFirstColumn="0" w:lastRowLastColumn="0"/>
        </w:trPr>
        <w:tc>
          <w:tcPr>
            <w:tcW w:w="3114" w:type="dxa"/>
          </w:tcPr>
          <w:p w14:paraId="19F62A91" w14:textId="77777777" w:rsidR="006B6AC0" w:rsidRPr="003E290F" w:rsidRDefault="006B6AC0" w:rsidP="00355762">
            <w:pPr>
              <w:pStyle w:val="TextoTablas"/>
            </w:pPr>
            <w:r w:rsidRPr="002F558F">
              <w:rPr>
                <w:rFonts w:cs="Calibri"/>
                <w:bCs/>
              </w:rPr>
              <w:t>Norma Constanza Morales Cruz</w:t>
            </w:r>
          </w:p>
        </w:tc>
        <w:tc>
          <w:tcPr>
            <w:tcW w:w="3260" w:type="dxa"/>
          </w:tcPr>
          <w:p w14:paraId="13CBB89F" w14:textId="77777777" w:rsidR="006B6AC0" w:rsidRPr="003E290F" w:rsidRDefault="006B6AC0" w:rsidP="00355762">
            <w:pPr>
              <w:pStyle w:val="TextoTablas"/>
            </w:pPr>
            <w:r w:rsidRPr="00CF1AA7">
              <w:t>Experta temática</w:t>
            </w:r>
          </w:p>
        </w:tc>
        <w:tc>
          <w:tcPr>
            <w:tcW w:w="3402" w:type="dxa"/>
          </w:tcPr>
          <w:p w14:paraId="09766B3B" w14:textId="77777777" w:rsidR="006B6AC0" w:rsidRPr="003E290F" w:rsidRDefault="006B6AC0" w:rsidP="00355762">
            <w:pPr>
              <w:pStyle w:val="TextoTablas"/>
            </w:pPr>
            <w:r w:rsidRPr="00861262">
              <w:t>Centro de Comercio y Servicios - Regional Tolima</w:t>
            </w:r>
          </w:p>
        </w:tc>
      </w:tr>
      <w:tr w:rsidR="006B6AC0" w:rsidRPr="003E290F" w14:paraId="0642BD96" w14:textId="77777777" w:rsidTr="00355762">
        <w:tc>
          <w:tcPr>
            <w:tcW w:w="3114" w:type="dxa"/>
          </w:tcPr>
          <w:p w14:paraId="539A8B46" w14:textId="77777777" w:rsidR="006B6AC0" w:rsidRPr="003E290F" w:rsidRDefault="006B6AC0" w:rsidP="00355762">
            <w:pPr>
              <w:pStyle w:val="TextoTablas"/>
            </w:pPr>
            <w:r w:rsidRPr="00CF1AA7">
              <w:t xml:space="preserve">Gloria Lida </w:t>
            </w:r>
            <w:proofErr w:type="spellStart"/>
            <w:r w:rsidRPr="00CF1AA7">
              <w:t>Alzate</w:t>
            </w:r>
            <w:proofErr w:type="spellEnd"/>
            <w:r w:rsidRPr="00CF1AA7">
              <w:t xml:space="preserve"> Suárez</w:t>
            </w:r>
          </w:p>
        </w:tc>
        <w:tc>
          <w:tcPr>
            <w:tcW w:w="3260" w:type="dxa"/>
          </w:tcPr>
          <w:p w14:paraId="6ADDE03B" w14:textId="77777777" w:rsidR="006B6AC0" w:rsidRPr="003E290F" w:rsidRDefault="006B6AC0" w:rsidP="00355762">
            <w:pPr>
              <w:pStyle w:val="TextoTablas"/>
            </w:pPr>
            <w:r w:rsidRPr="00CF1AA7">
              <w:t>Evaluadora instruccional</w:t>
            </w:r>
          </w:p>
        </w:tc>
        <w:tc>
          <w:tcPr>
            <w:tcW w:w="3402" w:type="dxa"/>
          </w:tcPr>
          <w:p w14:paraId="5CF03589" w14:textId="77777777" w:rsidR="006B6AC0" w:rsidRPr="003E290F" w:rsidRDefault="006B6AC0" w:rsidP="00355762">
            <w:pPr>
              <w:pStyle w:val="TextoTablas"/>
            </w:pPr>
            <w:r w:rsidRPr="003E290F">
              <w:t>Centro de Comercio y Servicios - Regional Tolima</w:t>
            </w:r>
          </w:p>
        </w:tc>
      </w:tr>
      <w:tr w:rsidR="006B6AC0" w:rsidRPr="003E290F" w14:paraId="1FD6B0E6" w14:textId="77777777" w:rsidTr="00355762">
        <w:trPr>
          <w:cnfStyle w:val="000000100000" w:firstRow="0" w:lastRow="0" w:firstColumn="0" w:lastColumn="0" w:oddVBand="0" w:evenVBand="0" w:oddHBand="1" w:evenHBand="0" w:firstRowFirstColumn="0" w:firstRowLastColumn="0" w:lastRowFirstColumn="0" w:lastRowLastColumn="0"/>
        </w:trPr>
        <w:tc>
          <w:tcPr>
            <w:tcW w:w="3114" w:type="dxa"/>
          </w:tcPr>
          <w:p w14:paraId="496FDDC9" w14:textId="77777777" w:rsidR="006B6AC0" w:rsidRPr="003E290F" w:rsidRDefault="006B6AC0" w:rsidP="00355762">
            <w:pPr>
              <w:pStyle w:val="TextoTablas"/>
            </w:pPr>
            <w:r w:rsidRPr="00CF1AA7">
              <w:t>Juan Daniel Polanco Muñoz</w:t>
            </w:r>
          </w:p>
        </w:tc>
        <w:tc>
          <w:tcPr>
            <w:tcW w:w="3260" w:type="dxa"/>
          </w:tcPr>
          <w:p w14:paraId="639C4DFF" w14:textId="77777777" w:rsidR="006B6AC0" w:rsidRPr="003E290F" w:rsidRDefault="006B6AC0" w:rsidP="00355762">
            <w:pPr>
              <w:pStyle w:val="TextoTablas"/>
            </w:pPr>
            <w:r w:rsidRPr="002948F3">
              <w:t>Diseñador de contenidos digitales</w:t>
            </w:r>
          </w:p>
        </w:tc>
        <w:tc>
          <w:tcPr>
            <w:tcW w:w="3402" w:type="dxa"/>
          </w:tcPr>
          <w:p w14:paraId="7E6911A4" w14:textId="77777777" w:rsidR="006B6AC0" w:rsidRPr="003E290F" w:rsidRDefault="006B6AC0" w:rsidP="00355762">
            <w:pPr>
              <w:pStyle w:val="TextoTablas"/>
            </w:pPr>
            <w:r w:rsidRPr="003E290F">
              <w:t>Centro de Comercio y Servicios - Regional Tolima</w:t>
            </w:r>
          </w:p>
        </w:tc>
      </w:tr>
      <w:tr w:rsidR="006B6AC0" w:rsidRPr="003E290F" w14:paraId="49521FF4" w14:textId="77777777" w:rsidTr="00355762">
        <w:tc>
          <w:tcPr>
            <w:tcW w:w="3114" w:type="dxa"/>
          </w:tcPr>
          <w:p w14:paraId="0A4D25D3" w14:textId="77777777" w:rsidR="006B6AC0" w:rsidRPr="003E290F" w:rsidRDefault="006B6AC0" w:rsidP="00355762">
            <w:pPr>
              <w:pStyle w:val="TextoTablas"/>
            </w:pPr>
            <w:r w:rsidRPr="002948F3">
              <w:t xml:space="preserve">Manuel Felipe </w:t>
            </w:r>
            <w:proofErr w:type="spellStart"/>
            <w:r w:rsidRPr="002948F3">
              <w:t>Echavarria</w:t>
            </w:r>
            <w:proofErr w:type="spellEnd"/>
            <w:r w:rsidRPr="002948F3">
              <w:t xml:space="preserve"> Orozco</w:t>
            </w:r>
          </w:p>
        </w:tc>
        <w:tc>
          <w:tcPr>
            <w:tcW w:w="3260" w:type="dxa"/>
          </w:tcPr>
          <w:p w14:paraId="4CB0C0F4" w14:textId="77777777" w:rsidR="006B6AC0" w:rsidRPr="003E290F" w:rsidRDefault="006B6AC0" w:rsidP="00355762">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33E73E69" w14:textId="77777777" w:rsidR="006B6AC0" w:rsidRPr="003E290F" w:rsidRDefault="006B6AC0" w:rsidP="00355762">
            <w:pPr>
              <w:pStyle w:val="TextoTablas"/>
            </w:pPr>
            <w:r w:rsidRPr="003E290F">
              <w:t>Centro de Comercio y Servicios - Regional Tolima</w:t>
            </w:r>
          </w:p>
        </w:tc>
      </w:tr>
      <w:tr w:rsidR="006B6AC0" w:rsidRPr="003E290F" w14:paraId="0271E1BC" w14:textId="77777777" w:rsidTr="00355762">
        <w:trPr>
          <w:cnfStyle w:val="000000100000" w:firstRow="0" w:lastRow="0" w:firstColumn="0" w:lastColumn="0" w:oddVBand="0" w:evenVBand="0" w:oddHBand="1" w:evenHBand="0" w:firstRowFirstColumn="0" w:firstRowLastColumn="0" w:lastRowFirstColumn="0" w:lastRowLastColumn="0"/>
        </w:trPr>
        <w:tc>
          <w:tcPr>
            <w:tcW w:w="3114" w:type="dxa"/>
          </w:tcPr>
          <w:p w14:paraId="6EA0BD5D" w14:textId="77777777" w:rsidR="006B6AC0" w:rsidRPr="003E290F" w:rsidRDefault="006B6AC0" w:rsidP="00355762">
            <w:pPr>
              <w:pStyle w:val="TextoTablas"/>
            </w:pPr>
            <w:r w:rsidRPr="003E290F">
              <w:t xml:space="preserve">Ernesto Navarro </w:t>
            </w:r>
            <w:proofErr w:type="spellStart"/>
            <w:r w:rsidRPr="003E290F">
              <w:t>Jaimes</w:t>
            </w:r>
            <w:proofErr w:type="spellEnd"/>
          </w:p>
        </w:tc>
        <w:tc>
          <w:tcPr>
            <w:tcW w:w="3260" w:type="dxa"/>
          </w:tcPr>
          <w:p w14:paraId="278D7DF1" w14:textId="77777777" w:rsidR="006B6AC0" w:rsidRPr="003E290F" w:rsidRDefault="006B6AC0" w:rsidP="00355762">
            <w:pPr>
              <w:pStyle w:val="TextoTablas"/>
            </w:pPr>
            <w:r w:rsidRPr="003E290F">
              <w:t>Animador y productor audiovisual</w:t>
            </w:r>
          </w:p>
        </w:tc>
        <w:tc>
          <w:tcPr>
            <w:tcW w:w="3402" w:type="dxa"/>
          </w:tcPr>
          <w:p w14:paraId="7A25426A" w14:textId="77777777" w:rsidR="006B6AC0" w:rsidRPr="003E290F" w:rsidRDefault="006B6AC0" w:rsidP="00355762">
            <w:pPr>
              <w:pStyle w:val="TextoTablas"/>
            </w:pPr>
            <w:r w:rsidRPr="003E290F">
              <w:t>Centro de Comercio y Servicios - Regional Tolima</w:t>
            </w:r>
          </w:p>
        </w:tc>
      </w:tr>
      <w:tr w:rsidR="006B6AC0" w:rsidRPr="003E290F" w14:paraId="36FA2FB6" w14:textId="77777777" w:rsidTr="00355762">
        <w:tc>
          <w:tcPr>
            <w:tcW w:w="3114" w:type="dxa"/>
          </w:tcPr>
          <w:p w14:paraId="65ED9B46" w14:textId="77777777" w:rsidR="006B6AC0" w:rsidRPr="003E290F" w:rsidRDefault="006B6AC0" w:rsidP="00355762">
            <w:pPr>
              <w:pStyle w:val="TextoTablas"/>
            </w:pPr>
            <w:r w:rsidRPr="003E290F">
              <w:t>María Fernanda Pineda Mora</w:t>
            </w:r>
          </w:p>
        </w:tc>
        <w:tc>
          <w:tcPr>
            <w:tcW w:w="3260" w:type="dxa"/>
          </w:tcPr>
          <w:p w14:paraId="676AAC30" w14:textId="77777777" w:rsidR="006B6AC0" w:rsidRPr="003E290F" w:rsidRDefault="006B6AC0" w:rsidP="00355762">
            <w:pPr>
              <w:pStyle w:val="TextoTablas"/>
            </w:pPr>
            <w:r w:rsidRPr="003E290F">
              <w:t>Evaluadora de contenidos inclusivos y accesibles</w:t>
            </w:r>
          </w:p>
        </w:tc>
        <w:tc>
          <w:tcPr>
            <w:tcW w:w="3402" w:type="dxa"/>
          </w:tcPr>
          <w:p w14:paraId="025CA387" w14:textId="77777777" w:rsidR="006B6AC0" w:rsidRPr="003E290F" w:rsidRDefault="006B6AC0" w:rsidP="00355762">
            <w:pPr>
              <w:pStyle w:val="TextoTablas"/>
            </w:pPr>
            <w:r w:rsidRPr="003E290F">
              <w:t>Centro de Comercio y Servicios - Regional Tolima</w:t>
            </w:r>
          </w:p>
        </w:tc>
      </w:tr>
      <w:tr w:rsidR="006B6AC0" w:rsidRPr="003E290F" w14:paraId="56A8D9E5" w14:textId="77777777" w:rsidTr="00355762">
        <w:trPr>
          <w:cnfStyle w:val="000000100000" w:firstRow="0" w:lastRow="0" w:firstColumn="0" w:lastColumn="0" w:oddVBand="0" w:evenVBand="0" w:oddHBand="1" w:evenHBand="0" w:firstRowFirstColumn="0" w:firstRowLastColumn="0" w:lastRowFirstColumn="0" w:lastRowLastColumn="0"/>
        </w:trPr>
        <w:tc>
          <w:tcPr>
            <w:tcW w:w="3114" w:type="dxa"/>
          </w:tcPr>
          <w:p w14:paraId="37051F67" w14:textId="77777777" w:rsidR="006B6AC0" w:rsidRPr="003E290F" w:rsidRDefault="006B6AC0" w:rsidP="00355762">
            <w:pPr>
              <w:pStyle w:val="TextoTablas"/>
            </w:pPr>
            <w:r w:rsidRPr="003E290F">
              <w:t>Javier Mauricio Oviedo</w:t>
            </w:r>
          </w:p>
        </w:tc>
        <w:tc>
          <w:tcPr>
            <w:tcW w:w="3260" w:type="dxa"/>
          </w:tcPr>
          <w:p w14:paraId="5A928B6E" w14:textId="77777777" w:rsidR="006B6AC0" w:rsidRPr="003E290F" w:rsidRDefault="006B6AC0" w:rsidP="00355762">
            <w:pPr>
              <w:pStyle w:val="TextoTablas"/>
            </w:pPr>
            <w:r w:rsidRPr="003E290F">
              <w:t>Validador y vinculador de recursos educativos digitales</w:t>
            </w:r>
          </w:p>
        </w:tc>
        <w:tc>
          <w:tcPr>
            <w:tcW w:w="3402" w:type="dxa"/>
          </w:tcPr>
          <w:p w14:paraId="42FBF312" w14:textId="77777777" w:rsidR="006B6AC0" w:rsidRPr="003E290F" w:rsidRDefault="006B6AC0" w:rsidP="00355762">
            <w:pPr>
              <w:pStyle w:val="TextoTablas"/>
            </w:pPr>
            <w:r w:rsidRPr="003E290F">
              <w:t>Centro de Comercio y Servicios - Regional Tolima</w:t>
            </w:r>
          </w:p>
        </w:tc>
      </w:tr>
      <w:bookmarkEnd w:id="23"/>
    </w:tbl>
    <w:p w14:paraId="77109462" w14:textId="77777777" w:rsidR="004554CA" w:rsidRPr="003758F7" w:rsidRDefault="004554CA" w:rsidP="004554CA">
      <w:pPr>
        <w:rPr>
          <w:lang w:eastAsia="es-CO"/>
        </w:rPr>
      </w:pPr>
    </w:p>
    <w:sectPr w:rsidR="004554CA" w:rsidRPr="003758F7"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80385" w14:textId="77777777" w:rsidR="0042267E" w:rsidRPr="003758F7" w:rsidRDefault="0042267E" w:rsidP="00EC0858">
      <w:pPr>
        <w:spacing w:before="0" w:after="0" w:line="240" w:lineRule="auto"/>
      </w:pPr>
      <w:r w:rsidRPr="003758F7">
        <w:separator/>
      </w:r>
    </w:p>
  </w:endnote>
  <w:endnote w:type="continuationSeparator" w:id="0">
    <w:p w14:paraId="1DD35A1E" w14:textId="77777777" w:rsidR="0042267E" w:rsidRPr="003758F7" w:rsidRDefault="0042267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F9E1F" w14:textId="77777777" w:rsidR="0042267E" w:rsidRPr="003758F7" w:rsidRDefault="0042267E" w:rsidP="00EC0858">
      <w:pPr>
        <w:spacing w:before="0" w:after="0" w:line="240" w:lineRule="auto"/>
      </w:pPr>
      <w:r w:rsidRPr="003758F7">
        <w:separator/>
      </w:r>
    </w:p>
  </w:footnote>
  <w:footnote w:type="continuationSeparator" w:id="0">
    <w:p w14:paraId="4C4E14B8" w14:textId="77777777" w:rsidR="0042267E" w:rsidRPr="003758F7" w:rsidRDefault="0042267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106734"/>
    <w:multiLevelType w:val="hybridMultilevel"/>
    <w:tmpl w:val="5DD42C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1A9701E"/>
    <w:multiLevelType w:val="hybridMultilevel"/>
    <w:tmpl w:val="34367F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1F9661A"/>
    <w:multiLevelType w:val="hybridMultilevel"/>
    <w:tmpl w:val="F05EC6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21B6E0E"/>
    <w:multiLevelType w:val="hybridMultilevel"/>
    <w:tmpl w:val="C05874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23B364A"/>
    <w:multiLevelType w:val="hybridMultilevel"/>
    <w:tmpl w:val="F05824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4044F72"/>
    <w:multiLevelType w:val="hybridMultilevel"/>
    <w:tmpl w:val="9D14AA58"/>
    <w:lvl w:ilvl="0" w:tplc="8B2C924C">
      <w:start w:val="1"/>
      <w:numFmt w:val="lowerLetter"/>
      <w:lvlText w:val="%1)"/>
      <w:lvlJc w:val="left"/>
      <w:pPr>
        <w:ind w:left="720" w:hanging="360"/>
      </w:pPr>
      <w:rPr>
        <w:rFonts w:hint="default"/>
        <w:b/>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4184A2B"/>
    <w:multiLevelType w:val="hybridMultilevel"/>
    <w:tmpl w:val="4BBCEF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68D081F"/>
    <w:multiLevelType w:val="hybridMultilevel"/>
    <w:tmpl w:val="57F022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7B90100"/>
    <w:multiLevelType w:val="hybridMultilevel"/>
    <w:tmpl w:val="C930F1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D005FA3"/>
    <w:multiLevelType w:val="hybridMultilevel"/>
    <w:tmpl w:val="2D3EF9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02B7301"/>
    <w:multiLevelType w:val="hybridMultilevel"/>
    <w:tmpl w:val="721060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BB06FB0"/>
    <w:multiLevelType w:val="hybridMultilevel"/>
    <w:tmpl w:val="B422F3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D487A38"/>
    <w:multiLevelType w:val="hybridMultilevel"/>
    <w:tmpl w:val="1CE045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15B650D"/>
    <w:multiLevelType w:val="hybridMultilevel"/>
    <w:tmpl w:val="9A9CDD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1974809"/>
    <w:multiLevelType w:val="hybridMultilevel"/>
    <w:tmpl w:val="8ACA05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4272EFA"/>
    <w:multiLevelType w:val="hybridMultilevel"/>
    <w:tmpl w:val="9B6ABA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632781B"/>
    <w:multiLevelType w:val="hybridMultilevel"/>
    <w:tmpl w:val="902A026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88D5B3E"/>
    <w:multiLevelType w:val="hybridMultilevel"/>
    <w:tmpl w:val="014AD85A"/>
    <w:lvl w:ilvl="0" w:tplc="A2ECD792">
      <w:start w:val="1"/>
      <w:numFmt w:val="upp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E4E16DF"/>
    <w:multiLevelType w:val="hybridMultilevel"/>
    <w:tmpl w:val="F9E0BE3E"/>
    <w:lvl w:ilvl="0" w:tplc="DEFAE054">
      <w:start w:val="1"/>
      <w:numFmt w:val="upp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06E2150"/>
    <w:multiLevelType w:val="hybridMultilevel"/>
    <w:tmpl w:val="195AFA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3662007"/>
    <w:multiLevelType w:val="hybridMultilevel"/>
    <w:tmpl w:val="9E56D4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4"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F3B6CD8"/>
    <w:multiLevelType w:val="hybridMultilevel"/>
    <w:tmpl w:val="94EE1C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60F039B"/>
    <w:multiLevelType w:val="hybridMultilevel"/>
    <w:tmpl w:val="8BCA36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70A7B83"/>
    <w:multiLevelType w:val="hybridMultilevel"/>
    <w:tmpl w:val="A98CF12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76D6C6A"/>
    <w:multiLevelType w:val="hybridMultilevel"/>
    <w:tmpl w:val="1258F6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84709D2"/>
    <w:multiLevelType w:val="hybridMultilevel"/>
    <w:tmpl w:val="B25CE0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9156793"/>
    <w:multiLevelType w:val="hybridMultilevel"/>
    <w:tmpl w:val="70DC0C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BBF125A"/>
    <w:multiLevelType w:val="hybridMultilevel"/>
    <w:tmpl w:val="AC2C90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D3C4D6A"/>
    <w:multiLevelType w:val="hybridMultilevel"/>
    <w:tmpl w:val="5E2676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E6C523A"/>
    <w:multiLevelType w:val="hybridMultilevel"/>
    <w:tmpl w:val="AF1E90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5" w15:restartNumberingAfterBreak="0">
    <w:nsid w:val="52780B54"/>
    <w:multiLevelType w:val="hybridMultilevel"/>
    <w:tmpl w:val="754A2C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47B289F"/>
    <w:multiLevelType w:val="hybridMultilevel"/>
    <w:tmpl w:val="C94AA3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5F60723"/>
    <w:multiLevelType w:val="hybridMultilevel"/>
    <w:tmpl w:val="94B21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72E3EA3"/>
    <w:multiLevelType w:val="hybridMultilevel"/>
    <w:tmpl w:val="DBA4B950"/>
    <w:lvl w:ilvl="0" w:tplc="D18C637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5B870A5C"/>
    <w:multiLevelType w:val="hybridMultilevel"/>
    <w:tmpl w:val="3FA297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C752DC6"/>
    <w:multiLevelType w:val="hybridMultilevel"/>
    <w:tmpl w:val="8556C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DDB731B"/>
    <w:multiLevelType w:val="hybridMultilevel"/>
    <w:tmpl w:val="5D249F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1181697"/>
    <w:multiLevelType w:val="hybridMultilevel"/>
    <w:tmpl w:val="5686E7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5594C35"/>
    <w:multiLevelType w:val="hybridMultilevel"/>
    <w:tmpl w:val="65EC83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65C91E27"/>
    <w:multiLevelType w:val="hybridMultilevel"/>
    <w:tmpl w:val="556C78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6103440"/>
    <w:multiLevelType w:val="hybridMultilevel"/>
    <w:tmpl w:val="5EE610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66424867"/>
    <w:multiLevelType w:val="hybridMultilevel"/>
    <w:tmpl w:val="31143B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6F8B76F0"/>
    <w:multiLevelType w:val="hybridMultilevel"/>
    <w:tmpl w:val="5CA8ED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1E948A5"/>
    <w:multiLevelType w:val="hybridMultilevel"/>
    <w:tmpl w:val="84A07D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263094E"/>
    <w:multiLevelType w:val="hybridMultilevel"/>
    <w:tmpl w:val="39B09F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794C3909"/>
    <w:multiLevelType w:val="hybridMultilevel"/>
    <w:tmpl w:val="473C3C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7E670FA0"/>
    <w:multiLevelType w:val="hybridMultilevel"/>
    <w:tmpl w:val="243450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FDF52C3"/>
    <w:multiLevelType w:val="hybridMultilevel"/>
    <w:tmpl w:val="DB62F8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8"/>
  </w:num>
  <w:num w:numId="3">
    <w:abstractNumId w:val="34"/>
  </w:num>
  <w:num w:numId="4">
    <w:abstractNumId w:val="23"/>
  </w:num>
  <w:num w:numId="5">
    <w:abstractNumId w:val="24"/>
  </w:num>
  <w:num w:numId="6">
    <w:abstractNumId w:val="42"/>
  </w:num>
  <w:num w:numId="7">
    <w:abstractNumId w:val="30"/>
  </w:num>
  <w:num w:numId="8">
    <w:abstractNumId w:val="5"/>
  </w:num>
  <w:num w:numId="9">
    <w:abstractNumId w:val="22"/>
  </w:num>
  <w:num w:numId="10">
    <w:abstractNumId w:val="31"/>
  </w:num>
  <w:num w:numId="11">
    <w:abstractNumId w:val="21"/>
  </w:num>
  <w:num w:numId="12">
    <w:abstractNumId w:val="20"/>
  </w:num>
  <w:num w:numId="13">
    <w:abstractNumId w:val="17"/>
  </w:num>
  <w:num w:numId="14">
    <w:abstractNumId w:val="27"/>
  </w:num>
  <w:num w:numId="15">
    <w:abstractNumId w:val="3"/>
  </w:num>
  <w:num w:numId="16">
    <w:abstractNumId w:val="47"/>
  </w:num>
  <w:num w:numId="17">
    <w:abstractNumId w:val="4"/>
  </w:num>
  <w:num w:numId="18">
    <w:abstractNumId w:val="51"/>
  </w:num>
  <w:num w:numId="19">
    <w:abstractNumId w:val="39"/>
  </w:num>
  <w:num w:numId="20">
    <w:abstractNumId w:val="36"/>
  </w:num>
  <w:num w:numId="21">
    <w:abstractNumId w:val="52"/>
  </w:num>
  <w:num w:numId="22">
    <w:abstractNumId w:val="13"/>
  </w:num>
  <w:num w:numId="23">
    <w:abstractNumId w:val="28"/>
  </w:num>
  <w:num w:numId="24">
    <w:abstractNumId w:val="16"/>
  </w:num>
  <w:num w:numId="25">
    <w:abstractNumId w:val="41"/>
  </w:num>
  <w:num w:numId="26">
    <w:abstractNumId w:val="33"/>
  </w:num>
  <w:num w:numId="27">
    <w:abstractNumId w:val="15"/>
  </w:num>
  <w:num w:numId="28">
    <w:abstractNumId w:val="14"/>
  </w:num>
  <w:num w:numId="29">
    <w:abstractNumId w:val="49"/>
  </w:num>
  <w:num w:numId="30">
    <w:abstractNumId w:val="6"/>
  </w:num>
  <w:num w:numId="31">
    <w:abstractNumId w:val="10"/>
  </w:num>
  <w:num w:numId="32">
    <w:abstractNumId w:val="32"/>
  </w:num>
  <w:num w:numId="33">
    <w:abstractNumId w:val="9"/>
  </w:num>
  <w:num w:numId="34">
    <w:abstractNumId w:val="50"/>
  </w:num>
  <w:num w:numId="35">
    <w:abstractNumId w:val="44"/>
  </w:num>
  <w:num w:numId="36">
    <w:abstractNumId w:val="35"/>
  </w:num>
  <w:num w:numId="37">
    <w:abstractNumId w:val="11"/>
  </w:num>
  <w:num w:numId="38">
    <w:abstractNumId w:val="48"/>
  </w:num>
  <w:num w:numId="39">
    <w:abstractNumId w:val="40"/>
  </w:num>
  <w:num w:numId="40">
    <w:abstractNumId w:val="38"/>
  </w:num>
  <w:num w:numId="41">
    <w:abstractNumId w:val="46"/>
  </w:num>
  <w:num w:numId="42">
    <w:abstractNumId w:val="43"/>
  </w:num>
  <w:num w:numId="43">
    <w:abstractNumId w:val="12"/>
  </w:num>
  <w:num w:numId="44">
    <w:abstractNumId w:val="19"/>
  </w:num>
  <w:num w:numId="45">
    <w:abstractNumId w:val="45"/>
  </w:num>
  <w:num w:numId="46">
    <w:abstractNumId w:val="8"/>
  </w:num>
  <w:num w:numId="47">
    <w:abstractNumId w:val="2"/>
  </w:num>
  <w:num w:numId="48">
    <w:abstractNumId w:val="37"/>
  </w:num>
  <w:num w:numId="49">
    <w:abstractNumId w:val="7"/>
  </w:num>
  <w:num w:numId="50">
    <w:abstractNumId w:val="25"/>
  </w:num>
  <w:num w:numId="51">
    <w:abstractNumId w:val="29"/>
  </w:num>
  <w:num w:numId="52">
    <w:abstractNumId w:val="26"/>
  </w:num>
  <w:num w:numId="53">
    <w:abstractNumId w:val="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0A25"/>
    <w:rsid w:val="00123EA6"/>
    <w:rsid w:val="00125AFB"/>
    <w:rsid w:val="00127C17"/>
    <w:rsid w:val="0013118C"/>
    <w:rsid w:val="00132271"/>
    <w:rsid w:val="00132A2D"/>
    <w:rsid w:val="00133E94"/>
    <w:rsid w:val="001355F4"/>
    <w:rsid w:val="00135785"/>
    <w:rsid w:val="00136959"/>
    <w:rsid w:val="00137F3B"/>
    <w:rsid w:val="00140867"/>
    <w:rsid w:val="00140D1F"/>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723F"/>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B05"/>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1A3"/>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67E"/>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3094"/>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1D2"/>
    <w:rsid w:val="00502C04"/>
    <w:rsid w:val="005034B6"/>
    <w:rsid w:val="005036C2"/>
    <w:rsid w:val="005059E4"/>
    <w:rsid w:val="0050650A"/>
    <w:rsid w:val="00506C77"/>
    <w:rsid w:val="0050763D"/>
    <w:rsid w:val="005106CA"/>
    <w:rsid w:val="00512394"/>
    <w:rsid w:val="0051258C"/>
    <w:rsid w:val="00513414"/>
    <w:rsid w:val="005153F9"/>
    <w:rsid w:val="0051584A"/>
    <w:rsid w:val="00516A81"/>
    <w:rsid w:val="00517A45"/>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3115"/>
    <w:rsid w:val="0064331C"/>
    <w:rsid w:val="00647614"/>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AC0"/>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74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3883"/>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8A2"/>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3D62"/>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4E"/>
    <w:rsid w:val="00B062CA"/>
    <w:rsid w:val="00B06AFC"/>
    <w:rsid w:val="00B155B6"/>
    <w:rsid w:val="00B1613B"/>
    <w:rsid w:val="00B16408"/>
    <w:rsid w:val="00B20EEB"/>
    <w:rsid w:val="00B23853"/>
    <w:rsid w:val="00B241BE"/>
    <w:rsid w:val="00B25BE9"/>
    <w:rsid w:val="00B275DD"/>
    <w:rsid w:val="00B27E6B"/>
    <w:rsid w:val="00B30271"/>
    <w:rsid w:val="00B31166"/>
    <w:rsid w:val="00B31525"/>
    <w:rsid w:val="00B32021"/>
    <w:rsid w:val="00B3328D"/>
    <w:rsid w:val="00B36B59"/>
    <w:rsid w:val="00B36F5D"/>
    <w:rsid w:val="00B406D0"/>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17277"/>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053F"/>
    <w:rsid w:val="00E81A84"/>
    <w:rsid w:val="00E822C6"/>
    <w:rsid w:val="00E824D8"/>
    <w:rsid w:val="00E857BF"/>
    <w:rsid w:val="00E87D19"/>
    <w:rsid w:val="00E9065E"/>
    <w:rsid w:val="00E90D1F"/>
    <w:rsid w:val="00E92C3E"/>
    <w:rsid w:val="00E93F29"/>
    <w:rsid w:val="00E96AA4"/>
    <w:rsid w:val="00EA0555"/>
    <w:rsid w:val="00EA0E83"/>
    <w:rsid w:val="00EA3A4F"/>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D76E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4EA"/>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styleId="Tabladecuadrcula4">
    <w:name w:val="Grid Table 4"/>
    <w:basedOn w:val="Tablanormal"/>
    <w:uiPriority w:val="49"/>
    <w:rsid w:val="00F274EA"/>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5087209">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vL3HAsAx-KI"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tlc.gov.co" TargetMode="External"/><Relationship Id="rId2" Type="http://schemas.openxmlformats.org/officeDocument/2006/relationships/customXml" Target="../customXml/item2.xml"/><Relationship Id="rId16" Type="http://schemas.openxmlformats.org/officeDocument/2006/relationships/hyperlink" Target="https://www.fda.gov"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89</Pages>
  <Words>19653</Words>
  <Characters>108095</Characters>
  <Application>Microsoft Office Word</Application>
  <DocSecurity>0</DocSecurity>
  <Lines>900</Lines>
  <Paragraphs>254</Paragraphs>
  <ScaleCrop>false</ScaleCrop>
  <HeadingPairs>
    <vt:vector size="2" baseType="variant">
      <vt:variant>
        <vt:lpstr>Título</vt:lpstr>
      </vt:variant>
      <vt:variant>
        <vt:i4>1</vt:i4>
      </vt:variant>
    </vt:vector>
  </HeadingPairs>
  <TitlesOfParts>
    <vt:vector size="1" baseType="lpstr">
      <vt:lpstr>Variables comerciales, logísticas y operativas del comercio exterior</vt:lpstr>
    </vt:vector>
  </TitlesOfParts>
  <Company/>
  <LinksUpToDate>false</LinksUpToDate>
  <CharactersWithSpaces>127494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Variables comerciales, logísticas y operativas del comercio exterior</dc:title>
  <dc:subject/>
  <dc:creator>SENA</dc:creator>
  <cp:keywords/>
  <dc:description/>
  <cp:lastModifiedBy>Fernanda Mora</cp:lastModifiedBy>
  <cp:revision>69</cp:revision>
  <cp:lastPrinted>2026-05-07T00:36:00Z</cp:lastPrinted>
  <dcterms:created xsi:type="dcterms:W3CDTF">2026-03-16T19:49:00Z</dcterms:created>
  <dcterms:modified xsi:type="dcterms:W3CDTF">2026-06-10T19:09:00Z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