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8C7D94" w:rsidR="002056C5" w:rsidP="00D057E5" w:rsidRDefault="002056C5" w14:paraId="64CDB968" w14:textId="77777777">
      <w:pPr>
        <w:pStyle w:val="Normal0"/>
        <w:tabs>
          <w:tab w:val="left" w:pos="3224"/>
        </w:tabs>
        <w:jc w:val="center"/>
        <w:rPr>
          <w:b/>
          <w:sz w:val="20"/>
          <w:szCs w:val="20"/>
        </w:rPr>
      </w:pPr>
    </w:p>
    <w:p w:rsidRPr="008C7D94" w:rsidR="00AD17D4" w:rsidP="00D057E5" w:rsidRDefault="00C55557" w14:paraId="00000002" w14:textId="7D2DE596">
      <w:pPr>
        <w:pStyle w:val="Normal0"/>
        <w:tabs>
          <w:tab w:val="left" w:pos="3224"/>
        </w:tabs>
        <w:jc w:val="center"/>
        <w:rPr>
          <w:b/>
          <w:sz w:val="20"/>
          <w:szCs w:val="20"/>
        </w:rPr>
      </w:pPr>
      <w:r w:rsidRPr="008C7D94">
        <w:rPr>
          <w:b/>
          <w:sz w:val="20"/>
          <w:szCs w:val="20"/>
        </w:rPr>
        <w:t>ANEXO FORMATO COMPONENTE FORMATIVO</w:t>
      </w:r>
    </w:p>
    <w:p w:rsidRPr="008C7D94" w:rsidR="00C55557" w:rsidP="00D057E5"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8C7D94" w:rsidR="00AD17D4" w:rsidTr="588A53D0" w14:paraId="57121341" w14:textId="77777777">
        <w:trPr>
          <w:trHeight w:val="340"/>
        </w:trPr>
        <w:tc>
          <w:tcPr>
            <w:tcW w:w="3397" w:type="dxa"/>
            <w:shd w:val="clear" w:color="auto" w:fill="auto"/>
            <w:tcMar/>
            <w:vAlign w:val="center"/>
          </w:tcPr>
          <w:p w:rsidRPr="008C7D94" w:rsidR="00AD17D4" w:rsidP="00D057E5" w:rsidRDefault="00025888" w14:paraId="00000003" w14:textId="77777777">
            <w:pPr>
              <w:pStyle w:val="Normal0"/>
              <w:rPr>
                <w:sz w:val="20"/>
                <w:szCs w:val="20"/>
              </w:rPr>
            </w:pPr>
            <w:r w:rsidRPr="008C7D94">
              <w:rPr>
                <w:sz w:val="20"/>
                <w:szCs w:val="20"/>
              </w:rPr>
              <w:t>PROGRAMA DE FORMACIÓN</w:t>
            </w:r>
          </w:p>
        </w:tc>
        <w:tc>
          <w:tcPr>
            <w:tcW w:w="6565" w:type="dxa"/>
            <w:shd w:val="clear" w:color="auto" w:fill="auto"/>
            <w:tcMar/>
            <w:vAlign w:val="center"/>
          </w:tcPr>
          <w:p w:rsidRPr="008C7D94" w:rsidR="00AD17D4" w:rsidP="00D057E5" w:rsidRDefault="00897E16" w14:paraId="00000004" w14:textId="6CF7F10D">
            <w:pPr>
              <w:pStyle w:val="Normal0"/>
              <w:rPr>
                <w:b w:val="0"/>
                <w:bCs w:val="0"/>
                <w:sz w:val="20"/>
                <w:szCs w:val="20"/>
              </w:rPr>
            </w:pPr>
            <w:r w:rsidRPr="588A53D0" w:rsidR="00897E16">
              <w:rPr>
                <w:b w:val="0"/>
                <w:bCs w:val="0"/>
                <w:sz w:val="20"/>
                <w:szCs w:val="20"/>
              </w:rPr>
              <w:t>Análisis del Sistema de Administración del Riesgo de Lavado de Activos y Financiación del Terrorismo</w:t>
            </w:r>
            <w:r w:rsidRPr="588A53D0" w:rsidR="3CA840FE">
              <w:rPr>
                <w:b w:val="0"/>
                <w:bCs w:val="0"/>
                <w:sz w:val="20"/>
                <w:szCs w:val="20"/>
              </w:rPr>
              <w:t xml:space="preserve"> - </w:t>
            </w:r>
            <w:r w:rsidRPr="588A53D0" w:rsidR="00897E16">
              <w:rPr>
                <w:b w:val="0"/>
                <w:bCs w:val="0"/>
                <w:sz w:val="20"/>
                <w:szCs w:val="20"/>
              </w:rPr>
              <w:t>SARLAFT</w:t>
            </w:r>
          </w:p>
        </w:tc>
      </w:tr>
    </w:tbl>
    <w:p w:rsidRPr="008C7D94" w:rsidR="00AD17D4" w:rsidP="00D057E5" w:rsidRDefault="00AD17D4" w14:paraId="00000005" w14:textId="77777777">
      <w:pPr>
        <w:pStyle w:val="Normal0"/>
        <w:rPr>
          <w:sz w:val="20"/>
          <w:szCs w:val="20"/>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8C7D94" w:rsidR="00AD17D4" w:rsidTr="00C55557" w14:paraId="3DB511B9" w14:textId="77777777">
        <w:trPr>
          <w:trHeight w:val="340"/>
        </w:trPr>
        <w:tc>
          <w:tcPr>
            <w:tcW w:w="1838" w:type="dxa"/>
            <w:shd w:val="clear" w:color="auto" w:fill="auto"/>
            <w:vAlign w:val="center"/>
          </w:tcPr>
          <w:p w:rsidRPr="008C7D94" w:rsidR="00AD17D4" w:rsidP="00D057E5" w:rsidRDefault="00025888" w14:paraId="00000006" w14:textId="77777777">
            <w:pPr>
              <w:pStyle w:val="Normal0"/>
              <w:rPr>
                <w:sz w:val="20"/>
                <w:szCs w:val="20"/>
              </w:rPr>
            </w:pPr>
            <w:r w:rsidRPr="008C7D94">
              <w:rPr>
                <w:sz w:val="20"/>
                <w:szCs w:val="20"/>
              </w:rPr>
              <w:t>COMPETENCIA</w:t>
            </w:r>
          </w:p>
        </w:tc>
        <w:tc>
          <w:tcPr>
            <w:tcW w:w="2835" w:type="dxa"/>
            <w:shd w:val="clear" w:color="auto" w:fill="auto"/>
            <w:vAlign w:val="center"/>
          </w:tcPr>
          <w:p w:rsidRPr="00C52DA5" w:rsidR="00AD17D4" w:rsidP="00D057E5" w:rsidRDefault="003A7689" w14:paraId="00000007" w14:textId="216FEAFB">
            <w:pPr>
              <w:pStyle w:val="Normal0"/>
              <w:rPr>
                <w:sz w:val="20"/>
                <w:szCs w:val="20"/>
              </w:rPr>
            </w:pPr>
            <w:r w:rsidRPr="008C7D94">
              <w:rPr>
                <w:sz w:val="20"/>
                <w:szCs w:val="20"/>
              </w:rPr>
              <w:t>210301002</w:t>
            </w:r>
            <w:r w:rsidR="00D06303">
              <w:rPr>
                <w:sz w:val="20"/>
                <w:szCs w:val="20"/>
              </w:rPr>
              <w:t>.</w:t>
            </w:r>
            <w:r w:rsidR="00C52DA5">
              <w:rPr>
                <w:sz w:val="20"/>
                <w:szCs w:val="20"/>
              </w:rPr>
              <w:t xml:space="preserve"> </w:t>
            </w:r>
            <w:r w:rsidRPr="008C7D94">
              <w:rPr>
                <w:b w:val="0"/>
                <w:sz w:val="20"/>
                <w:szCs w:val="20"/>
              </w:rPr>
              <w:t>Dar asesoría comercial y financiera que conduzca a la satisfacción de las expectativas y necesidades reales del cliente.</w:t>
            </w:r>
          </w:p>
        </w:tc>
        <w:tc>
          <w:tcPr>
            <w:tcW w:w="2126" w:type="dxa"/>
            <w:shd w:val="clear" w:color="auto" w:fill="auto"/>
            <w:vAlign w:val="center"/>
          </w:tcPr>
          <w:p w:rsidRPr="008C7D94" w:rsidR="00AD17D4" w:rsidP="00D057E5" w:rsidRDefault="00025888" w14:paraId="00000008" w14:textId="77777777">
            <w:pPr>
              <w:pStyle w:val="Normal0"/>
              <w:rPr>
                <w:sz w:val="20"/>
                <w:szCs w:val="20"/>
              </w:rPr>
            </w:pPr>
            <w:r w:rsidRPr="008C7D94">
              <w:rPr>
                <w:sz w:val="20"/>
                <w:szCs w:val="20"/>
              </w:rPr>
              <w:t>RESULTADOS DE APRENDIZAJE</w:t>
            </w:r>
          </w:p>
        </w:tc>
        <w:tc>
          <w:tcPr>
            <w:tcW w:w="3163" w:type="dxa"/>
            <w:shd w:val="clear" w:color="auto" w:fill="auto"/>
            <w:vAlign w:val="center"/>
          </w:tcPr>
          <w:p w:rsidRPr="008C7D94" w:rsidR="002A71D5" w:rsidP="00D057E5" w:rsidRDefault="003A7689" w14:paraId="2D6C1EDE" w14:textId="77777777">
            <w:pPr>
              <w:pStyle w:val="Normal0"/>
              <w:ind w:left="66"/>
              <w:rPr>
                <w:b w:val="0"/>
                <w:sz w:val="20"/>
                <w:szCs w:val="20"/>
              </w:rPr>
            </w:pPr>
            <w:r w:rsidRPr="008C7D94">
              <w:rPr>
                <w:sz w:val="20"/>
                <w:szCs w:val="20"/>
              </w:rPr>
              <w:t>210301002-01</w:t>
            </w:r>
            <w:r w:rsidRPr="008C7D94">
              <w:rPr>
                <w:b w:val="0"/>
                <w:sz w:val="20"/>
                <w:szCs w:val="20"/>
              </w:rPr>
              <w:t>. Interpretar las normas legales e institucionales, los elementos y características que componen el lavado de activos y financiación del terrorismo, acorde a las políticas de la organización.</w:t>
            </w:r>
          </w:p>
          <w:p w:rsidRPr="008C7D94" w:rsidR="003A7689" w:rsidP="00D057E5" w:rsidRDefault="003A7689" w14:paraId="2DA68BE4" w14:textId="77777777">
            <w:pPr>
              <w:pStyle w:val="Normal0"/>
              <w:ind w:left="66"/>
              <w:rPr>
                <w:b w:val="0"/>
                <w:sz w:val="20"/>
                <w:szCs w:val="20"/>
              </w:rPr>
            </w:pPr>
          </w:p>
          <w:p w:rsidRPr="008C7D94" w:rsidR="003A7689" w:rsidP="00D057E5" w:rsidRDefault="003A7689" w14:paraId="00000009" w14:textId="6A88CC9C">
            <w:pPr>
              <w:pStyle w:val="Normal0"/>
              <w:ind w:left="66"/>
              <w:rPr>
                <w:b w:val="0"/>
                <w:sz w:val="20"/>
                <w:szCs w:val="20"/>
              </w:rPr>
            </w:pPr>
            <w:r w:rsidRPr="008C7D94">
              <w:rPr>
                <w:sz w:val="20"/>
                <w:szCs w:val="20"/>
              </w:rPr>
              <w:t>210301002-02.</w:t>
            </w:r>
            <w:r w:rsidRPr="008C7D94">
              <w:rPr>
                <w:b w:val="0"/>
                <w:sz w:val="20"/>
                <w:szCs w:val="20"/>
              </w:rPr>
              <w:t xml:space="preserve"> Elaborar informes que un ente económico debe presentar a las diferentes entidades de control y vigilancia.</w:t>
            </w:r>
          </w:p>
        </w:tc>
      </w:tr>
    </w:tbl>
    <w:p w:rsidRPr="008C7D94" w:rsidR="00AD17D4" w:rsidP="00D057E5"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8C7D94" w:rsidR="007C00F1" w:rsidTr="588A53D0" w14:paraId="49D4BFBB" w14:textId="77777777">
        <w:trPr>
          <w:trHeight w:val="340"/>
        </w:trPr>
        <w:tc>
          <w:tcPr>
            <w:tcW w:w="3397" w:type="dxa"/>
            <w:shd w:val="clear" w:color="auto" w:fill="auto"/>
            <w:tcMar/>
            <w:vAlign w:val="center"/>
          </w:tcPr>
          <w:p w:rsidRPr="008C7D94" w:rsidR="00AD17D4" w:rsidP="00D057E5" w:rsidRDefault="00025888" w14:paraId="0000000C" w14:textId="77777777">
            <w:pPr>
              <w:pStyle w:val="Normal0"/>
              <w:rPr>
                <w:sz w:val="20"/>
                <w:szCs w:val="20"/>
              </w:rPr>
            </w:pPr>
            <w:r w:rsidRPr="008C7D94">
              <w:rPr>
                <w:sz w:val="20"/>
                <w:szCs w:val="20"/>
              </w:rPr>
              <w:t>NÚMERO DEL COMPONENTE FORMATIVO</w:t>
            </w:r>
          </w:p>
        </w:tc>
        <w:tc>
          <w:tcPr>
            <w:tcW w:w="6565" w:type="dxa"/>
            <w:shd w:val="clear" w:color="auto" w:fill="auto"/>
            <w:tcMar/>
            <w:vAlign w:val="center"/>
          </w:tcPr>
          <w:p w:rsidRPr="008C7D94" w:rsidR="00AD17D4" w:rsidP="00D057E5" w:rsidRDefault="00025888" w14:paraId="0000000D" w14:textId="2E9457DA">
            <w:pPr>
              <w:pStyle w:val="Normal0"/>
              <w:rPr>
                <w:b w:val="0"/>
                <w:sz w:val="20"/>
                <w:szCs w:val="20"/>
              </w:rPr>
            </w:pPr>
            <w:r w:rsidRPr="008C7D94">
              <w:rPr>
                <w:b w:val="0"/>
                <w:sz w:val="20"/>
                <w:szCs w:val="20"/>
              </w:rPr>
              <w:t>0</w:t>
            </w:r>
            <w:r w:rsidRPr="008C7D94" w:rsidR="002A71D5">
              <w:rPr>
                <w:b w:val="0"/>
                <w:sz w:val="20"/>
                <w:szCs w:val="20"/>
              </w:rPr>
              <w:t>1</w:t>
            </w:r>
          </w:p>
        </w:tc>
      </w:tr>
      <w:tr w:rsidRPr="008C7D94" w:rsidR="007C00F1" w:rsidTr="588A53D0" w14:paraId="5196225A" w14:textId="77777777">
        <w:trPr>
          <w:trHeight w:val="340"/>
        </w:trPr>
        <w:tc>
          <w:tcPr>
            <w:tcW w:w="3397" w:type="dxa"/>
            <w:shd w:val="clear" w:color="auto" w:fill="auto"/>
            <w:tcMar/>
            <w:vAlign w:val="center"/>
          </w:tcPr>
          <w:p w:rsidRPr="008C7D94" w:rsidR="00AD17D4" w:rsidP="00D057E5" w:rsidRDefault="00025888" w14:paraId="0000000E" w14:textId="77777777">
            <w:pPr>
              <w:pStyle w:val="Normal0"/>
              <w:rPr>
                <w:sz w:val="20"/>
                <w:szCs w:val="20"/>
              </w:rPr>
            </w:pPr>
            <w:r w:rsidRPr="008C7D94">
              <w:rPr>
                <w:sz w:val="20"/>
                <w:szCs w:val="20"/>
              </w:rPr>
              <w:t>NOMBRE DEL COMPONENTE FORMATIVO</w:t>
            </w:r>
          </w:p>
        </w:tc>
        <w:tc>
          <w:tcPr>
            <w:tcW w:w="6565" w:type="dxa"/>
            <w:shd w:val="clear" w:color="auto" w:fill="auto"/>
            <w:tcMar/>
            <w:vAlign w:val="center"/>
          </w:tcPr>
          <w:p w:rsidRPr="008C7D94" w:rsidR="00AD17D4" w:rsidP="00D057E5" w:rsidRDefault="003A7689" w14:paraId="0000000F" w14:textId="65F4E44D">
            <w:pPr>
              <w:pStyle w:val="Normal0"/>
              <w:rPr>
                <w:b w:val="0"/>
                <w:sz w:val="20"/>
                <w:szCs w:val="20"/>
              </w:rPr>
            </w:pPr>
            <w:r w:rsidRPr="008C7D94">
              <w:rPr>
                <w:b w:val="0"/>
                <w:sz w:val="20"/>
                <w:szCs w:val="20"/>
              </w:rPr>
              <w:t>Fundamentos del SARLAFT</w:t>
            </w:r>
            <w:r w:rsidR="005E2ACD">
              <w:rPr>
                <w:b w:val="0"/>
                <w:sz w:val="20"/>
                <w:szCs w:val="20"/>
              </w:rPr>
              <w:t>.</w:t>
            </w:r>
          </w:p>
        </w:tc>
      </w:tr>
      <w:tr w:rsidRPr="008C7D94" w:rsidR="007C00F1" w:rsidTr="588A53D0" w14:paraId="323364CF" w14:textId="77777777">
        <w:trPr>
          <w:trHeight w:val="340"/>
        </w:trPr>
        <w:tc>
          <w:tcPr>
            <w:tcW w:w="3397" w:type="dxa"/>
            <w:shd w:val="clear" w:color="auto" w:fill="auto"/>
            <w:tcMar/>
            <w:vAlign w:val="center"/>
          </w:tcPr>
          <w:p w:rsidRPr="008C7D94" w:rsidR="00AD17D4" w:rsidP="00D057E5" w:rsidRDefault="00025888" w14:paraId="00000010" w14:textId="77777777">
            <w:pPr>
              <w:pStyle w:val="Normal0"/>
              <w:rPr>
                <w:sz w:val="20"/>
                <w:szCs w:val="20"/>
              </w:rPr>
            </w:pPr>
            <w:r w:rsidRPr="008C7D94">
              <w:rPr>
                <w:sz w:val="20"/>
                <w:szCs w:val="20"/>
              </w:rPr>
              <w:t>BREVE DESCRIPCIÓN</w:t>
            </w:r>
          </w:p>
        </w:tc>
        <w:tc>
          <w:tcPr>
            <w:tcW w:w="6565" w:type="dxa"/>
            <w:shd w:val="clear" w:color="auto" w:fill="auto"/>
            <w:tcMar/>
            <w:vAlign w:val="center"/>
          </w:tcPr>
          <w:p w:rsidRPr="008C7D94" w:rsidR="00515DAE" w:rsidP="588A53D0" w:rsidRDefault="008C7D94" w14:paraId="00000011" w14:textId="140DBB60">
            <w:pPr>
              <w:spacing w:before="100" w:beforeAutospacing="on" w:after="100" w:afterAutospacing="on"/>
              <w:rPr>
                <w:rFonts w:eastAsia="Times New Roman"/>
                <w:b w:val="0"/>
                <w:bCs w:val="0"/>
                <w:sz w:val="20"/>
                <w:szCs w:val="20"/>
                <w:lang w:eastAsia="es-CO"/>
              </w:rPr>
            </w:pPr>
            <w:r w:rsidRPr="588A53D0" w:rsidR="008C7D94">
              <w:rPr>
                <w:b w:val="0"/>
                <w:bCs w:val="0"/>
                <w:sz w:val="20"/>
                <w:szCs w:val="20"/>
              </w:rPr>
              <w:t>Este componente formativo presenta los fundamentos del Sistema de Administración del Riesgo de Lavado de Activos y Financiación del Terrorismo</w:t>
            </w:r>
            <w:r w:rsidRPr="588A53D0" w:rsidR="65D86414">
              <w:rPr>
                <w:b w:val="0"/>
                <w:bCs w:val="0"/>
                <w:sz w:val="20"/>
                <w:szCs w:val="20"/>
              </w:rPr>
              <w:t xml:space="preserve"> - S</w:t>
            </w:r>
            <w:r w:rsidRPr="588A53D0" w:rsidR="008C7D94">
              <w:rPr>
                <w:b w:val="0"/>
                <w:bCs w:val="0"/>
                <w:sz w:val="20"/>
                <w:szCs w:val="20"/>
              </w:rPr>
              <w:t>ARLAFT, abordando los conceptos básicos relacionados con el lavado de activos, la financiación del terrorismo, la normatividad aplicable y los principales riesgos asociados a estas actividades. Asimismo, se analizan los elementos fundamentales del sistema y su importancia para fortalecer los mecanismos de prevención, control y cumplimiento dentro de las organizaciones.</w:t>
            </w:r>
          </w:p>
        </w:tc>
      </w:tr>
      <w:tr w:rsidRPr="008C7D94" w:rsidR="00AD17D4" w:rsidTr="588A53D0" w14:paraId="4789F7AB" w14:textId="77777777">
        <w:trPr>
          <w:trHeight w:val="340"/>
        </w:trPr>
        <w:tc>
          <w:tcPr>
            <w:tcW w:w="3397" w:type="dxa"/>
            <w:shd w:val="clear" w:color="auto" w:fill="auto"/>
            <w:tcMar/>
            <w:vAlign w:val="center"/>
          </w:tcPr>
          <w:p w:rsidRPr="008C7D94" w:rsidR="00AD17D4" w:rsidP="00D057E5" w:rsidRDefault="00025888" w14:paraId="00000012" w14:textId="77777777">
            <w:pPr>
              <w:pStyle w:val="Normal0"/>
              <w:rPr>
                <w:sz w:val="20"/>
                <w:szCs w:val="20"/>
              </w:rPr>
            </w:pPr>
            <w:r w:rsidRPr="008C7D94">
              <w:rPr>
                <w:sz w:val="20"/>
                <w:szCs w:val="20"/>
              </w:rPr>
              <w:t>PALABRAS CLAVE</w:t>
            </w:r>
          </w:p>
        </w:tc>
        <w:tc>
          <w:tcPr>
            <w:tcW w:w="6565" w:type="dxa"/>
            <w:shd w:val="clear" w:color="auto" w:fill="auto"/>
            <w:tcMar/>
            <w:vAlign w:val="center"/>
          </w:tcPr>
          <w:p w:rsidRPr="008C7D94" w:rsidR="00AD17D4" w:rsidP="00D057E5" w:rsidRDefault="008C7D94" w14:paraId="00000013" w14:textId="3F954E53">
            <w:pPr>
              <w:spacing w:before="100" w:beforeAutospacing="1" w:after="100" w:afterAutospacing="1"/>
              <w:rPr>
                <w:rFonts w:eastAsia="Times New Roman"/>
                <w:b w:val="0"/>
                <w:sz w:val="20"/>
                <w:szCs w:val="20"/>
                <w:lang w:eastAsia="es-CO"/>
              </w:rPr>
            </w:pPr>
            <w:r w:rsidRPr="008C7D94">
              <w:rPr>
                <w:b w:val="0"/>
                <w:sz w:val="20"/>
                <w:szCs w:val="20"/>
              </w:rPr>
              <w:t>SARLAFT</w:t>
            </w:r>
            <w:r w:rsidR="008F5246">
              <w:rPr>
                <w:b w:val="0"/>
                <w:sz w:val="20"/>
                <w:szCs w:val="20"/>
              </w:rPr>
              <w:t>, l</w:t>
            </w:r>
            <w:r w:rsidRPr="008C7D94">
              <w:rPr>
                <w:b w:val="0"/>
                <w:sz w:val="20"/>
                <w:szCs w:val="20"/>
              </w:rPr>
              <w:t>avado de activos</w:t>
            </w:r>
            <w:r w:rsidR="008F5246">
              <w:rPr>
                <w:b w:val="0"/>
                <w:sz w:val="20"/>
                <w:szCs w:val="20"/>
              </w:rPr>
              <w:t>, f</w:t>
            </w:r>
            <w:r w:rsidRPr="008C7D94">
              <w:rPr>
                <w:b w:val="0"/>
                <w:sz w:val="20"/>
                <w:szCs w:val="20"/>
              </w:rPr>
              <w:t>inanciación del terrorismo</w:t>
            </w:r>
            <w:r w:rsidR="008F5246">
              <w:rPr>
                <w:b w:val="0"/>
                <w:sz w:val="20"/>
                <w:szCs w:val="20"/>
              </w:rPr>
              <w:t>, g</w:t>
            </w:r>
            <w:r w:rsidRPr="008C7D94">
              <w:rPr>
                <w:b w:val="0"/>
                <w:sz w:val="20"/>
                <w:szCs w:val="20"/>
              </w:rPr>
              <w:t>estión del riesgo</w:t>
            </w:r>
            <w:r w:rsidR="008F5246">
              <w:rPr>
                <w:b w:val="0"/>
                <w:sz w:val="20"/>
                <w:szCs w:val="20"/>
              </w:rPr>
              <w:t>, c</w:t>
            </w:r>
            <w:r w:rsidRPr="008C7D94">
              <w:rPr>
                <w:b w:val="0"/>
                <w:sz w:val="20"/>
                <w:szCs w:val="20"/>
              </w:rPr>
              <w:t>umplimiento normativo</w:t>
            </w:r>
            <w:r w:rsidR="008F5246">
              <w:rPr>
                <w:b w:val="0"/>
                <w:sz w:val="20"/>
                <w:szCs w:val="20"/>
              </w:rPr>
              <w:t>.</w:t>
            </w:r>
          </w:p>
        </w:tc>
      </w:tr>
    </w:tbl>
    <w:p w:rsidRPr="008C7D94" w:rsidR="00AD17D4" w:rsidP="00D057E5"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8C7D94" w:rsidR="007C00F1" w:rsidTr="00C55557" w14:paraId="4F59971A" w14:textId="77777777">
        <w:trPr>
          <w:trHeight w:val="340"/>
        </w:trPr>
        <w:tc>
          <w:tcPr>
            <w:tcW w:w="3397" w:type="dxa"/>
            <w:shd w:val="clear" w:color="auto" w:fill="auto"/>
            <w:vAlign w:val="center"/>
          </w:tcPr>
          <w:p w:rsidRPr="008C7D94" w:rsidR="00AD17D4" w:rsidP="00D057E5" w:rsidRDefault="00025888" w14:paraId="00000015" w14:textId="77777777">
            <w:pPr>
              <w:pStyle w:val="Normal0"/>
              <w:rPr>
                <w:sz w:val="20"/>
                <w:szCs w:val="20"/>
              </w:rPr>
            </w:pPr>
            <w:r w:rsidRPr="008C7D94">
              <w:rPr>
                <w:sz w:val="20"/>
                <w:szCs w:val="20"/>
              </w:rPr>
              <w:t>ÁREA OCUPACIONAL</w:t>
            </w:r>
          </w:p>
        </w:tc>
        <w:tc>
          <w:tcPr>
            <w:tcW w:w="6565" w:type="dxa"/>
            <w:shd w:val="clear" w:color="auto" w:fill="auto"/>
            <w:vAlign w:val="center"/>
          </w:tcPr>
          <w:p w:rsidRPr="008C7D94" w:rsidR="00AD17D4" w:rsidP="00D057E5" w:rsidRDefault="002A71D5" w14:paraId="00000020" w14:textId="0A5AAEAE">
            <w:pPr>
              <w:pStyle w:val="Normal0"/>
              <w:rPr>
                <w:b w:val="0"/>
                <w:sz w:val="20"/>
                <w:szCs w:val="20"/>
              </w:rPr>
            </w:pPr>
            <w:r w:rsidRPr="008C7D94">
              <w:rPr>
                <w:b w:val="0"/>
                <w:bCs/>
                <w:sz w:val="20"/>
                <w:szCs w:val="20"/>
              </w:rPr>
              <w:t>A</w:t>
            </w:r>
            <w:r w:rsidRPr="008C7D94" w:rsidR="008E687D">
              <w:rPr>
                <w:b w:val="0"/>
                <w:bCs/>
                <w:sz w:val="20"/>
                <w:szCs w:val="20"/>
              </w:rPr>
              <w:t>dministración</w:t>
            </w:r>
            <w:r w:rsidRPr="008C7D94" w:rsidR="003A7689">
              <w:rPr>
                <w:b w:val="0"/>
                <w:bCs/>
                <w:sz w:val="20"/>
                <w:szCs w:val="20"/>
              </w:rPr>
              <w:t xml:space="preserve"> y Finanzas</w:t>
            </w:r>
          </w:p>
        </w:tc>
      </w:tr>
      <w:tr w:rsidRPr="008C7D94" w:rsidR="00AD17D4" w:rsidTr="00C55557" w14:paraId="6E9ED268" w14:textId="77777777">
        <w:trPr>
          <w:trHeight w:val="465"/>
        </w:trPr>
        <w:tc>
          <w:tcPr>
            <w:tcW w:w="3397" w:type="dxa"/>
            <w:shd w:val="clear" w:color="auto" w:fill="auto"/>
            <w:vAlign w:val="center"/>
          </w:tcPr>
          <w:p w:rsidRPr="008C7D94" w:rsidR="00AD17D4" w:rsidP="00D057E5" w:rsidRDefault="00025888" w14:paraId="00000021" w14:textId="77777777">
            <w:pPr>
              <w:pStyle w:val="Normal0"/>
              <w:rPr>
                <w:sz w:val="20"/>
                <w:szCs w:val="20"/>
              </w:rPr>
            </w:pPr>
            <w:r w:rsidRPr="008C7D94">
              <w:rPr>
                <w:sz w:val="20"/>
                <w:szCs w:val="20"/>
              </w:rPr>
              <w:t>IDIOMA</w:t>
            </w:r>
          </w:p>
        </w:tc>
        <w:tc>
          <w:tcPr>
            <w:tcW w:w="6565" w:type="dxa"/>
            <w:shd w:val="clear" w:color="auto" w:fill="auto"/>
            <w:vAlign w:val="center"/>
          </w:tcPr>
          <w:p w:rsidRPr="008C7D94" w:rsidR="00AD17D4" w:rsidP="00D057E5" w:rsidRDefault="00025888" w14:paraId="00000022" w14:textId="3C692FC1">
            <w:pPr>
              <w:pStyle w:val="Normal0"/>
              <w:rPr>
                <w:sz w:val="20"/>
                <w:szCs w:val="20"/>
              </w:rPr>
            </w:pPr>
            <w:r w:rsidRPr="008C7D94">
              <w:rPr>
                <w:b w:val="0"/>
                <w:sz w:val="20"/>
                <w:szCs w:val="20"/>
              </w:rPr>
              <w:t>Español</w:t>
            </w:r>
            <w:r w:rsidRPr="008C7D94" w:rsidR="0086737C">
              <w:rPr>
                <w:b w:val="0"/>
                <w:sz w:val="20"/>
                <w:szCs w:val="20"/>
              </w:rPr>
              <w:t>.</w:t>
            </w:r>
          </w:p>
        </w:tc>
      </w:tr>
    </w:tbl>
    <w:p w:rsidRPr="008C7D94" w:rsidR="002A71D5" w:rsidP="00D057E5" w:rsidRDefault="002A71D5" w14:paraId="614B006F" w14:textId="155C7A98">
      <w:pPr>
        <w:pStyle w:val="Normal0"/>
        <w:rPr>
          <w:b/>
          <w:sz w:val="20"/>
          <w:szCs w:val="20"/>
        </w:rPr>
      </w:pPr>
    </w:p>
    <w:p w:rsidR="00D057E5" w:rsidP="00D057E5" w:rsidRDefault="00D057E5" w14:paraId="6F03A97A" w14:textId="7A8991B9">
      <w:pPr>
        <w:pStyle w:val="Normal0"/>
        <w:rPr>
          <w:b/>
          <w:sz w:val="20"/>
          <w:szCs w:val="20"/>
        </w:rPr>
      </w:pPr>
    </w:p>
    <w:p w:rsidR="00B11438" w:rsidP="00D057E5" w:rsidRDefault="00B11438" w14:paraId="0CDAE87C" w14:textId="77777777">
      <w:pPr>
        <w:pStyle w:val="Normal0"/>
        <w:rPr>
          <w:b/>
          <w:sz w:val="20"/>
          <w:szCs w:val="20"/>
        </w:rPr>
      </w:pPr>
    </w:p>
    <w:p w:rsidR="00B11438" w:rsidP="00D057E5" w:rsidRDefault="00B11438" w14:paraId="667EB70B" w14:textId="77777777">
      <w:pPr>
        <w:pStyle w:val="Normal0"/>
        <w:rPr>
          <w:b/>
          <w:sz w:val="20"/>
          <w:szCs w:val="20"/>
        </w:rPr>
      </w:pPr>
    </w:p>
    <w:p w:rsidR="00B11438" w:rsidP="00D057E5" w:rsidRDefault="00B11438" w14:paraId="283F5A42" w14:textId="77777777">
      <w:pPr>
        <w:pStyle w:val="Normal0"/>
        <w:rPr>
          <w:b/>
          <w:sz w:val="20"/>
          <w:szCs w:val="20"/>
        </w:rPr>
      </w:pPr>
    </w:p>
    <w:p w:rsidR="00B11438" w:rsidP="00D057E5" w:rsidRDefault="00B11438" w14:paraId="54651C5C" w14:textId="77777777">
      <w:pPr>
        <w:pStyle w:val="Normal0"/>
        <w:rPr>
          <w:b/>
          <w:sz w:val="20"/>
          <w:szCs w:val="20"/>
        </w:rPr>
      </w:pPr>
    </w:p>
    <w:p w:rsidR="00B11438" w:rsidP="00D057E5" w:rsidRDefault="00B11438" w14:paraId="3710377A" w14:textId="77777777">
      <w:pPr>
        <w:pStyle w:val="Normal0"/>
        <w:rPr>
          <w:b/>
          <w:sz w:val="20"/>
          <w:szCs w:val="20"/>
        </w:rPr>
      </w:pPr>
    </w:p>
    <w:p w:rsidRPr="008C7D94" w:rsidR="00B11438" w:rsidP="00D057E5" w:rsidRDefault="00B11438" w14:paraId="4E88A4D0" w14:textId="77777777">
      <w:pPr>
        <w:pStyle w:val="Normal0"/>
        <w:rPr>
          <w:b/>
          <w:sz w:val="20"/>
          <w:szCs w:val="20"/>
        </w:rPr>
      </w:pPr>
    </w:p>
    <w:p w:rsidRPr="008C7D94" w:rsidR="00D057E5" w:rsidP="00D057E5" w:rsidRDefault="00D057E5" w14:paraId="504AF3DC" w14:textId="77777777">
      <w:pPr>
        <w:pStyle w:val="Normal0"/>
        <w:rPr>
          <w:b/>
          <w:sz w:val="20"/>
          <w:szCs w:val="20"/>
        </w:rPr>
      </w:pPr>
    </w:p>
    <w:p w:rsidRPr="008C7D94" w:rsidR="00AD17D4" w:rsidP="00D057E5" w:rsidRDefault="00025888" w14:paraId="00000029" w14:textId="6BB15C76">
      <w:pPr>
        <w:pStyle w:val="Normal0"/>
        <w:numPr>
          <w:ilvl w:val="0"/>
          <w:numId w:val="1"/>
        </w:numPr>
        <w:ind w:left="284" w:hanging="284"/>
        <w:rPr>
          <w:b/>
          <w:sz w:val="20"/>
          <w:szCs w:val="20"/>
        </w:rPr>
      </w:pPr>
      <w:r w:rsidRPr="008C7D94">
        <w:rPr>
          <w:b/>
          <w:sz w:val="20"/>
          <w:szCs w:val="20"/>
        </w:rPr>
        <w:t xml:space="preserve">TABLA DE CONTENIDOS: </w:t>
      </w:r>
    </w:p>
    <w:p w:rsidRPr="008C7D94" w:rsidR="002A71D5" w:rsidP="00D057E5" w:rsidRDefault="002A71D5" w14:paraId="1B096901" w14:textId="77777777">
      <w:pPr>
        <w:rPr>
          <w:b/>
          <w:sz w:val="20"/>
          <w:szCs w:val="20"/>
        </w:rPr>
      </w:pPr>
    </w:p>
    <w:p w:rsidRPr="008C7D94" w:rsidR="006574BE" w:rsidP="00D057E5" w:rsidRDefault="005A5F3A" w14:paraId="5FA58FDB" w14:textId="667A2F3D">
      <w:pPr>
        <w:rPr>
          <w:b/>
          <w:sz w:val="20"/>
          <w:szCs w:val="20"/>
        </w:rPr>
      </w:pPr>
      <w:r w:rsidRPr="008C7D94">
        <w:rPr>
          <w:b/>
          <w:sz w:val="20"/>
          <w:szCs w:val="20"/>
        </w:rPr>
        <w:t>Introducción</w:t>
      </w:r>
    </w:p>
    <w:p w:rsidRPr="008C7D94" w:rsidR="006574BE" w:rsidP="00D057E5" w:rsidRDefault="006574BE" w14:paraId="44867887" w14:textId="421FBC82">
      <w:pPr>
        <w:spacing w:before="100" w:beforeAutospacing="1" w:after="100" w:afterAutospacing="1"/>
        <w:outlineLvl w:val="2"/>
        <w:rPr>
          <w:rFonts w:eastAsia="Times New Roman"/>
          <w:b/>
          <w:bCs/>
          <w:sz w:val="20"/>
          <w:szCs w:val="20"/>
          <w:lang w:eastAsia="es-CO"/>
        </w:rPr>
      </w:pPr>
      <w:r w:rsidRPr="008C7D94">
        <w:rPr>
          <w:rFonts w:eastAsia="Times New Roman"/>
          <w:b/>
          <w:bCs/>
          <w:sz w:val="20"/>
          <w:szCs w:val="20"/>
          <w:lang w:eastAsia="es-CO"/>
        </w:rPr>
        <w:t xml:space="preserve">1. Concepto del </w:t>
      </w:r>
      <w:r w:rsidR="00E102EE">
        <w:rPr>
          <w:rFonts w:eastAsia="Times New Roman"/>
          <w:b/>
          <w:bCs/>
          <w:sz w:val="20"/>
          <w:szCs w:val="20"/>
          <w:lang w:eastAsia="es-CO"/>
        </w:rPr>
        <w:t>s</w:t>
      </w:r>
      <w:r w:rsidRPr="008C7D94">
        <w:rPr>
          <w:rFonts w:eastAsia="Times New Roman"/>
          <w:b/>
          <w:bCs/>
          <w:sz w:val="20"/>
          <w:szCs w:val="20"/>
          <w:lang w:eastAsia="es-CO"/>
        </w:rPr>
        <w:t>istema SARLAFT</w:t>
      </w:r>
    </w:p>
    <w:p w:rsidRPr="008C7D94" w:rsidR="006574BE" w:rsidP="00D057E5" w:rsidRDefault="006574BE" w14:paraId="75CAA3E3"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1.1 Definición del sistema de administración del riesgo LA/FT</w:t>
      </w:r>
      <w:r w:rsidRPr="008C7D94">
        <w:rPr>
          <w:rFonts w:eastAsia="Times New Roman"/>
          <w:sz w:val="20"/>
          <w:szCs w:val="20"/>
          <w:lang w:eastAsia="es-CO"/>
        </w:rPr>
        <w:br/>
      </w:r>
      <w:r w:rsidRPr="008C7D94">
        <w:rPr>
          <w:rFonts w:eastAsia="Times New Roman"/>
          <w:sz w:val="20"/>
          <w:szCs w:val="20"/>
          <w:lang w:eastAsia="es-CO"/>
        </w:rPr>
        <w:t>1.2 Importancia del SARLAFT en el sistema financiero</w:t>
      </w:r>
      <w:r w:rsidRPr="008C7D94">
        <w:rPr>
          <w:rFonts w:eastAsia="Times New Roman"/>
          <w:sz w:val="20"/>
          <w:szCs w:val="20"/>
          <w:lang w:eastAsia="es-CO"/>
        </w:rPr>
        <w:br/>
      </w:r>
      <w:r w:rsidRPr="008C7D94">
        <w:rPr>
          <w:rFonts w:eastAsia="Times New Roman"/>
          <w:sz w:val="20"/>
          <w:szCs w:val="20"/>
          <w:lang w:eastAsia="es-CO"/>
        </w:rPr>
        <w:t>1.3 Objetivos del sistema SARLAFT en las organizaciones</w:t>
      </w:r>
    </w:p>
    <w:p w:rsidRPr="008C7D94" w:rsidR="006574BE" w:rsidP="00D057E5" w:rsidRDefault="006574BE" w14:paraId="79FE3B4A" w14:textId="77777777">
      <w:pPr>
        <w:spacing w:before="100" w:beforeAutospacing="1" w:after="100" w:afterAutospacing="1"/>
        <w:outlineLvl w:val="2"/>
        <w:rPr>
          <w:rFonts w:eastAsia="Times New Roman"/>
          <w:b/>
          <w:bCs/>
          <w:sz w:val="20"/>
          <w:szCs w:val="20"/>
          <w:lang w:eastAsia="es-CO"/>
        </w:rPr>
      </w:pPr>
      <w:r w:rsidRPr="008C7D94">
        <w:rPr>
          <w:rFonts w:eastAsia="Times New Roman"/>
          <w:b/>
          <w:bCs/>
          <w:sz w:val="20"/>
          <w:szCs w:val="20"/>
          <w:lang w:eastAsia="es-CO"/>
        </w:rPr>
        <w:t>2. Concepto de lavado de activos</w:t>
      </w:r>
    </w:p>
    <w:p w:rsidRPr="008C7D94" w:rsidR="006574BE" w:rsidP="00D057E5" w:rsidRDefault="006574BE" w14:paraId="29358197"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2.1 Definición de lavado de activos</w:t>
      </w:r>
      <w:r w:rsidRPr="008C7D94">
        <w:rPr>
          <w:rFonts w:eastAsia="Times New Roman"/>
          <w:sz w:val="20"/>
          <w:szCs w:val="20"/>
          <w:lang w:eastAsia="es-CO"/>
        </w:rPr>
        <w:br/>
      </w:r>
      <w:r w:rsidRPr="008C7D94">
        <w:rPr>
          <w:rFonts w:eastAsia="Times New Roman"/>
          <w:sz w:val="20"/>
          <w:szCs w:val="20"/>
          <w:lang w:eastAsia="es-CO"/>
        </w:rPr>
        <w:t>2.2 Delitos asociados al lavado de activos</w:t>
      </w:r>
      <w:r w:rsidRPr="008C7D94">
        <w:rPr>
          <w:rFonts w:eastAsia="Times New Roman"/>
          <w:sz w:val="20"/>
          <w:szCs w:val="20"/>
          <w:lang w:eastAsia="es-CO"/>
        </w:rPr>
        <w:br/>
      </w:r>
      <w:r w:rsidRPr="008C7D94">
        <w:rPr>
          <w:rFonts w:eastAsia="Times New Roman"/>
          <w:sz w:val="20"/>
          <w:szCs w:val="20"/>
          <w:lang w:eastAsia="es-CO"/>
        </w:rPr>
        <w:t>2.3 Impacto del lavado de activos en la economía</w:t>
      </w:r>
    </w:p>
    <w:p w:rsidRPr="008C7D94" w:rsidR="006574BE" w:rsidP="00D057E5" w:rsidRDefault="006574BE" w14:paraId="04B95381" w14:textId="77777777">
      <w:pPr>
        <w:spacing w:before="100" w:beforeAutospacing="1" w:after="100" w:afterAutospacing="1"/>
        <w:outlineLvl w:val="2"/>
        <w:rPr>
          <w:rFonts w:eastAsia="Times New Roman"/>
          <w:b/>
          <w:bCs/>
          <w:sz w:val="20"/>
          <w:szCs w:val="20"/>
          <w:lang w:eastAsia="es-CO"/>
        </w:rPr>
      </w:pPr>
      <w:r w:rsidRPr="008C7D94">
        <w:rPr>
          <w:rFonts w:eastAsia="Times New Roman"/>
          <w:b/>
          <w:bCs/>
          <w:sz w:val="20"/>
          <w:szCs w:val="20"/>
          <w:lang w:eastAsia="es-CO"/>
        </w:rPr>
        <w:t>3. Financiación del terrorismo</w:t>
      </w:r>
    </w:p>
    <w:p w:rsidRPr="008C7D94" w:rsidR="006574BE" w:rsidP="00D057E5" w:rsidRDefault="006574BE" w14:paraId="54C52094" w14:textId="573E9513">
      <w:pPr>
        <w:spacing w:before="100" w:beforeAutospacing="1" w:after="100" w:afterAutospacing="1"/>
        <w:rPr>
          <w:rFonts w:eastAsia="Times New Roman"/>
          <w:sz w:val="20"/>
          <w:szCs w:val="20"/>
          <w:lang w:eastAsia="es-CO"/>
        </w:rPr>
      </w:pPr>
      <w:r w:rsidRPr="008C7D94">
        <w:rPr>
          <w:rFonts w:eastAsia="Times New Roman"/>
          <w:sz w:val="20"/>
          <w:szCs w:val="20"/>
          <w:lang w:eastAsia="es-CO"/>
        </w:rPr>
        <w:t xml:space="preserve">3.1 </w:t>
      </w:r>
      <w:r w:rsidRPr="001304B8" w:rsidR="001304B8">
        <w:rPr>
          <w:rFonts w:eastAsia="Times New Roman"/>
          <w:sz w:val="20"/>
          <w:szCs w:val="20"/>
          <w:lang w:eastAsia="es-CO"/>
        </w:rPr>
        <w:t>Naturaleza y alcance del delito</w:t>
      </w:r>
      <w:r w:rsidRPr="001304B8">
        <w:rPr>
          <w:rFonts w:eastAsia="Times New Roman"/>
          <w:sz w:val="20"/>
          <w:szCs w:val="20"/>
          <w:lang w:eastAsia="es-CO"/>
        </w:rPr>
        <w:br/>
      </w:r>
      <w:r w:rsidRPr="008C7D94">
        <w:rPr>
          <w:rFonts w:eastAsia="Times New Roman"/>
          <w:sz w:val="20"/>
          <w:szCs w:val="20"/>
          <w:lang w:eastAsia="es-CO"/>
        </w:rPr>
        <w:t>3.2 Diferencias entre lavado de activos y financiación del terrorismo</w:t>
      </w:r>
      <w:r w:rsidRPr="008C7D94">
        <w:rPr>
          <w:rFonts w:eastAsia="Times New Roman"/>
          <w:sz w:val="20"/>
          <w:szCs w:val="20"/>
          <w:lang w:eastAsia="es-CO"/>
        </w:rPr>
        <w:br/>
      </w:r>
      <w:r w:rsidRPr="008C7D94">
        <w:rPr>
          <w:rFonts w:eastAsia="Times New Roman"/>
          <w:sz w:val="20"/>
          <w:szCs w:val="20"/>
          <w:lang w:eastAsia="es-CO"/>
        </w:rPr>
        <w:t>3.3 Consecuencias económicas y sociales</w:t>
      </w:r>
    </w:p>
    <w:p w:rsidRPr="008C7D94" w:rsidR="006574BE" w:rsidP="00D057E5" w:rsidRDefault="006574BE" w14:paraId="297FA7C2" w14:textId="77A66FCF">
      <w:pPr>
        <w:spacing w:before="100" w:beforeAutospacing="1" w:after="100" w:afterAutospacing="1"/>
        <w:outlineLvl w:val="2"/>
        <w:rPr>
          <w:rFonts w:eastAsia="Times New Roman"/>
          <w:b/>
          <w:bCs/>
          <w:sz w:val="20"/>
          <w:szCs w:val="20"/>
          <w:lang w:eastAsia="es-CO"/>
        </w:rPr>
      </w:pPr>
      <w:r w:rsidRPr="008C7D94">
        <w:rPr>
          <w:rFonts w:eastAsia="Times New Roman"/>
          <w:b/>
          <w:bCs/>
          <w:sz w:val="20"/>
          <w:szCs w:val="20"/>
          <w:lang w:eastAsia="es-CO"/>
        </w:rPr>
        <w:t>4. Normatividad del sistema</w:t>
      </w:r>
    </w:p>
    <w:p w:rsidRPr="008C7D94" w:rsidR="006574BE" w:rsidP="00D057E5" w:rsidRDefault="006574BE" w14:paraId="215376B9"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4.1 Normatividad internacional</w:t>
      </w:r>
      <w:r w:rsidRPr="008C7D94">
        <w:rPr>
          <w:rFonts w:eastAsia="Times New Roman"/>
          <w:sz w:val="20"/>
          <w:szCs w:val="20"/>
          <w:lang w:eastAsia="es-CO"/>
        </w:rPr>
        <w:br/>
      </w:r>
      <w:r w:rsidRPr="008C7D94">
        <w:rPr>
          <w:rFonts w:eastAsia="Times New Roman"/>
          <w:sz w:val="20"/>
          <w:szCs w:val="20"/>
          <w:lang w:eastAsia="es-CO"/>
        </w:rPr>
        <w:t>4.2 Normatividad nacional</w:t>
      </w:r>
      <w:r w:rsidRPr="008C7D94">
        <w:rPr>
          <w:rFonts w:eastAsia="Times New Roman"/>
          <w:sz w:val="20"/>
          <w:szCs w:val="20"/>
          <w:lang w:eastAsia="es-CO"/>
        </w:rPr>
        <w:br/>
      </w:r>
      <w:r w:rsidRPr="008C7D94">
        <w:rPr>
          <w:rFonts w:eastAsia="Times New Roman"/>
          <w:sz w:val="20"/>
          <w:szCs w:val="20"/>
          <w:lang w:eastAsia="es-CO"/>
        </w:rPr>
        <w:t>4.3 Entidades responsables de la regulación</w:t>
      </w:r>
    </w:p>
    <w:p w:rsidR="00860F2D" w:rsidP="00D057E5" w:rsidRDefault="006574BE" w14:paraId="14E36614" w14:textId="79926EB3">
      <w:pPr>
        <w:spacing w:before="100" w:beforeAutospacing="1" w:after="100" w:afterAutospacing="1"/>
        <w:outlineLvl w:val="2"/>
        <w:rPr>
          <w:rFonts w:eastAsia="Times New Roman"/>
          <w:b/>
          <w:bCs/>
          <w:sz w:val="20"/>
          <w:szCs w:val="20"/>
          <w:lang w:eastAsia="es-CO"/>
        </w:rPr>
      </w:pPr>
      <w:r w:rsidRPr="008C7D94">
        <w:rPr>
          <w:rFonts w:eastAsia="Times New Roman"/>
          <w:b/>
          <w:bCs/>
          <w:sz w:val="20"/>
          <w:szCs w:val="20"/>
          <w:lang w:eastAsia="es-CO"/>
        </w:rPr>
        <w:t xml:space="preserve">5. Riesgos </w:t>
      </w:r>
      <w:r w:rsidRPr="00860F2D" w:rsidR="00860F2D">
        <w:rPr>
          <w:rFonts w:eastAsia="Times New Roman"/>
          <w:b/>
          <w:bCs/>
          <w:sz w:val="20"/>
          <w:szCs w:val="20"/>
          <w:lang w:eastAsia="es-CO"/>
        </w:rPr>
        <w:t>del lavado de activos y</w:t>
      </w:r>
      <w:r w:rsidR="00763A4D">
        <w:rPr>
          <w:rFonts w:eastAsia="Times New Roman"/>
          <w:b/>
          <w:bCs/>
          <w:sz w:val="20"/>
          <w:szCs w:val="20"/>
          <w:lang w:eastAsia="es-CO"/>
        </w:rPr>
        <w:t xml:space="preserve"> </w:t>
      </w:r>
      <w:r w:rsidRPr="00860F2D" w:rsidR="00860F2D">
        <w:rPr>
          <w:rFonts w:eastAsia="Times New Roman"/>
          <w:b/>
          <w:bCs/>
          <w:sz w:val="20"/>
          <w:szCs w:val="20"/>
          <w:lang w:eastAsia="es-CO"/>
        </w:rPr>
        <w:t>financiación del terrorismo</w:t>
      </w:r>
    </w:p>
    <w:p w:rsidRPr="008C7D94" w:rsidR="006574BE" w:rsidP="00D057E5" w:rsidRDefault="006574BE" w14:paraId="341D2FFB" w14:textId="54DBF218">
      <w:pPr>
        <w:spacing w:before="100" w:beforeAutospacing="1" w:after="100" w:afterAutospacing="1"/>
        <w:outlineLvl w:val="2"/>
        <w:rPr>
          <w:rFonts w:eastAsia="Times New Roman"/>
          <w:b/>
          <w:bCs/>
          <w:sz w:val="20"/>
          <w:szCs w:val="20"/>
          <w:lang w:eastAsia="es-CO"/>
        </w:rPr>
      </w:pPr>
      <w:r w:rsidRPr="008C7D94">
        <w:rPr>
          <w:rFonts w:eastAsia="Times New Roman"/>
          <w:b/>
          <w:bCs/>
          <w:sz w:val="20"/>
          <w:szCs w:val="20"/>
          <w:lang w:eastAsia="es-CO"/>
        </w:rPr>
        <w:t>6. Elementos fundamentales del sistema SARLAFT</w:t>
      </w:r>
    </w:p>
    <w:p w:rsidR="003A7689" w:rsidP="0044554B" w:rsidRDefault="006574BE" w14:paraId="2BE04E56" w14:textId="26F358FD">
      <w:pPr>
        <w:spacing w:before="100" w:beforeAutospacing="1" w:after="100" w:afterAutospacing="1"/>
        <w:rPr>
          <w:rFonts w:eastAsia="Times New Roman"/>
          <w:sz w:val="20"/>
          <w:szCs w:val="20"/>
          <w:lang w:eastAsia="es-CO"/>
        </w:rPr>
      </w:pPr>
      <w:r w:rsidRPr="008C7D94">
        <w:rPr>
          <w:rFonts w:eastAsia="Times New Roman"/>
          <w:sz w:val="20"/>
          <w:szCs w:val="20"/>
          <w:lang w:eastAsia="es-CO"/>
        </w:rPr>
        <w:t>6.1 Políticas de administración del riesgo</w:t>
      </w:r>
      <w:r w:rsidRPr="008C7D94">
        <w:rPr>
          <w:rFonts w:eastAsia="Times New Roman"/>
          <w:sz w:val="20"/>
          <w:szCs w:val="20"/>
          <w:lang w:eastAsia="es-CO"/>
        </w:rPr>
        <w:br/>
      </w:r>
      <w:r w:rsidRPr="008C7D94">
        <w:rPr>
          <w:rFonts w:eastAsia="Times New Roman"/>
          <w:sz w:val="20"/>
          <w:szCs w:val="20"/>
          <w:lang w:eastAsia="es-CO"/>
        </w:rPr>
        <w:t>6.2 Procedimientos de control</w:t>
      </w:r>
      <w:r w:rsidRPr="008C7D94">
        <w:rPr>
          <w:rFonts w:eastAsia="Times New Roman"/>
          <w:sz w:val="20"/>
          <w:szCs w:val="20"/>
          <w:lang w:eastAsia="es-CO"/>
        </w:rPr>
        <w:br/>
      </w:r>
      <w:r w:rsidRPr="008C7D94">
        <w:rPr>
          <w:rFonts w:eastAsia="Times New Roman"/>
          <w:sz w:val="20"/>
          <w:szCs w:val="20"/>
          <w:lang w:eastAsia="es-CO"/>
        </w:rPr>
        <w:t>6.3 Infraestructura tecnológica</w:t>
      </w:r>
      <w:r w:rsidRPr="008C7D94">
        <w:rPr>
          <w:rFonts w:eastAsia="Times New Roman"/>
          <w:sz w:val="20"/>
          <w:szCs w:val="20"/>
          <w:lang w:eastAsia="es-CO"/>
        </w:rPr>
        <w:br/>
      </w:r>
      <w:r w:rsidRPr="008C7D94">
        <w:rPr>
          <w:rFonts w:eastAsia="Times New Roman"/>
          <w:sz w:val="20"/>
          <w:szCs w:val="20"/>
          <w:lang w:eastAsia="es-CO"/>
        </w:rPr>
        <w:t>6.4 Estructura organizacional</w:t>
      </w:r>
      <w:r w:rsidRPr="008C7D94">
        <w:rPr>
          <w:rFonts w:eastAsia="Times New Roman"/>
          <w:sz w:val="20"/>
          <w:szCs w:val="20"/>
          <w:lang w:eastAsia="es-CO"/>
        </w:rPr>
        <w:br/>
      </w:r>
      <w:r w:rsidRPr="008C7D94">
        <w:rPr>
          <w:rFonts w:eastAsia="Times New Roman"/>
          <w:sz w:val="20"/>
          <w:szCs w:val="20"/>
          <w:lang w:eastAsia="es-CO"/>
        </w:rPr>
        <w:t>6.5 Divulgación de la información</w:t>
      </w:r>
      <w:r w:rsidRPr="008C7D94">
        <w:rPr>
          <w:rFonts w:eastAsia="Times New Roman"/>
          <w:sz w:val="20"/>
          <w:szCs w:val="20"/>
          <w:lang w:eastAsia="es-CO"/>
        </w:rPr>
        <w:br/>
      </w:r>
      <w:r w:rsidRPr="008C7D94">
        <w:rPr>
          <w:rFonts w:eastAsia="Times New Roman"/>
          <w:sz w:val="20"/>
          <w:szCs w:val="20"/>
          <w:lang w:eastAsia="es-CO"/>
        </w:rPr>
        <w:t>6.6 Capacitación del personal</w:t>
      </w:r>
    </w:p>
    <w:p w:rsidR="006444E9" w:rsidP="0044554B" w:rsidRDefault="006444E9" w14:paraId="3EE9B714" w14:textId="77777777">
      <w:pPr>
        <w:spacing w:before="100" w:beforeAutospacing="1" w:after="100" w:afterAutospacing="1"/>
        <w:rPr>
          <w:rFonts w:eastAsia="Times New Roman"/>
          <w:sz w:val="20"/>
          <w:szCs w:val="20"/>
          <w:lang w:eastAsia="es-CO"/>
        </w:rPr>
      </w:pPr>
    </w:p>
    <w:p w:rsidR="006444E9" w:rsidP="0044554B" w:rsidRDefault="006444E9" w14:paraId="432EB24B" w14:textId="77777777">
      <w:pPr>
        <w:spacing w:before="100" w:beforeAutospacing="1" w:after="100" w:afterAutospacing="1"/>
        <w:rPr>
          <w:rFonts w:eastAsia="Times New Roman"/>
          <w:sz w:val="20"/>
          <w:szCs w:val="20"/>
          <w:lang w:eastAsia="es-CO"/>
        </w:rPr>
      </w:pPr>
    </w:p>
    <w:p w:rsidR="006444E9" w:rsidP="0044554B" w:rsidRDefault="006444E9" w14:paraId="0D093DC5" w14:textId="77777777">
      <w:pPr>
        <w:spacing w:before="100" w:beforeAutospacing="1" w:after="100" w:afterAutospacing="1"/>
        <w:rPr>
          <w:rFonts w:eastAsia="Times New Roman"/>
          <w:sz w:val="20"/>
          <w:szCs w:val="20"/>
          <w:lang w:eastAsia="es-CO"/>
        </w:rPr>
      </w:pPr>
    </w:p>
    <w:p w:rsidR="006444E9" w:rsidP="0044554B" w:rsidRDefault="006444E9" w14:paraId="526C6BE7" w14:textId="77777777">
      <w:pPr>
        <w:spacing w:before="100" w:beforeAutospacing="1" w:after="100" w:afterAutospacing="1"/>
        <w:rPr>
          <w:rFonts w:eastAsia="Times New Roman"/>
          <w:sz w:val="20"/>
          <w:szCs w:val="20"/>
          <w:lang w:eastAsia="es-CO"/>
        </w:rPr>
      </w:pPr>
    </w:p>
    <w:p w:rsidRPr="0044554B" w:rsidR="006444E9" w:rsidP="0044554B" w:rsidRDefault="006444E9" w14:paraId="21C33906" w14:textId="77777777">
      <w:pPr>
        <w:spacing w:before="100" w:beforeAutospacing="1" w:after="100" w:afterAutospacing="1"/>
        <w:rPr>
          <w:rFonts w:eastAsia="Times New Roman"/>
          <w:sz w:val="20"/>
          <w:szCs w:val="20"/>
          <w:lang w:eastAsia="es-CO"/>
        </w:rPr>
      </w:pPr>
    </w:p>
    <w:p w:rsidRPr="008C7D94" w:rsidR="00FC7530" w:rsidP="00D057E5" w:rsidRDefault="00025888" w14:paraId="642CDBEE" w14:textId="1CA06E7B">
      <w:pPr>
        <w:pStyle w:val="Normal0"/>
        <w:numPr>
          <w:ilvl w:val="0"/>
          <w:numId w:val="1"/>
        </w:numPr>
        <w:ind w:left="284" w:hanging="284"/>
        <w:rPr>
          <w:b/>
          <w:sz w:val="20"/>
          <w:szCs w:val="20"/>
        </w:rPr>
      </w:pPr>
      <w:r w:rsidRPr="008C7D94">
        <w:rPr>
          <w:b/>
          <w:sz w:val="20"/>
          <w:szCs w:val="20"/>
        </w:rPr>
        <w:t>INTRODUCCIÓN</w:t>
      </w:r>
    </w:p>
    <w:p w:rsidR="00E573A4" w:rsidP="008C7D94" w:rsidRDefault="00E573A4" w14:paraId="5138ED6C" w14:textId="05F85115">
      <w:pPr>
        <w:spacing w:before="100" w:beforeAutospacing="1" w:after="100" w:afterAutospacing="1"/>
        <w:rPr>
          <w:rFonts w:eastAsia="Times New Roman"/>
          <w:sz w:val="20"/>
          <w:szCs w:val="20"/>
          <w:lang w:eastAsia="es-CO"/>
        </w:rPr>
      </w:pPr>
      <w:r w:rsidRPr="00E573A4">
        <w:rPr>
          <w:rFonts w:eastAsia="Times New Roman"/>
          <w:sz w:val="20"/>
          <w:szCs w:val="20"/>
          <w:lang w:eastAsia="es-CO"/>
        </w:rPr>
        <w:t>El lavado de activos y la financiación del terrorismo constituyen dos de las principales amenazas para la estabilidad del sistema financiero y la transparencia de las actividades económicas, tanto a nivel nacional como internacional. Estas prácticas ilícitas facilitan el ingreso de recursos de origen criminal a la economía formal, con consecuencias que se extienden desde la distorsión de los mercados hasta el fortalecimiento de organizaciones delictivas. En respuesta a esta realidad, los Estados y las organizaciones han desarrollado mecanismos especializados de prevención y control orientados a mitigar los riesgos que estas actividades representan.</w:t>
      </w:r>
    </w:p>
    <w:p w:rsidRPr="008C7D94" w:rsidR="008C7D94" w:rsidP="588A53D0" w:rsidRDefault="008C7D94" w14:paraId="6DC1D1CC" w14:textId="313175EA">
      <w:pPr>
        <w:spacing w:before="100" w:beforeAutospacing="on" w:after="100" w:afterAutospacing="on"/>
        <w:rPr>
          <w:rFonts w:eastAsia="Times New Roman"/>
          <w:sz w:val="20"/>
          <w:szCs w:val="20"/>
          <w:lang w:eastAsia="es-CO"/>
        </w:rPr>
      </w:pPr>
      <w:r w:rsidRPr="588A53D0" w:rsidR="008C7D94">
        <w:rPr>
          <w:rFonts w:eastAsia="Times New Roman"/>
          <w:sz w:val="20"/>
          <w:szCs w:val="20"/>
          <w:lang w:eastAsia="es-CO"/>
        </w:rPr>
        <w:t xml:space="preserve">En este contexto surge el Sistema de Administración del Riesgo de Lavado de Activos y Financiación del Terrorismo </w:t>
      </w:r>
      <w:r w:rsidRPr="588A53D0" w:rsidR="74390821">
        <w:rPr>
          <w:rFonts w:eastAsia="Times New Roman"/>
          <w:sz w:val="20"/>
          <w:szCs w:val="20"/>
          <w:lang w:eastAsia="es-CO"/>
        </w:rPr>
        <w:t xml:space="preserve">- </w:t>
      </w:r>
      <w:r w:rsidRPr="588A53D0" w:rsidR="008C7D94">
        <w:rPr>
          <w:rFonts w:eastAsia="Times New Roman"/>
          <w:sz w:val="20"/>
          <w:szCs w:val="20"/>
          <w:lang w:eastAsia="es-CO"/>
        </w:rPr>
        <w:t>SARLAFT, el cual constituye un conjunto de políticas, procedimientos, herramientas y controles diseñados para prevenir que las organizaciones sean utilizadas para ocultar recursos de origen ilícito o para canalizar fondos destinados a actividades terroristas. La implementación de este sistema permite a las entidades identificar, evaluar, controlar y monitorear los riesgos asociados a estas actividades, fortaleciendo los procesos internos de supervisión y promoviendo una cultura organizacional basada en la transparencia y el cumplimiento normativo.</w:t>
      </w:r>
    </w:p>
    <w:p w:rsidRPr="00CB0751" w:rsidR="008C7D94" w:rsidP="0003203A" w:rsidRDefault="00717088" w14:paraId="5639D219" w14:textId="298BFF80">
      <w:pPr>
        <w:shd w:val="clear" w:color="auto" w:fill="EAF1DD" w:themeFill="accent3" w:themeFillTint="33"/>
        <w:spacing w:before="100" w:beforeAutospacing="1" w:after="100" w:afterAutospacing="1"/>
        <w:rPr>
          <w:rFonts w:eastAsia="Times New Roman"/>
          <w:sz w:val="20"/>
          <w:szCs w:val="20"/>
          <w:lang w:eastAsia="es-CO"/>
        </w:rPr>
      </w:pPr>
      <w:r w:rsidRPr="00717088">
        <w:rPr>
          <w:rFonts w:eastAsia="Times New Roman"/>
          <w:sz w:val="20"/>
          <w:szCs w:val="20"/>
          <w:lang w:eastAsia="es-CO"/>
        </w:rPr>
        <w:t>Este componente formativo tiene como propósito brindar al aprendiz una comprensión clara de los fundamentos del sistema SARLAFT, abordando los conceptos relacionados con el lavado de activos, la financiación del terrorismo, la normatividad que regula estas actividades y los riesgos a los que se exponen las organizaciones cuando no se implementan mecanismos adecuados de control. El estudio de estos contenidos busca fortalecer el conocimiento en materia de prevención del riesgo LA/FT dentro del contexto empresarial y financiero.</w:t>
      </w:r>
    </w:p>
    <w:p w:rsidRPr="008C7D94" w:rsidR="00AC4257" w:rsidP="00D057E5" w:rsidRDefault="009D0968" w14:paraId="7040D8E7" w14:textId="0AA5719B">
      <w:pPr>
        <w:pStyle w:val="Normal0"/>
        <w:rPr>
          <w:sz w:val="20"/>
          <w:szCs w:val="20"/>
        </w:rPr>
      </w:pPr>
      <w:r w:rsidRPr="008C7D94">
        <w:rPr>
          <w:sz w:val="20"/>
          <w:szCs w:val="20"/>
        </w:rPr>
        <w:t>Para ampliar la comprensión de los conceptos abordados y contextualizar su aplicación en la gestión de proyectos, se recomienda acceder al recurso audiovisual que acompaña esta sección.</w:t>
      </w:r>
    </w:p>
    <w:p w:rsidRPr="008C7D94" w:rsidR="009D0968" w:rsidP="00D057E5" w:rsidRDefault="009D0968" w14:paraId="6D686A10" w14:textId="77777777">
      <w:pPr>
        <w:pStyle w:val="Normal0"/>
        <w:rPr>
          <w:sz w:val="20"/>
          <w:szCs w:val="20"/>
        </w:rPr>
      </w:pPr>
    </w:p>
    <w:p w:rsidRPr="008C7D94" w:rsidR="00AD17D4" w:rsidP="00D057E5" w:rsidRDefault="00025888" w14:paraId="2DF85D62" w14:textId="77777777">
      <w:pPr>
        <w:pStyle w:val="Normal0"/>
        <w:jc w:val="center"/>
        <w:rPr>
          <w:sz w:val="20"/>
          <w:szCs w:val="20"/>
        </w:rPr>
      </w:pPr>
      <w:r w:rsidRPr="008C7D94">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8C7D94" w:rsidRDefault="008C7D94" w14:paraId="70993A7A" w14:textId="646734A4">
                            <w:pPr>
                              <w:spacing w:line="275" w:lineRule="auto"/>
                              <w:jc w:val="center"/>
                              <w:rPr>
                                <w:b/>
                              </w:rPr>
                            </w:pPr>
                            <w:r>
                              <w:rPr>
                                <w:b/>
                                <w:color w:val="FFFFFF"/>
                              </w:rPr>
                              <w:t>DI_</w:t>
                            </w:r>
                            <w:r>
                              <w:t xml:space="preserve"> </w:t>
                            </w:r>
                            <w:r>
                              <w:rPr>
                                <w:b/>
                                <w:color w:val="FFFFFF"/>
                              </w:rPr>
                              <w:t>Guion_Introduccion_Video_CF01_</w:t>
                            </w:r>
                            <w:r w:rsidRPr="003A7689">
                              <w:rPr>
                                <w:b/>
                                <w:color w:val="FFFFFF"/>
                              </w:rPr>
                              <w:t>13330034</w:t>
                            </w:r>
                          </w:p>
                        </w:txbxContent>
                      </wps:txbx>
                      <wps:bodyPr spcFirstLastPara="1" wrap="square" lIns="91425" tIns="45700" rIns="91425" bIns="45700" anchor="ctr" anchorCtr="0">
                        <a:noAutofit/>
                      </wps:bodyPr>
                    </wps:wsp>
                  </a:graphicData>
                </a:graphic>
              </wp:inline>
            </w:drawing>
          </mc:Choice>
          <mc:Fallback>
            <w:pict w14:anchorId="7F5E091B">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8C7D94" w:rsidRDefault="008C7D94" w14:paraId="2EC06BC3" w14:textId="646734A4">
                      <w:pPr>
                        <w:spacing w:line="275" w:lineRule="auto"/>
                        <w:jc w:val="center"/>
                        <w:rPr>
                          <w:b/>
                        </w:rPr>
                      </w:pPr>
                      <w:r>
                        <w:rPr>
                          <w:b/>
                          <w:color w:val="FFFFFF"/>
                        </w:rPr>
                        <w:t>DI_</w:t>
                      </w:r>
                      <w:r>
                        <w:t xml:space="preserve"> </w:t>
                      </w:r>
                      <w:r>
                        <w:rPr>
                          <w:b/>
                          <w:color w:val="FFFFFF"/>
                        </w:rPr>
                        <w:t>Guion_Introduccion_Video_CF01_</w:t>
                      </w:r>
                      <w:r w:rsidRPr="003A7689">
                        <w:rPr>
                          <w:b/>
                          <w:color w:val="FFFFFF"/>
                        </w:rPr>
                        <w:t>13330034</w:t>
                      </w:r>
                    </w:p>
                  </w:txbxContent>
                </v:textbox>
                <w10:anchorlock/>
              </v:rect>
            </w:pict>
          </mc:Fallback>
        </mc:AlternateContent>
      </w:r>
    </w:p>
    <w:p w:rsidR="00CF693D" w:rsidP="00D057E5" w:rsidRDefault="00CF693D" w14:paraId="0366D832" w14:textId="77777777">
      <w:pPr>
        <w:pStyle w:val="Normal0"/>
        <w:rPr>
          <w:b/>
          <w:sz w:val="20"/>
          <w:szCs w:val="20"/>
        </w:rPr>
      </w:pPr>
    </w:p>
    <w:p w:rsidRPr="008C7D94" w:rsidR="00CF693D" w:rsidP="00D057E5" w:rsidRDefault="00CF693D" w14:paraId="2F18EB5C" w14:textId="77777777">
      <w:pPr>
        <w:pStyle w:val="Normal0"/>
        <w:rPr>
          <w:b/>
          <w:sz w:val="20"/>
          <w:szCs w:val="20"/>
        </w:rPr>
      </w:pPr>
    </w:p>
    <w:p w:rsidRPr="008C7D94" w:rsidR="00303B68" w:rsidP="00D057E5" w:rsidRDefault="00025888" w14:paraId="77F6D97B" w14:textId="54024310">
      <w:pPr>
        <w:pStyle w:val="Normal0"/>
        <w:numPr>
          <w:ilvl w:val="0"/>
          <w:numId w:val="1"/>
        </w:numPr>
        <w:ind w:left="284" w:hanging="284"/>
        <w:rPr>
          <w:b/>
          <w:sz w:val="20"/>
          <w:szCs w:val="20"/>
        </w:rPr>
      </w:pPr>
      <w:r w:rsidRPr="008C7D94">
        <w:rPr>
          <w:b/>
          <w:sz w:val="20"/>
          <w:szCs w:val="20"/>
        </w:rPr>
        <w:t>DESARROLLO DE CONTENIDOS:</w:t>
      </w:r>
    </w:p>
    <w:p w:rsidRPr="008C7D94" w:rsidR="00825570" w:rsidP="00D057E5" w:rsidRDefault="00825570" w14:paraId="763C637F" w14:textId="05C1EC3C">
      <w:pPr>
        <w:pStyle w:val="Normal0"/>
        <w:rPr>
          <w:b/>
          <w:sz w:val="20"/>
          <w:szCs w:val="20"/>
        </w:rPr>
      </w:pPr>
    </w:p>
    <w:p w:rsidRPr="008C7D94" w:rsidR="006574BE" w:rsidP="00D057E5" w:rsidRDefault="006574BE" w14:paraId="566F7FC6" w14:textId="08581CDC">
      <w:pPr>
        <w:spacing w:before="100" w:beforeAutospacing="1" w:after="100" w:afterAutospacing="1"/>
        <w:outlineLvl w:val="2"/>
        <w:rPr>
          <w:rFonts w:eastAsia="Times New Roman"/>
          <w:b/>
          <w:bCs/>
          <w:sz w:val="20"/>
          <w:szCs w:val="20"/>
          <w:lang w:eastAsia="es-CO"/>
        </w:rPr>
      </w:pPr>
      <w:r w:rsidRPr="008C7D94">
        <w:rPr>
          <w:rFonts w:eastAsia="Times New Roman"/>
          <w:b/>
          <w:bCs/>
          <w:sz w:val="20"/>
          <w:szCs w:val="20"/>
          <w:lang w:eastAsia="es-CO"/>
        </w:rPr>
        <w:t xml:space="preserve">1. Concepto del </w:t>
      </w:r>
      <w:r w:rsidR="00E102EE">
        <w:rPr>
          <w:rFonts w:eastAsia="Times New Roman"/>
          <w:b/>
          <w:bCs/>
          <w:sz w:val="20"/>
          <w:szCs w:val="20"/>
          <w:lang w:eastAsia="es-CO"/>
        </w:rPr>
        <w:t>s</w:t>
      </w:r>
      <w:r w:rsidRPr="008C7D94">
        <w:rPr>
          <w:rFonts w:eastAsia="Times New Roman"/>
          <w:b/>
          <w:bCs/>
          <w:sz w:val="20"/>
          <w:szCs w:val="20"/>
          <w:lang w:eastAsia="es-CO"/>
        </w:rPr>
        <w:t>istema SARLAFT</w:t>
      </w:r>
    </w:p>
    <w:p w:rsidRPr="008C7D94" w:rsidR="006574BE" w:rsidP="588A53D0" w:rsidRDefault="006574BE" w14:paraId="170C0ADF" w14:textId="65E0CAED">
      <w:pPr>
        <w:spacing w:before="100" w:beforeAutospacing="on" w:after="100" w:afterAutospacing="on"/>
        <w:rPr>
          <w:rFonts w:eastAsia="Times New Roman"/>
          <w:sz w:val="20"/>
          <w:szCs w:val="20"/>
          <w:lang w:eastAsia="es-CO"/>
        </w:rPr>
      </w:pPr>
      <w:r w:rsidRPr="588A53D0" w:rsidR="006574BE">
        <w:rPr>
          <w:rFonts w:eastAsia="Times New Roman"/>
          <w:sz w:val="20"/>
          <w:szCs w:val="20"/>
          <w:lang w:eastAsia="es-CO"/>
        </w:rPr>
        <w:t>El Sistema de Administración del Riesgo de Lavado de Activos y de la Financiación del Terrorismo</w:t>
      </w:r>
      <w:r w:rsidRPr="588A53D0" w:rsidR="6AFEB14B">
        <w:rPr>
          <w:rFonts w:eastAsia="Times New Roman"/>
          <w:sz w:val="20"/>
          <w:szCs w:val="20"/>
          <w:lang w:eastAsia="es-CO"/>
        </w:rPr>
        <w:t xml:space="preserve"> – </w:t>
      </w:r>
      <w:r w:rsidRPr="588A53D0" w:rsidR="006574BE">
        <w:rPr>
          <w:rFonts w:eastAsia="Times New Roman"/>
          <w:sz w:val="20"/>
          <w:szCs w:val="20"/>
          <w:lang w:eastAsia="es-CO"/>
        </w:rPr>
        <w:t>SARLAFT</w:t>
      </w:r>
      <w:r w:rsidRPr="588A53D0" w:rsidR="6AFEB14B">
        <w:rPr>
          <w:rFonts w:eastAsia="Times New Roman"/>
          <w:sz w:val="20"/>
          <w:szCs w:val="20"/>
          <w:lang w:eastAsia="es-CO"/>
        </w:rPr>
        <w:t>,</w:t>
      </w:r>
      <w:r w:rsidRPr="588A53D0" w:rsidR="006574BE">
        <w:rPr>
          <w:rFonts w:eastAsia="Times New Roman"/>
          <w:sz w:val="20"/>
          <w:szCs w:val="20"/>
          <w:lang w:eastAsia="es-CO"/>
        </w:rPr>
        <w:t xml:space="preserve"> es un conjunto de políticas, procedimientos, herramientas y mecanismos adoptados por las organizaciones para prevenir que sus operaciones sean utilizadas para ocultar o movilizar recursos provenientes de actividades ilícitas o para financiar actos terroristas. Este sistema permite a las entidades identificar, medir, controlar y monitorear los riesgos asociados al lavado de activos y a la financiación del terrorismo, garantizando así el cumplimiento de la normativa vigente y la protección de la integridad del sistema financiero.</w:t>
      </w:r>
    </w:p>
    <w:p w:rsidRPr="000D4902" w:rsidR="000D4902" w:rsidP="00F96480" w:rsidRDefault="000D4902" w14:paraId="1A4EF543" w14:textId="1526DA32">
      <w:pPr>
        <w:shd w:val="clear" w:color="auto" w:fill="DBE5F1" w:themeFill="accent1" w:themeFillTint="33"/>
        <w:spacing w:before="100" w:beforeAutospacing="1" w:after="100" w:afterAutospacing="1"/>
        <w:rPr>
          <w:rFonts w:eastAsia="Times New Roman"/>
          <w:sz w:val="20"/>
          <w:szCs w:val="20"/>
          <w:lang w:eastAsia="es-CO"/>
        </w:rPr>
      </w:pPr>
      <w:r w:rsidRPr="000D4902">
        <w:rPr>
          <w:rFonts w:eastAsia="Times New Roman"/>
          <w:sz w:val="20"/>
          <w:szCs w:val="20"/>
          <w:lang w:eastAsia="es-CO"/>
        </w:rPr>
        <w:t xml:space="preserve">Su implementación constituye un instrumento fundamental dentro de la gestión integral del riesgo en las organizaciones, especialmente en aquellas que desarrollan actividades financieras, comerciales o de manejo de recursos. A través de sus mecanismos de control, las entidades identifican operaciones inusuales o sospechosas, fortalecen el conocimiento del cliente y promueven una cultura organizacional basada en la </w:t>
      </w:r>
      <w:r w:rsidRPr="000D4902">
        <w:rPr>
          <w:rFonts w:eastAsia="Times New Roman"/>
          <w:sz w:val="20"/>
          <w:szCs w:val="20"/>
          <w:lang w:eastAsia="es-CO"/>
        </w:rPr>
        <w:t>transparencia y la legalidad, contribuyendo así a evitar que sus operaciones sean utilizadas como medios para la realización de actividades ilícitas.</w:t>
      </w:r>
    </w:p>
    <w:p w:rsidR="00F6604A" w:rsidP="00D057E5" w:rsidRDefault="00AB6B1E" w14:paraId="5A690800" w14:textId="48902356">
      <w:pPr>
        <w:spacing w:before="100" w:beforeAutospacing="1" w:after="100" w:afterAutospacing="1"/>
        <w:rPr>
          <w:rFonts w:eastAsia="Times New Roman"/>
          <w:sz w:val="20"/>
          <w:szCs w:val="20"/>
          <w:lang w:eastAsia="es-CO"/>
        </w:rPr>
      </w:pPr>
      <w:r w:rsidRPr="00AB6B1E">
        <w:rPr>
          <w:rFonts w:eastAsia="Times New Roman"/>
          <w:sz w:val="20"/>
          <w:szCs w:val="20"/>
          <w:lang w:eastAsia="es-CO"/>
        </w:rPr>
        <w:t>En el contexto colombiano, su supervisión recae en la Superintendencia Financiera de Colombia, organismo que verifica que las organizaciones cuenten con controles efectivos para prevenir estas actividades ilícitas y que aplica medidas correctivas cuando se detectan deficiencias</w:t>
      </w:r>
      <w:r w:rsidRPr="005269BF" w:rsidR="005269BF">
        <w:rPr>
          <w:rFonts w:eastAsia="Times New Roman"/>
          <w:sz w:val="20"/>
          <w:szCs w:val="20"/>
          <w:lang w:eastAsia="es-CO"/>
        </w:rPr>
        <w:t>. Su implementación se fundamenta en un doble soporte normativo</w:t>
      </w:r>
      <w:r w:rsidR="008621F7">
        <w:rPr>
          <w:rFonts w:eastAsia="Times New Roman"/>
          <w:sz w:val="20"/>
          <w:szCs w:val="20"/>
          <w:lang w:eastAsia="es-CO"/>
        </w:rPr>
        <w:t xml:space="preserve"> con </w:t>
      </w:r>
      <w:r w:rsidRPr="005269BF" w:rsidR="005269BF">
        <w:rPr>
          <w:rFonts w:eastAsia="Times New Roman"/>
          <w:sz w:val="20"/>
          <w:szCs w:val="20"/>
          <w:lang w:eastAsia="es-CO"/>
        </w:rPr>
        <w:t>leyes y circulares nacionales, complementadas con estándares internacionales que garantizan la coherencia del sistema frente a los compromisos del país ante la comunidad global. Más allá del cumplimiento legal, las organizaciones que aplican el sistema con rigor reducen su exposición a sanciones e investigaciones, y proyectan ante clientes, usuarios e inversionistas una imagen de solidez y transparencia que se traduce en relaciones comerciales estables y en un posicionamiento favorable ante las autoridades regulatorias.</w:t>
      </w:r>
    </w:p>
    <w:p w:rsidR="00B619F6" w:rsidP="00D057E5" w:rsidRDefault="0077673D" w14:paraId="61F2C6F7" w14:textId="0B2CC641">
      <w:pPr>
        <w:spacing w:before="100" w:beforeAutospacing="1" w:after="100" w:afterAutospacing="1"/>
        <w:rPr>
          <w:rFonts w:eastAsia="Times New Roman"/>
          <w:sz w:val="20"/>
          <w:szCs w:val="20"/>
          <w:lang w:eastAsia="es-CO"/>
        </w:rPr>
      </w:pPr>
      <w:r w:rsidRPr="0077673D">
        <w:rPr>
          <w:rFonts w:eastAsia="Times New Roman"/>
          <w:sz w:val="20"/>
          <w:szCs w:val="20"/>
          <w:lang w:eastAsia="es-CO"/>
        </w:rPr>
        <w:t>El sistema opera dentro de un entramado institucional que define cómo se supervisa, bajo qué normas se rige y qué efectos genera su correcta aplicación en las organizaciones. A continuación, se presentan cuatro dimensiones clave para comprender el alcance del sistema en el contexto colombiano</w:t>
      </w:r>
      <w:r w:rsidR="007307BA">
        <w:rPr>
          <w:rFonts w:eastAsia="Times New Roman"/>
          <w:sz w:val="20"/>
          <w:szCs w:val="20"/>
          <w:lang w:eastAsia="es-CO"/>
        </w:rPr>
        <w:t>:</w:t>
      </w:r>
    </w:p>
    <w:p w:rsidRPr="00C96FDA" w:rsidR="001D7B47" w:rsidP="00C96FDA" w:rsidRDefault="001D7B47" w14:paraId="35300480" w14:textId="77777777">
      <w:pPr>
        <w:pStyle w:val="Prrafodelista"/>
        <w:numPr>
          <w:ilvl w:val="0"/>
          <w:numId w:val="52"/>
        </w:numPr>
        <w:spacing w:before="100" w:beforeAutospacing="1" w:after="100" w:afterAutospacing="1"/>
        <w:rPr>
          <w:rFonts w:eastAsia="Times New Roman"/>
          <w:sz w:val="20"/>
          <w:szCs w:val="20"/>
          <w:lang w:eastAsia="es-CO"/>
        </w:rPr>
      </w:pPr>
      <w:commentRangeStart w:id="0"/>
      <w:r w:rsidRPr="00C96FDA">
        <w:rPr>
          <w:rFonts w:eastAsia="Times New Roman"/>
          <w:b/>
          <w:bCs/>
          <w:sz w:val="20"/>
          <w:szCs w:val="20"/>
          <w:lang w:eastAsia="es-CO"/>
        </w:rPr>
        <w:t>Supervisión institucional</w:t>
      </w:r>
    </w:p>
    <w:p w:rsidRPr="00C96FDA" w:rsidR="001D7B47" w:rsidP="00116D1A" w:rsidRDefault="001D7B47" w14:paraId="0E29785F" w14:textId="77777777">
      <w:pPr>
        <w:pStyle w:val="Prrafodelista"/>
        <w:spacing w:before="100" w:beforeAutospacing="1" w:after="100" w:afterAutospacing="1"/>
        <w:rPr>
          <w:rFonts w:eastAsia="Times New Roman"/>
          <w:sz w:val="20"/>
          <w:szCs w:val="20"/>
          <w:lang w:eastAsia="es-CO"/>
        </w:rPr>
      </w:pPr>
      <w:r w:rsidRPr="00C96FDA">
        <w:rPr>
          <w:rFonts w:eastAsia="Times New Roman"/>
          <w:sz w:val="20"/>
          <w:szCs w:val="20"/>
          <w:lang w:eastAsia="es-CO"/>
        </w:rPr>
        <w:t>La Superintendencia Financiera de Colombia inspecciona y controla que las organizaciones del sistema financiero cuenten con mecanismos efectivos de prevención, y aplica medidas correctivas cuando se detectan deficiencias en su implementación.</w:t>
      </w:r>
    </w:p>
    <w:p w:rsidRPr="00C96FDA" w:rsidR="001D7B47" w:rsidP="00C96FDA" w:rsidRDefault="001D7B47" w14:paraId="61089065" w14:textId="77777777">
      <w:pPr>
        <w:pStyle w:val="Prrafodelista"/>
        <w:numPr>
          <w:ilvl w:val="0"/>
          <w:numId w:val="52"/>
        </w:numPr>
        <w:spacing w:before="100" w:beforeAutospacing="1" w:after="100" w:afterAutospacing="1"/>
        <w:rPr>
          <w:rFonts w:eastAsia="Times New Roman"/>
          <w:sz w:val="20"/>
          <w:szCs w:val="20"/>
          <w:lang w:eastAsia="es-CO"/>
        </w:rPr>
      </w:pPr>
      <w:r w:rsidRPr="00C96FDA">
        <w:rPr>
          <w:rFonts w:eastAsia="Times New Roman"/>
          <w:b/>
          <w:bCs/>
          <w:sz w:val="20"/>
          <w:szCs w:val="20"/>
          <w:lang w:eastAsia="es-CO"/>
        </w:rPr>
        <w:t>Soporte normativo</w:t>
      </w:r>
    </w:p>
    <w:p w:rsidRPr="00C96FDA" w:rsidR="001D7B47" w:rsidP="00116D1A" w:rsidRDefault="001D7B47" w14:paraId="209863C3" w14:textId="77777777">
      <w:pPr>
        <w:pStyle w:val="Prrafodelista"/>
        <w:spacing w:before="100" w:beforeAutospacing="1" w:after="100" w:afterAutospacing="1"/>
        <w:rPr>
          <w:rFonts w:eastAsia="Times New Roman"/>
          <w:sz w:val="20"/>
          <w:szCs w:val="20"/>
          <w:lang w:eastAsia="es-CO"/>
        </w:rPr>
      </w:pPr>
      <w:r w:rsidRPr="00C96FDA">
        <w:rPr>
          <w:rFonts w:eastAsia="Times New Roman"/>
          <w:sz w:val="20"/>
          <w:szCs w:val="20"/>
          <w:lang w:eastAsia="es-CO"/>
        </w:rPr>
        <w:t>El sistema se sustenta en leyes y circulares nacionales complementadas con estándares internacionales, garantizando que las organizaciones respondan tanto al marco legal colombiano como a los compromisos del país ante la comunidad global.</w:t>
      </w:r>
    </w:p>
    <w:p w:rsidRPr="00C96FDA" w:rsidR="001D7B47" w:rsidP="00C96FDA" w:rsidRDefault="001D7B47" w14:paraId="00370907" w14:textId="77777777">
      <w:pPr>
        <w:pStyle w:val="Prrafodelista"/>
        <w:numPr>
          <w:ilvl w:val="0"/>
          <w:numId w:val="52"/>
        </w:numPr>
        <w:spacing w:before="100" w:beforeAutospacing="1" w:after="100" w:afterAutospacing="1"/>
        <w:rPr>
          <w:rFonts w:eastAsia="Times New Roman"/>
          <w:sz w:val="20"/>
          <w:szCs w:val="20"/>
          <w:lang w:eastAsia="es-CO"/>
        </w:rPr>
      </w:pPr>
      <w:r w:rsidRPr="00C96FDA">
        <w:rPr>
          <w:rFonts w:eastAsia="Times New Roman"/>
          <w:b/>
          <w:bCs/>
          <w:sz w:val="20"/>
          <w:szCs w:val="20"/>
          <w:lang w:eastAsia="es-CO"/>
        </w:rPr>
        <w:t>Alcance del cumplimiento</w:t>
      </w:r>
    </w:p>
    <w:p w:rsidRPr="00C96FDA" w:rsidR="001D7B47" w:rsidP="00116D1A" w:rsidRDefault="001D7B47" w14:paraId="5A621042" w14:textId="77777777">
      <w:pPr>
        <w:pStyle w:val="Prrafodelista"/>
        <w:spacing w:before="100" w:beforeAutospacing="1" w:after="100" w:afterAutospacing="1"/>
        <w:rPr>
          <w:rFonts w:eastAsia="Times New Roman"/>
          <w:sz w:val="20"/>
          <w:szCs w:val="20"/>
          <w:lang w:eastAsia="es-CO"/>
        </w:rPr>
      </w:pPr>
      <w:r w:rsidRPr="00C96FDA">
        <w:rPr>
          <w:rFonts w:eastAsia="Times New Roman"/>
          <w:sz w:val="20"/>
          <w:szCs w:val="20"/>
          <w:lang w:eastAsia="es-CO"/>
        </w:rPr>
        <w:t>Implementar el sistema satisface las obligaciones legales vigentes y, al mismo tiempo, reduce la exposición de las organizaciones a sanciones, investigaciones y pérdidas económicas derivadas de su vinculación con actividades ilícitas.</w:t>
      </w:r>
    </w:p>
    <w:p w:rsidRPr="00C96FDA" w:rsidR="00A15D3E" w:rsidP="00C96FDA" w:rsidRDefault="00A15D3E" w14:paraId="24BDA0D5" w14:textId="77777777">
      <w:pPr>
        <w:pStyle w:val="Prrafodelista"/>
        <w:numPr>
          <w:ilvl w:val="0"/>
          <w:numId w:val="52"/>
        </w:numPr>
        <w:spacing w:before="100" w:beforeAutospacing="1" w:after="100" w:afterAutospacing="1"/>
        <w:rPr>
          <w:rFonts w:eastAsia="Times New Roman"/>
          <w:sz w:val="20"/>
          <w:szCs w:val="20"/>
          <w:lang w:eastAsia="es-CO"/>
        </w:rPr>
      </w:pPr>
      <w:r w:rsidRPr="00C96FDA">
        <w:rPr>
          <w:rFonts w:eastAsia="Times New Roman"/>
          <w:b/>
          <w:bCs/>
          <w:sz w:val="20"/>
          <w:szCs w:val="20"/>
          <w:lang w:eastAsia="es-CO"/>
        </w:rPr>
        <w:t>Confianza institucional</w:t>
      </w:r>
    </w:p>
    <w:p w:rsidRPr="00C96FDA" w:rsidR="00A15D3E" w:rsidP="00116D1A" w:rsidRDefault="00A15D3E" w14:paraId="19CFE0E0" w14:textId="77777777">
      <w:pPr>
        <w:pStyle w:val="Prrafodelista"/>
        <w:spacing w:before="100" w:beforeAutospacing="1" w:after="100" w:afterAutospacing="1"/>
        <w:rPr>
          <w:rFonts w:eastAsia="Times New Roman"/>
          <w:sz w:val="20"/>
          <w:szCs w:val="20"/>
          <w:lang w:eastAsia="es-CO"/>
        </w:rPr>
      </w:pPr>
      <w:r w:rsidRPr="00C96FDA">
        <w:rPr>
          <w:rFonts w:eastAsia="Times New Roman"/>
          <w:sz w:val="20"/>
          <w:szCs w:val="20"/>
          <w:lang w:eastAsia="es-CO"/>
        </w:rPr>
        <w:t>Las organizaciones que aplican el sistema con rigor proyectan ante clientes, usuarios e inversionistas una imagen de solidez y transparencia, lo que se traduce en relaciones comerciales estables y un posicionamiento favorable ante las autoridades regulatorias.</w:t>
      </w:r>
      <w:commentRangeEnd w:id="0"/>
      <w:r w:rsidRPr="00C96FDA" w:rsidR="001D4EF5">
        <w:rPr>
          <w:rStyle w:val="Refdecomentario"/>
          <w:rFonts w:eastAsia="Times New Roman"/>
          <w:sz w:val="20"/>
          <w:szCs w:val="20"/>
          <w:lang w:eastAsia="es-CO"/>
        </w:rPr>
        <w:commentReference w:id="0"/>
      </w:r>
    </w:p>
    <w:p w:rsidR="0077673D" w:rsidP="00D057E5" w:rsidRDefault="00A15D3E" w14:paraId="7223BF66" w14:textId="0C705255">
      <w:pPr>
        <w:spacing w:before="100" w:beforeAutospacing="1" w:after="100" w:afterAutospacing="1"/>
        <w:rPr>
          <w:rFonts w:eastAsia="Times New Roman"/>
          <w:sz w:val="20"/>
          <w:szCs w:val="20"/>
          <w:lang w:eastAsia="es-CO"/>
        </w:rPr>
      </w:pPr>
      <w:r w:rsidRPr="00A15D3E">
        <w:rPr>
          <w:rFonts w:eastAsia="Times New Roman"/>
          <w:sz w:val="20"/>
          <w:szCs w:val="20"/>
          <w:lang w:eastAsia="es-CO"/>
        </w:rPr>
        <w:t>Estas cuatro dimensiones evidencian que el sistema trasciende el cumplimiento normativo y se convierte en una herramienta de gestión que fortalece la transparencia, protege la integridad institucional y contribuye al desarrollo sostenible del sistema económico.</w:t>
      </w:r>
    </w:p>
    <w:p w:rsidRPr="008C7D94" w:rsidR="00555E2A" w:rsidP="00D057E5" w:rsidRDefault="00555E2A" w14:paraId="7E886793" w14:textId="77777777">
      <w:pPr>
        <w:pStyle w:val="Normal0"/>
        <w:rPr>
          <w:b/>
          <w:sz w:val="20"/>
          <w:szCs w:val="20"/>
        </w:rPr>
      </w:pPr>
    </w:p>
    <w:p w:rsidRPr="008C7D94" w:rsidR="006574BE" w:rsidP="00D057E5" w:rsidRDefault="006574BE" w14:paraId="015616FC" w14:textId="52E43589">
      <w:pPr>
        <w:pStyle w:val="Normal0"/>
        <w:numPr>
          <w:ilvl w:val="1"/>
          <w:numId w:val="25"/>
        </w:numPr>
        <w:rPr>
          <w:rFonts w:eastAsia="Times New Roman"/>
          <w:b/>
          <w:sz w:val="20"/>
          <w:szCs w:val="20"/>
          <w:lang w:eastAsia="es-CO"/>
        </w:rPr>
      </w:pPr>
      <w:r w:rsidRPr="008C7D94">
        <w:rPr>
          <w:rFonts w:eastAsia="Times New Roman"/>
          <w:b/>
          <w:sz w:val="20"/>
          <w:szCs w:val="20"/>
          <w:lang w:eastAsia="es-CO"/>
        </w:rPr>
        <w:t>Definición del sistema de administración del riesgo LA/FT</w:t>
      </w:r>
    </w:p>
    <w:p w:rsidRPr="008C7D94" w:rsidR="006574BE" w:rsidP="00D057E5" w:rsidRDefault="006574BE" w14:paraId="67868D05"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El sistema de administración del riesgo de lavado de activos y financiación del terrorismo (LA/FT) se define como un conjunto organizado de políticas, procedimientos, controles y herramientas que permiten a las organizaciones prevenir que sus operaciones sean utilizadas para dar apariencia de legalidad a recursos provenientes de actividades ilícitas o para financiar actividades relacionadas con el terrorismo. Este sistema se fundamenta en la identificación y gestión de riesgos asociados a este tipo de delitos, con el propósito de proteger la integridad de las organizaciones y del sistema financiero.</w:t>
      </w:r>
    </w:p>
    <w:p w:rsidRPr="008C7D94" w:rsidR="006574BE" w:rsidP="00D057E5" w:rsidRDefault="006574BE" w14:paraId="2FDCDF05"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La administración del riesgo LA/FT implica la aplicación de un proceso continuo mediante el cual las organizaciones identifican las posibles amenazas relacionadas con el lavado de activos y la financiación del terrorismo, evalúan su impacto y probabilidad de ocurrencia, y establecen mecanismos de control que permitan mitigarlas. Este proceso permite fortalecer los sistemas internos de control y garantizar que las actividades desarrolladas por la organización se realicen en cumplimiento de las normas legales y regulatorias vigentes.</w:t>
      </w:r>
    </w:p>
    <w:p w:rsidR="00D979D2" w:rsidP="00D057E5" w:rsidRDefault="00D979D2" w14:paraId="010023D0" w14:textId="77777777">
      <w:pPr>
        <w:spacing w:before="100" w:beforeAutospacing="1" w:after="100" w:afterAutospacing="1"/>
        <w:rPr>
          <w:rFonts w:eastAsia="Times New Roman"/>
          <w:sz w:val="20"/>
          <w:szCs w:val="20"/>
          <w:lang w:eastAsia="es-CO"/>
        </w:rPr>
      </w:pPr>
      <w:r w:rsidRPr="00D979D2">
        <w:rPr>
          <w:rFonts w:eastAsia="Times New Roman"/>
          <w:sz w:val="20"/>
          <w:szCs w:val="20"/>
          <w:lang w:eastAsia="es-CO"/>
        </w:rPr>
        <w:t>El sistema también promueve la adopción de buenas prácticas orientadas a fortalecer la transparencia en las operaciones financieras y comerciales. Entre estas prácticas se destacan cuatro acciones fundamentales que las organizaciones deben implementar para prevenir y detectar actividades relacionadas con el lavado de activos y la financiación del terrorismo:</w:t>
      </w:r>
    </w:p>
    <w:p w:rsidRPr="007A2885" w:rsidR="00800917" w:rsidP="007A2885" w:rsidRDefault="007232E7" w14:paraId="4D10E369" w14:textId="0BE7ADF7">
      <w:pPr>
        <w:pStyle w:val="Prrafodelista"/>
        <w:numPr>
          <w:ilvl w:val="0"/>
          <w:numId w:val="39"/>
        </w:numPr>
        <w:spacing w:before="100" w:beforeAutospacing="1" w:after="100" w:afterAutospacing="1"/>
        <w:rPr>
          <w:rFonts w:eastAsia="Times New Roman"/>
          <w:sz w:val="20"/>
          <w:szCs w:val="20"/>
          <w:lang w:eastAsia="es-CO"/>
        </w:rPr>
      </w:pPr>
      <w:commentRangeStart w:id="1"/>
      <w:r w:rsidRPr="007149D5">
        <w:rPr>
          <w:rFonts w:eastAsia="Times New Roman"/>
          <w:b/>
          <w:bCs/>
          <w:sz w:val="20"/>
          <w:szCs w:val="20"/>
          <w:lang w:eastAsia="es-CO"/>
        </w:rPr>
        <w:t>Conocimiento adecuado del cliente</w:t>
      </w:r>
      <w:r w:rsidRPr="007149D5">
        <w:rPr>
          <w:rFonts w:eastAsia="Times New Roman"/>
          <w:sz w:val="20"/>
          <w:szCs w:val="20"/>
          <w:lang w:eastAsia="es-CO"/>
        </w:rPr>
        <w:t>: proceso mediante el cual la organización identifica y verifica la identidad de sus clientes, evalúa el origen de sus recursos y determina el nivel de riesgo asociado a cada relación comercial.</w:t>
      </w:r>
      <w:r w:rsidR="00800917">
        <w:rPr>
          <w:rFonts w:eastAsia="Times New Roman"/>
          <w:sz w:val="20"/>
          <w:szCs w:val="20"/>
          <w:lang w:eastAsia="es-CO"/>
        </w:rPr>
        <w:t xml:space="preserve"> </w:t>
      </w:r>
    </w:p>
    <w:p w:rsidRPr="007149D5" w:rsidR="007232E7" w:rsidP="007149D5" w:rsidRDefault="007232E7" w14:paraId="1CB2C601" w14:textId="5954B1B4">
      <w:pPr>
        <w:pStyle w:val="Prrafodelista"/>
        <w:numPr>
          <w:ilvl w:val="0"/>
          <w:numId w:val="39"/>
        </w:numPr>
        <w:spacing w:before="100" w:beforeAutospacing="1" w:after="100" w:afterAutospacing="1"/>
        <w:rPr>
          <w:rFonts w:eastAsia="Times New Roman"/>
          <w:sz w:val="20"/>
          <w:szCs w:val="20"/>
          <w:lang w:eastAsia="es-CO"/>
        </w:rPr>
      </w:pPr>
      <w:r w:rsidRPr="007149D5">
        <w:rPr>
          <w:rFonts w:eastAsia="Times New Roman"/>
          <w:b/>
          <w:bCs/>
          <w:sz w:val="20"/>
          <w:szCs w:val="20"/>
          <w:lang w:eastAsia="es-CO"/>
        </w:rPr>
        <w:t>Monitoreo permanente de las transacciones</w:t>
      </w:r>
      <w:r w:rsidRPr="007149D5">
        <w:rPr>
          <w:rFonts w:eastAsia="Times New Roman"/>
          <w:sz w:val="20"/>
          <w:szCs w:val="20"/>
          <w:lang w:eastAsia="es-CO"/>
        </w:rPr>
        <w:t>: seguimiento continuo de las operaciones realizadas por los clientes con el fin de detectar comportamientos que se aparten de sus patrones habituales o que resulten injustificados en relación con su actividad económica.</w:t>
      </w:r>
    </w:p>
    <w:p w:rsidRPr="007149D5" w:rsidR="007232E7" w:rsidP="007149D5" w:rsidRDefault="007232E7" w14:paraId="16570C3F" w14:textId="0CD38C96">
      <w:pPr>
        <w:pStyle w:val="Prrafodelista"/>
        <w:numPr>
          <w:ilvl w:val="0"/>
          <w:numId w:val="39"/>
        </w:numPr>
        <w:spacing w:before="100" w:beforeAutospacing="1" w:after="100" w:afterAutospacing="1"/>
        <w:rPr>
          <w:rFonts w:eastAsia="Times New Roman"/>
          <w:sz w:val="20"/>
          <w:szCs w:val="20"/>
          <w:lang w:eastAsia="es-CO"/>
        </w:rPr>
      </w:pPr>
      <w:r w:rsidRPr="007149D5">
        <w:rPr>
          <w:rFonts w:eastAsia="Times New Roman"/>
          <w:b/>
          <w:bCs/>
          <w:sz w:val="20"/>
          <w:szCs w:val="20"/>
          <w:lang w:eastAsia="es-CO"/>
        </w:rPr>
        <w:t>Identificación de operaciones inusuales o sospechosas</w:t>
      </w:r>
      <w:r w:rsidRPr="007149D5">
        <w:rPr>
          <w:rFonts w:eastAsia="Times New Roman"/>
          <w:sz w:val="20"/>
          <w:szCs w:val="20"/>
          <w:lang w:eastAsia="es-CO"/>
        </w:rPr>
        <w:t>: proceso de análisis que permite reconocer transacciones que, por su monto, frecuencia o características, no corresponden al perfil financiero habitual del cliente y pueden estar relacionadas con actividades ilícitas.</w:t>
      </w:r>
    </w:p>
    <w:p w:rsidRPr="007149D5" w:rsidR="00573FAE" w:rsidP="00D057E5" w:rsidRDefault="007232E7" w14:paraId="608C6B41" w14:textId="44793431">
      <w:pPr>
        <w:pStyle w:val="Prrafodelista"/>
        <w:numPr>
          <w:ilvl w:val="0"/>
          <w:numId w:val="39"/>
        </w:numPr>
        <w:spacing w:before="100" w:beforeAutospacing="1" w:after="100" w:afterAutospacing="1"/>
        <w:rPr>
          <w:rFonts w:eastAsia="Times New Roman"/>
          <w:sz w:val="20"/>
          <w:szCs w:val="20"/>
          <w:lang w:eastAsia="es-CO"/>
        </w:rPr>
      </w:pPr>
      <w:r w:rsidRPr="007149D5">
        <w:rPr>
          <w:rFonts w:eastAsia="Times New Roman"/>
          <w:b/>
          <w:bCs/>
          <w:sz w:val="20"/>
          <w:szCs w:val="20"/>
          <w:lang w:eastAsia="es-CO"/>
        </w:rPr>
        <w:t>Reporte oportuno</w:t>
      </w:r>
      <w:r w:rsidRPr="007149D5">
        <w:rPr>
          <w:rFonts w:eastAsia="Times New Roman"/>
          <w:sz w:val="20"/>
          <w:szCs w:val="20"/>
          <w:lang w:eastAsia="es-CO"/>
        </w:rPr>
        <w:t>: obligación de informar a las autoridades competentes, en los plazos establecidos por la normativa vigente, las operaciones que hayan sido identificadas como inusuales o sospechosas dentro de la organización.</w:t>
      </w:r>
      <w:commentRangeEnd w:id="1"/>
      <w:r w:rsidRPr="007149D5" w:rsidR="00986D6A">
        <w:rPr>
          <w:rStyle w:val="Refdecomentario"/>
          <w:rFonts w:eastAsia="Times New Roman"/>
          <w:sz w:val="20"/>
          <w:szCs w:val="20"/>
          <w:lang w:eastAsia="es-CO"/>
        </w:rPr>
        <w:commentReference w:id="1"/>
      </w:r>
    </w:p>
    <w:p w:rsidR="006574BE" w:rsidP="00D057E5" w:rsidRDefault="006574BE" w14:paraId="4764935D" w14:textId="05FB77F4">
      <w:pPr>
        <w:spacing w:before="100" w:beforeAutospacing="1" w:after="100" w:afterAutospacing="1"/>
        <w:rPr>
          <w:rFonts w:eastAsia="Times New Roman"/>
          <w:sz w:val="20"/>
          <w:szCs w:val="20"/>
          <w:lang w:eastAsia="es-CO"/>
        </w:rPr>
      </w:pPr>
      <w:r w:rsidRPr="008C7D94">
        <w:rPr>
          <w:rFonts w:eastAsia="Times New Roman"/>
          <w:sz w:val="20"/>
          <w:szCs w:val="20"/>
          <w:lang w:eastAsia="es-CO"/>
        </w:rPr>
        <w:t>De esta manera, las organizaciones contribuyen activamente en la prevención y detección de actividades relacionadas con el lavado de activos y la financiación del terrorismo.</w:t>
      </w:r>
    </w:p>
    <w:p w:rsidR="00BE4D90" w:rsidP="00D057E5" w:rsidRDefault="00BE4D90" w14:paraId="79C6DDAB" w14:textId="7DC5D35F">
      <w:pPr>
        <w:spacing w:before="100" w:beforeAutospacing="1" w:after="100" w:afterAutospacing="1"/>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0288" behindDoc="0" locked="0" layoutInCell="1" allowOverlap="1" wp14:anchorId="294ADDA6" wp14:editId="060C5CB1">
                <wp:simplePos x="0" y="0"/>
                <wp:positionH relativeFrom="column">
                  <wp:posOffset>260086</wp:posOffset>
                </wp:positionH>
                <wp:positionV relativeFrom="paragraph">
                  <wp:posOffset>57259</wp:posOffset>
                </wp:positionV>
                <wp:extent cx="5222216" cy="953938"/>
                <wp:effectExtent l="57150" t="38100" r="74295" b="93980"/>
                <wp:wrapNone/>
                <wp:docPr id="966437159" name="Rectángulo: esquinas redondeadas 2"/>
                <wp:cNvGraphicFramePr/>
                <a:graphic xmlns:a="http://schemas.openxmlformats.org/drawingml/2006/main">
                  <a:graphicData uri="http://schemas.microsoft.com/office/word/2010/wordprocessingShape">
                    <wps:wsp>
                      <wps:cNvSpPr/>
                      <wps:spPr>
                        <a:xfrm>
                          <a:off x="0" y="0"/>
                          <a:ext cx="5222216" cy="953938"/>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E75995" w:rsidR="00101A88" w:rsidP="00101A88" w:rsidRDefault="00E75995" w14:paraId="76405D18" w14:textId="4E94B6BF">
                            <w:pPr>
                              <w:jc w:val="center"/>
                              <w:rPr>
                                <w:sz w:val="20"/>
                                <w:szCs w:val="20"/>
                              </w:rPr>
                            </w:pPr>
                            <w:r w:rsidRPr="00E75995">
                              <w:rPr>
                                <w:sz w:val="20"/>
                                <w:szCs w:val="20"/>
                              </w:rPr>
                              <w:t>El cumplimiento del sistema SARLAFT no es solo una obligación normativa: es una responsabilidad que protege a la organización, a sus clientes y a la integridad del sistema financiero.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39FCF4C">
              <v:roundrect id="Rectángulo: esquinas redondeadas 2" style="position:absolute;margin-left:20.5pt;margin-top:4.5pt;width:411.2pt;height:7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fbcaa2 [1625]" strokecolor="#f68c36 [3049]" arcsize="10923f" w14:anchorId="294ADD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">
                <v:fill type="gradient" color2="#fdefe3 [505]" colors="0 #ffbe86;22938f #ffd0aa;1 #ffebdb" angle="180" focus="100%" rotate="t"/>
                <v:shadow on="t" color="black" opacity="24903f" offset="0,.55556mm" origin=",.5"/>
                <v:textbox>
                  <w:txbxContent>
                    <w:p w:rsidRPr="00E75995" w:rsidR="00101A88" w:rsidP="00101A88" w:rsidRDefault="00E75995" w14:paraId="44DD8923" w14:textId="4E94B6BF">
                      <w:pPr>
                        <w:jc w:val="center"/>
                        <w:rPr>
                          <w:sz w:val="20"/>
                          <w:szCs w:val="20"/>
                        </w:rPr>
                      </w:pPr>
                      <w:r w:rsidRPr="00E75995">
                        <w:rPr>
                          <w:sz w:val="20"/>
                          <w:szCs w:val="20"/>
                        </w:rPr>
                        <w:t>El cumplimiento del sistema SARLAFT no es solo una obligación normativa: es una responsabilidad que protege a la organización, a sus clientes y a la integridad del sistema financiero.</w:t>
                      </w:r>
                    </w:p>
                  </w:txbxContent>
                </v:textbox>
              </v:roundrect>
            </w:pict>
          </mc:Fallback>
        </mc:AlternateContent>
      </w:r>
    </w:p>
    <w:p w:rsidRPr="008C7D94" w:rsidR="00BE4D90" w:rsidP="00D057E5" w:rsidRDefault="00BE4D90" w14:paraId="03CF36AE" w14:textId="77777777">
      <w:pPr>
        <w:spacing w:before="100" w:beforeAutospacing="1" w:after="100" w:afterAutospacing="1"/>
        <w:rPr>
          <w:rFonts w:eastAsia="Times New Roman"/>
          <w:sz w:val="20"/>
          <w:szCs w:val="20"/>
          <w:lang w:eastAsia="es-CO"/>
        </w:rPr>
      </w:pPr>
    </w:p>
    <w:p w:rsidR="00BE4D90" w:rsidP="00D057E5" w:rsidRDefault="00BE4D90" w14:paraId="4E76AE6B" w14:textId="77777777">
      <w:pPr>
        <w:spacing w:before="100" w:beforeAutospacing="1" w:after="100" w:afterAutospacing="1"/>
        <w:rPr>
          <w:rFonts w:eastAsia="Times New Roman"/>
          <w:sz w:val="20"/>
          <w:szCs w:val="20"/>
          <w:lang w:eastAsia="es-CO"/>
        </w:rPr>
      </w:pPr>
    </w:p>
    <w:p w:rsidR="00AD0C03" w:rsidP="00D057E5" w:rsidRDefault="00AD0C03" w14:paraId="2DD967C6" w14:textId="77777777">
      <w:pPr>
        <w:spacing w:before="100" w:beforeAutospacing="1" w:after="100" w:afterAutospacing="1"/>
        <w:rPr>
          <w:rFonts w:eastAsia="Times New Roman"/>
          <w:sz w:val="20"/>
          <w:szCs w:val="20"/>
          <w:lang w:eastAsia="es-CO"/>
        </w:rPr>
      </w:pPr>
    </w:p>
    <w:p w:rsidR="006574BE" w:rsidP="00AD0C03" w:rsidRDefault="00131C0F" w14:paraId="5F31C90C" w14:textId="638BF8FD">
      <w:pPr>
        <w:pStyle w:val="Normal0"/>
        <w:shd w:val="clear" w:color="auto" w:fill="C6D9F1" w:themeFill="text2" w:themeFillTint="33"/>
        <w:rPr>
          <w:rFonts w:eastAsia="Times New Roman"/>
          <w:sz w:val="20"/>
          <w:szCs w:val="20"/>
          <w:lang w:eastAsia="es-CO"/>
        </w:rPr>
      </w:pPr>
      <w:r w:rsidRPr="00131C0F">
        <w:rPr>
          <w:rFonts w:eastAsia="Times New Roman"/>
          <w:sz w:val="20"/>
          <w:szCs w:val="20"/>
          <w:lang w:eastAsia="es-CO"/>
        </w:rPr>
        <w:t>La implementación del sistema de administración del riesgo LA/FT no se agota en el conocimiento de sus definiciones. Su verdadera eficacia depende de que las organizaciones adopten prácticas concretas de prevención, entre las cuales el conocimiento del cliente, el monitoreo de operaciones y el reporte oportuno constituyen los pilares fundamentales de la gestión diaria del riesgo.</w:t>
      </w:r>
    </w:p>
    <w:p w:rsidRPr="008C7D94" w:rsidR="00131C0F" w:rsidP="00D057E5" w:rsidRDefault="00131C0F" w14:paraId="7C3AA6B7" w14:textId="77777777">
      <w:pPr>
        <w:pStyle w:val="Normal0"/>
        <w:rPr>
          <w:b/>
          <w:sz w:val="20"/>
          <w:szCs w:val="20"/>
        </w:rPr>
      </w:pPr>
    </w:p>
    <w:p w:rsidRPr="008C7D94" w:rsidR="006574BE" w:rsidP="00D057E5" w:rsidRDefault="006574BE" w14:paraId="78B60914" w14:textId="15EE2C60">
      <w:pPr>
        <w:pStyle w:val="Normal0"/>
        <w:numPr>
          <w:ilvl w:val="1"/>
          <w:numId w:val="25"/>
        </w:numPr>
        <w:rPr>
          <w:rFonts w:eastAsia="Times New Roman"/>
          <w:b/>
          <w:sz w:val="20"/>
          <w:szCs w:val="20"/>
          <w:lang w:eastAsia="es-CO"/>
        </w:rPr>
      </w:pPr>
      <w:r w:rsidRPr="008C7D94">
        <w:rPr>
          <w:rFonts w:eastAsia="Times New Roman"/>
          <w:b/>
          <w:sz w:val="20"/>
          <w:szCs w:val="20"/>
          <w:lang w:eastAsia="es-CO"/>
        </w:rPr>
        <w:t>Importancia del SARLAFT en el sistema financiero</w:t>
      </w:r>
    </w:p>
    <w:p w:rsidRPr="008C7D94" w:rsidR="00E52213" w:rsidP="588A53D0" w:rsidRDefault="00E52213" w14:paraId="0A41D723" w14:textId="4563E16F">
      <w:pPr>
        <w:spacing w:before="100" w:beforeAutospacing="on" w:after="100" w:afterAutospacing="on"/>
        <w:rPr>
          <w:rFonts w:eastAsia="Times New Roman"/>
          <w:sz w:val="20"/>
          <w:szCs w:val="20"/>
          <w:lang w:eastAsia="es-CO"/>
        </w:rPr>
      </w:pPr>
      <w:r w:rsidRPr="588A53D0" w:rsidR="00E52213">
        <w:rPr>
          <w:rFonts w:eastAsia="Times New Roman"/>
          <w:sz w:val="20"/>
          <w:szCs w:val="20"/>
          <w:lang w:eastAsia="es-CO"/>
        </w:rPr>
        <w:t>En el contexto del sistema financiero, la implementación del Sistema de Administración del Riesgo de Lavado de Activos y Financiación del Terrorismo</w:t>
      </w:r>
      <w:r w:rsidRPr="588A53D0" w:rsidR="779B7046">
        <w:rPr>
          <w:rFonts w:eastAsia="Times New Roman"/>
          <w:sz w:val="20"/>
          <w:szCs w:val="20"/>
          <w:lang w:eastAsia="es-CO"/>
        </w:rPr>
        <w:t xml:space="preserve"> – </w:t>
      </w:r>
      <w:r w:rsidRPr="588A53D0" w:rsidR="00E52213">
        <w:rPr>
          <w:rFonts w:eastAsia="Times New Roman"/>
          <w:sz w:val="20"/>
          <w:szCs w:val="20"/>
          <w:lang w:eastAsia="es-CO"/>
        </w:rPr>
        <w:t>SARLAFT</w:t>
      </w:r>
      <w:r w:rsidRPr="588A53D0" w:rsidR="779B7046">
        <w:rPr>
          <w:rFonts w:eastAsia="Times New Roman"/>
          <w:sz w:val="20"/>
          <w:szCs w:val="20"/>
          <w:lang w:eastAsia="es-CO"/>
        </w:rPr>
        <w:t>,</w:t>
      </w:r>
      <w:r w:rsidRPr="588A53D0" w:rsidR="00E52213">
        <w:rPr>
          <w:rFonts w:eastAsia="Times New Roman"/>
          <w:sz w:val="20"/>
          <w:szCs w:val="20"/>
          <w:lang w:eastAsia="es-CO"/>
        </w:rPr>
        <w:t xml:space="preserve"> es fundamental para proteger la integridad de las instituciones y garantizar la transparencia en las operaciones económicas. Este sistema permite establecer mecanismos de control que previenen el ingreso de recursos provenientes de actividades ilícitas al sistema financiero, evitando que las entidades sean utilizadas como medios para ocultar o movilizar capitales de origen ilegal.</w:t>
      </w:r>
    </w:p>
    <w:p w:rsidRPr="008C7D94" w:rsidR="00E52213" w:rsidP="00D057E5" w:rsidRDefault="00E52213" w14:paraId="1AE70C72" w14:textId="46CD7041">
      <w:pPr>
        <w:spacing w:before="100" w:beforeAutospacing="1" w:after="100" w:afterAutospacing="1"/>
        <w:rPr>
          <w:rFonts w:eastAsia="Times New Roman"/>
          <w:sz w:val="20"/>
          <w:szCs w:val="20"/>
          <w:lang w:eastAsia="es-CO"/>
        </w:rPr>
      </w:pPr>
      <w:r w:rsidRPr="008C7D94">
        <w:rPr>
          <w:rFonts w:eastAsia="Times New Roman"/>
          <w:sz w:val="20"/>
          <w:szCs w:val="20"/>
          <w:lang w:eastAsia="es-CO"/>
        </w:rPr>
        <w:t xml:space="preserve">De igual manera, el SARLAFT contribuye al fortalecimiento de la confianza en las instituciones financieras. Cuando las organizaciones aplican controles adecuados para la prevención del lavado de activos y la financiación del terrorismo, generan mayor seguridad para clientes, inversionistas y autoridades regulatorias. </w:t>
      </w:r>
    </w:p>
    <w:p w:rsidRPr="008C7D94" w:rsidR="00E52213" w:rsidP="00D057E5" w:rsidRDefault="00E52213" w14:paraId="2CD523C4"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Por otra parte, la aplicación del SARLAFT permite a las entidades financieras gestionar de manera adecuada los riesgos asociados a sus operaciones. A través de procesos de identificación, evaluación y monitoreo de transacciones, las organizaciones pueden detectar comportamientos inusuales o sospechosos que puedan estar relacionados con actividades ilícitas. Esto facilita la adopción de medidas oportunas que reduzcan el impacto de dichos riesgos en la organización.</w:t>
      </w:r>
    </w:p>
    <w:p w:rsidRPr="008C7D94" w:rsidR="00E52213" w:rsidP="00D057E5" w:rsidRDefault="00E52213" w14:paraId="07C9F272" w14:textId="0FA3579E">
      <w:pPr>
        <w:spacing w:before="100" w:beforeAutospacing="1" w:after="100" w:afterAutospacing="1"/>
        <w:rPr>
          <w:rFonts w:eastAsia="Times New Roman"/>
          <w:sz w:val="20"/>
          <w:szCs w:val="20"/>
          <w:lang w:eastAsia="es-CO"/>
        </w:rPr>
      </w:pPr>
      <w:r w:rsidRPr="008C7D94">
        <w:rPr>
          <w:rFonts w:eastAsia="Times New Roman"/>
          <w:sz w:val="20"/>
          <w:szCs w:val="20"/>
          <w:lang w:eastAsia="es-CO"/>
        </w:rPr>
        <w:t>Finalmente, la implementación del SARLAFT también fortalece el cumplimiento de las normas establecidas por las autoridades de supervisión y control. Las entidades que adoptan este sistema cumplen con los lineamientos regulatorios y contribuyen a la lucha contra el crimen financiero a nivel nacional e internacional. De esta forma, el SARLAFT se convierte en una herramienta clave para preservar la estabilidad, la transparencia y la credibilidad del sistema financiero.</w:t>
      </w:r>
    </w:p>
    <w:p w:rsidRPr="008C7D94" w:rsidR="00E52213" w:rsidP="00D057E5" w:rsidRDefault="00E52213" w14:paraId="3F3AAE03" w14:textId="77777777">
      <w:pPr>
        <w:pStyle w:val="NormalWeb"/>
        <w:spacing w:line="276" w:lineRule="auto"/>
        <w:rPr>
          <w:rFonts w:ascii="Arial" w:hAnsi="Arial" w:cs="Arial"/>
          <w:sz w:val="20"/>
          <w:szCs w:val="20"/>
          <w:lang w:eastAsia="es-CO"/>
        </w:rPr>
      </w:pPr>
      <w:r w:rsidRPr="008C7D94">
        <w:rPr>
          <w:rFonts w:ascii="Arial" w:hAnsi="Arial" w:cs="Arial"/>
          <w:sz w:val="20"/>
          <w:szCs w:val="20"/>
        </w:rPr>
        <w:t>En este sentido, la importancia del SARLAFT dentro del sistema financiero se refleja en diferentes aspectos relacionados con la gestión del riesgo y el cumplimiento normativo. Entre los principales beneficios de su implementación se destacan los siguientes:</w:t>
      </w:r>
    </w:p>
    <w:p w:rsidRPr="008C7D94" w:rsidR="00E52213" w:rsidP="00D057E5" w:rsidRDefault="00E52213" w14:paraId="49328926" w14:textId="77777777">
      <w:pPr>
        <w:pStyle w:val="NormalWeb"/>
        <w:numPr>
          <w:ilvl w:val="0"/>
          <w:numId w:val="27"/>
        </w:numPr>
        <w:spacing w:line="360" w:lineRule="auto"/>
        <w:rPr>
          <w:rFonts w:ascii="Arial" w:hAnsi="Arial" w:cs="Arial"/>
          <w:sz w:val="20"/>
          <w:szCs w:val="20"/>
        </w:rPr>
      </w:pPr>
      <w:commentRangeStart w:id="2"/>
      <w:r w:rsidRPr="008C7D94">
        <w:rPr>
          <w:rFonts w:ascii="Arial" w:hAnsi="Arial" w:cs="Arial"/>
          <w:sz w:val="20"/>
          <w:szCs w:val="20"/>
        </w:rPr>
        <w:t>Previene que las entidades financieras sean utilizadas para el lavado de activos o la financiación del terrorismo.</w:t>
      </w:r>
    </w:p>
    <w:p w:rsidRPr="008C7D94" w:rsidR="00E52213" w:rsidP="00D057E5" w:rsidRDefault="00E52213" w14:paraId="32C44B66" w14:textId="77777777">
      <w:pPr>
        <w:pStyle w:val="NormalWeb"/>
        <w:numPr>
          <w:ilvl w:val="0"/>
          <w:numId w:val="27"/>
        </w:numPr>
        <w:spacing w:line="360" w:lineRule="auto"/>
        <w:rPr>
          <w:rFonts w:ascii="Arial" w:hAnsi="Arial" w:cs="Arial"/>
          <w:sz w:val="20"/>
          <w:szCs w:val="20"/>
        </w:rPr>
      </w:pPr>
      <w:r w:rsidRPr="008C7D94">
        <w:rPr>
          <w:rFonts w:ascii="Arial" w:hAnsi="Arial" w:cs="Arial"/>
          <w:sz w:val="20"/>
          <w:szCs w:val="20"/>
        </w:rPr>
        <w:t>Fortalece los mecanismos de control y supervisión dentro de las organizaciones.</w:t>
      </w:r>
    </w:p>
    <w:p w:rsidRPr="008C7D94" w:rsidR="00E52213" w:rsidP="00D057E5" w:rsidRDefault="00E52213" w14:paraId="2F8D64AB" w14:textId="77777777">
      <w:pPr>
        <w:pStyle w:val="NormalWeb"/>
        <w:numPr>
          <w:ilvl w:val="0"/>
          <w:numId w:val="27"/>
        </w:numPr>
        <w:spacing w:line="360" w:lineRule="auto"/>
        <w:rPr>
          <w:rFonts w:ascii="Arial" w:hAnsi="Arial" w:cs="Arial"/>
          <w:sz w:val="20"/>
          <w:szCs w:val="20"/>
        </w:rPr>
      </w:pPr>
      <w:r w:rsidRPr="008C7D94">
        <w:rPr>
          <w:rFonts w:ascii="Arial" w:hAnsi="Arial" w:cs="Arial"/>
          <w:sz w:val="20"/>
          <w:szCs w:val="20"/>
        </w:rPr>
        <w:t>Promueve la transparencia en las operaciones financieras y comerciales.</w:t>
      </w:r>
    </w:p>
    <w:p w:rsidRPr="008C7D94" w:rsidR="00E52213" w:rsidP="00D057E5" w:rsidRDefault="00E52213" w14:paraId="5E5BBB14" w14:textId="77777777">
      <w:pPr>
        <w:pStyle w:val="NormalWeb"/>
        <w:numPr>
          <w:ilvl w:val="0"/>
          <w:numId w:val="27"/>
        </w:numPr>
        <w:spacing w:line="360" w:lineRule="auto"/>
        <w:rPr>
          <w:rFonts w:ascii="Arial" w:hAnsi="Arial" w:cs="Arial"/>
          <w:sz w:val="20"/>
          <w:szCs w:val="20"/>
        </w:rPr>
      </w:pPr>
      <w:r w:rsidRPr="008C7D94">
        <w:rPr>
          <w:rFonts w:ascii="Arial" w:hAnsi="Arial" w:cs="Arial"/>
          <w:sz w:val="20"/>
          <w:szCs w:val="20"/>
        </w:rPr>
        <w:t>Protege la reputación y credibilidad de las instituciones financieras.</w:t>
      </w:r>
    </w:p>
    <w:p w:rsidRPr="008C7D94" w:rsidR="00E52213" w:rsidP="00D057E5" w:rsidRDefault="00E52213" w14:paraId="0024C8A2" w14:textId="77777777">
      <w:pPr>
        <w:pStyle w:val="NormalWeb"/>
        <w:numPr>
          <w:ilvl w:val="0"/>
          <w:numId w:val="27"/>
        </w:numPr>
        <w:spacing w:line="360" w:lineRule="auto"/>
        <w:rPr>
          <w:rFonts w:ascii="Arial" w:hAnsi="Arial" w:cs="Arial"/>
          <w:sz w:val="20"/>
          <w:szCs w:val="20"/>
        </w:rPr>
      </w:pPr>
      <w:r w:rsidRPr="008C7D94">
        <w:rPr>
          <w:rFonts w:ascii="Arial" w:hAnsi="Arial" w:cs="Arial"/>
          <w:sz w:val="20"/>
          <w:szCs w:val="20"/>
        </w:rPr>
        <w:t>Facilita la detección de operaciones inusuales o sospechosas.</w:t>
      </w:r>
    </w:p>
    <w:p w:rsidRPr="008C7D94" w:rsidR="00E52213" w:rsidP="00D057E5" w:rsidRDefault="00E52213" w14:paraId="1E31A494" w14:textId="77777777">
      <w:pPr>
        <w:pStyle w:val="NormalWeb"/>
        <w:numPr>
          <w:ilvl w:val="0"/>
          <w:numId w:val="27"/>
        </w:numPr>
        <w:spacing w:line="360" w:lineRule="auto"/>
        <w:rPr>
          <w:rFonts w:ascii="Arial" w:hAnsi="Arial" w:cs="Arial"/>
          <w:sz w:val="20"/>
          <w:szCs w:val="20"/>
        </w:rPr>
      </w:pPr>
      <w:r w:rsidRPr="008C7D94">
        <w:rPr>
          <w:rFonts w:ascii="Arial" w:hAnsi="Arial" w:cs="Arial"/>
          <w:sz w:val="20"/>
          <w:szCs w:val="20"/>
        </w:rPr>
        <w:t>Contribuye al cumplimiento de las normas establecidas por las autoridades regulatorias.</w:t>
      </w:r>
    </w:p>
    <w:p w:rsidR="00E52213" w:rsidP="00D057E5" w:rsidRDefault="00E52213" w14:paraId="08651488" w14:textId="70FC7ED8">
      <w:pPr>
        <w:pStyle w:val="NormalWeb"/>
        <w:numPr>
          <w:ilvl w:val="0"/>
          <w:numId w:val="27"/>
        </w:numPr>
        <w:spacing w:line="360" w:lineRule="auto"/>
        <w:rPr>
          <w:rFonts w:ascii="Arial" w:hAnsi="Arial" w:cs="Arial"/>
          <w:sz w:val="20"/>
          <w:szCs w:val="20"/>
        </w:rPr>
      </w:pPr>
      <w:r w:rsidRPr="008C7D94">
        <w:rPr>
          <w:rFonts w:ascii="Arial" w:hAnsi="Arial" w:cs="Arial"/>
          <w:sz w:val="20"/>
          <w:szCs w:val="20"/>
        </w:rPr>
        <w:t>Apoya la estabilidad y seguridad del sistema financiero a nivel nacional e internacional.</w:t>
      </w:r>
      <w:commentRangeEnd w:id="2"/>
      <w:r w:rsidR="00C653C0">
        <w:rPr>
          <w:rStyle w:val="Refdecomentario"/>
          <w:rFonts w:ascii="Arial" w:hAnsi="Arial" w:cs="Arial"/>
          <w:sz w:val="20"/>
          <w:szCs w:val="20"/>
        </w:rPr>
        <w:commentReference w:id="2"/>
      </w:r>
    </w:p>
    <w:p w:rsidRPr="00115224" w:rsidR="00C653C0" w:rsidP="00F84FA4" w:rsidRDefault="00F84FA4" w14:paraId="71338E8D" w14:textId="69BD3769">
      <w:pPr>
        <w:pStyle w:val="NormalWeb"/>
        <w:spacing w:line="276" w:lineRule="auto"/>
        <w:rPr>
          <w:rFonts w:ascii="Arial" w:hAnsi="Arial" w:cs="Arial"/>
          <w:sz w:val="20"/>
          <w:szCs w:val="20"/>
        </w:rPr>
      </w:pPr>
      <w:r w:rsidRPr="00F84FA4">
        <w:rPr>
          <w:rFonts w:ascii="Arial" w:hAnsi="Arial" w:cs="Arial"/>
          <w:sz w:val="20"/>
          <w:szCs w:val="20"/>
        </w:rPr>
        <w:t>La importancia del SARLAFT en el sistema financiero, descrita anteriormente, se materializa en el conjunto de propósitos concretos que orientan su implementación en las organizaciones. Comprender estos objetivos permite dimensionar el alcance del sistema y la responsabilidad que recae sobre cada entidad en la prevención del lavado de activos y la financiación del terrorismo, aspectos que se desarrollan en el siguiente apartado.</w:t>
      </w:r>
    </w:p>
    <w:p w:rsidRPr="008C7D94" w:rsidR="00E52213" w:rsidP="00D057E5" w:rsidRDefault="00E52213" w14:paraId="511B54C9" w14:textId="4226D062">
      <w:pPr>
        <w:pStyle w:val="Prrafodelista"/>
        <w:numPr>
          <w:ilvl w:val="1"/>
          <w:numId w:val="25"/>
        </w:numPr>
        <w:spacing w:before="100" w:beforeAutospacing="1" w:after="100" w:afterAutospacing="1"/>
        <w:rPr>
          <w:rFonts w:eastAsia="Times New Roman"/>
          <w:b/>
          <w:sz w:val="20"/>
          <w:szCs w:val="20"/>
          <w:lang w:eastAsia="es-CO"/>
        </w:rPr>
      </w:pPr>
      <w:bookmarkStart w:name="_Hlk224545490" w:id="3"/>
      <w:r w:rsidRPr="008C7D94">
        <w:rPr>
          <w:rFonts w:eastAsia="Times New Roman"/>
          <w:b/>
          <w:sz w:val="20"/>
          <w:szCs w:val="20"/>
          <w:lang w:eastAsia="es-CO"/>
        </w:rPr>
        <w:t>Objetivos del sistema SARLAFT en las organizaciones</w:t>
      </w:r>
      <w:bookmarkEnd w:id="3"/>
    </w:p>
    <w:p w:rsidRPr="008C7D94" w:rsidR="00E52213" w:rsidP="00D057E5" w:rsidRDefault="00E52213" w14:paraId="5ACB2349" w14:textId="6CFFA41C">
      <w:pPr>
        <w:pStyle w:val="NormalWeb"/>
        <w:spacing w:line="276" w:lineRule="auto"/>
        <w:rPr>
          <w:rFonts w:ascii="Arial" w:hAnsi="Arial" w:cs="Arial"/>
          <w:sz w:val="20"/>
          <w:szCs w:val="20"/>
          <w:lang w:eastAsia="es-CO"/>
        </w:rPr>
      </w:pPr>
      <w:r w:rsidRPr="008C7D94">
        <w:rPr>
          <w:rFonts w:ascii="Arial" w:hAnsi="Arial" w:cs="Arial"/>
          <w:sz w:val="20"/>
          <w:szCs w:val="20"/>
        </w:rPr>
        <w:t xml:space="preserve">El </w:t>
      </w:r>
      <w:r w:rsidR="00C30BD3">
        <w:rPr>
          <w:rFonts w:ascii="Arial" w:hAnsi="Arial" w:cs="Arial"/>
          <w:sz w:val="20"/>
          <w:szCs w:val="20"/>
        </w:rPr>
        <w:t>s</w:t>
      </w:r>
      <w:r w:rsidRPr="008C7D94">
        <w:rPr>
          <w:rFonts w:ascii="Arial" w:hAnsi="Arial" w:cs="Arial"/>
          <w:sz w:val="20"/>
          <w:szCs w:val="20"/>
        </w:rPr>
        <w:t xml:space="preserve">istema de </w:t>
      </w:r>
      <w:r w:rsidRPr="008C7D94" w:rsidR="00AD6277">
        <w:rPr>
          <w:rFonts w:ascii="Arial" w:hAnsi="Arial" w:cs="Arial"/>
          <w:sz w:val="20"/>
          <w:szCs w:val="20"/>
        </w:rPr>
        <w:t xml:space="preserve">administración del riesgo de lavado de activos y financiación del </w:t>
      </w:r>
      <w:r w:rsidRPr="008C7D94" w:rsidR="00643DD0">
        <w:rPr>
          <w:rFonts w:ascii="Arial" w:hAnsi="Arial" w:cs="Arial"/>
          <w:sz w:val="20"/>
          <w:szCs w:val="20"/>
        </w:rPr>
        <w:t>terrorismo</w:t>
      </w:r>
      <w:r w:rsidR="00E444EC">
        <w:rPr>
          <w:rFonts w:ascii="Arial" w:hAnsi="Arial" w:cs="Arial"/>
          <w:sz w:val="20"/>
          <w:szCs w:val="20"/>
        </w:rPr>
        <w:t xml:space="preserve"> </w:t>
      </w:r>
      <w:r w:rsidRPr="008C7D94">
        <w:rPr>
          <w:rFonts w:ascii="Arial" w:hAnsi="Arial" w:cs="Arial"/>
          <w:sz w:val="20"/>
          <w:szCs w:val="20"/>
        </w:rPr>
        <w:t>tiene como propósito principal establecer mecanismos que permitan a las organizaciones prevenir, detectar y controlar posibles situaciones relacionadas con el uso indebido de sus operaciones para actividades ilícitas. A través de este sistema, las entidades implementan políticas y procedimientos orientados a proteger la integridad de sus procesos y a garantizar que las actividades desarrolladas se realicen dentro del marco legal y regulatorio.</w:t>
      </w:r>
    </w:p>
    <w:p w:rsidRPr="008C7D94" w:rsidR="00E52213" w:rsidP="00D057E5" w:rsidRDefault="00E52213" w14:paraId="3E1593B7" w14:textId="77777777">
      <w:pPr>
        <w:pStyle w:val="NormalWeb"/>
        <w:spacing w:line="276" w:lineRule="auto"/>
        <w:rPr>
          <w:rFonts w:ascii="Arial" w:hAnsi="Arial" w:cs="Arial"/>
          <w:sz w:val="20"/>
          <w:szCs w:val="20"/>
        </w:rPr>
      </w:pPr>
      <w:r w:rsidRPr="008C7D94">
        <w:rPr>
          <w:rFonts w:ascii="Arial" w:hAnsi="Arial" w:cs="Arial"/>
          <w:sz w:val="20"/>
          <w:szCs w:val="20"/>
        </w:rPr>
        <w:t xml:space="preserve">Asimismo, el SARLAFT busca fortalecer la gestión del riesgo dentro de las organizaciones mediante la identificación, evaluación y monitoreo de las operaciones que puedan representar un riesgo asociado al lavado de activos o a la financiación del terrorismo. Este enfoque permite a las entidades adoptar medidas preventivas </w:t>
      </w:r>
      <w:r w:rsidRPr="008C7D94">
        <w:rPr>
          <w:rFonts w:ascii="Arial" w:hAnsi="Arial" w:cs="Arial"/>
          <w:sz w:val="20"/>
          <w:szCs w:val="20"/>
        </w:rPr>
        <w:t>que reduzcan la posibilidad de que sus servicios o productos sean utilizados para ocultar recursos de origen ilegal o para financiar actividades delictivas.</w:t>
      </w:r>
    </w:p>
    <w:p w:rsidRPr="008C7D94" w:rsidR="00E52213" w:rsidP="00D057E5" w:rsidRDefault="00E52213" w14:paraId="5CD0B868" w14:textId="77777777">
      <w:pPr>
        <w:pStyle w:val="NormalWeb"/>
        <w:spacing w:line="276" w:lineRule="auto"/>
        <w:rPr>
          <w:rFonts w:ascii="Arial" w:hAnsi="Arial" w:cs="Arial"/>
          <w:sz w:val="20"/>
          <w:szCs w:val="20"/>
        </w:rPr>
      </w:pPr>
      <w:r w:rsidRPr="008C7D94">
        <w:rPr>
          <w:rFonts w:ascii="Arial" w:hAnsi="Arial" w:cs="Arial"/>
          <w:sz w:val="20"/>
          <w:szCs w:val="20"/>
        </w:rPr>
        <w:t>Por otra parte, el sistema promueve la adopción de una cultura organizacional basada en la transparencia, el cumplimiento normativo y la responsabilidad institucional. En este sentido, el SARLAFT impulsa la capacitación del personal, la divulgación de las políticas internas y la implementación de controles que permitan fortalecer los procesos internos de supervisión y control dentro de las organizaciones.</w:t>
      </w:r>
    </w:p>
    <w:p w:rsidR="00E52213" w:rsidP="00D057E5" w:rsidRDefault="00E52213" w14:paraId="4E3F6152" w14:textId="77777777">
      <w:pPr>
        <w:pStyle w:val="NormalWeb"/>
        <w:spacing w:line="276" w:lineRule="auto"/>
        <w:rPr>
          <w:rFonts w:ascii="Arial" w:hAnsi="Arial" w:cs="Arial"/>
          <w:sz w:val="20"/>
          <w:szCs w:val="20"/>
        </w:rPr>
      </w:pPr>
      <w:r w:rsidRPr="008C7D94">
        <w:rPr>
          <w:rFonts w:ascii="Arial" w:hAnsi="Arial" w:cs="Arial"/>
          <w:sz w:val="20"/>
          <w:szCs w:val="20"/>
        </w:rPr>
        <w:t>En consecuencia, los objetivos del sistema SARLAFT en las organizaciones se orientan a garantizar una adecuada administración del riesgo y a contribuir en la lucha contra el lavado de activos y la financiación del terrorismo. Entre los principales objetivos se destacan los siguientes:</w:t>
      </w:r>
    </w:p>
    <w:p w:rsidRPr="00546E9B" w:rsidR="008745AA" w:rsidP="00546E9B" w:rsidRDefault="008745AA" w14:paraId="7C102C8D" w14:textId="2B38971E">
      <w:pPr>
        <w:pStyle w:val="NormalWeb"/>
        <w:numPr>
          <w:ilvl w:val="0"/>
          <w:numId w:val="45"/>
        </w:numPr>
        <w:spacing w:line="276" w:lineRule="auto"/>
        <w:rPr>
          <w:rFonts w:ascii="Arial" w:hAnsi="Arial" w:cs="Arial"/>
          <w:sz w:val="20"/>
          <w:szCs w:val="20"/>
        </w:rPr>
      </w:pPr>
      <w:commentRangeStart w:id="4"/>
      <w:r w:rsidRPr="008745AA">
        <w:rPr>
          <w:rFonts w:ascii="Arial" w:hAnsi="Arial" w:cs="Arial"/>
          <w:b/>
          <w:bCs/>
          <w:sz w:val="20"/>
          <w:szCs w:val="20"/>
        </w:rPr>
        <w:t>Identificar los riesgos</w:t>
      </w:r>
      <w:r w:rsidR="00546E9B">
        <w:rPr>
          <w:rFonts w:ascii="Arial" w:hAnsi="Arial" w:cs="Arial"/>
          <w:sz w:val="20"/>
          <w:szCs w:val="20"/>
        </w:rPr>
        <w:t>: r</w:t>
      </w:r>
      <w:r w:rsidRPr="00546E9B">
        <w:rPr>
          <w:rFonts w:ascii="Arial" w:hAnsi="Arial" w:cs="Arial"/>
          <w:sz w:val="20"/>
          <w:szCs w:val="20"/>
        </w:rPr>
        <w:t>econocer y evaluar los riesgos asociados al lavado de activos y la financiación del terrorismo dentro de las operaciones de la organización.</w:t>
      </w:r>
    </w:p>
    <w:p w:rsidRPr="00546E9B" w:rsidR="008745AA" w:rsidP="00546E9B" w:rsidRDefault="00D47BCC" w14:paraId="11CFCD70" w14:textId="33E96A8D">
      <w:pPr>
        <w:pStyle w:val="NormalWeb"/>
        <w:numPr>
          <w:ilvl w:val="0"/>
          <w:numId w:val="45"/>
        </w:numPr>
        <w:spacing w:line="276" w:lineRule="auto"/>
        <w:rPr>
          <w:rFonts w:ascii="Arial" w:hAnsi="Arial" w:cs="Arial"/>
          <w:sz w:val="20"/>
          <w:szCs w:val="20"/>
        </w:rPr>
      </w:pPr>
      <w:r w:rsidRPr="00D47BCC">
        <w:rPr>
          <w:rFonts w:ascii="Arial" w:hAnsi="Arial" w:cs="Arial"/>
          <w:b/>
          <w:bCs/>
          <w:sz w:val="20"/>
          <w:szCs w:val="20"/>
        </w:rPr>
        <w:t>Implementar controles</w:t>
      </w:r>
      <w:r w:rsidR="00546E9B">
        <w:rPr>
          <w:rFonts w:ascii="Arial" w:hAnsi="Arial" w:cs="Arial"/>
          <w:b/>
          <w:bCs/>
          <w:sz w:val="20"/>
          <w:szCs w:val="20"/>
        </w:rPr>
        <w:t>:</w:t>
      </w:r>
      <w:r w:rsidRPr="00D47BCC">
        <w:rPr>
          <w:rFonts w:ascii="Arial" w:hAnsi="Arial" w:cs="Arial"/>
          <w:sz w:val="20"/>
          <w:szCs w:val="20"/>
        </w:rPr>
        <w:t xml:space="preserve"> </w:t>
      </w:r>
      <w:r w:rsidR="00546E9B">
        <w:rPr>
          <w:rFonts w:ascii="Arial" w:hAnsi="Arial" w:cs="Arial"/>
          <w:sz w:val="20"/>
          <w:szCs w:val="20"/>
        </w:rPr>
        <w:t>e</w:t>
      </w:r>
      <w:r w:rsidRPr="00546E9B">
        <w:rPr>
          <w:rFonts w:ascii="Arial" w:hAnsi="Arial" w:cs="Arial"/>
          <w:sz w:val="20"/>
          <w:szCs w:val="20"/>
        </w:rPr>
        <w:t>stablecer procedimientos que prevengan el uso indebido de las operaciones institucionales para actividades relacionadas con el LA/FT.</w:t>
      </w:r>
    </w:p>
    <w:p w:rsidRPr="00546E9B" w:rsidR="00D47BCC" w:rsidP="00546E9B" w:rsidRDefault="00D47BCC" w14:paraId="5FD83C77" w14:textId="7114C030">
      <w:pPr>
        <w:pStyle w:val="NormalWeb"/>
        <w:numPr>
          <w:ilvl w:val="0"/>
          <w:numId w:val="45"/>
        </w:numPr>
        <w:spacing w:line="276" w:lineRule="auto"/>
        <w:rPr>
          <w:rFonts w:ascii="Arial" w:hAnsi="Arial" w:cs="Arial"/>
          <w:b/>
          <w:bCs/>
          <w:sz w:val="20"/>
          <w:szCs w:val="20"/>
        </w:rPr>
      </w:pPr>
      <w:r w:rsidRPr="00D47BCC">
        <w:rPr>
          <w:rFonts w:ascii="Arial" w:hAnsi="Arial" w:cs="Arial"/>
          <w:b/>
          <w:bCs/>
          <w:sz w:val="20"/>
          <w:szCs w:val="20"/>
        </w:rPr>
        <w:t>Detectar operaciones sospechosas</w:t>
      </w:r>
      <w:r w:rsidR="00546E9B">
        <w:rPr>
          <w:rFonts w:ascii="Arial" w:hAnsi="Arial" w:cs="Arial"/>
          <w:b/>
          <w:bCs/>
          <w:sz w:val="20"/>
          <w:szCs w:val="20"/>
        </w:rPr>
        <w:t xml:space="preserve">: </w:t>
      </w:r>
      <w:r w:rsidR="00546E9B">
        <w:rPr>
          <w:rFonts w:ascii="Arial" w:hAnsi="Arial" w:cs="Arial"/>
          <w:sz w:val="20"/>
          <w:szCs w:val="20"/>
        </w:rPr>
        <w:t>i</w:t>
      </w:r>
      <w:r w:rsidRPr="00546E9B">
        <w:rPr>
          <w:rFonts w:ascii="Arial" w:hAnsi="Arial" w:cs="Arial"/>
          <w:sz w:val="20"/>
          <w:szCs w:val="20"/>
        </w:rPr>
        <w:t>dentificar transacciones inusuales que puedan estar relacionadas con actividades ilícitas dentro del sistema financiero.</w:t>
      </w:r>
    </w:p>
    <w:p w:rsidRPr="00546E9B" w:rsidR="00D47BCC" w:rsidP="00546E9B" w:rsidRDefault="00D47BCC" w14:paraId="31A70942" w14:textId="6236596D">
      <w:pPr>
        <w:pStyle w:val="NormalWeb"/>
        <w:numPr>
          <w:ilvl w:val="0"/>
          <w:numId w:val="45"/>
        </w:numPr>
        <w:spacing w:line="276" w:lineRule="auto"/>
        <w:rPr>
          <w:rFonts w:ascii="Arial" w:hAnsi="Arial" w:cs="Arial"/>
          <w:b/>
          <w:bCs/>
          <w:sz w:val="20"/>
          <w:szCs w:val="20"/>
        </w:rPr>
      </w:pPr>
      <w:r w:rsidRPr="00D47BCC">
        <w:rPr>
          <w:rFonts w:ascii="Arial" w:hAnsi="Arial" w:cs="Arial"/>
          <w:b/>
          <w:bCs/>
          <w:sz w:val="20"/>
          <w:szCs w:val="20"/>
        </w:rPr>
        <w:t>Reportar oportunamente</w:t>
      </w:r>
      <w:r w:rsidR="00546E9B">
        <w:rPr>
          <w:rFonts w:ascii="Arial" w:hAnsi="Arial" w:cs="Arial"/>
          <w:b/>
          <w:bCs/>
          <w:sz w:val="20"/>
          <w:szCs w:val="20"/>
        </w:rPr>
        <w:t xml:space="preserve">: </w:t>
      </w:r>
      <w:r w:rsidR="00546E9B">
        <w:rPr>
          <w:rFonts w:ascii="Arial" w:hAnsi="Arial" w:cs="Arial"/>
          <w:sz w:val="20"/>
          <w:szCs w:val="20"/>
        </w:rPr>
        <w:t>i</w:t>
      </w:r>
      <w:r w:rsidRPr="00546E9B">
        <w:rPr>
          <w:rFonts w:ascii="Arial" w:hAnsi="Arial" w:cs="Arial"/>
          <w:sz w:val="20"/>
          <w:szCs w:val="20"/>
        </w:rPr>
        <w:t>nformar a las autoridades competentes las operaciones que representen riesgos de lavado de activos o financiación del terrorismo.</w:t>
      </w:r>
    </w:p>
    <w:p w:rsidRPr="00546E9B" w:rsidR="00D47BCC" w:rsidP="00546E9B" w:rsidRDefault="00D47BCC" w14:paraId="5ED1E6F2" w14:textId="4B033588">
      <w:pPr>
        <w:pStyle w:val="NormalWeb"/>
        <w:numPr>
          <w:ilvl w:val="0"/>
          <w:numId w:val="45"/>
        </w:numPr>
        <w:spacing w:line="276" w:lineRule="auto"/>
        <w:rPr>
          <w:rFonts w:ascii="Arial" w:hAnsi="Arial" w:cs="Arial"/>
          <w:b/>
          <w:bCs/>
          <w:sz w:val="20"/>
          <w:szCs w:val="20"/>
        </w:rPr>
      </w:pPr>
      <w:r w:rsidRPr="00D47BCC">
        <w:rPr>
          <w:rFonts w:ascii="Arial" w:hAnsi="Arial" w:cs="Arial"/>
          <w:b/>
          <w:bCs/>
          <w:sz w:val="20"/>
          <w:szCs w:val="20"/>
        </w:rPr>
        <w:t>Fortalecer el control</w:t>
      </w:r>
      <w:r w:rsidR="00546E9B">
        <w:rPr>
          <w:rFonts w:ascii="Arial" w:hAnsi="Arial" w:cs="Arial"/>
          <w:b/>
          <w:bCs/>
          <w:sz w:val="20"/>
          <w:szCs w:val="20"/>
        </w:rPr>
        <w:t xml:space="preserve">: </w:t>
      </w:r>
      <w:r w:rsidR="00546E9B">
        <w:rPr>
          <w:rFonts w:ascii="Arial" w:hAnsi="Arial" w:cs="Arial"/>
          <w:sz w:val="20"/>
          <w:szCs w:val="20"/>
        </w:rPr>
        <w:t>m</w:t>
      </w:r>
      <w:r w:rsidRPr="00546E9B">
        <w:rPr>
          <w:rFonts w:ascii="Arial" w:hAnsi="Arial" w:cs="Arial"/>
          <w:sz w:val="20"/>
          <w:szCs w:val="20"/>
        </w:rPr>
        <w:t>ejorar los sistemas internos de supervisión para garantizar la transparencia y seguridad de las operaciones institucionales.</w:t>
      </w:r>
    </w:p>
    <w:p w:rsidRPr="00546E9B" w:rsidR="00546E9B" w:rsidP="00D057E5" w:rsidRDefault="00546E9B" w14:paraId="79D547F2" w14:textId="06A40D6A">
      <w:pPr>
        <w:pStyle w:val="NormalWeb"/>
        <w:numPr>
          <w:ilvl w:val="0"/>
          <w:numId w:val="45"/>
        </w:numPr>
        <w:spacing w:line="276" w:lineRule="auto"/>
        <w:rPr>
          <w:rFonts w:ascii="Arial" w:hAnsi="Arial" w:cs="Arial"/>
          <w:b/>
          <w:bCs/>
          <w:sz w:val="20"/>
          <w:szCs w:val="20"/>
        </w:rPr>
      </w:pPr>
      <w:r w:rsidRPr="00546E9B">
        <w:rPr>
          <w:rFonts w:ascii="Arial" w:hAnsi="Arial" w:cs="Arial"/>
          <w:b/>
          <w:bCs/>
          <w:sz w:val="20"/>
          <w:szCs w:val="20"/>
        </w:rPr>
        <w:t>Cumplir la normativa</w:t>
      </w:r>
      <w:r>
        <w:rPr>
          <w:rFonts w:ascii="Arial" w:hAnsi="Arial" w:cs="Arial"/>
          <w:b/>
          <w:bCs/>
          <w:sz w:val="20"/>
          <w:szCs w:val="20"/>
        </w:rPr>
        <w:t xml:space="preserve">: </w:t>
      </w:r>
      <w:r>
        <w:rPr>
          <w:rFonts w:ascii="Arial" w:hAnsi="Arial" w:cs="Arial"/>
          <w:sz w:val="20"/>
          <w:szCs w:val="20"/>
        </w:rPr>
        <w:t>a</w:t>
      </w:r>
      <w:r w:rsidRPr="00546E9B">
        <w:rPr>
          <w:rFonts w:ascii="Arial" w:hAnsi="Arial" w:cs="Arial"/>
          <w:sz w:val="20"/>
          <w:szCs w:val="20"/>
        </w:rPr>
        <w:t>segurar el cumplimiento de las disposiciones legales vigentes en materia de prevención del LA/FT dentro de la organización.</w:t>
      </w:r>
      <w:commentRangeEnd w:id="4"/>
      <w:r w:rsidRPr="00546E9B" w:rsidR="00AD0E28">
        <w:rPr>
          <w:rStyle w:val="Refdecomentario"/>
          <w:rFonts w:ascii="Arial" w:hAnsi="Arial" w:cs="Arial"/>
          <w:b/>
          <w:bCs/>
          <w:sz w:val="20"/>
          <w:szCs w:val="20"/>
        </w:rPr>
        <w:commentReference w:id="4"/>
      </w:r>
    </w:p>
    <w:p w:rsidRPr="00FD429F" w:rsidR="004B33B4" w:rsidP="00D057E5" w:rsidRDefault="00FD429F" w14:paraId="3D35677C" w14:textId="02831550">
      <w:pPr>
        <w:spacing w:before="100" w:beforeAutospacing="1" w:after="100" w:afterAutospacing="1"/>
        <w:rPr>
          <w:rFonts w:eastAsia="Times New Roman"/>
          <w:color w:val="000000" w:themeColor="text1"/>
          <w:sz w:val="20"/>
          <w:szCs w:val="20"/>
          <w:lang w:eastAsia="es-CO"/>
        </w:rPr>
      </w:pPr>
      <w:r w:rsidRPr="00FD429F">
        <w:rPr>
          <w:rFonts w:eastAsia="Times New Roman"/>
          <w:color w:val="000000" w:themeColor="text1"/>
          <w:sz w:val="20"/>
          <w:szCs w:val="20"/>
          <w:lang w:eastAsia="es-CO"/>
        </w:rPr>
        <w:t>El conjunto de objetivos descritos evidencia que el SARLAFT no se limita a una función sancionatoria, sino que constituye una herramienta de gestión proactiva que fortalece la cultura de cumplimiento dentro de las organizaciones y contribuye a la protección del sistema financiero. Comprender el alcance de estos objetivos resulta indispensable para dimensionar la importancia del sistema; por ello, el siguiente apartado profundiza en el concepto de lavado de activos, fenómeno que origina la necesidad de implementar mecanismos de control como el SARLAFT en el ámbito organizacional.</w:t>
      </w:r>
    </w:p>
    <w:p w:rsidRPr="008C7D94" w:rsidR="00E52213" w:rsidP="00D057E5" w:rsidRDefault="00E52213" w14:paraId="2B54D792" w14:textId="77777777">
      <w:pPr>
        <w:spacing w:before="100" w:beforeAutospacing="1" w:after="100" w:afterAutospacing="1"/>
        <w:outlineLvl w:val="2"/>
        <w:rPr>
          <w:rFonts w:eastAsia="Times New Roman"/>
          <w:b/>
          <w:bCs/>
          <w:sz w:val="20"/>
          <w:szCs w:val="20"/>
          <w:lang w:eastAsia="es-CO"/>
        </w:rPr>
      </w:pPr>
      <w:r w:rsidRPr="008C7D94">
        <w:rPr>
          <w:rFonts w:eastAsia="Times New Roman"/>
          <w:b/>
          <w:bCs/>
          <w:sz w:val="20"/>
          <w:szCs w:val="20"/>
          <w:lang w:eastAsia="es-CO"/>
        </w:rPr>
        <w:t>2. Concepto de lavado de activos</w:t>
      </w:r>
    </w:p>
    <w:p w:rsidR="00E52213" w:rsidP="00D057E5" w:rsidRDefault="00E52213" w14:paraId="30024AEB"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El lavado de activos es el proceso mediante el cual se busca dar apariencia de legalidad a recursos que han sido obtenidos a través de actividades ilícitas. Este proceso implica la realización de diferentes operaciones financieras, comerciales o económicas con el objetivo de ocultar el origen real de los recursos y permitir que estos ingresen al sistema económico formal como si provinieran de actividades legítimas.</w:t>
      </w:r>
    </w:p>
    <w:p w:rsidR="00C65E3C" w:rsidP="00AA29D7" w:rsidRDefault="00EE743E" w14:paraId="73659499" w14:textId="488DFC23">
      <w:pPr>
        <w:shd w:val="clear" w:color="auto" w:fill="F2DBDB" w:themeFill="accent2" w:themeFillTint="33"/>
        <w:spacing w:before="100" w:beforeAutospacing="1" w:after="100" w:afterAutospacing="1"/>
        <w:rPr>
          <w:rFonts w:eastAsia="Times New Roman"/>
          <w:sz w:val="20"/>
          <w:szCs w:val="20"/>
          <w:lang w:eastAsia="es-CO"/>
        </w:rPr>
      </w:pPr>
      <w:r w:rsidRPr="00EE743E">
        <w:rPr>
          <w:rFonts w:eastAsia="Times New Roman"/>
          <w:sz w:val="20"/>
          <w:szCs w:val="20"/>
          <w:lang w:eastAsia="es-CO"/>
        </w:rPr>
        <w:t>Este fenómeno representa una amenaza real para la estabilidad económica e institucional de los países, pues su impacto no se limita al ámbito financiero, sino que afecta también la competencia entre organizaciones, debilita la confianza en las instituciones y facilita el fortalecimiento de estructuras criminales. Por ello, su identificación oportuna y la implementación de controles efectivos resultan indispensables para preservar la transparencia del sistema financiero y proteger la integridad de las organizaciones que en él participan.</w:t>
      </w:r>
    </w:p>
    <w:p w:rsidRPr="008C7D94" w:rsidR="00993DBD" w:rsidP="00D057E5" w:rsidRDefault="00993DBD" w14:paraId="190AE354" w14:textId="594FDD0F">
      <w:pPr>
        <w:spacing w:before="100" w:beforeAutospacing="1" w:after="100" w:afterAutospacing="1"/>
        <w:rPr>
          <w:rFonts w:eastAsia="Times New Roman"/>
          <w:sz w:val="20"/>
          <w:szCs w:val="20"/>
          <w:lang w:eastAsia="es-CO"/>
        </w:rPr>
      </w:pPr>
      <w:r w:rsidRPr="00993DBD">
        <w:rPr>
          <w:rFonts w:eastAsia="Times New Roman"/>
          <w:sz w:val="20"/>
          <w:szCs w:val="20"/>
          <w:lang w:eastAsia="es-CO"/>
        </w:rPr>
        <w:t xml:space="preserve">El lavado de activos opera mediante mecanismos específicos que, de forma encadenada, permiten ocultar el origen ilícito de los recursos e integrarlos a la economía formal. En </w:t>
      </w:r>
      <w:r w:rsidR="00F46E6B">
        <w:rPr>
          <w:rFonts w:eastAsia="Times New Roman"/>
          <w:sz w:val="20"/>
          <w:szCs w:val="20"/>
          <w:lang w:eastAsia="es-CO"/>
        </w:rPr>
        <w:t>el siguiente recurso</w:t>
      </w:r>
      <w:r w:rsidRPr="00993DBD">
        <w:rPr>
          <w:rFonts w:eastAsia="Times New Roman"/>
          <w:sz w:val="20"/>
          <w:szCs w:val="20"/>
          <w:lang w:eastAsia="es-CO"/>
        </w:rPr>
        <w:t xml:space="preserve"> se presentan los cinco </w:t>
      </w:r>
      <w:r w:rsidRPr="00993DBD">
        <w:rPr>
          <w:rFonts w:eastAsia="Times New Roman"/>
          <w:sz w:val="20"/>
          <w:szCs w:val="20"/>
          <w:lang w:eastAsia="es-CO"/>
        </w:rPr>
        <w:t>mecanismos principales que caracterizan este proceso, los cuales pueden explorarse de manera interactiva seleccionando cada elemento.</w:t>
      </w:r>
    </w:p>
    <w:p w:rsidRPr="00CF4EED" w:rsidR="00820BE9" w:rsidP="00D057E5" w:rsidRDefault="003C4EE7" w14:paraId="7510E387" w14:textId="5953A0C7">
      <w:pPr>
        <w:spacing w:before="100" w:beforeAutospacing="1" w:after="100" w:afterAutospacing="1"/>
        <w:rPr>
          <w:rFonts w:eastAsia="Times New Roman"/>
          <w:b/>
          <w:bCs/>
          <w:sz w:val="20"/>
          <w:szCs w:val="20"/>
          <w:lang w:eastAsia="es-CO"/>
        </w:rPr>
      </w:pPr>
      <w:r w:rsidRPr="00CF4EED">
        <w:rPr>
          <w:rFonts w:eastAsia="Times New Roman"/>
          <w:b/>
          <w:bCs/>
          <w:sz w:val="20"/>
          <w:szCs w:val="20"/>
          <w:lang w:eastAsia="es-CO"/>
        </w:rPr>
        <w:t>Mecanismos del lavado de activos</w:t>
      </w:r>
    </w:p>
    <w:p w:rsidR="00D8065C" w:rsidP="00D057E5" w:rsidRDefault="00D8065C" w14:paraId="536AA4A8" w14:textId="62E85341">
      <w:pPr>
        <w:spacing w:before="100" w:beforeAutospacing="1" w:after="100" w:afterAutospacing="1"/>
        <w:rPr>
          <w:rFonts w:eastAsia="Times New Roman"/>
          <w:sz w:val="20"/>
          <w:szCs w:val="20"/>
          <w:lang w:eastAsia="es-CO"/>
        </w:rPr>
      </w:pPr>
      <w:commentRangeStart w:id="5"/>
      <w:r>
        <w:rPr>
          <w:noProof/>
        </w:rPr>
        <w:drawing>
          <wp:inline distT="0" distB="0" distL="0" distR="0" wp14:anchorId="05CED3F6" wp14:editId="17757459">
            <wp:extent cx="5389123" cy="2341664"/>
            <wp:effectExtent l="0" t="0" r="2540" b="1905"/>
            <wp:docPr id="714208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08036" name=""/>
                    <pic:cNvPicPr/>
                  </pic:nvPicPr>
                  <pic:blipFill>
                    <a:blip r:embed="rId16"/>
                    <a:stretch>
                      <a:fillRect/>
                    </a:stretch>
                  </pic:blipFill>
                  <pic:spPr>
                    <a:xfrm>
                      <a:off x="0" y="0"/>
                      <a:ext cx="5392297" cy="2343043"/>
                    </a:xfrm>
                    <a:prstGeom prst="rect">
                      <a:avLst/>
                    </a:prstGeom>
                  </pic:spPr>
                </pic:pic>
              </a:graphicData>
            </a:graphic>
          </wp:inline>
        </w:drawing>
      </w:r>
      <w:commentRangeEnd w:id="5"/>
      <w:r w:rsidR="00487A10">
        <w:rPr>
          <w:rStyle w:val="Refdecomentario"/>
          <w:rFonts w:eastAsia="Times New Roman"/>
          <w:sz w:val="20"/>
          <w:szCs w:val="20"/>
          <w:lang w:eastAsia="es-CO"/>
        </w:rPr>
        <w:commentReference w:id="5"/>
      </w:r>
    </w:p>
    <w:p w:rsidR="003C4EE7" w:rsidP="00D057E5" w:rsidRDefault="003C4EE7" w14:paraId="2E15D97B" w14:textId="721D4F2F">
      <w:pPr>
        <w:spacing w:before="100" w:beforeAutospacing="1" w:after="100" w:afterAutospacing="1"/>
        <w:rPr>
          <w:rFonts w:eastAsia="Times New Roman"/>
          <w:sz w:val="20"/>
          <w:szCs w:val="20"/>
          <w:lang w:eastAsia="es-CO"/>
        </w:rPr>
      </w:pPr>
    </w:p>
    <w:p w:rsidR="00AC78BC" w:rsidP="00D057E5" w:rsidRDefault="00252FA3" w14:paraId="2590C86E" w14:textId="1E38A03A">
      <w:pPr>
        <w:spacing w:before="100" w:beforeAutospacing="1" w:after="100" w:afterAutospacing="1"/>
        <w:rPr>
          <w:rFonts w:eastAsia="Times New Roman"/>
          <w:sz w:val="20"/>
          <w:szCs w:val="20"/>
          <w:lang w:eastAsia="es-CO"/>
        </w:rPr>
      </w:pPr>
      <w:r w:rsidRPr="00252FA3">
        <w:rPr>
          <w:rFonts w:eastAsia="Times New Roman"/>
          <w:sz w:val="20"/>
          <w:szCs w:val="20"/>
          <w:lang w:eastAsia="es-CO"/>
        </w:rPr>
        <w:t>Este fenómeno compromete la estabilidad económica de los países y debilita la transparencia de los mercados, al facilitar el fortalecimiento de organizaciones criminales que se benefician del ingreso de recursos ilegales a la economía formal. Ante este escenario, los gobiernos y las autoridades de control han desarrollado sistemas especializados de prevención y supervisión orientados a detectar y controlar las operaciones relacionadas con el lavado de activos dentro de las organizaciones y del sistema financiero.</w:t>
      </w:r>
    </w:p>
    <w:p w:rsidR="00A32851" w:rsidP="00D057E5" w:rsidRDefault="002A4315" w14:paraId="3A5E0997" w14:textId="7D678DD5">
      <w:pPr>
        <w:spacing w:before="100" w:beforeAutospacing="1" w:after="100" w:afterAutospacing="1"/>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1312" behindDoc="0" locked="0" layoutInCell="1" allowOverlap="1" wp14:anchorId="103D3D26" wp14:editId="154BB223">
                <wp:simplePos x="0" y="0"/>
                <wp:positionH relativeFrom="column">
                  <wp:posOffset>-8255</wp:posOffset>
                </wp:positionH>
                <wp:positionV relativeFrom="paragraph">
                  <wp:posOffset>96520</wp:posOffset>
                </wp:positionV>
                <wp:extent cx="5023485" cy="737870"/>
                <wp:effectExtent l="57150" t="38100" r="81915" b="100330"/>
                <wp:wrapNone/>
                <wp:docPr id="1567256304" name="Rectángulo: esquinas redondeadas 6"/>
                <wp:cNvGraphicFramePr/>
                <a:graphic xmlns:a="http://schemas.openxmlformats.org/drawingml/2006/main">
                  <a:graphicData uri="http://schemas.microsoft.com/office/word/2010/wordprocessingShape">
                    <wps:wsp>
                      <wps:cNvSpPr/>
                      <wps:spPr>
                        <a:xfrm>
                          <a:off x="0" y="0"/>
                          <a:ext cx="5023485" cy="73787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1E6550" w:rsidR="001E6550" w:rsidP="001E6550" w:rsidRDefault="001E6550" w14:paraId="3E6F7D75" w14:textId="5B2AC2DB">
                            <w:pPr>
                              <w:jc w:val="center"/>
                              <w:rPr>
                                <w:sz w:val="20"/>
                                <w:szCs w:val="20"/>
                              </w:rPr>
                            </w:pPr>
                            <w:r w:rsidRPr="001E6550">
                              <w:rPr>
                                <w:sz w:val="20"/>
                                <w:szCs w:val="20"/>
                              </w:rPr>
                              <w:t>El lavado de activos no solo perjudica al sistema financiero</w:t>
                            </w:r>
                            <w:r w:rsidR="002F5EE2">
                              <w:rPr>
                                <w:sz w:val="20"/>
                                <w:szCs w:val="20"/>
                              </w:rPr>
                              <w:t xml:space="preserve">, </w:t>
                            </w:r>
                            <w:r w:rsidRPr="001E6550">
                              <w:rPr>
                                <w:sz w:val="20"/>
                                <w:szCs w:val="20"/>
                              </w:rPr>
                              <w:t>compromete la estabilidad de toda la economía y debilita las instituciones encargadas de garantizar la legalidad en las actividades comerciales.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38C1103">
              <v:roundrect id="Rectángulo: esquinas redondeadas 6" style="position:absolute;margin-left:-.65pt;margin-top:7.6pt;width:395.55pt;height:5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fbcaa2 [1625]" strokecolor="#f68c36 [3049]" arcsize="10923f" w14:anchorId="103D3D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">
                <v:fill type="gradient" color2="#fdefe3 [505]" colors="0 #ffbe86;22938f #ffd0aa;1 #ffebdb" angle="180" focus="100%" rotate="t"/>
                <v:shadow on="t" color="black" opacity="24903f" offset="0,.55556mm" origin=",.5"/>
                <v:textbox>
                  <w:txbxContent>
                    <w:p w:rsidRPr="001E6550" w:rsidR="001E6550" w:rsidP="001E6550" w:rsidRDefault="001E6550" w14:paraId="711D05DD" w14:textId="5B2AC2DB">
                      <w:pPr>
                        <w:jc w:val="center"/>
                        <w:rPr>
                          <w:sz w:val="20"/>
                          <w:szCs w:val="20"/>
                        </w:rPr>
                      </w:pPr>
                      <w:r w:rsidRPr="001E6550">
                        <w:rPr>
                          <w:sz w:val="20"/>
                          <w:szCs w:val="20"/>
                        </w:rPr>
                        <w:t>El lavado de activos no solo perjudica al sistema financiero</w:t>
                      </w:r>
                      <w:r w:rsidR="002F5EE2">
                        <w:rPr>
                          <w:sz w:val="20"/>
                          <w:szCs w:val="20"/>
                        </w:rPr>
                        <w:t xml:space="preserve">, </w:t>
                      </w:r>
                      <w:r w:rsidRPr="001E6550">
                        <w:rPr>
                          <w:sz w:val="20"/>
                          <w:szCs w:val="20"/>
                        </w:rPr>
                        <w:t>compromete la estabilidad de toda la economía y debilita las instituciones encargadas de garantizar la legalidad en las actividades comerciales.</w:t>
                      </w:r>
                    </w:p>
                  </w:txbxContent>
                </v:textbox>
              </v:roundrect>
            </w:pict>
          </mc:Fallback>
        </mc:AlternateContent>
      </w:r>
    </w:p>
    <w:p w:rsidR="00470C0B" w:rsidP="00D057E5" w:rsidRDefault="00470C0B" w14:paraId="343E1A06" w14:textId="77777777">
      <w:pPr>
        <w:spacing w:before="100" w:beforeAutospacing="1" w:after="100" w:afterAutospacing="1"/>
        <w:rPr>
          <w:rFonts w:eastAsia="Times New Roman"/>
          <w:sz w:val="20"/>
          <w:szCs w:val="20"/>
          <w:lang w:eastAsia="es-CO"/>
        </w:rPr>
      </w:pPr>
    </w:p>
    <w:p w:rsidR="002A4315" w:rsidP="00D057E5" w:rsidRDefault="002A4315" w14:paraId="5CF99A6B" w14:textId="77777777">
      <w:pPr>
        <w:spacing w:before="100" w:beforeAutospacing="1" w:after="100" w:afterAutospacing="1"/>
        <w:rPr>
          <w:sz w:val="20"/>
          <w:szCs w:val="20"/>
        </w:rPr>
      </w:pPr>
    </w:p>
    <w:p w:rsidRPr="008C7D94" w:rsidR="00E52213" w:rsidP="00D057E5" w:rsidRDefault="00E52213" w14:paraId="2E4CA3E5" w14:textId="6618B58C">
      <w:pPr>
        <w:spacing w:before="100" w:beforeAutospacing="1" w:after="100" w:afterAutospacing="1"/>
        <w:rPr>
          <w:rFonts w:eastAsia="Times New Roman"/>
          <w:sz w:val="20"/>
          <w:szCs w:val="20"/>
          <w:lang w:eastAsia="es-CO"/>
        </w:rPr>
      </w:pPr>
      <w:r w:rsidRPr="008C7D94">
        <w:rPr>
          <w:sz w:val="20"/>
          <w:szCs w:val="20"/>
        </w:rPr>
        <w:t>Para comprender mejor el concepto de lavado de activos, es importante identificar algunos de los elementos que caracterizan este proceso dentro del sistema económico y financiero. El lavado de activos no solo implica la ocultación del origen ilegal de los recursos, sino también la utilización de diferentes mecanismos y operaciones que buscan integrarlos a la economía formal. En la siguiente tabla se presentan algunos aspectos clave que permiten entender las características principales del lavado de activos.</w:t>
      </w:r>
    </w:p>
    <w:p w:rsidRPr="008C7D94" w:rsidR="00E52213" w:rsidP="00D057E5" w:rsidRDefault="007E0C31" w14:paraId="0671C5F4" w14:textId="0174DB8A">
      <w:pPr>
        <w:spacing w:before="100" w:beforeAutospacing="1" w:after="100" w:afterAutospacing="1"/>
        <w:rPr>
          <w:rFonts w:eastAsia="Times New Roman"/>
          <w:sz w:val="20"/>
          <w:szCs w:val="20"/>
          <w:lang w:eastAsia="es-CO"/>
        </w:rPr>
      </w:pPr>
      <w:r w:rsidRPr="00A6183A">
        <w:rPr>
          <w:b/>
          <w:bCs/>
          <w:sz w:val="20"/>
          <w:szCs w:val="20"/>
        </w:rPr>
        <w:t xml:space="preserve">Tabla </w:t>
      </w:r>
      <w:r w:rsidR="00A6183A">
        <w:rPr>
          <w:b/>
          <w:bCs/>
          <w:sz w:val="20"/>
          <w:szCs w:val="20"/>
        </w:rPr>
        <w:t>1</w:t>
      </w:r>
      <w:r w:rsidRPr="00A6183A">
        <w:rPr>
          <w:b/>
          <w:bCs/>
          <w:sz w:val="20"/>
          <w:szCs w:val="20"/>
        </w:rPr>
        <w:t>.</w:t>
      </w:r>
      <w:r w:rsidRPr="008C7D94">
        <w:rPr>
          <w:sz w:val="20"/>
          <w:szCs w:val="20"/>
        </w:rPr>
        <w:t xml:space="preserve"> Características del lavado de activos</w:t>
      </w:r>
    </w:p>
    <w:tbl>
      <w:tblPr>
        <w:tblStyle w:val="Tabladecuadrcula4"/>
        <w:tblW w:w="0" w:type="auto"/>
        <w:tblLook w:val="04A0" w:firstRow="1" w:lastRow="0" w:firstColumn="1" w:lastColumn="0" w:noHBand="0" w:noVBand="1"/>
      </w:tblPr>
      <w:tblGrid>
        <w:gridCol w:w="2717"/>
        <w:gridCol w:w="7245"/>
      </w:tblGrid>
      <w:tr w:rsidRPr="008C7D94" w:rsidR="00E52213" w:rsidTr="00A6183A" w14:paraId="47F7AE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E52213" w:rsidP="00D057E5" w:rsidRDefault="00E52213" w14:paraId="74E182A4" w14:textId="77777777">
            <w:pPr>
              <w:jc w:val="center"/>
              <w:rPr>
                <w:rFonts w:eastAsia="Times New Roman"/>
                <w:b w:val="0"/>
                <w:bCs w:val="0"/>
                <w:sz w:val="20"/>
                <w:szCs w:val="20"/>
                <w:lang w:eastAsia="es-CO"/>
              </w:rPr>
            </w:pPr>
            <w:r w:rsidRPr="008C7D94">
              <w:rPr>
                <w:rFonts w:eastAsia="Times New Roman"/>
                <w:sz w:val="20"/>
                <w:szCs w:val="20"/>
                <w:lang w:eastAsia="es-CO"/>
              </w:rPr>
              <w:t>Aspecto</w:t>
            </w:r>
          </w:p>
        </w:tc>
        <w:tc>
          <w:tcPr>
            <w:tcW w:w="0" w:type="auto"/>
            <w:hideMark/>
          </w:tcPr>
          <w:p w:rsidRPr="008C7D94" w:rsidR="00E52213" w:rsidP="00D057E5" w:rsidRDefault="00E52213" w14:paraId="0A5DB50F"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8C7D94">
              <w:rPr>
                <w:rFonts w:eastAsia="Times New Roman"/>
                <w:sz w:val="20"/>
                <w:szCs w:val="20"/>
                <w:lang w:eastAsia="es-CO"/>
              </w:rPr>
              <w:t>Descripción</w:t>
            </w:r>
          </w:p>
        </w:tc>
      </w:tr>
      <w:tr w:rsidRPr="008C7D94" w:rsidR="00E52213" w:rsidTr="00A6183A" w14:paraId="29AB77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E52213" w:rsidP="00D057E5" w:rsidRDefault="00E52213" w14:paraId="03DE26DC" w14:textId="77777777">
            <w:pPr>
              <w:rPr>
                <w:rFonts w:eastAsia="Times New Roman"/>
                <w:sz w:val="20"/>
                <w:szCs w:val="20"/>
                <w:lang w:eastAsia="es-CO"/>
              </w:rPr>
            </w:pPr>
            <w:r w:rsidRPr="008C7D94">
              <w:rPr>
                <w:rFonts w:eastAsia="Times New Roman"/>
                <w:sz w:val="20"/>
                <w:szCs w:val="20"/>
                <w:lang w:eastAsia="es-CO"/>
              </w:rPr>
              <w:t>Origen de los recursos</w:t>
            </w:r>
          </w:p>
        </w:tc>
        <w:tc>
          <w:tcPr>
            <w:tcW w:w="0" w:type="auto"/>
            <w:hideMark/>
          </w:tcPr>
          <w:p w:rsidRPr="008C7D94" w:rsidR="00E52213" w:rsidP="00D057E5" w:rsidRDefault="00E52213" w14:paraId="7C85877B"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Los recursos provienen de actividades ilícitas como narcotráfico, corrupción, contrabando, extorsión o fraude.</w:t>
            </w:r>
          </w:p>
        </w:tc>
      </w:tr>
      <w:tr w:rsidRPr="008C7D94" w:rsidR="00E52213" w:rsidTr="00A6183A" w14:paraId="278F722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E52213" w:rsidP="00D057E5" w:rsidRDefault="00E52213" w14:paraId="3210EF8E" w14:textId="77777777">
            <w:pPr>
              <w:rPr>
                <w:rFonts w:eastAsia="Times New Roman"/>
                <w:sz w:val="20"/>
                <w:szCs w:val="20"/>
                <w:lang w:eastAsia="es-CO"/>
              </w:rPr>
            </w:pPr>
            <w:r w:rsidRPr="008C7D94">
              <w:rPr>
                <w:rFonts w:eastAsia="Times New Roman"/>
                <w:sz w:val="20"/>
                <w:szCs w:val="20"/>
                <w:lang w:eastAsia="es-CO"/>
              </w:rPr>
              <w:t>Proceso de ocultamiento</w:t>
            </w:r>
          </w:p>
        </w:tc>
        <w:tc>
          <w:tcPr>
            <w:tcW w:w="0" w:type="auto"/>
            <w:hideMark/>
          </w:tcPr>
          <w:p w:rsidRPr="008C7D94" w:rsidR="00E52213" w:rsidP="00D057E5" w:rsidRDefault="00E52213" w14:paraId="4EC2F074"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Se realizan diversas operaciones financieras o comerciales para ocultar el origen ilegal del dinero.</w:t>
            </w:r>
          </w:p>
        </w:tc>
      </w:tr>
      <w:tr w:rsidRPr="008C7D94" w:rsidR="00E52213" w:rsidTr="00A6183A" w14:paraId="7AA920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E52213" w:rsidP="00D057E5" w:rsidRDefault="00E52213" w14:paraId="451A0340" w14:textId="77777777">
            <w:pPr>
              <w:rPr>
                <w:rFonts w:eastAsia="Times New Roman"/>
                <w:sz w:val="20"/>
                <w:szCs w:val="20"/>
                <w:lang w:eastAsia="es-CO"/>
              </w:rPr>
            </w:pPr>
            <w:r w:rsidRPr="008C7D94">
              <w:rPr>
                <w:rFonts w:eastAsia="Times New Roman"/>
                <w:sz w:val="20"/>
                <w:szCs w:val="20"/>
                <w:lang w:eastAsia="es-CO"/>
              </w:rPr>
              <w:t>Uso del sistema financiero</w:t>
            </w:r>
          </w:p>
        </w:tc>
        <w:tc>
          <w:tcPr>
            <w:tcW w:w="0" w:type="auto"/>
            <w:hideMark/>
          </w:tcPr>
          <w:p w:rsidRPr="008C7D94" w:rsidR="00E52213" w:rsidP="00D057E5" w:rsidRDefault="00E52213" w14:paraId="11FB8EFC"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Las entidades financieras pueden ser utilizadas para movilizar o transformar los recursos ilícitos.</w:t>
            </w:r>
          </w:p>
        </w:tc>
      </w:tr>
      <w:tr w:rsidRPr="008C7D94" w:rsidR="00E52213" w:rsidTr="00A6183A" w14:paraId="1A9FF04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E52213" w:rsidP="00D057E5" w:rsidRDefault="00E52213" w14:paraId="45426FE0" w14:textId="77777777">
            <w:pPr>
              <w:rPr>
                <w:rFonts w:eastAsia="Times New Roman"/>
                <w:sz w:val="20"/>
                <w:szCs w:val="20"/>
                <w:lang w:eastAsia="es-CO"/>
              </w:rPr>
            </w:pPr>
            <w:r w:rsidRPr="008C7D94">
              <w:rPr>
                <w:rFonts w:eastAsia="Times New Roman"/>
                <w:sz w:val="20"/>
                <w:szCs w:val="20"/>
                <w:lang w:eastAsia="es-CO"/>
              </w:rPr>
              <w:t>Apariencia de legalidad</w:t>
            </w:r>
          </w:p>
        </w:tc>
        <w:tc>
          <w:tcPr>
            <w:tcW w:w="0" w:type="auto"/>
            <w:hideMark/>
          </w:tcPr>
          <w:p w:rsidRPr="008C7D94" w:rsidR="00E52213" w:rsidP="00D057E5" w:rsidRDefault="00E52213" w14:paraId="20CAAEC8"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El objetivo final es que los recursos parezcan provenientes de actividades legales.</w:t>
            </w:r>
          </w:p>
        </w:tc>
      </w:tr>
      <w:tr w:rsidRPr="008C7D94" w:rsidR="00E52213" w:rsidTr="00A6183A" w14:paraId="2D546C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E52213" w:rsidP="00D057E5" w:rsidRDefault="00E52213" w14:paraId="04D24B96" w14:textId="77777777">
            <w:pPr>
              <w:rPr>
                <w:rFonts w:eastAsia="Times New Roman"/>
                <w:sz w:val="20"/>
                <w:szCs w:val="20"/>
                <w:lang w:eastAsia="es-CO"/>
              </w:rPr>
            </w:pPr>
            <w:r w:rsidRPr="008C7D94">
              <w:rPr>
                <w:rFonts w:eastAsia="Times New Roman"/>
                <w:sz w:val="20"/>
                <w:szCs w:val="20"/>
                <w:lang w:eastAsia="es-CO"/>
              </w:rPr>
              <w:t>Impacto económico</w:t>
            </w:r>
          </w:p>
        </w:tc>
        <w:tc>
          <w:tcPr>
            <w:tcW w:w="0" w:type="auto"/>
            <w:hideMark/>
          </w:tcPr>
          <w:p w:rsidRPr="008C7D94" w:rsidR="00E52213" w:rsidP="00D057E5" w:rsidRDefault="00E52213" w14:paraId="12AA60E8"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Genera distorsiones en los mercados y afecta la transparencia del sistema financiero.</w:t>
            </w:r>
          </w:p>
        </w:tc>
      </w:tr>
      <w:tr w:rsidRPr="008C7D94" w:rsidR="00E52213" w:rsidTr="00A6183A" w14:paraId="1F279AC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E52213" w:rsidP="00D057E5" w:rsidRDefault="00E52213" w14:paraId="1AD69B33" w14:textId="77777777">
            <w:pPr>
              <w:rPr>
                <w:rFonts w:eastAsia="Times New Roman"/>
                <w:sz w:val="20"/>
                <w:szCs w:val="20"/>
                <w:lang w:eastAsia="es-CO"/>
              </w:rPr>
            </w:pPr>
            <w:r w:rsidRPr="008C7D94">
              <w:rPr>
                <w:rFonts w:eastAsia="Times New Roman"/>
                <w:sz w:val="20"/>
                <w:szCs w:val="20"/>
                <w:lang w:eastAsia="es-CO"/>
              </w:rPr>
              <w:t>Riesgo para las organizaciones</w:t>
            </w:r>
          </w:p>
        </w:tc>
        <w:tc>
          <w:tcPr>
            <w:tcW w:w="0" w:type="auto"/>
            <w:hideMark/>
          </w:tcPr>
          <w:p w:rsidRPr="008C7D94" w:rsidR="00E52213" w:rsidP="00D057E5" w:rsidRDefault="00E52213" w14:paraId="360CABCD"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Las empresas pueden verse involucradas directa o indirectamente si no cuentan con controles adecuados.</w:t>
            </w:r>
          </w:p>
        </w:tc>
      </w:tr>
    </w:tbl>
    <w:p w:rsidRPr="00D00187" w:rsidR="00517B57" w:rsidP="00D057E5" w:rsidRDefault="00D00187" w14:paraId="1D594692" w14:textId="65212257">
      <w:pPr>
        <w:spacing w:before="100" w:beforeAutospacing="1" w:after="100" w:afterAutospacing="1"/>
        <w:rPr>
          <w:rFonts w:eastAsia="Times New Roman"/>
          <w:bCs/>
          <w:sz w:val="20"/>
          <w:szCs w:val="20"/>
          <w:lang w:eastAsia="es-CO"/>
        </w:rPr>
      </w:pPr>
      <w:r w:rsidRPr="00D00187">
        <w:rPr>
          <w:rFonts w:eastAsia="Times New Roman"/>
          <w:bCs/>
          <w:sz w:val="20"/>
          <w:szCs w:val="20"/>
          <w:lang w:eastAsia="es-CO"/>
        </w:rPr>
        <w:t>Los aspectos señalados en la tabla permiten dimensionar el alcance del lavado de activos como fenómeno que trasciende el ámbito financiero y compromete la estabilidad económica en su conjunto. A continuación, se presenta la definición formal de es</w:t>
      </w:r>
      <w:r w:rsidRPr="00BA239A">
        <w:rPr>
          <w:rFonts w:eastAsia="Times New Roman"/>
          <w:bCs/>
          <w:sz w:val="20"/>
          <w:szCs w:val="20"/>
          <w:lang w:eastAsia="es-CO"/>
        </w:rPr>
        <w:t>te concepto y los delitos con los que se asocia.</w:t>
      </w:r>
    </w:p>
    <w:p w:rsidRPr="008C7D94" w:rsidR="00E52213" w:rsidP="00D057E5" w:rsidRDefault="007E0C31" w14:paraId="55778A33" w14:textId="51B4BA3B">
      <w:pPr>
        <w:spacing w:before="100" w:beforeAutospacing="1" w:after="100" w:afterAutospacing="1"/>
        <w:rPr>
          <w:rFonts w:eastAsia="Times New Roman"/>
          <w:b/>
          <w:sz w:val="20"/>
          <w:szCs w:val="20"/>
          <w:lang w:eastAsia="es-CO"/>
        </w:rPr>
      </w:pPr>
      <w:r w:rsidRPr="00A44C83">
        <w:rPr>
          <w:rFonts w:eastAsia="Times New Roman"/>
          <w:b/>
          <w:sz w:val="20"/>
          <w:szCs w:val="20"/>
          <w:lang w:eastAsia="es-CO"/>
        </w:rPr>
        <w:t>2.1 Definición de lavado de activos</w:t>
      </w:r>
    </w:p>
    <w:p w:rsidRPr="008C7D94" w:rsidR="007E0C31" w:rsidP="00D057E5" w:rsidRDefault="007E0C31" w14:paraId="6ADE0246"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El lavado de activos se define como el conjunto de operaciones realizadas con el propósito de ocultar o encubrir el origen ilícito de determinados recursos económicos, de manera que puedan ser incorporados al sistema financiero o a la economía formal como si provinieran de actividades legales. Este proceso busca transformar dinero o bienes obtenidos mediante actividades ilegales en recursos aparentemente legítimos, dificultando su identificación por parte de las autoridades encargadas del control y supervisión.</w:t>
      </w:r>
    </w:p>
    <w:p w:rsidRPr="008C7D94" w:rsidR="007E0C31" w:rsidP="007E064F" w:rsidRDefault="007E0C31" w14:paraId="620A2798" w14:textId="77777777">
      <w:pPr>
        <w:shd w:val="clear" w:color="auto" w:fill="FDE9D9" w:themeFill="accent6" w:themeFillTint="33"/>
        <w:spacing w:before="100" w:beforeAutospacing="1" w:after="100" w:afterAutospacing="1"/>
        <w:rPr>
          <w:rFonts w:eastAsia="Times New Roman"/>
          <w:sz w:val="20"/>
          <w:szCs w:val="20"/>
          <w:lang w:eastAsia="es-CO"/>
        </w:rPr>
      </w:pPr>
      <w:r w:rsidRPr="008C7D94">
        <w:rPr>
          <w:rFonts w:eastAsia="Times New Roman"/>
          <w:sz w:val="20"/>
          <w:szCs w:val="20"/>
          <w:lang w:eastAsia="es-CO"/>
        </w:rPr>
        <w:t>En términos generales, el lavado de activos implica la realización de diversas transacciones financieras o comerciales que permiten disimular la procedencia real de los recursos. Para lograrlo, quienes participan en estas prácticas suelen utilizar múltiples mecanismos como transferencias bancarias, compra de bienes, inversiones en negocios o el uso de intermediarios, con el objetivo de fragmentar las operaciones y dificultar el seguimiento del dinero.</w:t>
      </w:r>
    </w:p>
    <w:p w:rsidR="00101DFD" w:rsidP="00D057E5" w:rsidRDefault="007E0C31" w14:paraId="482C3F46"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 xml:space="preserve">Asimismo, el lavado de activos suele estar relacionado con diferentes actividades delictivas que generan grandes cantidades de recursos ilegales. Entre estas actividades se encuentran el narcotráfico, la corrupción, el contrabando, la extorsión, el tráfico de armas, el fraude financiero y otros delitos que buscan obtener beneficios económicos de manera ilícita. </w:t>
      </w:r>
    </w:p>
    <w:p w:rsidR="004F2791" w:rsidP="00D057E5" w:rsidRDefault="00101DFD" w14:paraId="37419CBB" w14:textId="77777777">
      <w:pPr>
        <w:spacing w:before="100" w:beforeAutospacing="1" w:after="100" w:afterAutospacing="1"/>
        <w:rPr>
          <w:rFonts w:eastAsia="Times New Roman"/>
          <w:sz w:val="20"/>
          <w:szCs w:val="20"/>
          <w:lang w:eastAsia="es-CO"/>
        </w:rPr>
      </w:pPr>
      <w:r w:rsidRPr="00101DFD">
        <w:rPr>
          <w:rFonts w:eastAsia="Times New Roman"/>
          <w:sz w:val="20"/>
          <w:szCs w:val="20"/>
          <w:lang w:eastAsia="es-CO"/>
        </w:rPr>
        <w:t>El proceso del lavado de activos no ocurre de manera espontánea, sino que sigue una secuencia de etapas orientadas a garantizar que los recursos ilícitos queden incorporados a la economía formal sin ser detectados. En la siguiente figura se ilustran las cuatro etapas que caracterizan este proceso, desde la realización de las primeras transacciones financieras hasta la dificultad deliberada del seguimiento del dinero por parte de las autoridades.</w:t>
      </w:r>
    </w:p>
    <w:p w:rsidR="006545D0" w:rsidP="00D057E5" w:rsidRDefault="005674B9" w14:paraId="6141A636" w14:textId="1EC98A70">
      <w:pPr>
        <w:spacing w:before="100" w:beforeAutospacing="1" w:after="100" w:afterAutospacing="1"/>
        <w:rPr>
          <w:rFonts w:eastAsia="Times New Roman"/>
          <w:sz w:val="20"/>
          <w:szCs w:val="20"/>
          <w:lang w:eastAsia="es-CO"/>
        </w:rPr>
      </w:pPr>
      <w:r w:rsidRPr="005674B9">
        <w:rPr>
          <w:rFonts w:eastAsia="Times New Roman"/>
          <w:b/>
          <w:bCs/>
          <w:sz w:val="20"/>
          <w:szCs w:val="20"/>
          <w:lang w:eastAsia="es-CO"/>
        </w:rPr>
        <w:t xml:space="preserve">Figura </w:t>
      </w:r>
      <w:r w:rsidR="00945AC8">
        <w:rPr>
          <w:rFonts w:eastAsia="Times New Roman"/>
          <w:b/>
          <w:bCs/>
          <w:sz w:val="20"/>
          <w:szCs w:val="20"/>
          <w:lang w:eastAsia="es-CO"/>
        </w:rPr>
        <w:t>1</w:t>
      </w:r>
      <w:r w:rsidRPr="005674B9">
        <w:rPr>
          <w:rFonts w:eastAsia="Times New Roman"/>
          <w:sz w:val="20"/>
          <w:szCs w:val="20"/>
          <w:lang w:eastAsia="es-CO"/>
        </w:rPr>
        <w:t xml:space="preserve">. </w:t>
      </w:r>
      <w:r w:rsidR="00BB51D9">
        <w:rPr>
          <w:rFonts w:eastAsia="Times New Roman"/>
          <w:sz w:val="20"/>
          <w:szCs w:val="20"/>
          <w:lang w:eastAsia="es-CO"/>
        </w:rPr>
        <w:t>Proceso de lavado de activos</w:t>
      </w:r>
    </w:p>
    <w:p w:rsidR="006545D0" w:rsidP="004F2791" w:rsidRDefault="006545D0" w14:paraId="3F25944F" w14:textId="6C5DF0B4">
      <w:pPr>
        <w:spacing w:before="100" w:beforeAutospacing="1" w:after="100" w:afterAutospacing="1"/>
        <w:jc w:val="center"/>
        <w:rPr>
          <w:rFonts w:eastAsia="Times New Roman"/>
          <w:sz w:val="20"/>
          <w:szCs w:val="20"/>
          <w:lang w:eastAsia="es-CO"/>
        </w:rPr>
      </w:pPr>
      <w:commentRangeStart w:id="6"/>
      <w:r>
        <w:rPr>
          <w:noProof/>
        </w:rPr>
        <w:drawing>
          <wp:inline distT="0" distB="0" distL="0" distR="0" wp14:anchorId="6AE80D1E" wp14:editId="1E5C55F8">
            <wp:extent cx="4153710" cy="3889240"/>
            <wp:effectExtent l="0" t="0" r="0" b="0"/>
            <wp:docPr id="5164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7491" name=""/>
                    <pic:cNvPicPr/>
                  </pic:nvPicPr>
                  <pic:blipFill>
                    <a:blip r:embed="rId17"/>
                    <a:stretch>
                      <a:fillRect/>
                    </a:stretch>
                  </pic:blipFill>
                  <pic:spPr>
                    <a:xfrm>
                      <a:off x="0" y="0"/>
                      <a:ext cx="4160191" cy="3895309"/>
                    </a:xfrm>
                    <a:prstGeom prst="rect">
                      <a:avLst/>
                    </a:prstGeom>
                  </pic:spPr>
                </pic:pic>
              </a:graphicData>
            </a:graphic>
          </wp:inline>
        </w:drawing>
      </w:r>
      <w:commentRangeEnd w:id="6"/>
      <w:r>
        <w:rPr>
          <w:rStyle w:val="Refdecomentario"/>
          <w:rFonts w:eastAsia="Times New Roman"/>
          <w:sz w:val="20"/>
          <w:szCs w:val="20"/>
          <w:lang w:eastAsia="es-CO"/>
        </w:rPr>
        <w:commentReference w:id="6"/>
      </w:r>
    </w:p>
    <w:p w:rsidRPr="008C7D94" w:rsidR="00C35F12" w:rsidP="00D057E5" w:rsidRDefault="00C35F12" w14:paraId="20C25F37" w14:textId="4A70F0ED">
      <w:pPr>
        <w:spacing w:before="100" w:beforeAutospacing="1" w:after="100" w:afterAutospacing="1"/>
        <w:rPr>
          <w:rFonts w:eastAsia="Times New Roman"/>
          <w:sz w:val="20"/>
          <w:szCs w:val="20"/>
          <w:lang w:eastAsia="es-CO"/>
        </w:rPr>
      </w:pPr>
    </w:p>
    <w:p w:rsidRPr="008C7D94" w:rsidR="007E0C31" w:rsidP="00D057E5" w:rsidRDefault="00423635" w14:paraId="2AD685D0" w14:textId="753A1F72">
      <w:pPr>
        <w:spacing w:before="100" w:beforeAutospacing="1" w:after="100" w:afterAutospacing="1"/>
        <w:rPr>
          <w:rFonts w:eastAsia="Times New Roman"/>
          <w:b/>
          <w:sz w:val="20"/>
          <w:szCs w:val="20"/>
          <w:lang w:eastAsia="es-CO"/>
        </w:rPr>
      </w:pPr>
      <w:r w:rsidRPr="00423635">
        <w:rPr>
          <w:rFonts w:eastAsia="Times New Roman"/>
          <w:sz w:val="20"/>
          <w:szCs w:val="20"/>
          <w:lang w:eastAsia="es-CO"/>
        </w:rPr>
        <w:t>Las etapas descritas evidencian que el lavado de activos es un proceso sistemático y deliberado, cuyo éxito depende de la capacidad de quienes lo ejecutan para fragmentar, transformar y ocultar el origen de los recursos. El conocimiento de estas etapas resulta fundamental para que las organizaciones puedan identificar señales de alerta en sus operaciones y activar oportunamente los mecanismos de control establecidos por el sistema SARLAFT.</w:t>
      </w:r>
    </w:p>
    <w:p w:rsidRPr="008C7D94" w:rsidR="007E0C31" w:rsidP="00D057E5" w:rsidRDefault="007E0C31" w14:paraId="703DB8EA" w14:textId="338800E0">
      <w:pPr>
        <w:spacing w:before="100" w:beforeAutospacing="1" w:after="100" w:afterAutospacing="1"/>
        <w:rPr>
          <w:rFonts w:eastAsia="Times New Roman"/>
          <w:b/>
          <w:sz w:val="20"/>
          <w:szCs w:val="20"/>
          <w:lang w:eastAsia="es-CO"/>
        </w:rPr>
      </w:pPr>
      <w:r w:rsidRPr="008C7D94">
        <w:rPr>
          <w:rFonts w:eastAsia="Times New Roman"/>
          <w:b/>
          <w:sz w:val="20"/>
          <w:szCs w:val="20"/>
          <w:lang w:eastAsia="es-CO"/>
        </w:rPr>
        <w:t>2.2 Delitos asociados al lavado de activos</w:t>
      </w:r>
    </w:p>
    <w:p w:rsidRPr="008C7D94" w:rsidR="007E0C31" w:rsidP="00D057E5" w:rsidRDefault="007E0C31" w14:paraId="14E9E152" w14:textId="77777777">
      <w:pPr>
        <w:pStyle w:val="NormalWeb"/>
        <w:spacing w:line="276" w:lineRule="auto"/>
        <w:rPr>
          <w:rFonts w:ascii="Arial" w:hAnsi="Arial" w:cs="Arial"/>
          <w:sz w:val="20"/>
          <w:szCs w:val="20"/>
          <w:lang w:eastAsia="es-CO"/>
        </w:rPr>
      </w:pPr>
      <w:r w:rsidRPr="008C7D94">
        <w:rPr>
          <w:rFonts w:ascii="Arial" w:hAnsi="Arial" w:cs="Arial"/>
          <w:sz w:val="20"/>
          <w:szCs w:val="20"/>
        </w:rPr>
        <w:t>El lavado de activos suele estar vinculado a diferentes actividades delictivas que generan recursos económicos de origen ilegal. Estas actividades buscan obtener beneficios financieros mediante prácticas ilícitas que posteriormente requieren ser ocultadas o encubiertas para poder introducir el dinero en la economía formal. En este sentido, el lavado de activos funciona como un mecanismo que permite a las organizaciones criminales dar apariencia de legalidad a los recursos obtenidos a través de diversos delitos.</w:t>
      </w:r>
    </w:p>
    <w:p w:rsidRPr="008C7D94" w:rsidR="00B975DE" w:rsidP="006B06BA" w:rsidRDefault="00B975DE" w14:paraId="73353537" w14:textId="19442058">
      <w:pPr>
        <w:pStyle w:val="NormalWeb"/>
        <w:shd w:val="clear" w:color="auto" w:fill="F2DBDB" w:themeFill="accent2" w:themeFillTint="33"/>
        <w:spacing w:line="276" w:lineRule="auto"/>
        <w:rPr>
          <w:rFonts w:ascii="Arial" w:hAnsi="Arial" w:cs="Arial"/>
          <w:sz w:val="20"/>
          <w:szCs w:val="20"/>
        </w:rPr>
      </w:pPr>
      <w:r w:rsidRPr="00B975DE">
        <w:rPr>
          <w:rFonts w:ascii="Arial" w:hAnsi="Arial" w:cs="Arial"/>
          <w:sz w:val="20"/>
          <w:szCs w:val="20"/>
        </w:rPr>
        <w:t>En muchos casos, los recursos procedentes de actividades ilícitas se movilizan mediante operaciones financieras complejas que dificultan su seguimiento por parte de las autoridades. Estas operaciones pueden involucrar el uso de múltiples cuentas bancarias, transferencias internacionales, inversiones en bienes o negocios, así como la participación de intermediarios que facilitan la circulación del dinero.</w:t>
      </w:r>
    </w:p>
    <w:p w:rsidRPr="008C7D94" w:rsidR="007E0C31" w:rsidP="00D057E5" w:rsidRDefault="007E0C31" w14:paraId="223A890E" w14:textId="413F073E">
      <w:pPr>
        <w:pStyle w:val="NormalWeb"/>
        <w:spacing w:line="276" w:lineRule="auto"/>
        <w:rPr>
          <w:rFonts w:ascii="Arial" w:hAnsi="Arial" w:cs="Arial"/>
          <w:sz w:val="20"/>
          <w:szCs w:val="20"/>
        </w:rPr>
      </w:pPr>
      <w:r w:rsidRPr="008C7D94">
        <w:rPr>
          <w:rFonts w:ascii="Arial" w:hAnsi="Arial" w:cs="Arial"/>
          <w:sz w:val="20"/>
          <w:szCs w:val="20"/>
        </w:rPr>
        <w:t xml:space="preserve">Asimismo, el lavado de activos no se limita a un solo tipo de delito, sino que puede estar asociado a una amplia variedad de actividades criminales que generan ganancias ilícitas. Estas actividades afectan no solo la </w:t>
      </w:r>
      <w:r w:rsidRPr="008C7D94">
        <w:rPr>
          <w:rFonts w:ascii="Arial" w:hAnsi="Arial" w:cs="Arial"/>
          <w:sz w:val="20"/>
          <w:szCs w:val="20"/>
        </w:rPr>
        <w:t>estabilidad económica de los países, sino también la seguridad y el orden social, ya que muchas de ellas están relacionadas con organizaciones criminales que operan a nivel nacional e internacional.</w:t>
      </w:r>
      <w:r w:rsidR="00753CBC">
        <w:rPr>
          <w:rFonts w:ascii="Arial" w:hAnsi="Arial" w:cs="Arial"/>
          <w:sz w:val="20"/>
          <w:szCs w:val="20"/>
        </w:rPr>
        <w:t xml:space="preserve"> </w:t>
      </w:r>
    </w:p>
    <w:p w:rsidRPr="008C7D94" w:rsidR="007E0C31" w:rsidP="00D057E5" w:rsidRDefault="007E0C31" w14:paraId="3AA891B6" w14:textId="77777777">
      <w:pPr>
        <w:pStyle w:val="NormalWeb"/>
        <w:spacing w:line="276" w:lineRule="auto"/>
        <w:rPr>
          <w:rFonts w:ascii="Arial" w:hAnsi="Arial" w:cs="Arial"/>
          <w:sz w:val="20"/>
          <w:szCs w:val="20"/>
        </w:rPr>
      </w:pPr>
      <w:r w:rsidRPr="008C7D94">
        <w:rPr>
          <w:rFonts w:ascii="Arial" w:hAnsi="Arial" w:cs="Arial"/>
          <w:sz w:val="20"/>
          <w:szCs w:val="20"/>
        </w:rPr>
        <w:t>Entre los principales delitos asociados al lavado de activos se encuentran los siguientes:</w:t>
      </w:r>
    </w:p>
    <w:p w:rsidRPr="008C7D94" w:rsidR="007E0C31" w:rsidP="00D057E5" w:rsidRDefault="007E0C31" w14:paraId="6FEAD2B9" w14:textId="0C8B95AC">
      <w:pPr>
        <w:pStyle w:val="NormalWeb"/>
        <w:numPr>
          <w:ilvl w:val="0"/>
          <w:numId w:val="29"/>
        </w:numPr>
        <w:spacing w:line="360" w:lineRule="auto"/>
        <w:rPr>
          <w:rFonts w:ascii="Arial" w:hAnsi="Arial" w:cs="Arial"/>
          <w:sz w:val="20"/>
          <w:szCs w:val="20"/>
        </w:rPr>
      </w:pPr>
      <w:commentRangeStart w:id="7"/>
      <w:r w:rsidRPr="009F22DD">
        <w:rPr>
          <w:rFonts w:ascii="Arial" w:hAnsi="Arial" w:cs="Arial"/>
          <w:b/>
          <w:bCs/>
          <w:sz w:val="20"/>
          <w:szCs w:val="20"/>
        </w:rPr>
        <w:t>Narcotráfico</w:t>
      </w:r>
      <w:r w:rsidRPr="009F22DD" w:rsidR="002B6C97">
        <w:rPr>
          <w:rFonts w:ascii="Arial" w:hAnsi="Arial" w:cs="Arial"/>
          <w:b/>
          <w:bCs/>
          <w:sz w:val="20"/>
          <w:szCs w:val="20"/>
        </w:rPr>
        <w:t>:</w:t>
      </w:r>
      <w:r w:rsidR="002B6C97">
        <w:rPr>
          <w:rFonts w:ascii="Arial" w:hAnsi="Arial" w:cs="Arial"/>
          <w:sz w:val="20"/>
          <w:szCs w:val="20"/>
        </w:rPr>
        <w:t xml:space="preserve"> p</w:t>
      </w:r>
      <w:r w:rsidRPr="002B6C97" w:rsidR="002B6C97">
        <w:rPr>
          <w:rFonts w:ascii="Arial" w:hAnsi="Arial" w:cs="Arial"/>
          <w:sz w:val="20"/>
          <w:szCs w:val="20"/>
        </w:rPr>
        <w:t>roducción, distribución y comercialización ilegal de sustancias estupefacientes, actividad que genera grandes cantidades de dinero que posteriormente requieren ser ocultadas en el sistema financiero.</w:t>
      </w:r>
    </w:p>
    <w:p w:rsidRPr="008C7D94" w:rsidR="007E0C31" w:rsidP="00D057E5" w:rsidRDefault="007E0C31" w14:paraId="1EA2FAB8" w14:textId="6F0106E3">
      <w:pPr>
        <w:pStyle w:val="NormalWeb"/>
        <w:numPr>
          <w:ilvl w:val="0"/>
          <w:numId w:val="29"/>
        </w:numPr>
        <w:spacing w:line="360" w:lineRule="auto"/>
        <w:rPr>
          <w:rFonts w:ascii="Arial" w:hAnsi="Arial" w:cs="Arial"/>
          <w:sz w:val="20"/>
          <w:szCs w:val="20"/>
        </w:rPr>
      </w:pPr>
      <w:r w:rsidRPr="009F22DD">
        <w:rPr>
          <w:rFonts w:ascii="Arial" w:hAnsi="Arial" w:cs="Arial"/>
          <w:b/>
          <w:bCs/>
          <w:sz w:val="20"/>
          <w:szCs w:val="20"/>
        </w:rPr>
        <w:t>Corrupción y soborno</w:t>
      </w:r>
      <w:r w:rsidRPr="009F22DD" w:rsidR="009F22DD">
        <w:rPr>
          <w:rFonts w:ascii="Arial" w:hAnsi="Arial" w:cs="Arial"/>
          <w:b/>
          <w:bCs/>
          <w:sz w:val="20"/>
          <w:szCs w:val="20"/>
        </w:rPr>
        <w:t>:</w:t>
      </w:r>
      <w:r w:rsidR="009F22DD">
        <w:rPr>
          <w:rFonts w:ascii="Arial" w:hAnsi="Arial" w:cs="Arial"/>
          <w:sz w:val="20"/>
          <w:szCs w:val="20"/>
        </w:rPr>
        <w:t xml:space="preserve"> u</w:t>
      </w:r>
      <w:r w:rsidRPr="009F22DD" w:rsidR="009F22DD">
        <w:rPr>
          <w:rFonts w:ascii="Arial" w:hAnsi="Arial" w:cs="Arial"/>
          <w:sz w:val="20"/>
          <w:szCs w:val="20"/>
        </w:rPr>
        <w:t>so indebido del poder público o privado para obtener beneficios económicos ilícitos mediante el pago de dádivas, favores o recompensas a funcionarios o particulares con capacidad de decisión.</w:t>
      </w:r>
    </w:p>
    <w:p w:rsidRPr="00940525" w:rsidR="007E0C31" w:rsidP="00D057E5" w:rsidRDefault="007E0C31" w14:paraId="6D7933E4" w14:textId="7EC8BB99">
      <w:pPr>
        <w:pStyle w:val="NormalWeb"/>
        <w:numPr>
          <w:ilvl w:val="0"/>
          <w:numId w:val="29"/>
        </w:numPr>
        <w:spacing w:line="360" w:lineRule="auto"/>
        <w:rPr>
          <w:rFonts w:ascii="Arial" w:hAnsi="Arial" w:cs="Arial"/>
          <w:sz w:val="20"/>
          <w:szCs w:val="20"/>
        </w:rPr>
      </w:pPr>
      <w:r w:rsidRPr="009F22DD">
        <w:rPr>
          <w:rFonts w:ascii="Arial" w:hAnsi="Arial" w:cs="Arial"/>
          <w:b/>
          <w:bCs/>
          <w:sz w:val="20"/>
          <w:szCs w:val="20"/>
        </w:rPr>
        <w:t>Contrabando de mercancías</w:t>
      </w:r>
      <w:r w:rsidR="009F22DD">
        <w:rPr>
          <w:rFonts w:ascii="Arial" w:hAnsi="Arial" w:cs="Arial"/>
          <w:b/>
          <w:bCs/>
          <w:sz w:val="20"/>
          <w:szCs w:val="20"/>
        </w:rPr>
        <w:t>:</w:t>
      </w:r>
      <w:r w:rsidR="00940525">
        <w:rPr>
          <w:rFonts w:ascii="Arial" w:hAnsi="Arial" w:cs="Arial"/>
          <w:b/>
          <w:bCs/>
          <w:sz w:val="20"/>
          <w:szCs w:val="20"/>
        </w:rPr>
        <w:t xml:space="preserve"> </w:t>
      </w:r>
      <w:r w:rsidR="00940525">
        <w:rPr>
          <w:rFonts w:ascii="Arial" w:hAnsi="Arial" w:cs="Arial"/>
          <w:sz w:val="20"/>
          <w:szCs w:val="20"/>
        </w:rPr>
        <w:t>i</w:t>
      </w:r>
      <w:r w:rsidRPr="00940525" w:rsidR="00940525">
        <w:rPr>
          <w:rFonts w:ascii="Arial" w:hAnsi="Arial" w:cs="Arial"/>
          <w:sz w:val="20"/>
          <w:szCs w:val="20"/>
        </w:rPr>
        <w:t>mportación o exportación de bienes sin cumplir los requisitos legales y sin el pago de los tributos correspondientes, con el fin de obtener ganancias ilícitas que deben ser integradas a la economía formal.</w:t>
      </w:r>
    </w:p>
    <w:p w:rsidRPr="00637221" w:rsidR="007E0C31" w:rsidP="00D057E5" w:rsidRDefault="007E0C31" w14:paraId="5DC8A3DE" w14:textId="1FA987CD">
      <w:pPr>
        <w:pStyle w:val="NormalWeb"/>
        <w:numPr>
          <w:ilvl w:val="0"/>
          <w:numId w:val="29"/>
        </w:numPr>
        <w:spacing w:line="360" w:lineRule="auto"/>
        <w:rPr>
          <w:rFonts w:ascii="Arial" w:hAnsi="Arial" w:cs="Arial"/>
          <w:sz w:val="20"/>
          <w:szCs w:val="20"/>
        </w:rPr>
      </w:pPr>
      <w:r w:rsidRPr="009F22DD">
        <w:rPr>
          <w:rFonts w:ascii="Arial" w:hAnsi="Arial" w:cs="Arial"/>
          <w:b/>
          <w:bCs/>
          <w:sz w:val="20"/>
          <w:szCs w:val="20"/>
        </w:rPr>
        <w:t>Extorsión y secuestro</w:t>
      </w:r>
      <w:r w:rsidRPr="009F22DD" w:rsidR="009F22DD">
        <w:rPr>
          <w:rFonts w:ascii="Arial" w:hAnsi="Arial" w:cs="Arial"/>
          <w:b/>
          <w:bCs/>
          <w:sz w:val="20"/>
          <w:szCs w:val="20"/>
        </w:rPr>
        <w:t>:</w:t>
      </w:r>
      <w:r w:rsidRPr="00637221" w:rsidR="00637221">
        <w:rPr>
          <w:rFonts w:ascii="Arial" w:hAnsi="Arial" w:eastAsia="Arial" w:cs="Arial"/>
          <w:color w:val="141413"/>
          <w:sz w:val="18"/>
          <w:szCs w:val="18"/>
          <w:shd w:val="clear" w:color="auto" w:fill="F5F4ED"/>
        </w:rPr>
        <w:t xml:space="preserve"> </w:t>
      </w:r>
      <w:r w:rsidRPr="00637221" w:rsidR="00637221">
        <w:rPr>
          <w:rFonts w:ascii="Arial" w:hAnsi="Arial" w:cs="Arial"/>
          <w:sz w:val="20"/>
          <w:szCs w:val="20"/>
        </w:rPr>
        <w:t>obtención de recursos económicos mediante amenazas, coacción o privación ilegal de la libertad de personas, generando ingresos de origen ilícito que deben ser ocultados.</w:t>
      </w:r>
    </w:p>
    <w:p w:rsidRPr="002D48D7" w:rsidR="007E0C31" w:rsidP="00D057E5" w:rsidRDefault="007E0C31" w14:paraId="7543672B" w14:textId="2D0892B0">
      <w:pPr>
        <w:pStyle w:val="NormalWeb"/>
        <w:numPr>
          <w:ilvl w:val="0"/>
          <w:numId w:val="29"/>
        </w:numPr>
        <w:spacing w:line="360" w:lineRule="auto"/>
        <w:rPr>
          <w:rFonts w:ascii="Arial" w:hAnsi="Arial" w:cs="Arial"/>
          <w:sz w:val="20"/>
          <w:szCs w:val="20"/>
        </w:rPr>
      </w:pPr>
      <w:r w:rsidRPr="009F22DD">
        <w:rPr>
          <w:rFonts w:ascii="Arial" w:hAnsi="Arial" w:cs="Arial"/>
          <w:b/>
          <w:bCs/>
          <w:sz w:val="20"/>
          <w:szCs w:val="20"/>
        </w:rPr>
        <w:t>Tráfico de armas</w:t>
      </w:r>
      <w:r w:rsidRPr="009F22DD" w:rsidR="009F22DD">
        <w:rPr>
          <w:rFonts w:ascii="Arial" w:hAnsi="Arial" w:cs="Arial"/>
          <w:b/>
          <w:bCs/>
          <w:sz w:val="20"/>
          <w:szCs w:val="20"/>
        </w:rPr>
        <w:t>:</w:t>
      </w:r>
      <w:r w:rsidR="002D48D7">
        <w:rPr>
          <w:rFonts w:ascii="Arial" w:hAnsi="Arial" w:cs="Arial"/>
          <w:b/>
          <w:bCs/>
          <w:sz w:val="20"/>
          <w:szCs w:val="20"/>
        </w:rPr>
        <w:t xml:space="preserve"> </w:t>
      </w:r>
      <w:r w:rsidRPr="002D48D7" w:rsidR="002D48D7">
        <w:rPr>
          <w:rFonts w:ascii="Arial" w:hAnsi="Arial" w:cs="Arial"/>
          <w:sz w:val="20"/>
          <w:szCs w:val="20"/>
        </w:rPr>
        <w:t>comercio ilegal de armas, municiones o material bélico al margen de los controles estatales, actividad que produce recursos que requieren ser incorporados a la economía a través de mecanismos de lavado.</w:t>
      </w:r>
    </w:p>
    <w:p w:rsidRPr="00D8207D" w:rsidR="007E0C31" w:rsidP="00D057E5" w:rsidRDefault="007E0C31" w14:paraId="35D9CF90" w14:textId="29492DBD">
      <w:pPr>
        <w:pStyle w:val="NormalWeb"/>
        <w:numPr>
          <w:ilvl w:val="0"/>
          <w:numId w:val="29"/>
        </w:numPr>
        <w:spacing w:line="360" w:lineRule="auto"/>
        <w:rPr>
          <w:rFonts w:ascii="Arial" w:hAnsi="Arial" w:cs="Arial"/>
          <w:sz w:val="20"/>
          <w:szCs w:val="20"/>
        </w:rPr>
      </w:pPr>
      <w:r w:rsidRPr="009F22DD">
        <w:rPr>
          <w:rFonts w:ascii="Arial" w:hAnsi="Arial" w:cs="Arial"/>
          <w:b/>
          <w:bCs/>
          <w:sz w:val="20"/>
          <w:szCs w:val="20"/>
        </w:rPr>
        <w:t>Trata de personas</w:t>
      </w:r>
      <w:r w:rsidRPr="009F22DD" w:rsidR="009F22DD">
        <w:rPr>
          <w:rFonts w:ascii="Arial" w:hAnsi="Arial" w:cs="Arial"/>
          <w:b/>
          <w:bCs/>
          <w:sz w:val="20"/>
          <w:szCs w:val="20"/>
        </w:rPr>
        <w:t>:</w:t>
      </w:r>
      <w:r w:rsidR="00D8207D">
        <w:rPr>
          <w:rFonts w:ascii="Arial" w:hAnsi="Arial" w:cs="Arial"/>
          <w:b/>
          <w:bCs/>
          <w:sz w:val="20"/>
          <w:szCs w:val="20"/>
        </w:rPr>
        <w:t xml:space="preserve"> </w:t>
      </w:r>
      <w:r w:rsidRPr="00D8207D" w:rsidR="00D8207D">
        <w:rPr>
          <w:rFonts w:ascii="Arial" w:hAnsi="Arial" w:cs="Arial"/>
          <w:sz w:val="20"/>
          <w:szCs w:val="20"/>
        </w:rPr>
        <w:t>captación, traslado o explotación de personas mediante engaño, coacción o abuso con fines de explotación laboral o sexual, delito que genera ganancias ilícitas de alto valor.</w:t>
      </w:r>
    </w:p>
    <w:p w:rsidRPr="00186C45" w:rsidR="007E0C31" w:rsidP="00D057E5" w:rsidRDefault="007E0C31" w14:paraId="7FFC935C" w14:textId="3A8675AC">
      <w:pPr>
        <w:pStyle w:val="NormalWeb"/>
        <w:numPr>
          <w:ilvl w:val="0"/>
          <w:numId w:val="29"/>
        </w:numPr>
        <w:spacing w:line="360" w:lineRule="auto"/>
        <w:rPr>
          <w:rFonts w:ascii="Arial" w:hAnsi="Arial" w:cs="Arial"/>
          <w:sz w:val="20"/>
          <w:szCs w:val="20"/>
        </w:rPr>
      </w:pPr>
      <w:r w:rsidRPr="009F22DD">
        <w:rPr>
          <w:rFonts w:ascii="Arial" w:hAnsi="Arial" w:cs="Arial"/>
          <w:b/>
          <w:bCs/>
          <w:sz w:val="20"/>
          <w:szCs w:val="20"/>
        </w:rPr>
        <w:t>Fraude financiero y estafas</w:t>
      </w:r>
      <w:r w:rsidRPr="009F22DD" w:rsidR="009F22DD">
        <w:rPr>
          <w:rFonts w:ascii="Arial" w:hAnsi="Arial" w:cs="Arial"/>
          <w:b/>
          <w:bCs/>
          <w:sz w:val="20"/>
          <w:szCs w:val="20"/>
        </w:rPr>
        <w:t>:</w:t>
      </w:r>
      <w:r w:rsidR="00186C45">
        <w:rPr>
          <w:rFonts w:ascii="Arial" w:hAnsi="Arial" w:cs="Arial"/>
          <w:b/>
          <w:bCs/>
          <w:sz w:val="20"/>
          <w:szCs w:val="20"/>
        </w:rPr>
        <w:t xml:space="preserve"> </w:t>
      </w:r>
      <w:r w:rsidRPr="00186C45" w:rsidR="00186C45">
        <w:rPr>
          <w:rFonts w:ascii="Arial" w:hAnsi="Arial" w:cs="Arial"/>
          <w:sz w:val="20"/>
          <w:szCs w:val="20"/>
        </w:rPr>
        <w:t>obtención de recursos de manera fraudulenta mediante engaño, manipulación de información financiera o uso indebido de instrumentos de crédito, en perjuicio de personas o entidades.</w:t>
      </w:r>
    </w:p>
    <w:p w:rsidRPr="00186C45" w:rsidR="007E0C31" w:rsidP="00D057E5" w:rsidRDefault="007E0C31" w14:paraId="17AE3EA3" w14:textId="7E62DA2E">
      <w:pPr>
        <w:pStyle w:val="NormalWeb"/>
        <w:numPr>
          <w:ilvl w:val="0"/>
          <w:numId w:val="29"/>
        </w:numPr>
        <w:spacing w:line="360" w:lineRule="auto"/>
        <w:rPr>
          <w:rFonts w:ascii="Arial" w:hAnsi="Arial" w:cs="Arial"/>
          <w:sz w:val="20"/>
          <w:szCs w:val="20"/>
        </w:rPr>
      </w:pPr>
      <w:r w:rsidRPr="009F22DD">
        <w:rPr>
          <w:rFonts w:ascii="Arial" w:hAnsi="Arial" w:cs="Arial"/>
          <w:b/>
          <w:bCs/>
          <w:sz w:val="20"/>
          <w:szCs w:val="20"/>
        </w:rPr>
        <w:t>Evasión fiscal</w:t>
      </w:r>
      <w:r w:rsidRPr="009F22DD" w:rsidR="009F22DD">
        <w:rPr>
          <w:rFonts w:ascii="Arial" w:hAnsi="Arial" w:cs="Arial"/>
          <w:b/>
          <w:bCs/>
          <w:sz w:val="20"/>
          <w:szCs w:val="20"/>
        </w:rPr>
        <w:t>:</w:t>
      </w:r>
      <w:r w:rsidR="00186C45">
        <w:rPr>
          <w:rFonts w:ascii="Arial" w:hAnsi="Arial" w:cs="Arial"/>
          <w:b/>
          <w:bCs/>
          <w:sz w:val="20"/>
          <w:szCs w:val="20"/>
        </w:rPr>
        <w:t xml:space="preserve"> </w:t>
      </w:r>
      <w:r w:rsidRPr="00186C45" w:rsidR="00186C45">
        <w:rPr>
          <w:rFonts w:ascii="Arial" w:hAnsi="Arial" w:cs="Arial"/>
          <w:sz w:val="20"/>
          <w:szCs w:val="20"/>
        </w:rPr>
        <w:t>ocultamiento de ingresos, bienes o actividades económicas ante las autoridades tributarias con el fin de evitar el pago de impuestos, generando recursos no declarados que se integran ilegalmente al sistema financiero.</w:t>
      </w:r>
    </w:p>
    <w:p w:rsidRPr="009E1D90" w:rsidR="007E0C31" w:rsidP="00D057E5" w:rsidRDefault="007E0C31" w14:paraId="12A5C3C4" w14:textId="3B1A8F21">
      <w:pPr>
        <w:pStyle w:val="NormalWeb"/>
        <w:numPr>
          <w:ilvl w:val="0"/>
          <w:numId w:val="29"/>
        </w:numPr>
        <w:spacing w:line="360" w:lineRule="auto"/>
        <w:rPr>
          <w:rFonts w:ascii="Arial" w:hAnsi="Arial" w:cs="Arial"/>
          <w:sz w:val="20"/>
          <w:szCs w:val="20"/>
        </w:rPr>
      </w:pPr>
      <w:r w:rsidRPr="009F22DD">
        <w:rPr>
          <w:rFonts w:ascii="Arial" w:hAnsi="Arial" w:cs="Arial"/>
          <w:b/>
          <w:bCs/>
          <w:sz w:val="20"/>
          <w:szCs w:val="20"/>
        </w:rPr>
        <w:t>Minería ilegal</w:t>
      </w:r>
      <w:r w:rsidRPr="009F22DD" w:rsidR="009F22DD">
        <w:rPr>
          <w:rFonts w:ascii="Arial" w:hAnsi="Arial" w:cs="Arial"/>
          <w:b/>
          <w:bCs/>
          <w:sz w:val="20"/>
          <w:szCs w:val="20"/>
        </w:rPr>
        <w:t>:</w:t>
      </w:r>
      <w:r w:rsidR="009E1D90">
        <w:rPr>
          <w:rFonts w:ascii="Arial" w:hAnsi="Arial" w:cs="Arial"/>
          <w:b/>
          <w:bCs/>
          <w:sz w:val="20"/>
          <w:szCs w:val="20"/>
        </w:rPr>
        <w:t xml:space="preserve"> </w:t>
      </w:r>
      <w:r w:rsidRPr="009E1D90" w:rsidR="009E1D90">
        <w:rPr>
          <w:rFonts w:ascii="Arial" w:hAnsi="Arial" w:cs="Arial"/>
          <w:sz w:val="20"/>
          <w:szCs w:val="20"/>
        </w:rPr>
        <w:t>explotación de recursos mineros sin la autorización legal correspondiente y sin cumplir las normas ambientales</w:t>
      </w:r>
      <w:r w:rsidR="009E1D90">
        <w:rPr>
          <w:rFonts w:ascii="Arial" w:hAnsi="Arial" w:cs="Arial"/>
          <w:sz w:val="20"/>
          <w:szCs w:val="20"/>
        </w:rPr>
        <w:t>.</w:t>
      </w:r>
    </w:p>
    <w:p w:rsidRPr="003165C1" w:rsidR="007E0C31" w:rsidP="00D057E5" w:rsidRDefault="007E0C31" w14:paraId="7C53F3CA" w14:textId="54035E10">
      <w:pPr>
        <w:pStyle w:val="NormalWeb"/>
        <w:numPr>
          <w:ilvl w:val="0"/>
          <w:numId w:val="29"/>
        </w:numPr>
        <w:spacing w:line="360" w:lineRule="auto"/>
        <w:rPr>
          <w:rFonts w:ascii="Arial" w:hAnsi="Arial" w:cs="Arial"/>
          <w:sz w:val="20"/>
          <w:szCs w:val="20"/>
        </w:rPr>
      </w:pPr>
      <w:r w:rsidRPr="009F22DD">
        <w:rPr>
          <w:rFonts w:ascii="Arial" w:hAnsi="Arial" w:cs="Arial"/>
          <w:b/>
          <w:bCs/>
          <w:sz w:val="20"/>
          <w:szCs w:val="20"/>
        </w:rPr>
        <w:t>Delitos relacionados con el terrorismo</w:t>
      </w:r>
      <w:r w:rsidRPr="009F22DD" w:rsidR="009F22DD">
        <w:rPr>
          <w:rFonts w:ascii="Arial" w:hAnsi="Arial" w:cs="Arial"/>
          <w:b/>
          <w:bCs/>
          <w:sz w:val="20"/>
          <w:szCs w:val="20"/>
        </w:rPr>
        <w:t>:</w:t>
      </w:r>
      <w:r w:rsidR="003165C1">
        <w:rPr>
          <w:rFonts w:ascii="Arial" w:hAnsi="Arial" w:cs="Arial"/>
          <w:b/>
          <w:bCs/>
          <w:sz w:val="20"/>
          <w:szCs w:val="20"/>
        </w:rPr>
        <w:t xml:space="preserve"> </w:t>
      </w:r>
      <w:r w:rsidRPr="003165C1" w:rsidR="003165C1">
        <w:rPr>
          <w:rFonts w:ascii="Arial" w:hAnsi="Arial" w:cs="Arial"/>
          <w:sz w:val="20"/>
          <w:szCs w:val="20"/>
        </w:rPr>
        <w:t>acciones violentas o amenazas planificadas para generar terror, desestabilizar instituciones o ejercer presión política, que requieren financiación mediante recursos de origen lícito o ilícito.</w:t>
      </w:r>
      <w:commentRangeEnd w:id="7"/>
      <w:r w:rsidRPr="003165C1" w:rsidR="001C7637">
        <w:rPr>
          <w:rStyle w:val="Refdecomentario"/>
          <w:rFonts w:ascii="Arial" w:hAnsi="Arial" w:cs="Arial"/>
          <w:sz w:val="20"/>
          <w:szCs w:val="20"/>
        </w:rPr>
        <w:commentReference w:id="7"/>
      </w:r>
    </w:p>
    <w:p w:rsidRPr="00983D9C" w:rsidR="007E0C31" w:rsidP="00D057E5" w:rsidRDefault="00983D9C" w14:paraId="41518DEE" w14:textId="486D6E8E">
      <w:pPr>
        <w:spacing w:before="100" w:beforeAutospacing="1" w:after="100" w:afterAutospacing="1"/>
        <w:rPr>
          <w:rFonts w:eastAsia="Times New Roman"/>
          <w:bCs/>
          <w:sz w:val="20"/>
          <w:szCs w:val="20"/>
          <w:lang w:eastAsia="es-CO"/>
        </w:rPr>
      </w:pPr>
      <w:r w:rsidRPr="00983D9C">
        <w:rPr>
          <w:rFonts w:eastAsia="Times New Roman"/>
          <w:bCs/>
          <w:sz w:val="20"/>
          <w:szCs w:val="20"/>
          <w:lang w:eastAsia="es-CO"/>
        </w:rPr>
        <w:t>La diversidad de delitos enumerados pone de manifiesto que el lavado de activos no responde a un fenómeno aislado, sino que actúa como mecanismo transversal que articula múltiples formas de criminalidad organizada. Esta vinculación con distintas actividades ilícitas amplía considerablemente el espectro de riesgo al que se exponen las organizaciones e instituciones financieras, y justifica la necesidad de contar con sistemas de control robustos como el SARLAFT. En el siguiente apartado se analiza el impacto concreto que el lavado de activos genera sobre la economía de los países</w:t>
      </w:r>
      <w:r w:rsidR="003D148B">
        <w:rPr>
          <w:rFonts w:eastAsia="Times New Roman"/>
          <w:bCs/>
          <w:sz w:val="20"/>
          <w:szCs w:val="20"/>
          <w:lang w:eastAsia="es-CO"/>
        </w:rPr>
        <w:t>.</w:t>
      </w:r>
    </w:p>
    <w:p w:rsidRPr="00983D9C" w:rsidR="007E0C31" w:rsidP="00D057E5" w:rsidRDefault="007E0C31" w14:paraId="679F22D4" w14:textId="19475CE3">
      <w:pPr>
        <w:spacing w:before="100" w:beforeAutospacing="1" w:after="100" w:afterAutospacing="1"/>
        <w:rPr>
          <w:rFonts w:eastAsia="Times New Roman"/>
          <w:b/>
          <w:sz w:val="20"/>
          <w:szCs w:val="20"/>
          <w:lang w:eastAsia="es-CO"/>
        </w:rPr>
      </w:pPr>
      <w:r w:rsidRPr="008C7D94">
        <w:rPr>
          <w:rFonts w:eastAsia="Times New Roman"/>
          <w:b/>
          <w:sz w:val="20"/>
          <w:szCs w:val="20"/>
          <w:lang w:eastAsia="es-CO"/>
        </w:rPr>
        <w:t xml:space="preserve">2.3 </w:t>
      </w:r>
      <w:r w:rsidRPr="00372F60">
        <w:rPr>
          <w:rFonts w:eastAsia="Times New Roman"/>
          <w:b/>
          <w:sz w:val="20"/>
          <w:szCs w:val="20"/>
          <w:lang w:eastAsia="es-CO"/>
        </w:rPr>
        <w:t>Impacto del lavado de activos en la economía</w:t>
      </w:r>
    </w:p>
    <w:p w:rsidRPr="008C7D94" w:rsidR="007E0C31" w:rsidP="00D057E5" w:rsidRDefault="007E0C31" w14:paraId="462DFE9E" w14:textId="77777777">
      <w:pPr>
        <w:pStyle w:val="NormalWeb"/>
        <w:spacing w:line="276" w:lineRule="auto"/>
        <w:rPr>
          <w:rFonts w:ascii="Arial" w:hAnsi="Arial" w:cs="Arial"/>
          <w:sz w:val="20"/>
          <w:szCs w:val="20"/>
          <w:lang w:eastAsia="es-CO"/>
        </w:rPr>
      </w:pPr>
      <w:r w:rsidRPr="008C7D94">
        <w:rPr>
          <w:rFonts w:ascii="Arial" w:hAnsi="Arial" w:cs="Arial"/>
          <w:sz w:val="20"/>
          <w:szCs w:val="20"/>
        </w:rPr>
        <w:t>El lavado de activos tiene efectos negativos significativos sobre la economía de los países, ya que permite la circulación de recursos provenientes de actividades ilícitas dentro del sistema económico formal. Cuando estos recursos ingresan a la economía legal, generan distorsiones en los mercados, afectan la competencia entre empresas y debilitan la transparencia en las actividades financieras y comerciales.</w:t>
      </w:r>
    </w:p>
    <w:p w:rsidR="00B6452F" w:rsidP="00D057E5" w:rsidRDefault="00B6452F" w14:paraId="1BD9F9AC" w14:textId="1861744D">
      <w:pPr>
        <w:pStyle w:val="NormalWeb"/>
        <w:spacing w:line="276" w:lineRule="auto"/>
        <w:rPr>
          <w:rFonts w:ascii="Arial" w:hAnsi="Arial" w:cs="Arial"/>
          <w:sz w:val="20"/>
          <w:szCs w:val="20"/>
        </w:rPr>
      </w:pPr>
      <w:r w:rsidRPr="00B6452F">
        <w:rPr>
          <w:rFonts w:ascii="Arial" w:hAnsi="Arial" w:cs="Arial"/>
          <w:sz w:val="20"/>
          <w:szCs w:val="20"/>
        </w:rPr>
        <w:t>El ingreso de capitales de origen ilícito altera el funcionamiento normal de los mercados financieros y productivos. Las organizaciones criminales destinan cuantiosos recursos a diferentes sectores de la economía con el fin de legitimar sus ganancias, lo que genera distorsiones que afectan la competencia e impactan a las empresas que operan dentro del marco de la legalidad. Entre los sectores más vulnerables a esta infiltración se destacan los siguientes:</w:t>
      </w:r>
    </w:p>
    <w:p w:rsidRPr="00817AF4" w:rsidR="00AD3218" w:rsidP="00192BD6" w:rsidRDefault="00AD3218" w14:paraId="5E2458B1" w14:textId="66266904">
      <w:pPr>
        <w:pStyle w:val="NormalWeb"/>
        <w:numPr>
          <w:ilvl w:val="0"/>
          <w:numId w:val="40"/>
        </w:numPr>
        <w:spacing w:line="276" w:lineRule="auto"/>
        <w:rPr>
          <w:rFonts w:ascii="Arial" w:hAnsi="Arial" w:cs="Arial"/>
          <w:sz w:val="20"/>
          <w:szCs w:val="20"/>
        </w:rPr>
      </w:pPr>
      <w:commentRangeStart w:id="8"/>
      <w:r w:rsidRPr="00AD3218">
        <w:rPr>
          <w:rFonts w:ascii="Arial" w:hAnsi="Arial" w:cs="Arial"/>
          <w:b/>
          <w:bCs/>
          <w:sz w:val="20"/>
          <w:szCs w:val="20"/>
        </w:rPr>
        <w:t>Sector inmobiliario y construcción</w:t>
      </w:r>
      <w:r w:rsidRPr="00817AF4">
        <w:rPr>
          <w:rFonts w:ascii="Arial" w:hAnsi="Arial" w:cs="Arial"/>
          <w:b/>
          <w:bCs/>
          <w:sz w:val="20"/>
          <w:szCs w:val="20"/>
        </w:rPr>
        <w:t>:</w:t>
      </w:r>
      <w:r w:rsidR="00817AF4">
        <w:rPr>
          <w:rFonts w:ascii="Arial" w:hAnsi="Arial" w:cs="Arial"/>
          <w:sz w:val="20"/>
          <w:szCs w:val="20"/>
        </w:rPr>
        <w:t xml:space="preserve"> l</w:t>
      </w:r>
      <w:r w:rsidRPr="00AD3218">
        <w:rPr>
          <w:rFonts w:ascii="Arial" w:hAnsi="Arial" w:cs="Arial"/>
          <w:sz w:val="20"/>
          <w:szCs w:val="20"/>
        </w:rPr>
        <w:t>as organizaciones criminales adquieren inmuebles, financian obras o constituyen empresas constructoras para introducir grandes sumas de dinero ilícito disfrazadas de inversión legal en propiedad raíz.</w:t>
      </w:r>
    </w:p>
    <w:p w:rsidRPr="00EC3EA4" w:rsidR="00EC3EA4" w:rsidP="00192BD6" w:rsidRDefault="00EC3EA4" w14:paraId="10B46A4E" w14:textId="53BD7A27">
      <w:pPr>
        <w:pStyle w:val="NormalWeb"/>
        <w:numPr>
          <w:ilvl w:val="0"/>
          <w:numId w:val="40"/>
        </w:numPr>
        <w:spacing w:line="276" w:lineRule="auto"/>
        <w:rPr>
          <w:rFonts w:ascii="Arial" w:hAnsi="Arial" w:cs="Arial"/>
          <w:sz w:val="20"/>
          <w:szCs w:val="20"/>
        </w:rPr>
      </w:pPr>
      <w:r w:rsidRPr="00EC3EA4">
        <w:rPr>
          <w:rFonts w:ascii="Arial" w:hAnsi="Arial" w:cs="Arial"/>
          <w:b/>
          <w:bCs/>
          <w:sz w:val="20"/>
          <w:szCs w:val="20"/>
        </w:rPr>
        <w:t>Comercio y negocios de fachada</w:t>
      </w:r>
      <w:r w:rsidRPr="00817AF4" w:rsidR="00817AF4">
        <w:rPr>
          <w:rFonts w:ascii="Arial" w:hAnsi="Arial" w:cs="Arial"/>
          <w:b/>
          <w:bCs/>
          <w:sz w:val="20"/>
          <w:szCs w:val="20"/>
        </w:rPr>
        <w:t>:</w:t>
      </w:r>
      <w:r w:rsidR="00817AF4">
        <w:rPr>
          <w:rFonts w:ascii="Arial" w:hAnsi="Arial" w:cs="Arial"/>
          <w:sz w:val="20"/>
          <w:szCs w:val="20"/>
        </w:rPr>
        <w:t xml:space="preserve"> s</w:t>
      </w:r>
      <w:r w:rsidRPr="00EC3EA4">
        <w:rPr>
          <w:rFonts w:ascii="Arial" w:hAnsi="Arial" w:cs="Arial"/>
          <w:sz w:val="20"/>
          <w:szCs w:val="20"/>
        </w:rPr>
        <w:t>e crean o adquieren empresas comerciales</w:t>
      </w:r>
      <w:r w:rsidR="00817AF4">
        <w:rPr>
          <w:rFonts w:ascii="Arial" w:hAnsi="Arial" w:cs="Arial"/>
          <w:sz w:val="20"/>
          <w:szCs w:val="20"/>
        </w:rPr>
        <w:t xml:space="preserve">, </w:t>
      </w:r>
      <w:r w:rsidRPr="00EC3EA4">
        <w:rPr>
          <w:rFonts w:ascii="Arial" w:hAnsi="Arial" w:cs="Arial"/>
          <w:sz w:val="20"/>
          <w:szCs w:val="20"/>
        </w:rPr>
        <w:t>restaurantes, tiendas, lavaderos de vehículos</w:t>
      </w:r>
      <w:r w:rsidR="007B3593">
        <w:rPr>
          <w:rFonts w:ascii="Arial" w:hAnsi="Arial" w:cs="Arial"/>
          <w:sz w:val="20"/>
          <w:szCs w:val="20"/>
        </w:rPr>
        <w:t xml:space="preserve">, </w:t>
      </w:r>
      <w:r w:rsidRPr="00EC3EA4">
        <w:rPr>
          <w:rFonts w:ascii="Arial" w:hAnsi="Arial" w:cs="Arial"/>
          <w:sz w:val="20"/>
          <w:szCs w:val="20"/>
        </w:rPr>
        <w:t>que mezclan ingresos ilegales con ventas reales, haciendo que el dinero ilícito aparezca como utilidad legítima del negocio.</w:t>
      </w:r>
    </w:p>
    <w:p w:rsidRPr="00EC3EA4" w:rsidR="00EC3EA4" w:rsidP="00192BD6" w:rsidRDefault="00EC3EA4" w14:paraId="2984EBA5" w14:textId="219F2D9B">
      <w:pPr>
        <w:pStyle w:val="NormalWeb"/>
        <w:numPr>
          <w:ilvl w:val="0"/>
          <w:numId w:val="40"/>
        </w:numPr>
        <w:spacing w:line="276" w:lineRule="auto"/>
        <w:rPr>
          <w:rFonts w:ascii="Arial" w:hAnsi="Arial" w:cs="Arial"/>
          <w:b/>
          <w:bCs/>
          <w:sz w:val="20"/>
          <w:szCs w:val="20"/>
        </w:rPr>
      </w:pPr>
      <w:r w:rsidRPr="00EC3EA4">
        <w:rPr>
          <w:rFonts w:ascii="Arial" w:hAnsi="Arial" w:cs="Arial"/>
          <w:b/>
          <w:bCs/>
          <w:sz w:val="20"/>
          <w:szCs w:val="20"/>
        </w:rPr>
        <w:t>Mercados financieros y de valores</w:t>
      </w:r>
      <w:r w:rsidRPr="007B3593" w:rsidR="007B3593">
        <w:rPr>
          <w:rFonts w:ascii="Arial" w:hAnsi="Arial" w:cs="Arial"/>
          <w:b/>
          <w:bCs/>
          <w:sz w:val="20"/>
          <w:szCs w:val="20"/>
        </w:rPr>
        <w:t>:</w:t>
      </w:r>
      <w:r w:rsidR="007B3593">
        <w:rPr>
          <w:rFonts w:ascii="Arial" w:hAnsi="Arial" w:cs="Arial"/>
          <w:b/>
          <w:bCs/>
          <w:sz w:val="20"/>
          <w:szCs w:val="20"/>
        </w:rPr>
        <w:t xml:space="preserve"> l</w:t>
      </w:r>
      <w:r w:rsidRPr="00EC3EA4">
        <w:rPr>
          <w:rFonts w:ascii="Arial" w:hAnsi="Arial" w:cs="Arial"/>
          <w:sz w:val="20"/>
          <w:szCs w:val="20"/>
        </w:rPr>
        <w:t>os recursos ilícitos se canalizan hacia la compra de acciones, bonos o instrumentos financieros, aprovechando la velocidad y el volumen de las transacciones para diluir el rastro del dinero entre operaciones legítimas.</w:t>
      </w:r>
    </w:p>
    <w:p w:rsidRPr="00EC3EA4" w:rsidR="00EC3EA4" w:rsidP="00192BD6" w:rsidRDefault="00EC3EA4" w14:paraId="117677E8" w14:textId="2A29072F">
      <w:pPr>
        <w:pStyle w:val="NormalWeb"/>
        <w:numPr>
          <w:ilvl w:val="0"/>
          <w:numId w:val="40"/>
        </w:numPr>
        <w:spacing w:line="276" w:lineRule="auto"/>
        <w:rPr>
          <w:rFonts w:ascii="Arial" w:hAnsi="Arial" w:cs="Arial"/>
          <w:b/>
          <w:bCs/>
          <w:sz w:val="20"/>
          <w:szCs w:val="20"/>
        </w:rPr>
      </w:pPr>
      <w:r w:rsidRPr="00EC3EA4">
        <w:rPr>
          <w:rFonts w:ascii="Arial" w:hAnsi="Arial" w:cs="Arial"/>
          <w:b/>
          <w:bCs/>
          <w:sz w:val="20"/>
          <w:szCs w:val="20"/>
        </w:rPr>
        <w:t>Sector minero y recursos naturales</w:t>
      </w:r>
      <w:r w:rsidRPr="00CD5755" w:rsidR="00CD5755">
        <w:rPr>
          <w:rFonts w:ascii="Arial" w:hAnsi="Arial" w:cs="Arial"/>
          <w:b/>
          <w:bCs/>
          <w:sz w:val="20"/>
          <w:szCs w:val="20"/>
        </w:rPr>
        <w:t>:</w:t>
      </w:r>
      <w:r w:rsidR="00CD5755">
        <w:rPr>
          <w:rFonts w:ascii="Arial" w:hAnsi="Arial" w:cs="Arial"/>
          <w:b/>
          <w:bCs/>
          <w:sz w:val="20"/>
          <w:szCs w:val="20"/>
        </w:rPr>
        <w:t xml:space="preserve"> </w:t>
      </w:r>
      <w:r w:rsidR="00CD5755">
        <w:rPr>
          <w:rFonts w:ascii="Arial" w:hAnsi="Arial" w:cs="Arial"/>
          <w:sz w:val="20"/>
          <w:szCs w:val="20"/>
        </w:rPr>
        <w:t>l</w:t>
      </w:r>
      <w:r w:rsidRPr="00EC3EA4">
        <w:rPr>
          <w:rFonts w:ascii="Arial" w:hAnsi="Arial" w:cs="Arial"/>
          <w:sz w:val="20"/>
          <w:szCs w:val="20"/>
        </w:rPr>
        <w:t>a minería ilegal y la comercialización irregular de recursos naturales permiten generar ingresos en efectivo que se mezclan con la producción legal, dificultando la identificación del origen real de los recursos.</w:t>
      </w:r>
    </w:p>
    <w:p w:rsidRPr="00817AF4" w:rsidR="00817AF4" w:rsidP="00192BD6" w:rsidRDefault="00817AF4" w14:paraId="59DC240F" w14:textId="40AD8DAC">
      <w:pPr>
        <w:pStyle w:val="NormalWeb"/>
        <w:numPr>
          <w:ilvl w:val="0"/>
          <w:numId w:val="40"/>
        </w:numPr>
        <w:spacing w:line="276" w:lineRule="auto"/>
        <w:rPr>
          <w:rFonts w:ascii="Arial" w:hAnsi="Arial" w:cs="Arial"/>
          <w:sz w:val="20"/>
          <w:szCs w:val="20"/>
        </w:rPr>
      </w:pPr>
      <w:r w:rsidRPr="00817AF4">
        <w:rPr>
          <w:rFonts w:ascii="Arial" w:hAnsi="Arial" w:cs="Arial"/>
          <w:b/>
          <w:bCs/>
          <w:sz w:val="20"/>
          <w:szCs w:val="20"/>
        </w:rPr>
        <w:t>Industria automotriz y de bienes de lujo</w:t>
      </w:r>
      <w:r w:rsidRPr="00CD5755" w:rsidR="00CD5755">
        <w:rPr>
          <w:rFonts w:ascii="Arial" w:hAnsi="Arial" w:cs="Arial"/>
          <w:b/>
          <w:bCs/>
          <w:sz w:val="20"/>
          <w:szCs w:val="20"/>
        </w:rPr>
        <w:t xml:space="preserve">: </w:t>
      </w:r>
      <w:r w:rsidR="00CD5755">
        <w:rPr>
          <w:rFonts w:ascii="Arial" w:hAnsi="Arial" w:cs="Arial"/>
          <w:sz w:val="20"/>
          <w:szCs w:val="20"/>
        </w:rPr>
        <w:t>l</w:t>
      </w:r>
      <w:r w:rsidRPr="00817AF4">
        <w:rPr>
          <w:rFonts w:ascii="Arial" w:hAnsi="Arial" w:cs="Arial"/>
          <w:sz w:val="20"/>
          <w:szCs w:val="20"/>
        </w:rPr>
        <w:t>a compra de vehículos de alto valor, joyas, obras de arte o bienes suntuarios permite transformar el efectivo ilícito en activos cuya procedencia resulta más difícil de rastrear por las autoridades de control.</w:t>
      </w:r>
    </w:p>
    <w:p w:rsidRPr="00192BD6" w:rsidR="00192BD6" w:rsidP="00D057E5" w:rsidRDefault="00817AF4" w14:paraId="166E56A2" w14:textId="4F6BD728">
      <w:pPr>
        <w:pStyle w:val="NormalWeb"/>
        <w:numPr>
          <w:ilvl w:val="0"/>
          <w:numId w:val="40"/>
        </w:numPr>
        <w:spacing w:line="276" w:lineRule="auto"/>
        <w:rPr>
          <w:rFonts w:ascii="Arial" w:hAnsi="Arial" w:cs="Arial"/>
          <w:sz w:val="20"/>
          <w:szCs w:val="20"/>
        </w:rPr>
      </w:pPr>
      <w:r w:rsidRPr="00817AF4">
        <w:rPr>
          <w:rFonts w:ascii="Arial" w:hAnsi="Arial" w:cs="Arial"/>
          <w:b/>
          <w:bCs/>
          <w:sz w:val="20"/>
          <w:szCs w:val="20"/>
        </w:rPr>
        <w:t>Sector agropecuario y rural</w:t>
      </w:r>
      <w:r w:rsidRPr="00192BD6" w:rsidR="00192BD6">
        <w:rPr>
          <w:rFonts w:ascii="Arial" w:hAnsi="Arial" w:cs="Arial"/>
          <w:b/>
          <w:bCs/>
          <w:sz w:val="20"/>
          <w:szCs w:val="20"/>
        </w:rPr>
        <w:t>:</w:t>
      </w:r>
      <w:r w:rsidR="00192BD6">
        <w:rPr>
          <w:rFonts w:ascii="Arial" w:hAnsi="Arial" w:cs="Arial"/>
          <w:sz w:val="20"/>
          <w:szCs w:val="20"/>
        </w:rPr>
        <w:t xml:space="preserve"> l</w:t>
      </w:r>
      <w:r w:rsidRPr="00817AF4">
        <w:rPr>
          <w:rFonts w:ascii="Arial" w:hAnsi="Arial" w:cs="Arial"/>
          <w:sz w:val="20"/>
          <w:szCs w:val="20"/>
        </w:rPr>
        <w:t>a adquisición de tierras, fincas o empresas agroindustriales con recursos de origen ilícito permite a las organizaciones criminales influir en economías regionales y ocultar ingresos bajo la figura de actividades productivas legales.</w:t>
      </w:r>
      <w:commentRangeEnd w:id="8"/>
      <w:r w:rsidRPr="00192BD6" w:rsidR="00E97CAF">
        <w:rPr>
          <w:rStyle w:val="Refdecomentario"/>
          <w:rFonts w:ascii="Arial" w:hAnsi="Arial" w:cs="Arial"/>
          <w:sz w:val="20"/>
          <w:szCs w:val="20"/>
        </w:rPr>
        <w:commentReference w:id="8"/>
      </w:r>
    </w:p>
    <w:p w:rsidR="00AF2F7C" w:rsidP="00AF2F7C" w:rsidRDefault="00AF2F7C" w14:paraId="4A28AA61" w14:textId="37605086">
      <w:pPr>
        <w:pStyle w:val="NormalWeb"/>
        <w:shd w:val="clear" w:color="auto" w:fill="DBE5F1" w:themeFill="accent1" w:themeFillTint="33"/>
        <w:spacing w:line="276" w:lineRule="auto"/>
        <w:rPr>
          <w:rFonts w:ascii="Arial" w:hAnsi="Arial" w:cs="Arial"/>
          <w:sz w:val="20"/>
          <w:szCs w:val="20"/>
        </w:rPr>
      </w:pPr>
      <w:r w:rsidRPr="00AF2F7C">
        <w:rPr>
          <w:rFonts w:ascii="Arial" w:hAnsi="Arial" w:cs="Arial"/>
          <w:sz w:val="20"/>
          <w:szCs w:val="20"/>
        </w:rPr>
        <w:t>La presencia de capitales ilícitos en estos sectores genera una competencia desleal que perjudica a las organizaciones que operan dentro del marco de la legalidad, al tiempo que distorsiona los precios, debilita la transparencia de los mercados y facilita el fortalecimiento de las estructuras criminales que los utilizan.</w:t>
      </w:r>
    </w:p>
    <w:p w:rsidRPr="008C7D94" w:rsidR="007E0C31" w:rsidP="00D057E5" w:rsidRDefault="007E0C31" w14:paraId="2B32180A" w14:textId="4E666B21">
      <w:pPr>
        <w:pStyle w:val="NormalWeb"/>
        <w:spacing w:line="276" w:lineRule="auto"/>
        <w:rPr>
          <w:rFonts w:ascii="Arial" w:hAnsi="Arial" w:cs="Arial"/>
          <w:sz w:val="20"/>
          <w:szCs w:val="20"/>
        </w:rPr>
      </w:pPr>
      <w:r w:rsidRPr="008C7D94">
        <w:rPr>
          <w:rFonts w:ascii="Arial" w:hAnsi="Arial" w:cs="Arial"/>
          <w:sz w:val="20"/>
          <w:szCs w:val="20"/>
        </w:rPr>
        <w:t>Por otra parte, este fenómeno también impacta el desarrollo económico y social de los países, debido a que los recursos provenientes de actividades ilícitas suelen estar asociados con delitos que afectan la seguridad, la institucionalidad y el bienestar de la sociedad. Por esta razón, los gobiernos y organismos internacionales han establecido diferentes mecanismos de control y supervisión orientados a prevenir y combatir el lavado de activos dentro de las organizaciones y del sistema financiero.</w:t>
      </w:r>
    </w:p>
    <w:p w:rsidRPr="008C7D94" w:rsidR="007E0C31" w:rsidP="00D057E5" w:rsidRDefault="007E0C31" w14:paraId="3BD10D47" w14:textId="77777777">
      <w:pPr>
        <w:pStyle w:val="NormalWeb"/>
        <w:spacing w:line="276" w:lineRule="auto"/>
        <w:rPr>
          <w:rFonts w:ascii="Arial" w:hAnsi="Arial" w:cs="Arial"/>
          <w:sz w:val="20"/>
          <w:szCs w:val="20"/>
        </w:rPr>
      </w:pPr>
      <w:r w:rsidRPr="008C7D94">
        <w:rPr>
          <w:rFonts w:ascii="Arial" w:hAnsi="Arial" w:cs="Arial"/>
          <w:sz w:val="20"/>
          <w:szCs w:val="20"/>
        </w:rPr>
        <w:t>Entre los principales impactos del lavado de activos en la economía se destacan los siguientes:</w:t>
      </w:r>
    </w:p>
    <w:p w:rsidRPr="008C7D94" w:rsidR="007E0C31" w:rsidP="00D057E5" w:rsidRDefault="007E0C31" w14:paraId="5DF727DF" w14:textId="77777777">
      <w:pPr>
        <w:pStyle w:val="NormalWeb"/>
        <w:numPr>
          <w:ilvl w:val="0"/>
          <w:numId w:val="30"/>
        </w:numPr>
        <w:spacing w:line="360" w:lineRule="auto"/>
        <w:rPr>
          <w:rFonts w:ascii="Arial" w:hAnsi="Arial" w:cs="Arial"/>
          <w:sz w:val="20"/>
          <w:szCs w:val="20"/>
        </w:rPr>
      </w:pPr>
      <w:commentRangeStart w:id="9"/>
      <w:r w:rsidRPr="008C7D94">
        <w:rPr>
          <w:rFonts w:ascii="Arial" w:hAnsi="Arial" w:cs="Arial"/>
          <w:sz w:val="20"/>
          <w:szCs w:val="20"/>
        </w:rPr>
        <w:t>Distorsión de los mercados y de la competencia económica.</w:t>
      </w:r>
    </w:p>
    <w:p w:rsidRPr="008C7D94" w:rsidR="007E0C31" w:rsidP="00D057E5" w:rsidRDefault="007E0C31" w14:paraId="6DC17000" w14:textId="77777777">
      <w:pPr>
        <w:pStyle w:val="NormalWeb"/>
        <w:numPr>
          <w:ilvl w:val="0"/>
          <w:numId w:val="30"/>
        </w:numPr>
        <w:spacing w:line="360" w:lineRule="auto"/>
        <w:rPr>
          <w:rFonts w:ascii="Arial" w:hAnsi="Arial" w:cs="Arial"/>
          <w:sz w:val="20"/>
          <w:szCs w:val="20"/>
        </w:rPr>
      </w:pPr>
      <w:r w:rsidRPr="008C7D94">
        <w:rPr>
          <w:rFonts w:ascii="Arial" w:hAnsi="Arial" w:cs="Arial"/>
          <w:sz w:val="20"/>
          <w:szCs w:val="20"/>
        </w:rPr>
        <w:t>Afectación de la estabilidad del sistema financiero.</w:t>
      </w:r>
    </w:p>
    <w:p w:rsidRPr="008C7D94" w:rsidR="007E0C31" w:rsidP="00D057E5" w:rsidRDefault="007E0C31" w14:paraId="30F28F9C" w14:textId="77777777">
      <w:pPr>
        <w:pStyle w:val="NormalWeb"/>
        <w:numPr>
          <w:ilvl w:val="0"/>
          <w:numId w:val="30"/>
        </w:numPr>
        <w:spacing w:line="360" w:lineRule="auto"/>
        <w:rPr>
          <w:rFonts w:ascii="Arial" w:hAnsi="Arial" w:cs="Arial"/>
          <w:sz w:val="20"/>
          <w:szCs w:val="20"/>
        </w:rPr>
      </w:pPr>
      <w:r w:rsidRPr="008C7D94">
        <w:rPr>
          <w:rFonts w:ascii="Arial" w:hAnsi="Arial" w:cs="Arial"/>
          <w:sz w:val="20"/>
          <w:szCs w:val="20"/>
        </w:rPr>
        <w:t>Incremento del riesgo reputacional para las instituciones financieras.</w:t>
      </w:r>
    </w:p>
    <w:p w:rsidRPr="008C7D94" w:rsidR="007E0C31" w:rsidP="00D057E5" w:rsidRDefault="007E0C31" w14:paraId="647C24D1" w14:textId="77777777">
      <w:pPr>
        <w:pStyle w:val="NormalWeb"/>
        <w:numPr>
          <w:ilvl w:val="0"/>
          <w:numId w:val="30"/>
        </w:numPr>
        <w:spacing w:line="360" w:lineRule="auto"/>
        <w:rPr>
          <w:rFonts w:ascii="Arial" w:hAnsi="Arial" w:cs="Arial"/>
          <w:sz w:val="20"/>
          <w:szCs w:val="20"/>
        </w:rPr>
      </w:pPr>
      <w:r w:rsidRPr="008C7D94">
        <w:rPr>
          <w:rFonts w:ascii="Arial" w:hAnsi="Arial" w:cs="Arial"/>
          <w:sz w:val="20"/>
          <w:szCs w:val="20"/>
        </w:rPr>
        <w:t>Pérdida de confianza en las instituciones económicas.</w:t>
      </w:r>
    </w:p>
    <w:p w:rsidRPr="008C7D94" w:rsidR="007E0C31" w:rsidP="00D057E5" w:rsidRDefault="007E0C31" w14:paraId="099D5B44" w14:textId="77777777">
      <w:pPr>
        <w:pStyle w:val="NormalWeb"/>
        <w:numPr>
          <w:ilvl w:val="0"/>
          <w:numId w:val="30"/>
        </w:numPr>
        <w:spacing w:line="360" w:lineRule="auto"/>
        <w:rPr>
          <w:rFonts w:ascii="Arial" w:hAnsi="Arial" w:cs="Arial"/>
          <w:sz w:val="20"/>
          <w:szCs w:val="20"/>
        </w:rPr>
      </w:pPr>
      <w:r w:rsidRPr="008C7D94">
        <w:rPr>
          <w:rFonts w:ascii="Arial" w:hAnsi="Arial" w:cs="Arial"/>
          <w:sz w:val="20"/>
          <w:szCs w:val="20"/>
        </w:rPr>
        <w:t>Facilitación del crecimiento de organizaciones criminales.</w:t>
      </w:r>
    </w:p>
    <w:p w:rsidRPr="008C7D94" w:rsidR="007E0C31" w:rsidP="00D057E5" w:rsidRDefault="007E0C31" w14:paraId="74C30469" w14:textId="77777777">
      <w:pPr>
        <w:pStyle w:val="NormalWeb"/>
        <w:numPr>
          <w:ilvl w:val="0"/>
          <w:numId w:val="30"/>
        </w:numPr>
        <w:spacing w:line="360" w:lineRule="auto"/>
        <w:rPr>
          <w:rFonts w:ascii="Arial" w:hAnsi="Arial" w:cs="Arial"/>
          <w:sz w:val="20"/>
          <w:szCs w:val="20"/>
        </w:rPr>
      </w:pPr>
      <w:r w:rsidRPr="008C7D94">
        <w:rPr>
          <w:rFonts w:ascii="Arial" w:hAnsi="Arial" w:cs="Arial"/>
          <w:sz w:val="20"/>
          <w:szCs w:val="20"/>
        </w:rPr>
        <w:t>Reducción de la transparencia en las actividades económicas.</w:t>
      </w:r>
    </w:p>
    <w:p w:rsidRPr="008C7D94" w:rsidR="007E0C31" w:rsidP="00D057E5" w:rsidRDefault="007E0C31" w14:paraId="788D1FA2" w14:textId="77777777">
      <w:pPr>
        <w:pStyle w:val="NormalWeb"/>
        <w:numPr>
          <w:ilvl w:val="0"/>
          <w:numId w:val="30"/>
        </w:numPr>
        <w:spacing w:line="360" w:lineRule="auto"/>
        <w:rPr>
          <w:rFonts w:ascii="Arial" w:hAnsi="Arial" w:cs="Arial"/>
          <w:sz w:val="20"/>
          <w:szCs w:val="20"/>
        </w:rPr>
      </w:pPr>
      <w:r w:rsidRPr="008C7D94">
        <w:rPr>
          <w:rFonts w:ascii="Arial" w:hAnsi="Arial" w:cs="Arial"/>
          <w:sz w:val="20"/>
          <w:szCs w:val="20"/>
        </w:rPr>
        <w:t>Afectación del desarrollo económico y social de los países.</w:t>
      </w:r>
      <w:commentRangeEnd w:id="9"/>
      <w:r w:rsidRPr="008C7D94" w:rsidR="00B1364E">
        <w:rPr>
          <w:rStyle w:val="Refdecomentario"/>
          <w:rFonts w:ascii="Arial" w:hAnsi="Arial" w:cs="Arial"/>
          <w:sz w:val="20"/>
          <w:szCs w:val="20"/>
        </w:rPr>
        <w:commentReference w:id="9"/>
      </w:r>
    </w:p>
    <w:p w:rsidRPr="00D15C80" w:rsidR="007E0C31" w:rsidP="00D057E5" w:rsidRDefault="002127E4" w14:paraId="53A2D009" w14:textId="56ACB756">
      <w:pPr>
        <w:spacing w:before="100" w:beforeAutospacing="1" w:after="100" w:afterAutospacing="1"/>
        <w:rPr>
          <w:rFonts w:eastAsia="Times New Roman"/>
          <w:sz w:val="20"/>
          <w:szCs w:val="20"/>
          <w:lang w:eastAsia="es-CO"/>
        </w:rPr>
      </w:pPr>
      <w:r w:rsidRPr="002127E4">
        <w:rPr>
          <w:rFonts w:eastAsia="Times New Roman"/>
          <w:sz w:val="20"/>
          <w:szCs w:val="20"/>
          <w:lang w:eastAsia="es-CO"/>
        </w:rPr>
        <w:t>Los impactos señalados evidencian que el lavado de activos no constituye un delito de consecuencias exclusivamente financieras, sino que compromete la estabilidad institucional, social y económica de los países en su conjunto. Ante la magnitud de estos efectos, resulta indispensable que las organizaciones adopten mecanismos efectivos de prevención y control que permitan detectar y mitigar oportunamente los riesgos asociados a este fenómeno. Con este propósito, el siguiente apartado aborda la financiación del terrorismo, actividad ilícita estrechamente vinculada al lavado de activos y que, junto con este, constituye el eje central del sis</w:t>
      </w:r>
      <w:r w:rsidRPr="00D15C80">
        <w:rPr>
          <w:rFonts w:eastAsia="Times New Roman"/>
          <w:sz w:val="20"/>
          <w:szCs w:val="20"/>
          <w:lang w:eastAsia="es-CO"/>
        </w:rPr>
        <w:t>tema de administración del riesgo en las organizaciones.</w:t>
      </w:r>
    </w:p>
    <w:p w:rsidRPr="008C7D94" w:rsidR="007E0C31" w:rsidP="00D057E5" w:rsidRDefault="007E0C31" w14:paraId="4B3838EB" w14:textId="77777777">
      <w:pPr>
        <w:spacing w:before="100" w:beforeAutospacing="1" w:after="100" w:afterAutospacing="1"/>
        <w:outlineLvl w:val="2"/>
        <w:rPr>
          <w:rFonts w:eastAsia="Times New Roman"/>
          <w:b/>
          <w:bCs/>
          <w:sz w:val="20"/>
          <w:szCs w:val="20"/>
          <w:lang w:eastAsia="es-CO"/>
        </w:rPr>
      </w:pPr>
      <w:r w:rsidRPr="00D15C80">
        <w:rPr>
          <w:rFonts w:eastAsia="Times New Roman"/>
          <w:b/>
          <w:bCs/>
          <w:sz w:val="20"/>
          <w:szCs w:val="20"/>
          <w:lang w:eastAsia="es-CO"/>
        </w:rPr>
        <w:t>3. Financiación del terrorismo</w:t>
      </w:r>
    </w:p>
    <w:p w:rsidRPr="008C7D94" w:rsidR="007E0C31" w:rsidP="00D057E5" w:rsidRDefault="007E0C31" w14:paraId="6780156F"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La financiación del terrorismo se refiere al conjunto de actividades mediante las cuales se obtienen, recolectan o canalizan recursos económicos con el propósito de apoyar o facilitar la realización de actos terroristas. Estos recursos pueden provenir tanto de actividades ilícitas como de fuentes aparentemente legales, y son utilizados para financiar operaciones, adquirir materiales, apoyar a organizaciones terroristas o desarrollar actividades que atenten contra la seguridad y el orden público.</w:t>
      </w:r>
    </w:p>
    <w:p w:rsidR="0007330A" w:rsidP="00D057E5" w:rsidRDefault="0007330A" w14:paraId="6016379A" w14:textId="5B4B81DC">
      <w:pPr>
        <w:spacing w:before="100" w:beforeAutospacing="1" w:after="100" w:afterAutospacing="1"/>
        <w:rPr>
          <w:rFonts w:eastAsia="Times New Roman"/>
          <w:sz w:val="20"/>
          <w:szCs w:val="20"/>
          <w:lang w:eastAsia="es-CO"/>
        </w:rPr>
      </w:pPr>
      <w:r w:rsidRPr="0007330A">
        <w:rPr>
          <w:rFonts w:eastAsia="Times New Roman"/>
          <w:sz w:val="20"/>
          <w:szCs w:val="20"/>
          <w:lang w:eastAsia="es-CO"/>
        </w:rPr>
        <w:t xml:space="preserve">Las organizaciones terroristas recurren a diferentes mecanismos financieros para obtener y movilizar recursos, con el propósito de ocultar su destino final y eludir los controles de las autoridades de supervisión financiera. </w:t>
      </w:r>
      <w:r w:rsidR="00F416BD">
        <w:rPr>
          <w:rFonts w:eastAsia="Times New Roman"/>
          <w:sz w:val="20"/>
          <w:szCs w:val="20"/>
          <w:lang w:eastAsia="es-CO"/>
        </w:rPr>
        <w:t xml:space="preserve">A continuación, </w:t>
      </w:r>
      <w:r w:rsidRPr="0007330A">
        <w:rPr>
          <w:rFonts w:eastAsia="Times New Roman"/>
          <w:sz w:val="20"/>
          <w:szCs w:val="20"/>
          <w:lang w:eastAsia="es-CO"/>
        </w:rPr>
        <w:t>se presentan los principales mecanismos utilizados con este fin</w:t>
      </w:r>
      <w:r w:rsidR="00F416BD">
        <w:rPr>
          <w:rFonts w:eastAsia="Times New Roman"/>
          <w:sz w:val="20"/>
          <w:szCs w:val="20"/>
          <w:lang w:eastAsia="es-CO"/>
        </w:rPr>
        <w:t>:</w:t>
      </w:r>
    </w:p>
    <w:p w:rsidRPr="00127C5B" w:rsidR="0007330A" w:rsidP="00127C5B" w:rsidRDefault="005239BC" w14:paraId="2DC2B512" w14:textId="65E8F7FA">
      <w:pPr>
        <w:pStyle w:val="Prrafodelista"/>
        <w:numPr>
          <w:ilvl w:val="0"/>
          <w:numId w:val="41"/>
        </w:numPr>
        <w:spacing w:before="100" w:beforeAutospacing="1" w:after="100" w:afterAutospacing="1"/>
        <w:rPr>
          <w:rFonts w:eastAsia="Times New Roman"/>
          <w:sz w:val="20"/>
          <w:szCs w:val="20"/>
          <w:lang w:eastAsia="es-CO"/>
        </w:rPr>
      </w:pPr>
      <w:commentRangeStart w:id="10"/>
      <w:r w:rsidRPr="00127C5B">
        <w:rPr>
          <w:rFonts w:eastAsia="Times New Roman"/>
          <w:b/>
          <w:bCs/>
          <w:sz w:val="20"/>
          <w:szCs w:val="20"/>
          <w:lang w:eastAsia="es-CO"/>
        </w:rPr>
        <w:t>Donaciones:</w:t>
      </w:r>
      <w:r w:rsidRPr="00127C5B">
        <w:rPr>
          <w:rFonts w:eastAsia="Times New Roman"/>
          <w:sz w:val="20"/>
          <w:szCs w:val="20"/>
          <w:lang w:eastAsia="es-CO"/>
        </w:rPr>
        <w:t xml:space="preserve"> </w:t>
      </w:r>
      <w:r w:rsidRPr="00127C5B" w:rsidR="005D1EB1">
        <w:rPr>
          <w:rFonts w:eastAsia="Times New Roman"/>
          <w:sz w:val="20"/>
          <w:szCs w:val="20"/>
          <w:lang w:eastAsia="es-CO"/>
        </w:rPr>
        <w:t>recursos entregados voluntariamente bajo apariencia de actos benéficos o religiosos, que encubren la transferencia de fondos hacia organizaciones o individuos vinculados con actividades terroristas.</w:t>
      </w:r>
    </w:p>
    <w:p w:rsidRPr="00127C5B" w:rsidR="005D1EB1" w:rsidP="00127C5B" w:rsidRDefault="005D1EB1" w14:paraId="4488AAE8" w14:textId="325D3D3B">
      <w:pPr>
        <w:pStyle w:val="Prrafodelista"/>
        <w:numPr>
          <w:ilvl w:val="0"/>
          <w:numId w:val="41"/>
        </w:numPr>
        <w:spacing w:before="100" w:beforeAutospacing="1" w:after="100" w:afterAutospacing="1"/>
        <w:rPr>
          <w:rFonts w:eastAsia="Times New Roman"/>
          <w:sz w:val="20"/>
          <w:szCs w:val="20"/>
          <w:lang w:eastAsia="es-CO"/>
        </w:rPr>
      </w:pPr>
      <w:r w:rsidRPr="00127C5B">
        <w:rPr>
          <w:rFonts w:eastAsia="Times New Roman"/>
          <w:b/>
          <w:bCs/>
          <w:sz w:val="20"/>
          <w:szCs w:val="20"/>
          <w:lang w:eastAsia="es-CO"/>
        </w:rPr>
        <w:t xml:space="preserve">Transferencias internacionales: </w:t>
      </w:r>
      <w:r w:rsidRPr="00127C5B">
        <w:rPr>
          <w:rFonts w:eastAsia="Times New Roman"/>
          <w:sz w:val="20"/>
          <w:szCs w:val="20"/>
          <w:lang w:eastAsia="es-CO"/>
        </w:rPr>
        <w:t>movimientos de dinero a través de sistemas bancarios o canales alternativos entre diferentes países, que permiten movilizar recursos de forma rápida y dificultando su rastreo por parte de las autoridades.</w:t>
      </w:r>
    </w:p>
    <w:p w:rsidRPr="00127C5B" w:rsidR="0007330A" w:rsidP="00127C5B" w:rsidRDefault="00665874" w14:paraId="76ED9533" w14:textId="18068126">
      <w:pPr>
        <w:pStyle w:val="Prrafodelista"/>
        <w:numPr>
          <w:ilvl w:val="0"/>
          <w:numId w:val="41"/>
        </w:numPr>
        <w:spacing w:before="100" w:beforeAutospacing="1" w:after="100" w:afterAutospacing="1"/>
        <w:rPr>
          <w:rFonts w:eastAsia="Times New Roman"/>
          <w:sz w:val="20"/>
          <w:szCs w:val="20"/>
          <w:lang w:eastAsia="es-CO"/>
        </w:rPr>
      </w:pPr>
      <w:r w:rsidRPr="00127C5B">
        <w:rPr>
          <w:rFonts w:eastAsia="Times New Roman"/>
          <w:b/>
          <w:bCs/>
          <w:sz w:val="20"/>
          <w:szCs w:val="20"/>
          <w:lang w:eastAsia="es-CO"/>
        </w:rPr>
        <w:t>Actividades comerciales:</w:t>
      </w:r>
      <w:r w:rsidRPr="00127C5B">
        <w:rPr>
          <w:rFonts w:eastAsia="Times New Roman"/>
          <w:sz w:val="20"/>
          <w:szCs w:val="20"/>
          <w:lang w:eastAsia="es-CO"/>
        </w:rPr>
        <w:t xml:space="preserve"> negocios aparentemente legítimos utilizados para generar ingresos que financian operaciones terroristas, mezclando recursos ilícitos con ganancias reales para otorgarles apariencia de legalidad.</w:t>
      </w:r>
    </w:p>
    <w:p w:rsidRPr="00127C5B" w:rsidR="00F30050" w:rsidP="00127C5B" w:rsidRDefault="00F30050" w14:paraId="717BCF6C" w14:textId="614724D2">
      <w:pPr>
        <w:pStyle w:val="Prrafodelista"/>
        <w:numPr>
          <w:ilvl w:val="0"/>
          <w:numId w:val="41"/>
        </w:numPr>
        <w:spacing w:before="100" w:beforeAutospacing="1" w:after="100" w:afterAutospacing="1"/>
        <w:rPr>
          <w:rFonts w:eastAsia="Times New Roman"/>
          <w:sz w:val="20"/>
          <w:szCs w:val="20"/>
          <w:lang w:eastAsia="es-CO"/>
        </w:rPr>
      </w:pPr>
      <w:r w:rsidRPr="00127C5B">
        <w:rPr>
          <w:rFonts w:eastAsia="Times New Roman"/>
          <w:b/>
          <w:bCs/>
          <w:sz w:val="20"/>
          <w:szCs w:val="20"/>
          <w:lang w:eastAsia="es-CO"/>
        </w:rPr>
        <w:t xml:space="preserve">Organizaciones ficticias: </w:t>
      </w:r>
      <w:r w:rsidRPr="00127C5B">
        <w:rPr>
          <w:rFonts w:eastAsia="Times New Roman"/>
          <w:sz w:val="20"/>
          <w:szCs w:val="20"/>
          <w:lang w:eastAsia="es-CO"/>
        </w:rPr>
        <w:t>entidades creadas sin actividad real cuyo único propósito es canalizar y movilizar recursos hacia grupos terroristas, aprovechando vacíos en los sistemas de supervisión y registro.</w:t>
      </w:r>
    </w:p>
    <w:p w:rsidR="0007330A" w:rsidP="00D057E5" w:rsidRDefault="00FB39C1" w14:paraId="09C83F28" w14:textId="33CD63B1">
      <w:pPr>
        <w:pStyle w:val="Prrafodelista"/>
        <w:numPr>
          <w:ilvl w:val="0"/>
          <w:numId w:val="41"/>
        </w:numPr>
        <w:spacing w:before="100" w:beforeAutospacing="1" w:after="100" w:afterAutospacing="1"/>
        <w:rPr>
          <w:rFonts w:eastAsia="Times New Roman"/>
          <w:sz w:val="20"/>
          <w:szCs w:val="20"/>
          <w:lang w:eastAsia="es-CO"/>
        </w:rPr>
      </w:pPr>
      <w:r w:rsidRPr="00127C5B">
        <w:rPr>
          <w:rFonts w:eastAsia="Times New Roman"/>
          <w:b/>
          <w:bCs/>
          <w:sz w:val="20"/>
          <w:szCs w:val="20"/>
          <w:lang w:eastAsia="es-CO"/>
        </w:rPr>
        <w:t xml:space="preserve">Uso indebido de instituciones financieras: </w:t>
      </w:r>
      <w:r w:rsidRPr="00127C5B">
        <w:rPr>
          <w:rFonts w:eastAsia="Times New Roman"/>
          <w:sz w:val="20"/>
          <w:szCs w:val="20"/>
          <w:lang w:eastAsia="es-CO"/>
        </w:rPr>
        <w:t>aprovechamiento de debilidades en los controles internos de entidades financieras para realizar transacciones que permiten mover o transformar fondos destinados a actividades terroristas.</w:t>
      </w:r>
      <w:commentRangeEnd w:id="10"/>
      <w:r w:rsidR="00986867">
        <w:rPr>
          <w:rStyle w:val="Refdecomentario"/>
          <w:rFonts w:eastAsia="Times New Roman"/>
          <w:sz w:val="20"/>
          <w:szCs w:val="20"/>
          <w:lang w:eastAsia="es-CO"/>
        </w:rPr>
        <w:commentReference w:id="10"/>
      </w:r>
    </w:p>
    <w:p w:rsidR="00D95577" w:rsidP="00D95577" w:rsidRDefault="00D95577" w14:paraId="25E863C9" w14:textId="77777777">
      <w:pPr>
        <w:pStyle w:val="Prrafodelista"/>
        <w:spacing w:before="100" w:beforeAutospacing="1" w:after="100" w:afterAutospacing="1"/>
        <w:rPr>
          <w:rFonts w:eastAsia="Times New Roman"/>
          <w:b/>
          <w:bCs/>
          <w:sz w:val="20"/>
          <w:szCs w:val="20"/>
          <w:lang w:eastAsia="es-CO"/>
        </w:rPr>
      </w:pPr>
    </w:p>
    <w:p w:rsidR="00D95577" w:rsidP="00D95577" w:rsidRDefault="00D95577" w14:paraId="2C53D65F" w14:textId="36DECB57">
      <w:pPr>
        <w:pStyle w:val="Prrafodelista"/>
        <w:spacing w:before="100" w:beforeAutospacing="1" w:after="100" w:afterAutospacing="1"/>
        <w:ind w:left="0"/>
        <w:rPr>
          <w:rFonts w:eastAsia="Times New Roman"/>
          <w:sz w:val="20"/>
          <w:szCs w:val="20"/>
          <w:lang w:eastAsia="es-CO"/>
        </w:rPr>
      </w:pPr>
      <w:r w:rsidRPr="00D95577">
        <w:rPr>
          <w:rFonts w:eastAsia="Times New Roman"/>
          <w:sz w:val="20"/>
          <w:szCs w:val="20"/>
          <w:lang w:eastAsia="es-CO"/>
        </w:rPr>
        <w:t>Todos estos mecanismos tienen en común la intención de ocultar el destino real de los recursos y eludir los sistemas de supervisión financiera. Su identificación oportuna por parte de las organizaciones constituye una responsabilidad central del sistema SARLAFT, orientada a prevenir que las entidades sean utilizadas como canal para financiar actividades terroristas.</w:t>
      </w:r>
    </w:p>
    <w:p w:rsidR="00472635" w:rsidP="00D95577" w:rsidRDefault="00472635" w14:paraId="573B85A8" w14:textId="77777777">
      <w:pPr>
        <w:pStyle w:val="Prrafodelista"/>
        <w:spacing w:before="100" w:beforeAutospacing="1" w:after="100" w:afterAutospacing="1"/>
        <w:ind w:left="0"/>
        <w:rPr>
          <w:rFonts w:eastAsia="Times New Roman"/>
          <w:sz w:val="20"/>
          <w:szCs w:val="20"/>
          <w:lang w:eastAsia="es-CO"/>
        </w:rPr>
      </w:pPr>
    </w:p>
    <w:p w:rsidR="00472635" w:rsidP="00D95577" w:rsidRDefault="00472635" w14:paraId="4A3B903D" w14:textId="77777777">
      <w:pPr>
        <w:pStyle w:val="Prrafodelista"/>
        <w:spacing w:before="100" w:beforeAutospacing="1" w:after="100" w:afterAutospacing="1"/>
        <w:ind w:left="0"/>
        <w:rPr>
          <w:rFonts w:eastAsia="Times New Roman"/>
          <w:sz w:val="20"/>
          <w:szCs w:val="20"/>
          <w:lang w:eastAsia="es-CO"/>
        </w:rPr>
      </w:pPr>
    </w:p>
    <w:p w:rsidR="00212755" w:rsidP="00D95577" w:rsidRDefault="00212755" w14:paraId="298A6F43" w14:textId="3C318C64">
      <w:pPr>
        <w:pStyle w:val="Prrafodelista"/>
        <w:spacing w:before="100" w:beforeAutospacing="1" w:after="100" w:afterAutospacing="1"/>
        <w:ind w:left="0"/>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2336" behindDoc="0" locked="0" layoutInCell="1" allowOverlap="1" wp14:anchorId="53E3B71D" wp14:editId="2B47A70B">
                <wp:simplePos x="0" y="0"/>
                <wp:positionH relativeFrom="margin">
                  <wp:posOffset>377920</wp:posOffset>
                </wp:positionH>
                <wp:positionV relativeFrom="paragraph">
                  <wp:posOffset>137997</wp:posOffset>
                </wp:positionV>
                <wp:extent cx="5516799" cy="1129219"/>
                <wp:effectExtent l="57150" t="38100" r="84455" b="90170"/>
                <wp:wrapNone/>
                <wp:docPr id="207839247" name="Rectángulo: esquinas redondeadas 11"/>
                <wp:cNvGraphicFramePr/>
                <a:graphic xmlns:a="http://schemas.openxmlformats.org/drawingml/2006/main">
                  <a:graphicData uri="http://schemas.microsoft.com/office/word/2010/wordprocessingShape">
                    <wps:wsp>
                      <wps:cNvSpPr/>
                      <wps:spPr>
                        <a:xfrm>
                          <a:off x="0" y="0"/>
                          <a:ext cx="5516799" cy="1129219"/>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212755" w:rsidR="00212755" w:rsidP="00212755" w:rsidRDefault="00212755" w14:paraId="25590826" w14:textId="3A7A9C1E">
                            <w:pPr>
                              <w:jc w:val="center"/>
                              <w:rPr>
                                <w:sz w:val="20"/>
                                <w:szCs w:val="20"/>
                              </w:rPr>
                            </w:pPr>
                            <w:r w:rsidRPr="00212755">
                              <w:rPr>
                                <w:sz w:val="20"/>
                                <w:szCs w:val="20"/>
                              </w:rPr>
                              <w:t>La financiación del terrorismo es considerada un delito de gran impacto a nivel internacional. Por ello, los gobiernos y organismos internacionales han desarrollado mecanismos de control y cooperación orientados a identificar, prevenir y sancionar este tipo de actividades, fortaleciendo los sistemas de supervisión financiera.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4759181">
              <v:roundrect id="Rectángulo: esquinas redondeadas 11" style="position:absolute;margin-left:29.75pt;margin-top:10.85pt;width:434.4pt;height:88.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9" fillcolor="#fbcaa2 [1625]" strokecolor="#f68c36 [3049]" arcsize="10923f" w14:anchorId="53E3B7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">
                <v:fill type="gradient" color2="#fdefe3 [505]" colors="0 #ffbe86;22938f #ffd0aa;1 #ffebdb" angle="180" focus="100%" rotate="t"/>
                <v:shadow on="t" color="black" opacity="24903f" offset="0,.55556mm" origin=",.5"/>
                <v:textbox>
                  <w:txbxContent>
                    <w:p w:rsidRPr="00212755" w:rsidR="00212755" w:rsidP="00212755" w:rsidRDefault="00212755" w14:paraId="1A1EB62E" w14:textId="3A7A9C1E">
                      <w:pPr>
                        <w:jc w:val="center"/>
                        <w:rPr>
                          <w:sz w:val="20"/>
                          <w:szCs w:val="20"/>
                        </w:rPr>
                      </w:pPr>
                      <w:r w:rsidRPr="00212755">
                        <w:rPr>
                          <w:sz w:val="20"/>
                          <w:szCs w:val="20"/>
                        </w:rPr>
                        <w:t>La financiación del terrorismo es considerada un delito de gran impacto a nivel internacional. Por ello, los gobiernos y organismos internacionales han desarrollado mecanismos de control y cooperación orientados a identificar, prevenir y sancionar este tipo de actividades, fortaleciendo los sistemas de supervisión financiera.</w:t>
                      </w:r>
                    </w:p>
                  </w:txbxContent>
                </v:textbox>
                <w10:wrap anchorx="margin"/>
              </v:roundrect>
            </w:pict>
          </mc:Fallback>
        </mc:AlternateContent>
      </w:r>
    </w:p>
    <w:p w:rsidR="00212755" w:rsidP="00D95577" w:rsidRDefault="00212755" w14:paraId="798AA0C5" w14:textId="77777777">
      <w:pPr>
        <w:pStyle w:val="Prrafodelista"/>
        <w:spacing w:before="100" w:beforeAutospacing="1" w:after="100" w:afterAutospacing="1"/>
        <w:ind w:left="0"/>
        <w:rPr>
          <w:rFonts w:eastAsia="Times New Roman"/>
          <w:sz w:val="20"/>
          <w:szCs w:val="20"/>
          <w:lang w:eastAsia="es-CO"/>
        </w:rPr>
      </w:pPr>
    </w:p>
    <w:p w:rsidR="00212755" w:rsidP="00D95577" w:rsidRDefault="00212755" w14:paraId="6E01F784" w14:textId="77777777">
      <w:pPr>
        <w:pStyle w:val="Prrafodelista"/>
        <w:spacing w:before="100" w:beforeAutospacing="1" w:after="100" w:afterAutospacing="1"/>
        <w:ind w:left="0"/>
        <w:rPr>
          <w:rFonts w:eastAsia="Times New Roman"/>
          <w:sz w:val="20"/>
          <w:szCs w:val="20"/>
          <w:lang w:eastAsia="es-CO"/>
        </w:rPr>
      </w:pPr>
    </w:p>
    <w:p w:rsidR="00212755" w:rsidP="00D95577" w:rsidRDefault="00212755" w14:paraId="6F1B8CA7" w14:textId="77777777">
      <w:pPr>
        <w:pStyle w:val="Prrafodelista"/>
        <w:spacing w:before="100" w:beforeAutospacing="1" w:after="100" w:afterAutospacing="1"/>
        <w:ind w:left="0"/>
        <w:rPr>
          <w:rFonts w:eastAsia="Times New Roman"/>
          <w:sz w:val="20"/>
          <w:szCs w:val="20"/>
          <w:lang w:eastAsia="es-CO"/>
        </w:rPr>
      </w:pPr>
    </w:p>
    <w:p w:rsidR="00212755" w:rsidP="00D95577" w:rsidRDefault="00212755" w14:paraId="22780700" w14:textId="77777777">
      <w:pPr>
        <w:pStyle w:val="Prrafodelista"/>
        <w:spacing w:before="100" w:beforeAutospacing="1" w:after="100" w:afterAutospacing="1"/>
        <w:ind w:left="0"/>
        <w:rPr>
          <w:rFonts w:eastAsia="Times New Roman"/>
          <w:sz w:val="20"/>
          <w:szCs w:val="20"/>
          <w:lang w:eastAsia="es-CO"/>
        </w:rPr>
      </w:pPr>
    </w:p>
    <w:p w:rsidR="00212755" w:rsidP="00D95577" w:rsidRDefault="00212755" w14:paraId="6F3C24BF" w14:textId="77777777">
      <w:pPr>
        <w:pStyle w:val="Prrafodelista"/>
        <w:spacing w:before="100" w:beforeAutospacing="1" w:after="100" w:afterAutospacing="1"/>
        <w:ind w:left="0"/>
        <w:rPr>
          <w:rFonts w:eastAsia="Times New Roman"/>
          <w:sz w:val="20"/>
          <w:szCs w:val="20"/>
          <w:lang w:eastAsia="es-CO"/>
        </w:rPr>
      </w:pPr>
    </w:p>
    <w:p w:rsidR="00212755" w:rsidP="00D057E5" w:rsidRDefault="00212755" w14:paraId="239BDF52" w14:textId="77777777">
      <w:pPr>
        <w:spacing w:before="100" w:beforeAutospacing="1" w:after="100" w:afterAutospacing="1"/>
        <w:rPr>
          <w:sz w:val="20"/>
          <w:szCs w:val="20"/>
        </w:rPr>
      </w:pPr>
    </w:p>
    <w:p w:rsidRPr="008C7D94" w:rsidR="007E0C31" w:rsidP="00D057E5" w:rsidRDefault="007E0C31" w14:paraId="6DF86C61" w14:textId="31DA6D32">
      <w:pPr>
        <w:spacing w:before="100" w:beforeAutospacing="1" w:after="100" w:afterAutospacing="1"/>
        <w:rPr>
          <w:rFonts w:eastAsia="Times New Roman"/>
          <w:sz w:val="20"/>
          <w:szCs w:val="20"/>
          <w:lang w:eastAsia="es-CO"/>
        </w:rPr>
      </w:pPr>
      <w:r w:rsidRPr="008C7D94">
        <w:rPr>
          <w:sz w:val="20"/>
          <w:szCs w:val="20"/>
        </w:rPr>
        <w:t xml:space="preserve">Para comprender mejor el concepto de financiación del terrorismo, es importante identificar algunos elementos que permiten reconocer cómo se desarrollan estas actividades y cuáles son sus principales características dentro del sistema financiero y económico. A diferencia de otras actividades ilícitas orientadas únicamente a obtener beneficios económicos, la financiación del terrorismo tiene como objetivo principal apoyar o facilitar la realización de actos que buscan </w:t>
      </w:r>
      <w:r w:rsidRPr="00520FDE">
        <w:rPr>
          <w:b/>
          <w:bCs/>
          <w:sz w:val="20"/>
          <w:szCs w:val="20"/>
        </w:rPr>
        <w:t>generar miedo</w:t>
      </w:r>
      <w:r w:rsidRPr="008C7D94">
        <w:rPr>
          <w:sz w:val="20"/>
          <w:szCs w:val="20"/>
        </w:rPr>
        <w:t xml:space="preserve">, </w:t>
      </w:r>
      <w:r w:rsidRPr="00520FDE">
        <w:rPr>
          <w:b/>
          <w:bCs/>
          <w:sz w:val="20"/>
          <w:szCs w:val="20"/>
        </w:rPr>
        <w:t>desestabilización social</w:t>
      </w:r>
      <w:r w:rsidRPr="008C7D94">
        <w:rPr>
          <w:sz w:val="20"/>
          <w:szCs w:val="20"/>
        </w:rPr>
        <w:t xml:space="preserve"> o </w:t>
      </w:r>
      <w:r w:rsidRPr="00520FDE">
        <w:rPr>
          <w:b/>
          <w:bCs/>
          <w:sz w:val="20"/>
          <w:szCs w:val="20"/>
        </w:rPr>
        <w:t>presión política</w:t>
      </w:r>
      <w:r w:rsidRPr="008C7D94">
        <w:rPr>
          <w:sz w:val="20"/>
          <w:szCs w:val="20"/>
        </w:rPr>
        <w:t>. En la siguiente tabla se presentan algunos aspectos relevantes que permiten comprender las características de este fenómeno.</w:t>
      </w:r>
    </w:p>
    <w:p w:rsidRPr="008C7D94" w:rsidR="007E0C31" w:rsidP="00D057E5" w:rsidRDefault="007E0C31" w14:paraId="2254B341" w14:textId="274EED9A">
      <w:pPr>
        <w:spacing w:before="100" w:beforeAutospacing="1" w:after="100" w:afterAutospacing="1"/>
        <w:rPr>
          <w:rFonts w:eastAsia="Times New Roman"/>
          <w:sz w:val="20"/>
          <w:szCs w:val="20"/>
          <w:lang w:eastAsia="es-CO"/>
        </w:rPr>
      </w:pPr>
      <w:r w:rsidRPr="008C7D94">
        <w:rPr>
          <w:b/>
          <w:sz w:val="20"/>
          <w:szCs w:val="20"/>
        </w:rPr>
        <w:t xml:space="preserve">Tabla </w:t>
      </w:r>
      <w:r w:rsidR="003F52F5">
        <w:rPr>
          <w:b/>
          <w:sz w:val="20"/>
          <w:szCs w:val="20"/>
        </w:rPr>
        <w:t>2</w:t>
      </w:r>
      <w:r w:rsidRPr="008C7D94">
        <w:rPr>
          <w:b/>
          <w:sz w:val="20"/>
          <w:szCs w:val="20"/>
        </w:rPr>
        <w:t>.</w:t>
      </w:r>
      <w:r w:rsidRPr="008C7D94">
        <w:rPr>
          <w:sz w:val="20"/>
          <w:szCs w:val="20"/>
        </w:rPr>
        <w:t xml:space="preserve"> Características de la financiación del terrorismo</w:t>
      </w:r>
    </w:p>
    <w:tbl>
      <w:tblPr>
        <w:tblStyle w:val="Tabladecuadrcula4"/>
        <w:tblW w:w="0" w:type="auto"/>
        <w:tblLook w:val="04A0" w:firstRow="1" w:lastRow="0" w:firstColumn="1" w:lastColumn="0" w:noHBand="0" w:noVBand="1"/>
      </w:tblPr>
      <w:tblGrid>
        <w:gridCol w:w="2135"/>
        <w:gridCol w:w="7827"/>
      </w:tblGrid>
      <w:tr w:rsidRPr="008C7D94" w:rsidR="007E0C31" w:rsidTr="00CD17ED" w14:paraId="1B05C7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7E0C31" w:rsidP="00D057E5" w:rsidRDefault="007E0C31" w14:paraId="2CD24F6A" w14:textId="77777777">
            <w:pPr>
              <w:jc w:val="center"/>
              <w:rPr>
                <w:rFonts w:eastAsia="Times New Roman"/>
                <w:b w:val="0"/>
                <w:bCs w:val="0"/>
                <w:sz w:val="20"/>
                <w:szCs w:val="20"/>
                <w:lang w:eastAsia="es-CO"/>
              </w:rPr>
            </w:pPr>
            <w:r w:rsidRPr="008C7D94">
              <w:rPr>
                <w:rFonts w:eastAsia="Times New Roman"/>
                <w:sz w:val="20"/>
                <w:szCs w:val="20"/>
                <w:lang w:eastAsia="es-CO"/>
              </w:rPr>
              <w:t>Aspecto</w:t>
            </w:r>
          </w:p>
        </w:tc>
        <w:tc>
          <w:tcPr>
            <w:tcW w:w="0" w:type="auto"/>
            <w:hideMark/>
          </w:tcPr>
          <w:p w:rsidRPr="008C7D94" w:rsidR="007E0C31" w:rsidP="00D057E5" w:rsidRDefault="007E0C31" w14:paraId="1B3D5580"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8C7D94">
              <w:rPr>
                <w:rFonts w:eastAsia="Times New Roman"/>
                <w:sz w:val="20"/>
                <w:szCs w:val="20"/>
                <w:lang w:eastAsia="es-CO"/>
              </w:rPr>
              <w:t>Descripción</w:t>
            </w:r>
          </w:p>
        </w:tc>
      </w:tr>
      <w:tr w:rsidRPr="008C7D94" w:rsidR="007E0C31" w:rsidTr="00CD17ED" w14:paraId="1626C7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7E0C31" w:rsidP="00D057E5" w:rsidRDefault="007E0C31" w14:paraId="47C7FA79" w14:textId="77777777">
            <w:pPr>
              <w:rPr>
                <w:rFonts w:eastAsia="Times New Roman"/>
                <w:sz w:val="20"/>
                <w:szCs w:val="20"/>
                <w:lang w:eastAsia="es-CO"/>
              </w:rPr>
            </w:pPr>
            <w:r w:rsidRPr="008C7D94">
              <w:rPr>
                <w:rFonts w:eastAsia="Times New Roman"/>
                <w:sz w:val="20"/>
                <w:szCs w:val="20"/>
                <w:lang w:eastAsia="es-CO"/>
              </w:rPr>
              <w:t>Origen de los recursos</w:t>
            </w:r>
          </w:p>
        </w:tc>
        <w:tc>
          <w:tcPr>
            <w:tcW w:w="0" w:type="auto"/>
            <w:hideMark/>
          </w:tcPr>
          <w:p w:rsidRPr="008C7D94" w:rsidR="007E0C31" w:rsidP="00D057E5" w:rsidRDefault="007E0C31" w14:paraId="5DE0DA62"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Los recursos pueden provenir de actividades ilícitas o de fuentes aparentemente legales como donaciones, negocios o transferencias.</w:t>
            </w:r>
          </w:p>
        </w:tc>
      </w:tr>
      <w:tr w:rsidRPr="008C7D94" w:rsidR="007E0C31" w:rsidTr="00CD17ED" w14:paraId="50B6BC3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7E0C31" w:rsidP="00D057E5" w:rsidRDefault="007E0C31" w14:paraId="68AF3BAD" w14:textId="77777777">
            <w:pPr>
              <w:rPr>
                <w:rFonts w:eastAsia="Times New Roman"/>
                <w:sz w:val="20"/>
                <w:szCs w:val="20"/>
                <w:lang w:eastAsia="es-CO"/>
              </w:rPr>
            </w:pPr>
            <w:r w:rsidRPr="008C7D94">
              <w:rPr>
                <w:rFonts w:eastAsia="Times New Roman"/>
                <w:sz w:val="20"/>
                <w:szCs w:val="20"/>
                <w:lang w:eastAsia="es-CO"/>
              </w:rPr>
              <w:t>Finalidad de los recursos</w:t>
            </w:r>
          </w:p>
        </w:tc>
        <w:tc>
          <w:tcPr>
            <w:tcW w:w="0" w:type="auto"/>
            <w:hideMark/>
          </w:tcPr>
          <w:p w:rsidRPr="008C7D94" w:rsidR="007E0C31" w:rsidP="00D057E5" w:rsidRDefault="007E0C31" w14:paraId="259142A7"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Financiar actividades relacionadas con actos terroristas, adquisición de materiales o apoyo a organizaciones terroristas.</w:t>
            </w:r>
          </w:p>
        </w:tc>
      </w:tr>
      <w:tr w:rsidRPr="008C7D94" w:rsidR="007E0C31" w:rsidTr="00CD17ED" w14:paraId="412C7E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7E0C31" w:rsidP="00D057E5" w:rsidRDefault="007E0C31" w14:paraId="0D603326" w14:textId="77777777">
            <w:pPr>
              <w:rPr>
                <w:rFonts w:eastAsia="Times New Roman"/>
                <w:sz w:val="20"/>
                <w:szCs w:val="20"/>
                <w:lang w:eastAsia="es-CO"/>
              </w:rPr>
            </w:pPr>
            <w:r w:rsidRPr="008C7D94">
              <w:rPr>
                <w:rFonts w:eastAsia="Times New Roman"/>
                <w:sz w:val="20"/>
                <w:szCs w:val="20"/>
                <w:lang w:eastAsia="es-CO"/>
              </w:rPr>
              <w:t>Mecanismos utilizados</w:t>
            </w:r>
          </w:p>
        </w:tc>
        <w:tc>
          <w:tcPr>
            <w:tcW w:w="0" w:type="auto"/>
            <w:hideMark/>
          </w:tcPr>
          <w:p w:rsidRPr="008C7D94" w:rsidR="007E0C31" w:rsidP="00D057E5" w:rsidRDefault="007E0C31" w14:paraId="3E96FB1E"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Uso de transferencias financieras, intermediarios, organizaciones ficticias o movimientos de dinero entre diferentes países.</w:t>
            </w:r>
          </w:p>
        </w:tc>
      </w:tr>
      <w:tr w:rsidRPr="008C7D94" w:rsidR="007E0C31" w:rsidTr="00CD17ED" w14:paraId="0002C08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7E0C31" w:rsidP="00D057E5" w:rsidRDefault="007E0C31" w14:paraId="62F31FC1" w14:textId="77777777">
            <w:pPr>
              <w:rPr>
                <w:rFonts w:eastAsia="Times New Roman"/>
                <w:sz w:val="20"/>
                <w:szCs w:val="20"/>
                <w:lang w:eastAsia="es-CO"/>
              </w:rPr>
            </w:pPr>
            <w:r w:rsidRPr="008C7D94">
              <w:rPr>
                <w:rFonts w:eastAsia="Times New Roman"/>
                <w:sz w:val="20"/>
                <w:szCs w:val="20"/>
                <w:lang w:eastAsia="es-CO"/>
              </w:rPr>
              <w:t>Dificultad de detección</w:t>
            </w:r>
          </w:p>
        </w:tc>
        <w:tc>
          <w:tcPr>
            <w:tcW w:w="0" w:type="auto"/>
            <w:hideMark/>
          </w:tcPr>
          <w:p w:rsidRPr="008C7D94" w:rsidR="007E0C31" w:rsidP="00D057E5" w:rsidRDefault="007E0C31" w14:paraId="24162128"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Las operaciones pueden mezclarse con transacciones legítimas, lo que dificulta su identificación.</w:t>
            </w:r>
          </w:p>
        </w:tc>
      </w:tr>
      <w:tr w:rsidRPr="008C7D94" w:rsidR="007E0C31" w:rsidTr="00CD17ED" w14:paraId="495B93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7E0C31" w:rsidP="00D057E5" w:rsidRDefault="007E0C31" w14:paraId="04A15324" w14:textId="77777777">
            <w:pPr>
              <w:rPr>
                <w:rFonts w:eastAsia="Times New Roman"/>
                <w:sz w:val="20"/>
                <w:szCs w:val="20"/>
                <w:lang w:eastAsia="es-CO"/>
              </w:rPr>
            </w:pPr>
            <w:r w:rsidRPr="008C7D94">
              <w:rPr>
                <w:rFonts w:eastAsia="Times New Roman"/>
                <w:sz w:val="20"/>
                <w:szCs w:val="20"/>
                <w:lang w:eastAsia="es-CO"/>
              </w:rPr>
              <w:t>Impacto en la seguridad</w:t>
            </w:r>
          </w:p>
        </w:tc>
        <w:tc>
          <w:tcPr>
            <w:tcW w:w="0" w:type="auto"/>
            <w:hideMark/>
          </w:tcPr>
          <w:p w:rsidRPr="008C7D94" w:rsidR="007E0C31" w:rsidP="00D057E5" w:rsidRDefault="007E0C31" w14:paraId="3BFF39DC"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Representa una amenaza directa para la estabilidad social, política y económica de los países.</w:t>
            </w:r>
          </w:p>
        </w:tc>
      </w:tr>
      <w:tr w:rsidRPr="008C7D94" w:rsidR="007E0C31" w:rsidTr="00CD17ED" w14:paraId="4269EDC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7E0C31" w:rsidP="00D057E5" w:rsidRDefault="007E0C31" w14:paraId="59468DCA" w14:textId="77777777">
            <w:pPr>
              <w:rPr>
                <w:rFonts w:eastAsia="Times New Roman"/>
                <w:sz w:val="20"/>
                <w:szCs w:val="20"/>
                <w:lang w:eastAsia="es-CO"/>
              </w:rPr>
            </w:pPr>
            <w:r w:rsidRPr="008C7D94">
              <w:rPr>
                <w:rFonts w:eastAsia="Times New Roman"/>
                <w:sz w:val="20"/>
                <w:szCs w:val="20"/>
                <w:lang w:eastAsia="es-CO"/>
              </w:rPr>
              <w:t>Necesidad de control</w:t>
            </w:r>
          </w:p>
        </w:tc>
        <w:tc>
          <w:tcPr>
            <w:tcW w:w="0" w:type="auto"/>
            <w:hideMark/>
          </w:tcPr>
          <w:p w:rsidRPr="008C7D94" w:rsidR="007E0C31" w:rsidP="00D057E5" w:rsidRDefault="007E0C31" w14:paraId="02BA5C0C"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Requiere sistemas de prevención y supervisión como el SARLAFT para detectar y prevenir estas operaciones.</w:t>
            </w:r>
          </w:p>
        </w:tc>
      </w:tr>
    </w:tbl>
    <w:p w:rsidRPr="00EE4EE5" w:rsidR="005E74FA" w:rsidP="00F82B8A" w:rsidRDefault="00234F80" w14:paraId="3CFC2BBA" w14:textId="3CA3BA8C">
      <w:pPr>
        <w:shd w:val="clear" w:color="auto" w:fill="E5DFEC" w:themeFill="accent4" w:themeFillTint="33"/>
        <w:spacing w:before="100" w:beforeAutospacing="1" w:after="100" w:afterAutospacing="1"/>
        <w:rPr>
          <w:rFonts w:eastAsia="Times New Roman"/>
          <w:bCs/>
          <w:sz w:val="20"/>
          <w:szCs w:val="20"/>
          <w:lang w:eastAsia="es-CO"/>
        </w:rPr>
      </w:pPr>
      <w:r w:rsidRPr="00234F80">
        <w:rPr>
          <w:rFonts w:eastAsia="Times New Roman"/>
          <w:bCs/>
          <w:sz w:val="20"/>
          <w:szCs w:val="20"/>
          <w:lang w:eastAsia="es-CO"/>
        </w:rPr>
        <w:t>Los aspectos recogidos en la tabla anterior permiten comprender que la financiación del terrorismo presenta características propias que la distinguen de otras actividades ilícitas, tanto por la procedencia de sus recursos como por la finalidad a la que estos se destinan. Su capacidad para mezclarse con transacciones aparentemente legítimas la convierte en uno de los fenómenos de mayor dificultad de detección dentro del sistema financiero, lo que exige la implementación de mecanismos especializados de supervisión y control.</w:t>
      </w:r>
      <w:r w:rsidRPr="009518F3" w:rsidR="004265DC">
        <w:rPr>
          <w:rFonts w:eastAsia="Times New Roman"/>
          <w:bCs/>
          <w:color w:val="EE0000"/>
          <w:sz w:val="20"/>
          <w:szCs w:val="20"/>
          <w:lang w:eastAsia="es-CO"/>
        </w:rPr>
        <w:t xml:space="preserve"> </w:t>
      </w:r>
    </w:p>
    <w:p w:rsidR="003A106C" w:rsidP="00D057E5" w:rsidRDefault="003A106C" w14:paraId="6ECED112" w14:textId="2B507F92">
      <w:pPr>
        <w:spacing w:before="100" w:beforeAutospacing="1" w:after="100" w:afterAutospacing="1"/>
        <w:rPr>
          <w:rFonts w:eastAsia="Times New Roman"/>
          <w:bCs/>
          <w:sz w:val="20"/>
          <w:szCs w:val="20"/>
          <w:lang w:eastAsia="es-CO"/>
        </w:rPr>
      </w:pPr>
      <w:r w:rsidRPr="003A106C">
        <w:rPr>
          <w:rFonts w:eastAsia="Times New Roman"/>
          <w:bCs/>
          <w:sz w:val="20"/>
          <w:szCs w:val="20"/>
          <w:lang w:eastAsia="es-CO"/>
        </w:rPr>
        <w:t xml:space="preserve">La comprensión del concepto de financiación del terrorismo constituye el punto de partida para reconocer las situaciones de riesgo a las que se exponen las organizaciones. </w:t>
      </w:r>
      <w:r w:rsidR="00FF18C5">
        <w:rPr>
          <w:rFonts w:eastAsia="Times New Roman"/>
          <w:bCs/>
          <w:sz w:val="20"/>
          <w:szCs w:val="20"/>
          <w:lang w:eastAsia="es-CO"/>
        </w:rPr>
        <w:t>En e</w:t>
      </w:r>
      <w:r>
        <w:rPr>
          <w:rFonts w:eastAsia="Times New Roman"/>
          <w:bCs/>
          <w:sz w:val="20"/>
          <w:szCs w:val="20"/>
          <w:lang w:eastAsia="es-CO"/>
        </w:rPr>
        <w:t xml:space="preserve">l siguiente recurso </w:t>
      </w:r>
      <w:r w:rsidR="00660145">
        <w:rPr>
          <w:rFonts w:eastAsia="Times New Roman"/>
          <w:bCs/>
          <w:sz w:val="20"/>
          <w:szCs w:val="20"/>
          <w:lang w:eastAsia="es-CO"/>
        </w:rPr>
        <w:t xml:space="preserve">interactivo, </w:t>
      </w:r>
      <w:r w:rsidRPr="003A106C" w:rsidR="00660145">
        <w:rPr>
          <w:rFonts w:eastAsia="Times New Roman"/>
          <w:bCs/>
          <w:sz w:val="20"/>
          <w:szCs w:val="20"/>
          <w:lang w:eastAsia="es-CO"/>
        </w:rPr>
        <w:t>se</w:t>
      </w:r>
      <w:r w:rsidRPr="003A106C">
        <w:rPr>
          <w:rFonts w:eastAsia="Times New Roman"/>
          <w:bCs/>
          <w:sz w:val="20"/>
          <w:szCs w:val="20"/>
          <w:lang w:eastAsia="es-CO"/>
        </w:rPr>
        <w:t xml:space="preserve"> presentan los elementos que hacen indispensable contar con una definición precisa de este fenómeno</w:t>
      </w:r>
      <w:r>
        <w:rPr>
          <w:rFonts w:eastAsia="Times New Roman"/>
          <w:bCs/>
          <w:sz w:val="20"/>
          <w:szCs w:val="20"/>
          <w:lang w:eastAsia="es-CO"/>
        </w:rPr>
        <w:t>:</w:t>
      </w:r>
    </w:p>
    <w:p w:rsidRPr="00B739B6" w:rsidR="003A106C" w:rsidP="00D057E5" w:rsidRDefault="000A2EF7" w14:paraId="05CE0090" w14:textId="28D60A65">
      <w:pPr>
        <w:spacing w:before="100" w:beforeAutospacing="1" w:after="100" w:afterAutospacing="1"/>
        <w:rPr>
          <w:rFonts w:eastAsia="Times New Roman"/>
          <w:bCs/>
          <w:sz w:val="20"/>
          <w:szCs w:val="20"/>
          <w:lang w:eastAsia="es-CO"/>
        </w:rPr>
      </w:pPr>
      <w:commentRangeStart w:id="11"/>
      <w:r>
        <w:rPr>
          <w:noProof/>
        </w:rPr>
        <w:drawing>
          <wp:inline distT="0" distB="0" distL="0" distR="0" wp14:anchorId="3AD88802" wp14:editId="1FE68940">
            <wp:extent cx="5114925" cy="4600575"/>
            <wp:effectExtent l="0" t="0" r="9525" b="9525"/>
            <wp:docPr id="1543816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16658" name=""/>
                    <pic:cNvPicPr/>
                  </pic:nvPicPr>
                  <pic:blipFill>
                    <a:blip r:embed="rId18"/>
                    <a:stretch>
                      <a:fillRect/>
                    </a:stretch>
                  </pic:blipFill>
                  <pic:spPr>
                    <a:xfrm>
                      <a:off x="0" y="0"/>
                      <a:ext cx="5114925" cy="4600575"/>
                    </a:xfrm>
                    <a:prstGeom prst="rect">
                      <a:avLst/>
                    </a:prstGeom>
                  </pic:spPr>
                </pic:pic>
              </a:graphicData>
            </a:graphic>
          </wp:inline>
        </w:drawing>
      </w:r>
      <w:commentRangeEnd w:id="11"/>
      <w:r w:rsidRPr="00B739B6" w:rsidR="00313FA2">
        <w:rPr>
          <w:rStyle w:val="Refdecomentario"/>
          <w:rFonts w:eastAsia="Times New Roman"/>
          <w:bCs/>
          <w:sz w:val="20"/>
          <w:szCs w:val="20"/>
          <w:lang w:eastAsia="es-CO"/>
        </w:rPr>
        <w:commentReference w:id="11"/>
      </w:r>
    </w:p>
    <w:p w:rsidRPr="00041148" w:rsidR="003A106C" w:rsidP="00A27199" w:rsidRDefault="00041148" w14:paraId="540520C2" w14:textId="7533EC17">
      <w:pPr>
        <w:shd w:val="clear" w:color="auto" w:fill="E5DFEC" w:themeFill="accent4" w:themeFillTint="33"/>
        <w:spacing w:before="100" w:beforeAutospacing="1" w:after="100" w:afterAutospacing="1"/>
        <w:rPr>
          <w:rFonts w:eastAsia="Times New Roman"/>
          <w:bCs/>
          <w:sz w:val="20"/>
          <w:szCs w:val="20"/>
          <w:lang w:eastAsia="es-CO"/>
        </w:rPr>
      </w:pPr>
      <w:r w:rsidRPr="00041148">
        <w:rPr>
          <w:rFonts w:eastAsia="Times New Roman"/>
          <w:bCs/>
          <w:sz w:val="20"/>
          <w:szCs w:val="20"/>
          <w:lang w:eastAsia="es-CO"/>
        </w:rPr>
        <w:t>Los cuatro elementos presentados evidencian que comprender la financiación del terrorismo va más allá del conocimiento teórico</w:t>
      </w:r>
      <w:r w:rsidR="00ED0C64">
        <w:rPr>
          <w:rFonts w:eastAsia="Times New Roman"/>
          <w:bCs/>
          <w:sz w:val="20"/>
          <w:szCs w:val="20"/>
          <w:lang w:eastAsia="es-CO"/>
        </w:rPr>
        <w:t xml:space="preserve">, </w:t>
      </w:r>
      <w:r w:rsidRPr="00041148">
        <w:rPr>
          <w:rFonts w:eastAsia="Times New Roman"/>
          <w:bCs/>
          <w:sz w:val="20"/>
          <w:szCs w:val="20"/>
          <w:lang w:eastAsia="es-CO"/>
        </w:rPr>
        <w:t>implica desarrollar la capacidad de reconocer situaciones de riesgo, aplicar controles pertinentes y actuar con criterio institucional frente a este fenómeno.</w:t>
      </w:r>
    </w:p>
    <w:p w:rsidRPr="001B2EEC" w:rsidR="004265DC" w:rsidP="00D057E5" w:rsidRDefault="004265DC" w14:paraId="076E3D5D" w14:textId="68DB37E5">
      <w:pPr>
        <w:spacing w:before="100" w:beforeAutospacing="1" w:after="100" w:afterAutospacing="1"/>
        <w:rPr>
          <w:rFonts w:eastAsia="Times New Roman"/>
          <w:bCs/>
          <w:color w:val="C0504D" w:themeColor="accent2"/>
          <w:sz w:val="20"/>
          <w:szCs w:val="20"/>
          <w:lang w:eastAsia="es-CO"/>
        </w:rPr>
      </w:pPr>
      <w:r w:rsidRPr="004265DC">
        <w:rPr>
          <w:rFonts w:eastAsia="Times New Roman"/>
          <w:bCs/>
          <w:sz w:val="20"/>
          <w:szCs w:val="20"/>
          <w:lang w:eastAsia="es-CO"/>
        </w:rPr>
        <w:t xml:space="preserve">En </w:t>
      </w:r>
      <w:r>
        <w:rPr>
          <w:rFonts w:eastAsia="Times New Roman"/>
          <w:bCs/>
          <w:sz w:val="20"/>
          <w:szCs w:val="20"/>
          <w:lang w:eastAsia="es-CO"/>
        </w:rPr>
        <w:t>el siguiente</w:t>
      </w:r>
      <w:r w:rsidRPr="004265DC">
        <w:rPr>
          <w:rFonts w:eastAsia="Times New Roman"/>
          <w:bCs/>
          <w:sz w:val="20"/>
          <w:szCs w:val="20"/>
          <w:lang w:eastAsia="es-CO"/>
        </w:rPr>
        <w:t xml:space="preserve"> apartado se presenta la definición formal de la financiación del terrorismo, con el propósito de establecer las bases conceptuales necesarias para su adecuada identificación y gestión dentro de las organizaciones.</w:t>
      </w:r>
    </w:p>
    <w:p w:rsidR="000F28AD" w:rsidP="00D057E5" w:rsidRDefault="007E0C31" w14:paraId="68731F03" w14:textId="77777777">
      <w:pPr>
        <w:spacing w:before="100" w:beforeAutospacing="1" w:after="100" w:afterAutospacing="1"/>
        <w:rPr>
          <w:rFonts w:eastAsia="Times New Roman"/>
          <w:b/>
          <w:sz w:val="20"/>
          <w:szCs w:val="20"/>
          <w:lang w:eastAsia="es-CO"/>
        </w:rPr>
      </w:pPr>
      <w:r w:rsidRPr="008C7D94">
        <w:rPr>
          <w:rFonts w:eastAsia="Times New Roman"/>
          <w:b/>
          <w:sz w:val="20"/>
          <w:szCs w:val="20"/>
          <w:lang w:eastAsia="es-CO"/>
        </w:rPr>
        <w:t xml:space="preserve">3.1 </w:t>
      </w:r>
      <w:r w:rsidRPr="000F28AD" w:rsidR="000F28AD">
        <w:rPr>
          <w:rFonts w:eastAsia="Times New Roman"/>
          <w:b/>
          <w:bCs/>
          <w:sz w:val="20"/>
          <w:szCs w:val="20"/>
          <w:lang w:eastAsia="es-CO"/>
        </w:rPr>
        <w:t>Naturaleza y alcance del delito</w:t>
      </w:r>
      <w:r w:rsidRPr="000F28AD" w:rsidR="000F28AD">
        <w:rPr>
          <w:rFonts w:eastAsia="Times New Roman"/>
          <w:b/>
          <w:sz w:val="20"/>
          <w:szCs w:val="20"/>
          <w:lang w:eastAsia="es-CO"/>
        </w:rPr>
        <w:t xml:space="preserve"> </w:t>
      </w:r>
    </w:p>
    <w:p w:rsidR="000611D9" w:rsidP="00D057E5" w:rsidRDefault="000611D9" w14:paraId="5965A467" w14:textId="27832586">
      <w:pPr>
        <w:spacing w:before="100" w:beforeAutospacing="1" w:after="100" w:afterAutospacing="1"/>
        <w:rPr>
          <w:rFonts w:eastAsia="Times New Roman"/>
          <w:sz w:val="20"/>
          <w:szCs w:val="20"/>
          <w:lang w:eastAsia="es-CO"/>
        </w:rPr>
      </w:pPr>
      <w:r w:rsidRPr="000611D9">
        <w:rPr>
          <w:rFonts w:eastAsia="Times New Roman"/>
          <w:sz w:val="20"/>
          <w:szCs w:val="20"/>
          <w:lang w:eastAsia="es-CO"/>
        </w:rPr>
        <w:t>La financiación del terrorismo se define como el conjunto de acciones orientadas a proporcionar, recolectar, administrar o movilizar recursos económicos con el propósito de apoyar o facilitar la realización de actividades terroristas. Estos recursos pueden ser utilizados para planificar, organizar o ejecutar actos que buscan generar temor en la población, desestabilizar instituciones o afectar el orden social y político de un país.</w:t>
      </w:r>
    </w:p>
    <w:p w:rsidR="00846D5C" w:rsidP="00D057E5" w:rsidRDefault="002E504A" w14:paraId="4EE71B3F" w14:textId="70FD484E">
      <w:pPr>
        <w:spacing w:before="100" w:beforeAutospacing="1" w:after="100" w:afterAutospacing="1"/>
        <w:rPr>
          <w:rFonts w:eastAsia="Times New Roman"/>
          <w:sz w:val="20"/>
          <w:szCs w:val="20"/>
          <w:lang w:eastAsia="es-CO"/>
        </w:rPr>
      </w:pPr>
      <w:r w:rsidRPr="002E504A">
        <w:rPr>
          <w:rFonts w:eastAsia="Times New Roman"/>
          <w:sz w:val="20"/>
          <w:szCs w:val="20"/>
          <w:lang w:eastAsia="es-CO"/>
        </w:rPr>
        <w:t>Identificar las señales de alerta asociadas a cada fuente de financiación del terrorismo es fundamental para que las organizaciones activen sus mecanismos de control de manera oportuna. A continuación, se presentan las principales señales que permiten reconocer, dentro de las operaciones cotidianas, posibles situaciones vinculadas a este delito</w:t>
      </w:r>
      <w:r w:rsidR="00FE6C26">
        <w:rPr>
          <w:rFonts w:eastAsia="Times New Roman"/>
          <w:sz w:val="20"/>
          <w:szCs w:val="20"/>
          <w:lang w:eastAsia="es-CO"/>
        </w:rPr>
        <w:t>:</w:t>
      </w:r>
    </w:p>
    <w:p w:rsidRPr="00DA7B7F" w:rsidR="00230F63" w:rsidP="00DA7B7F" w:rsidRDefault="00230F63" w14:paraId="046080FD" w14:textId="05F31CD2">
      <w:pPr>
        <w:pStyle w:val="Prrafodelista"/>
        <w:numPr>
          <w:ilvl w:val="0"/>
          <w:numId w:val="43"/>
        </w:numPr>
        <w:spacing w:before="100" w:beforeAutospacing="1" w:after="100" w:afterAutospacing="1"/>
        <w:rPr>
          <w:rFonts w:eastAsia="Times New Roman"/>
          <w:sz w:val="20"/>
          <w:szCs w:val="20"/>
          <w:lang w:eastAsia="es-CO"/>
        </w:rPr>
      </w:pPr>
      <w:commentRangeStart w:id="12"/>
      <w:r w:rsidRPr="00DA7B7F">
        <w:rPr>
          <w:rFonts w:eastAsia="Times New Roman"/>
          <w:b/>
          <w:bCs/>
          <w:sz w:val="20"/>
          <w:szCs w:val="20"/>
          <w:lang w:eastAsia="es-CO"/>
        </w:rPr>
        <w:t>Donaciones sin respaldo documental</w:t>
      </w:r>
    </w:p>
    <w:p w:rsidRPr="00DA7B7F" w:rsidR="00230F63" w:rsidP="00DA7B7F" w:rsidRDefault="00230F63" w14:paraId="0541191E" w14:textId="77777777">
      <w:pPr>
        <w:pStyle w:val="Prrafodelista"/>
        <w:spacing w:before="100" w:beforeAutospacing="1" w:after="100" w:afterAutospacing="1"/>
        <w:rPr>
          <w:rFonts w:eastAsia="Times New Roman"/>
          <w:sz w:val="20"/>
          <w:szCs w:val="20"/>
          <w:lang w:eastAsia="es-CO"/>
        </w:rPr>
      </w:pPr>
      <w:r w:rsidRPr="00DA7B7F">
        <w:rPr>
          <w:rFonts w:eastAsia="Times New Roman"/>
          <w:sz w:val="20"/>
          <w:szCs w:val="20"/>
          <w:lang w:eastAsia="es-CO"/>
        </w:rPr>
        <w:t>Señal de alerta: aportes o donaciones recibidas sin documentación que justifique su origen, sin identificación clara del donante o provenientes de entidades sin actividad verificable. Esta situación exige que la organización aplique procedimientos de conocimiento del cliente y verificación de la fuente de los recursos.</w:t>
      </w:r>
    </w:p>
    <w:p w:rsidRPr="00DA7B7F" w:rsidR="000A49CB" w:rsidP="00DA7B7F" w:rsidRDefault="000A49CB" w14:paraId="17D9A093" w14:textId="52183697">
      <w:pPr>
        <w:pStyle w:val="Prrafodelista"/>
        <w:numPr>
          <w:ilvl w:val="0"/>
          <w:numId w:val="43"/>
        </w:numPr>
        <w:spacing w:before="100" w:beforeAutospacing="1" w:after="100" w:afterAutospacing="1"/>
        <w:rPr>
          <w:rFonts w:eastAsia="Times New Roman"/>
          <w:sz w:val="20"/>
          <w:szCs w:val="20"/>
          <w:lang w:eastAsia="es-CO"/>
        </w:rPr>
      </w:pPr>
      <w:r w:rsidRPr="00DA7B7F">
        <w:rPr>
          <w:rFonts w:eastAsia="Times New Roman"/>
          <w:b/>
          <w:bCs/>
          <w:sz w:val="20"/>
          <w:szCs w:val="20"/>
          <w:lang w:eastAsia="es-CO"/>
        </w:rPr>
        <w:t>Transferencias sin justificación económica</w:t>
      </w:r>
    </w:p>
    <w:p w:rsidRPr="00DA7B7F" w:rsidR="000A49CB" w:rsidP="00DA7B7F" w:rsidRDefault="000A49CB" w14:paraId="12F1DCFB" w14:textId="77777777">
      <w:pPr>
        <w:pStyle w:val="Prrafodelista"/>
        <w:spacing w:before="100" w:beforeAutospacing="1" w:after="100" w:afterAutospacing="1"/>
        <w:rPr>
          <w:rFonts w:eastAsia="Times New Roman"/>
          <w:sz w:val="20"/>
          <w:szCs w:val="20"/>
          <w:lang w:eastAsia="es-CO"/>
        </w:rPr>
      </w:pPr>
      <w:r w:rsidRPr="00DA7B7F">
        <w:rPr>
          <w:rFonts w:eastAsia="Times New Roman"/>
          <w:sz w:val="20"/>
          <w:szCs w:val="20"/>
          <w:lang w:eastAsia="es-CO"/>
        </w:rPr>
        <w:t>Señal de alerta: movimientos de dinero hacia países de alto riesgo, realizados con frecuencia inusual o por montos que no corresponden al perfil financiero del cliente. Su detección oportuna requiere el monitoreo permanente de las transacciones y el análisis del comportamiento histórico del cliente.</w:t>
      </w:r>
    </w:p>
    <w:p w:rsidRPr="00DA7B7F" w:rsidR="000A49CB" w:rsidP="00DA7B7F" w:rsidRDefault="000A49CB" w14:paraId="77D12728" w14:textId="488FDCD8">
      <w:pPr>
        <w:pStyle w:val="Prrafodelista"/>
        <w:numPr>
          <w:ilvl w:val="0"/>
          <w:numId w:val="43"/>
        </w:numPr>
        <w:spacing w:before="100" w:beforeAutospacing="1" w:after="100" w:afterAutospacing="1"/>
        <w:rPr>
          <w:rFonts w:eastAsia="Times New Roman"/>
          <w:sz w:val="20"/>
          <w:szCs w:val="20"/>
          <w:lang w:eastAsia="es-CO"/>
        </w:rPr>
      </w:pPr>
      <w:r w:rsidRPr="00DA7B7F">
        <w:rPr>
          <w:rFonts w:eastAsia="Times New Roman"/>
          <w:b/>
          <w:bCs/>
          <w:sz w:val="20"/>
          <w:szCs w:val="20"/>
          <w:lang w:eastAsia="es-CO"/>
        </w:rPr>
        <w:t>Negocios con ingresos injustificados</w:t>
      </w:r>
    </w:p>
    <w:p w:rsidRPr="00DA7B7F" w:rsidR="000A49CB" w:rsidP="00DA7B7F" w:rsidRDefault="000A49CB" w14:paraId="2DD81368" w14:textId="77777777">
      <w:pPr>
        <w:pStyle w:val="Prrafodelista"/>
        <w:spacing w:before="100" w:beforeAutospacing="1" w:after="100" w:afterAutospacing="1"/>
        <w:rPr>
          <w:rFonts w:eastAsia="Times New Roman"/>
          <w:sz w:val="20"/>
          <w:szCs w:val="20"/>
          <w:lang w:eastAsia="es-CO"/>
        </w:rPr>
      </w:pPr>
      <w:r w:rsidRPr="00DA7B7F">
        <w:rPr>
          <w:rFonts w:eastAsia="Times New Roman"/>
          <w:sz w:val="20"/>
          <w:szCs w:val="20"/>
          <w:lang w:eastAsia="es-CO"/>
        </w:rPr>
        <w:t>Señal de alerta: empresas que reportan ingresos significativamente superiores a su actividad económica real, o que mezclan recursos en efectivo con transacciones electrónicas sin una justificación comercial coherente. Este patrón puede indicar el uso del negocio como fachada para movilizar fondos ilícitos.</w:t>
      </w:r>
    </w:p>
    <w:p w:rsidRPr="00DA7B7F" w:rsidR="00B53E76" w:rsidP="00DA7B7F" w:rsidRDefault="00B53E76" w14:paraId="1F520FF5" w14:textId="7886058D">
      <w:pPr>
        <w:pStyle w:val="Prrafodelista"/>
        <w:numPr>
          <w:ilvl w:val="0"/>
          <w:numId w:val="43"/>
        </w:numPr>
        <w:spacing w:before="100" w:beforeAutospacing="1" w:after="100" w:afterAutospacing="1"/>
        <w:rPr>
          <w:rFonts w:eastAsia="Times New Roman"/>
          <w:sz w:val="20"/>
          <w:szCs w:val="20"/>
          <w:lang w:eastAsia="es-CO"/>
        </w:rPr>
      </w:pPr>
      <w:r w:rsidRPr="00DA7B7F">
        <w:rPr>
          <w:rFonts w:eastAsia="Times New Roman"/>
          <w:b/>
          <w:bCs/>
          <w:sz w:val="20"/>
          <w:szCs w:val="20"/>
          <w:lang w:eastAsia="es-CO"/>
        </w:rPr>
        <w:t>Entidades sin actividad real verificable</w:t>
      </w:r>
    </w:p>
    <w:p w:rsidRPr="00DA7B7F" w:rsidR="00B53E76" w:rsidP="00DA7B7F" w:rsidRDefault="00B53E76" w14:paraId="2A3AE5CC" w14:textId="5369D171">
      <w:pPr>
        <w:pStyle w:val="Prrafodelista"/>
        <w:spacing w:before="100" w:beforeAutospacing="1" w:after="100" w:afterAutospacing="1"/>
        <w:rPr>
          <w:rFonts w:eastAsia="Times New Roman"/>
          <w:sz w:val="20"/>
          <w:szCs w:val="20"/>
          <w:lang w:eastAsia="es-CO"/>
        </w:rPr>
      </w:pPr>
      <w:r w:rsidRPr="00DA7B7F">
        <w:rPr>
          <w:rFonts w:eastAsia="Times New Roman"/>
          <w:sz w:val="20"/>
          <w:szCs w:val="20"/>
          <w:lang w:eastAsia="es-CO"/>
        </w:rPr>
        <w:t>Señal de alerta: organizaciones registradas legalmente, pero sin empleados, instalaciones físicas, contratos ni actividad productiva comprobable. Su vinculación como cliente o proveedor sin soporte económico real constituye una señal que debe activar los procedimientos de verificación y reporte de la organización.</w:t>
      </w:r>
    </w:p>
    <w:p w:rsidRPr="00DA7B7F" w:rsidR="00BF5429" w:rsidP="00DA7B7F" w:rsidRDefault="00BF5429" w14:paraId="7399097B" w14:textId="289ADB40">
      <w:pPr>
        <w:pStyle w:val="Prrafodelista"/>
        <w:numPr>
          <w:ilvl w:val="0"/>
          <w:numId w:val="43"/>
        </w:numPr>
        <w:spacing w:before="100" w:beforeAutospacing="1" w:after="100" w:afterAutospacing="1"/>
        <w:rPr>
          <w:rFonts w:eastAsia="Times New Roman"/>
          <w:sz w:val="20"/>
          <w:szCs w:val="20"/>
          <w:lang w:eastAsia="es-CO"/>
        </w:rPr>
      </w:pPr>
      <w:r w:rsidRPr="00DA7B7F">
        <w:rPr>
          <w:rFonts w:eastAsia="Times New Roman"/>
          <w:b/>
          <w:bCs/>
          <w:sz w:val="20"/>
          <w:szCs w:val="20"/>
          <w:lang w:eastAsia="es-CO"/>
        </w:rPr>
        <w:t>Operaciones que evaden controles internos</w:t>
      </w:r>
    </w:p>
    <w:p w:rsidRPr="00DA7B7F" w:rsidR="00BF5429" w:rsidP="00DA7B7F" w:rsidRDefault="00BF5429" w14:paraId="510DA31A" w14:textId="77777777">
      <w:pPr>
        <w:pStyle w:val="Prrafodelista"/>
        <w:spacing w:before="100" w:beforeAutospacing="1" w:after="100" w:afterAutospacing="1"/>
        <w:rPr>
          <w:rFonts w:eastAsia="Times New Roman"/>
          <w:sz w:val="20"/>
          <w:szCs w:val="20"/>
          <w:lang w:eastAsia="es-CO"/>
        </w:rPr>
      </w:pPr>
      <w:r w:rsidRPr="00DA7B7F">
        <w:rPr>
          <w:rFonts w:eastAsia="Times New Roman"/>
          <w:sz w:val="20"/>
          <w:szCs w:val="20"/>
          <w:lang w:eastAsia="es-CO"/>
        </w:rPr>
        <w:t>Señal de alerta: transacciones realizadas de forma repetida por debajo de los umbrales de reporte, o que involucran a múltiples intermediarios sin una justificación comercial clara. Este comportamiento puede indicar el aprovechamiento deliberado de debilidades en los sistemas de supervisión de la entidad financiera.</w:t>
      </w:r>
    </w:p>
    <w:p w:rsidRPr="00DA7B7F" w:rsidR="00DA7B7F" w:rsidP="00DA7B7F" w:rsidRDefault="00DA7B7F" w14:paraId="0959B675" w14:textId="77777777">
      <w:pPr>
        <w:pStyle w:val="Prrafodelista"/>
        <w:numPr>
          <w:ilvl w:val="0"/>
          <w:numId w:val="43"/>
        </w:numPr>
        <w:spacing w:before="100" w:beforeAutospacing="1" w:after="100" w:afterAutospacing="1"/>
        <w:rPr>
          <w:rFonts w:eastAsia="Times New Roman"/>
          <w:sz w:val="20"/>
          <w:szCs w:val="20"/>
          <w:lang w:eastAsia="es-CO"/>
        </w:rPr>
      </w:pPr>
      <w:r w:rsidRPr="00DA7B7F">
        <w:rPr>
          <w:rFonts w:eastAsia="Times New Roman"/>
          <w:b/>
          <w:bCs/>
          <w:sz w:val="20"/>
          <w:szCs w:val="20"/>
          <w:lang w:eastAsia="es-CO"/>
        </w:rPr>
        <w:t>Clientes con perfil financiero inconsistente</w:t>
      </w:r>
    </w:p>
    <w:p w:rsidR="00DA7B7F" w:rsidP="00DB3AD2" w:rsidRDefault="00DA7B7F" w14:paraId="777B266F" w14:textId="34FE0474">
      <w:pPr>
        <w:pStyle w:val="Prrafodelista"/>
        <w:spacing w:before="100" w:beforeAutospacing="1" w:after="100" w:afterAutospacing="1"/>
        <w:rPr>
          <w:rFonts w:eastAsia="Times New Roman"/>
          <w:sz w:val="20"/>
          <w:szCs w:val="20"/>
          <w:lang w:eastAsia="es-CO"/>
        </w:rPr>
      </w:pPr>
      <w:r w:rsidRPr="00DA7B7F">
        <w:rPr>
          <w:rFonts w:eastAsia="Times New Roman"/>
          <w:sz w:val="20"/>
          <w:szCs w:val="20"/>
          <w:lang w:eastAsia="es-CO"/>
        </w:rPr>
        <w:t>Señal de alerta: personas o entidades cuyas operaciones no corresponden con su actividad económica declarada, su nivel de ingresos o su historial financiero. La inconsistencia entre el perfil del cliente y sus transacciones constituye una de las señales de alerta más relevantes dentro del sistema SARLAFT.</w:t>
      </w:r>
      <w:commentRangeEnd w:id="12"/>
      <w:r w:rsidR="00EC2971">
        <w:rPr>
          <w:rStyle w:val="Refdecomentario"/>
          <w:rFonts w:eastAsia="Times New Roman"/>
          <w:sz w:val="20"/>
          <w:szCs w:val="20"/>
          <w:lang w:eastAsia="es-CO"/>
        </w:rPr>
        <w:commentReference w:id="12"/>
      </w:r>
    </w:p>
    <w:p w:rsidRPr="00DB3AD2" w:rsidR="00DB3AD2" w:rsidP="00DB3AD2" w:rsidRDefault="00DB3AD2" w14:paraId="0FA04107" w14:textId="77777777">
      <w:pPr>
        <w:pStyle w:val="Prrafodelista"/>
        <w:spacing w:before="100" w:beforeAutospacing="1" w:after="100" w:afterAutospacing="1"/>
        <w:rPr>
          <w:rFonts w:eastAsia="Times New Roman"/>
          <w:sz w:val="20"/>
          <w:szCs w:val="20"/>
          <w:lang w:eastAsia="es-CO"/>
        </w:rPr>
      </w:pPr>
    </w:p>
    <w:p w:rsidRPr="00D03B9F" w:rsidR="00DA7B7F" w:rsidP="00D03B9F" w:rsidRDefault="00D03B9F" w14:paraId="24FF21C8" w14:textId="18D6C2CC">
      <w:pPr>
        <w:pStyle w:val="Prrafodelista"/>
        <w:spacing w:before="100" w:beforeAutospacing="1" w:after="100" w:afterAutospacing="1"/>
        <w:ind w:left="0"/>
        <w:rPr>
          <w:rFonts w:eastAsia="Times New Roman"/>
          <w:sz w:val="20"/>
          <w:szCs w:val="20"/>
          <w:lang w:eastAsia="es-CO"/>
        </w:rPr>
      </w:pPr>
      <w:r w:rsidRPr="00D03B9F">
        <w:rPr>
          <w:rFonts w:eastAsia="Times New Roman"/>
          <w:sz w:val="20"/>
          <w:szCs w:val="20"/>
          <w:lang w:eastAsia="es-CO"/>
        </w:rPr>
        <w:t>Las señales descritas evidencian que la identificación de posibles operaciones vinculadas a la financiación del terrorismo no depende de un único indicador, sino de la capacidad de las organizaciones para analizar el comportamiento de sus operaciones de manera integral y permanente. Reconocer estos patrones constituye el primer paso para activar los controles del sistema SARLAFT y contribuir a la prevención de este delito dentro del sistema financiero colombiano.</w:t>
      </w:r>
    </w:p>
    <w:p w:rsidR="004F3CE0" w:rsidP="00D057E5" w:rsidRDefault="004F3CE0" w14:paraId="2ABE022A" w14:textId="0CBE723A">
      <w:pPr>
        <w:spacing w:before="100" w:beforeAutospacing="1" w:after="100" w:afterAutospacing="1"/>
        <w:rPr>
          <w:rFonts w:eastAsia="Times New Roman"/>
          <w:sz w:val="20"/>
          <w:szCs w:val="20"/>
          <w:lang w:eastAsia="es-CO"/>
        </w:rPr>
      </w:pPr>
      <w:r w:rsidRPr="004F3CE0">
        <w:rPr>
          <w:rFonts w:eastAsia="Times New Roman"/>
          <w:sz w:val="20"/>
          <w:szCs w:val="20"/>
          <w:lang w:eastAsia="es-CO"/>
        </w:rPr>
        <w:t>Con el propósito de profundizar en la comprensión de la naturaleza y el alcance del delito de financiación del terrorismo, se presenta a continuación un recurso de audio que desarrolla de manera clara y estructurada su definición, las fuentes de las que provienen los recursos y las implicaciones de este delito para la seguridad y la estabilidad del sistema financiero.</w:t>
      </w:r>
    </w:p>
    <w:p w:rsidR="00C11CE0" w:rsidP="00D057E5" w:rsidRDefault="00C11CE0" w14:paraId="612D1939" w14:textId="21E5D683">
      <w:pPr>
        <w:spacing w:before="100" w:beforeAutospacing="1" w:after="100" w:afterAutospacing="1"/>
        <w:rPr>
          <w:rFonts w:eastAsia="Times New Roman"/>
          <w:sz w:val="20"/>
          <w:szCs w:val="20"/>
          <w:lang w:eastAsia="es-CO"/>
        </w:rPr>
      </w:pPr>
      <w:r w:rsidRPr="004B7029">
        <w:rPr>
          <w:noProof/>
        </w:rPr>
        <mc:AlternateContent>
          <mc:Choice Requires="wps">
            <w:drawing>
              <wp:anchor distT="0" distB="0" distL="114300" distR="114300" simplePos="0" relativeHeight="251664384" behindDoc="0" locked="0" layoutInCell="1" allowOverlap="1" wp14:anchorId="09632846" wp14:editId="3C0CC040">
                <wp:simplePos x="0" y="0"/>
                <wp:positionH relativeFrom="column">
                  <wp:posOffset>0</wp:posOffset>
                </wp:positionH>
                <wp:positionV relativeFrom="paragraph">
                  <wp:posOffset>-635</wp:posOffset>
                </wp:positionV>
                <wp:extent cx="5412105" cy="731520"/>
                <wp:effectExtent l="0" t="0" r="0" b="0"/>
                <wp:wrapNone/>
                <wp:docPr id="1204254684"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C11CE0" w:rsidP="00C11CE0" w:rsidRDefault="00C11CE0" w14:paraId="06D52DDE" w14:textId="3BF01727">
                            <w:pPr>
                              <w:spacing w:line="275" w:lineRule="auto"/>
                              <w:jc w:val="center"/>
                              <w:rPr>
                                <w:b/>
                              </w:rPr>
                            </w:pPr>
                            <w:r w:rsidRPr="007E4FA3">
                              <w:rPr>
                                <w:b/>
                                <w:color w:val="FFFFFF"/>
                              </w:rPr>
                              <w:t>Podcast_Instruccional_CF1_</w:t>
                            </w:r>
                            <w:r>
                              <w:rPr>
                                <w:b/>
                                <w:color w:val="FFFFFF"/>
                              </w:rPr>
                              <w:t>13330034</w:t>
                            </w:r>
                          </w:p>
                        </w:txbxContent>
                      </wps:txbx>
                      <wps:bodyPr spcFirstLastPara="1" wrap="square" lIns="91425" tIns="45700" rIns="91425" bIns="45700" anchor="ctr" anchorCtr="0">
                        <a:noAutofit/>
                      </wps:bodyPr>
                    </wps:wsp>
                  </a:graphicData>
                </a:graphic>
              </wp:anchor>
            </w:drawing>
          </mc:Choice>
          <mc:Fallback>
            <w:pict w14:anchorId="273BF2D1">
              <v:rect id="Rectángulo 1" style="position:absolute;margin-left:0;margin-top:-.05pt;width:426.15pt;height:57.6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30" fillcolor="#39a900" strokecolor="#42719b" strokeweight="1pt" w14:anchorId="09632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">
                <v:stroke miterlimit="5243f" startarrowwidth="narrow" startarrowlength="short" endarrowwidth="narrow" endarrowlength="short"/>
                <v:textbox inset="2.53958mm,1.2694mm,2.53958mm,1.2694mm">
                  <w:txbxContent>
                    <w:p w:rsidR="00C11CE0" w:rsidP="00C11CE0" w:rsidRDefault="00C11CE0" w14:paraId="278D71B8" w14:textId="3BF01727">
                      <w:pPr>
                        <w:spacing w:line="275" w:lineRule="auto"/>
                        <w:jc w:val="center"/>
                        <w:rPr>
                          <w:b/>
                        </w:rPr>
                      </w:pPr>
                      <w:r w:rsidRPr="007E4FA3">
                        <w:rPr>
                          <w:b/>
                          <w:color w:val="FFFFFF"/>
                        </w:rPr>
                        <w:t>Podcast_Instruccional_CF1_</w:t>
                      </w:r>
                      <w:r>
                        <w:rPr>
                          <w:b/>
                          <w:color w:val="FFFFFF"/>
                        </w:rPr>
                        <w:t>13330034</w:t>
                      </w:r>
                    </w:p>
                  </w:txbxContent>
                </v:textbox>
              </v:rect>
            </w:pict>
          </mc:Fallback>
        </mc:AlternateContent>
      </w:r>
    </w:p>
    <w:p w:rsidR="00C11CE0" w:rsidP="00D057E5" w:rsidRDefault="00C11CE0" w14:paraId="5F742C52" w14:textId="77777777">
      <w:pPr>
        <w:spacing w:before="100" w:beforeAutospacing="1" w:after="100" w:afterAutospacing="1"/>
        <w:rPr>
          <w:rFonts w:eastAsia="Times New Roman"/>
          <w:sz w:val="20"/>
          <w:szCs w:val="20"/>
          <w:lang w:eastAsia="es-CO"/>
        </w:rPr>
      </w:pPr>
    </w:p>
    <w:p w:rsidR="00C11CE0" w:rsidP="00D057E5" w:rsidRDefault="00C11CE0" w14:paraId="038F2222" w14:textId="77777777">
      <w:pPr>
        <w:spacing w:before="100" w:beforeAutospacing="1" w:after="100" w:afterAutospacing="1"/>
        <w:rPr>
          <w:rFonts w:eastAsia="Times New Roman"/>
          <w:sz w:val="20"/>
          <w:szCs w:val="20"/>
          <w:lang w:eastAsia="es-CO"/>
        </w:rPr>
      </w:pPr>
    </w:p>
    <w:p w:rsidRPr="0000110F" w:rsidR="007E0C31" w:rsidP="00D057E5" w:rsidRDefault="00AF5AB5" w14:paraId="0651F6C0" w14:textId="00CA9F60">
      <w:pPr>
        <w:spacing w:before="100" w:beforeAutospacing="1" w:after="100" w:afterAutospacing="1"/>
        <w:rPr>
          <w:rFonts w:eastAsia="Times New Roman"/>
          <w:sz w:val="20"/>
          <w:szCs w:val="20"/>
          <w:lang w:eastAsia="es-CO"/>
        </w:rPr>
      </w:pPr>
      <w:r w:rsidRPr="008C7D94">
        <w:rPr>
          <w:rFonts w:eastAsia="Times New Roman"/>
          <w:sz w:val="20"/>
          <w:szCs w:val="20"/>
          <w:lang w:eastAsia="es-CO"/>
        </w:rPr>
        <w:t xml:space="preserve">En consecuencia, la prevención y control de la financiación del terrorismo se ha convertido en una prioridad para los gobiernos y organismos internacionales. Por esta razón, se han establecido marcos normativos y </w:t>
      </w:r>
      <w:r w:rsidRPr="008C7D94">
        <w:rPr>
          <w:rFonts w:eastAsia="Times New Roman"/>
          <w:sz w:val="20"/>
          <w:szCs w:val="20"/>
          <w:lang w:eastAsia="es-CO"/>
        </w:rPr>
        <w:t>sistemas de supervisión que obligan a las organizaciones, especialmente a las entidades financieras, a implementar mecanismos de control como el SARLAFT, con el fin de identificar, monitorear y reportar operaciones que puedan estar relacionadas con este tipo de actividades ilícitas.</w:t>
      </w:r>
    </w:p>
    <w:p w:rsidRPr="000B2692" w:rsidR="00AF5AB5" w:rsidP="00D057E5" w:rsidRDefault="00AF5AB5" w14:paraId="02B8FB98" w14:textId="340113B4">
      <w:pPr>
        <w:spacing w:before="100" w:beforeAutospacing="1" w:after="100" w:afterAutospacing="1"/>
        <w:rPr>
          <w:rFonts w:eastAsia="Times New Roman"/>
          <w:b/>
          <w:sz w:val="20"/>
          <w:szCs w:val="20"/>
          <w:lang w:eastAsia="es-CO"/>
        </w:rPr>
      </w:pPr>
      <w:r w:rsidRPr="002B62BA">
        <w:rPr>
          <w:rFonts w:eastAsia="Times New Roman"/>
          <w:b/>
          <w:sz w:val="20"/>
          <w:szCs w:val="20"/>
          <w:lang w:eastAsia="es-CO"/>
        </w:rPr>
        <w:t>3.2 Diferencias entre lavado de activos y financiación del terrorismo</w:t>
      </w:r>
    </w:p>
    <w:p w:rsidRPr="008C7D94" w:rsidR="00AF5AB5" w:rsidP="00D057E5" w:rsidRDefault="00AF5AB5" w14:paraId="44E4E88C" w14:textId="77777777">
      <w:pPr>
        <w:pStyle w:val="NormalWeb"/>
        <w:spacing w:line="276" w:lineRule="auto"/>
        <w:rPr>
          <w:rFonts w:ascii="Arial" w:hAnsi="Arial" w:cs="Arial"/>
          <w:sz w:val="20"/>
          <w:szCs w:val="20"/>
          <w:lang w:eastAsia="es-CO"/>
        </w:rPr>
      </w:pPr>
      <w:r w:rsidRPr="008C7D94">
        <w:rPr>
          <w:rFonts w:ascii="Arial" w:hAnsi="Arial" w:cs="Arial"/>
          <w:sz w:val="20"/>
          <w:szCs w:val="20"/>
        </w:rPr>
        <w:t>El lavado de activos y la financiación del terrorismo son dos fenómenos que afectan la estabilidad del sistema financiero y la seguridad de los países. Aunque ambos están relacionados con el manejo indebido de recursos financieros y suelen ser abordados conjuntamente en los sistemas de prevención como el SARLAFT, presentan diferencias importantes en cuanto a su origen, propósito y funcionamiento dentro de las actividades ilícitas.</w:t>
      </w:r>
    </w:p>
    <w:p w:rsidRPr="008C7D94" w:rsidR="00AF5AB5" w:rsidP="00E81CEF" w:rsidRDefault="00AF5AB5" w14:paraId="1CBA2671" w14:textId="77777777">
      <w:pPr>
        <w:pStyle w:val="NormalWeb"/>
        <w:shd w:val="clear" w:color="auto" w:fill="DBE5F1" w:themeFill="accent1" w:themeFillTint="33"/>
        <w:spacing w:line="276" w:lineRule="auto"/>
        <w:rPr>
          <w:rFonts w:ascii="Arial" w:hAnsi="Arial" w:cs="Arial"/>
          <w:sz w:val="20"/>
          <w:szCs w:val="20"/>
        </w:rPr>
      </w:pPr>
      <w:r w:rsidRPr="008C7D94">
        <w:rPr>
          <w:rFonts w:ascii="Arial" w:hAnsi="Arial" w:cs="Arial"/>
          <w:sz w:val="20"/>
          <w:szCs w:val="20"/>
        </w:rPr>
        <w:t>En el caso del lavado de activos, el objetivo principal es ocultar o disimular el origen ilegal de recursos obtenidos a través de diferentes delitos, con el fin de introducirlos en la economía formal y darles apariencia de legalidad. Por el contrario, la financiación del terrorismo se centra en la obtención o movilización de recursos que serán utilizados para apoyar o ejecutar actividades terroristas, independientemente de si el origen de esos recursos es legal o ilegal.</w:t>
      </w:r>
    </w:p>
    <w:p w:rsidRPr="008C7D94" w:rsidR="00AF5AB5" w:rsidP="00D057E5" w:rsidRDefault="00AF5AB5" w14:paraId="2C618B5A" w14:textId="77777777">
      <w:pPr>
        <w:pStyle w:val="NormalWeb"/>
        <w:spacing w:line="276" w:lineRule="auto"/>
        <w:rPr>
          <w:rFonts w:ascii="Arial" w:hAnsi="Arial" w:cs="Arial"/>
          <w:sz w:val="20"/>
          <w:szCs w:val="20"/>
        </w:rPr>
      </w:pPr>
      <w:r w:rsidRPr="008C7D94">
        <w:rPr>
          <w:rFonts w:ascii="Arial" w:hAnsi="Arial" w:cs="Arial"/>
          <w:sz w:val="20"/>
          <w:szCs w:val="20"/>
        </w:rPr>
        <w:t>Asimismo, mientras el lavado de activos busca principalmente obtener beneficios económicos y legitimar recursos provenientes de actividades criminales, la financiación del terrorismo tiene un propósito distinto, relacionado con el apoyo a organizaciones o acciones que buscan generar terror, desestabilizar gobiernos o influir en decisiones políticas mediante el uso de la violencia.</w:t>
      </w:r>
    </w:p>
    <w:p w:rsidRPr="008C7D94" w:rsidR="00AF5AB5" w:rsidP="00D057E5" w:rsidRDefault="00AF5AB5" w14:paraId="352BCE6B" w14:textId="60AE42F8">
      <w:pPr>
        <w:pStyle w:val="NormalWeb"/>
        <w:spacing w:line="276" w:lineRule="auto"/>
        <w:rPr>
          <w:rFonts w:ascii="Arial" w:hAnsi="Arial" w:cs="Arial"/>
          <w:sz w:val="20"/>
          <w:szCs w:val="20"/>
        </w:rPr>
      </w:pPr>
      <w:r w:rsidRPr="008C7D94">
        <w:rPr>
          <w:rFonts w:ascii="Arial" w:hAnsi="Arial" w:cs="Arial"/>
          <w:sz w:val="20"/>
          <w:szCs w:val="20"/>
        </w:rPr>
        <w:t xml:space="preserve">Por esta razón, los sistemas de prevención y control como el SARLAFT deben contemplar mecanismos que permitan identificar y gestionar ambos riesgos, ya </w:t>
      </w:r>
      <w:r w:rsidRPr="008C7D94" w:rsidR="001C0F6B">
        <w:rPr>
          <w:rFonts w:ascii="Arial" w:hAnsi="Arial" w:cs="Arial"/>
          <w:sz w:val="20"/>
          <w:szCs w:val="20"/>
        </w:rPr>
        <w:t>que,</w:t>
      </w:r>
      <w:r w:rsidRPr="008C7D94">
        <w:rPr>
          <w:rFonts w:ascii="Arial" w:hAnsi="Arial" w:cs="Arial"/>
          <w:sz w:val="20"/>
          <w:szCs w:val="20"/>
        </w:rPr>
        <w:t xml:space="preserve"> aunque comparten ciertos mecanismos financieros, sus objetivos y características presentan diferencias relevantes que deben ser consideradas por las organizaciones en sus procesos de gestión del riesgo.</w:t>
      </w:r>
    </w:p>
    <w:p w:rsidRPr="008C7D94" w:rsidR="00AF5AB5" w:rsidP="00D057E5" w:rsidRDefault="00AF5AB5" w14:paraId="6C9AA6BA" w14:textId="77777777">
      <w:pPr>
        <w:pStyle w:val="NormalWeb"/>
        <w:spacing w:line="276" w:lineRule="auto"/>
        <w:rPr>
          <w:rFonts w:ascii="Arial" w:hAnsi="Arial" w:cs="Arial"/>
          <w:sz w:val="20"/>
          <w:szCs w:val="20"/>
        </w:rPr>
      </w:pPr>
      <w:r w:rsidRPr="008C7D94">
        <w:rPr>
          <w:rFonts w:ascii="Arial" w:hAnsi="Arial" w:cs="Arial"/>
          <w:sz w:val="20"/>
          <w:szCs w:val="20"/>
        </w:rPr>
        <w:t>Entre las principales diferencias entre el lavado de activos y la financiación del terrorismo se destacan las siguientes:</w:t>
      </w:r>
    </w:p>
    <w:p w:rsidRPr="008C7D94" w:rsidR="00AF5AB5" w:rsidP="00D057E5" w:rsidRDefault="00AF5AB5" w14:paraId="03FB0ED5" w14:textId="77777777">
      <w:pPr>
        <w:pStyle w:val="NormalWeb"/>
        <w:numPr>
          <w:ilvl w:val="0"/>
          <w:numId w:val="31"/>
        </w:numPr>
        <w:spacing w:line="360" w:lineRule="auto"/>
        <w:rPr>
          <w:rFonts w:ascii="Arial" w:hAnsi="Arial" w:cs="Arial"/>
          <w:sz w:val="20"/>
          <w:szCs w:val="20"/>
        </w:rPr>
      </w:pPr>
      <w:commentRangeStart w:id="13"/>
      <w:r w:rsidRPr="008C7D94">
        <w:rPr>
          <w:rFonts w:ascii="Arial" w:hAnsi="Arial" w:cs="Arial"/>
          <w:sz w:val="20"/>
          <w:szCs w:val="20"/>
        </w:rPr>
        <w:t>El lavado de activos busca ocultar el origen ilegal del dinero, mientras que la financiación del terrorismo busca apoyar o facilitar actividades terroristas.</w:t>
      </w:r>
    </w:p>
    <w:p w:rsidRPr="008C7D94" w:rsidR="00AF5AB5" w:rsidP="00D057E5" w:rsidRDefault="00AF5AB5" w14:paraId="5174AC2A" w14:textId="77777777">
      <w:pPr>
        <w:pStyle w:val="NormalWeb"/>
        <w:numPr>
          <w:ilvl w:val="0"/>
          <w:numId w:val="31"/>
        </w:numPr>
        <w:spacing w:line="360" w:lineRule="auto"/>
        <w:rPr>
          <w:rFonts w:ascii="Arial" w:hAnsi="Arial" w:cs="Arial"/>
          <w:sz w:val="20"/>
          <w:szCs w:val="20"/>
        </w:rPr>
      </w:pPr>
      <w:r w:rsidRPr="008C7D94">
        <w:rPr>
          <w:rFonts w:ascii="Arial" w:hAnsi="Arial" w:cs="Arial"/>
          <w:sz w:val="20"/>
          <w:szCs w:val="20"/>
        </w:rPr>
        <w:t>En el lavado de activos los recursos provienen de actividades ilícitas, mientras que en la financiación del terrorismo los recursos pueden provenir tanto de actividades legales como ilegales.</w:t>
      </w:r>
    </w:p>
    <w:p w:rsidRPr="008C7D94" w:rsidR="00AF5AB5" w:rsidP="00D057E5" w:rsidRDefault="00AF5AB5" w14:paraId="03FD963C" w14:textId="77777777">
      <w:pPr>
        <w:pStyle w:val="NormalWeb"/>
        <w:numPr>
          <w:ilvl w:val="0"/>
          <w:numId w:val="31"/>
        </w:numPr>
        <w:spacing w:line="360" w:lineRule="auto"/>
        <w:rPr>
          <w:rFonts w:ascii="Arial" w:hAnsi="Arial" w:cs="Arial"/>
          <w:sz w:val="20"/>
          <w:szCs w:val="20"/>
        </w:rPr>
      </w:pPr>
      <w:r w:rsidRPr="008C7D94">
        <w:rPr>
          <w:rFonts w:ascii="Arial" w:hAnsi="Arial" w:cs="Arial"/>
          <w:sz w:val="20"/>
          <w:szCs w:val="20"/>
        </w:rPr>
        <w:t>El lavado de activos tiene como finalidad dar apariencia de legalidad a recursos ilícitos, mientras que la financiación del terrorismo busca financiar acciones terroristas.</w:t>
      </w:r>
    </w:p>
    <w:p w:rsidRPr="008C7D94" w:rsidR="00AF5AB5" w:rsidP="00D057E5" w:rsidRDefault="00AF5AB5" w14:paraId="32794082" w14:textId="77777777">
      <w:pPr>
        <w:pStyle w:val="NormalWeb"/>
        <w:numPr>
          <w:ilvl w:val="0"/>
          <w:numId w:val="31"/>
        </w:numPr>
        <w:spacing w:line="360" w:lineRule="auto"/>
        <w:rPr>
          <w:rFonts w:ascii="Arial" w:hAnsi="Arial" w:cs="Arial"/>
          <w:sz w:val="20"/>
          <w:szCs w:val="20"/>
        </w:rPr>
      </w:pPr>
      <w:r w:rsidRPr="008C7D94">
        <w:rPr>
          <w:rFonts w:ascii="Arial" w:hAnsi="Arial" w:cs="Arial"/>
          <w:sz w:val="20"/>
          <w:szCs w:val="20"/>
        </w:rPr>
        <w:t>El lavado de activos se orienta principalmente a obtener beneficios económicos, mientras que la financiación del terrorismo persigue objetivos ideológicos, políticos o religiosos.</w:t>
      </w:r>
    </w:p>
    <w:p w:rsidR="00AF5AB5" w:rsidP="00D057E5" w:rsidRDefault="00AF5AB5" w14:paraId="70AC845B" w14:textId="77777777">
      <w:pPr>
        <w:pStyle w:val="NormalWeb"/>
        <w:numPr>
          <w:ilvl w:val="0"/>
          <w:numId w:val="31"/>
        </w:numPr>
        <w:spacing w:line="360" w:lineRule="auto"/>
        <w:rPr>
          <w:rFonts w:ascii="Arial" w:hAnsi="Arial" w:cs="Arial"/>
          <w:sz w:val="20"/>
          <w:szCs w:val="20"/>
        </w:rPr>
      </w:pPr>
      <w:r w:rsidRPr="008C7D94">
        <w:rPr>
          <w:rFonts w:ascii="Arial" w:hAnsi="Arial" w:cs="Arial"/>
          <w:sz w:val="20"/>
          <w:szCs w:val="20"/>
        </w:rPr>
        <w:t>En ambos casos se utilizan mecanismos financieros que pueden involucrar transferencias, intermediarios o movimientos internacionales de dinero.</w:t>
      </w:r>
      <w:commentRangeEnd w:id="13"/>
      <w:r w:rsidR="00205951">
        <w:rPr>
          <w:rStyle w:val="Refdecomentario"/>
          <w:rFonts w:ascii="Arial" w:hAnsi="Arial" w:cs="Arial"/>
          <w:sz w:val="20"/>
          <w:szCs w:val="20"/>
        </w:rPr>
        <w:commentReference w:id="13"/>
      </w:r>
    </w:p>
    <w:p w:rsidR="004D162F" w:rsidP="00EC077C" w:rsidRDefault="004D162F" w14:paraId="2EA29A51" w14:textId="0D5153DA">
      <w:pPr>
        <w:pStyle w:val="NormalWeb"/>
        <w:spacing w:line="276" w:lineRule="auto"/>
        <w:rPr>
          <w:rFonts w:ascii="Arial" w:hAnsi="Arial" w:cs="Arial"/>
          <w:sz w:val="20"/>
          <w:szCs w:val="20"/>
        </w:rPr>
      </w:pPr>
      <w:r w:rsidRPr="004D162F">
        <w:rPr>
          <w:rFonts w:ascii="Arial" w:hAnsi="Arial" w:cs="Arial"/>
          <w:sz w:val="20"/>
          <w:szCs w:val="20"/>
        </w:rPr>
        <w:t xml:space="preserve">Las diferencias señaladas evidencian que, aunque el lavado de activos y la financiación del terrorismo comparten ciertos canales financieros, sus motivaciones y objetivos son esencialmente distintos. Esta distinción no es un asunto meramente conceptual, sino que tiene implicaciones prácticas directas sobre la forma en que </w:t>
      </w:r>
      <w:r w:rsidRPr="004D162F">
        <w:rPr>
          <w:rFonts w:ascii="Arial" w:hAnsi="Arial" w:cs="Arial"/>
          <w:sz w:val="20"/>
          <w:szCs w:val="20"/>
        </w:rPr>
        <w:t>las organizaciones deben estructurar sus sistemas de control y prevención, pues cada fenómeno exige respuestas específicas adaptadas a su naturaleza y finalidad.</w:t>
      </w:r>
    </w:p>
    <w:p w:rsidR="000E3008" w:rsidP="00EC077C" w:rsidRDefault="000E3008" w14:paraId="4D4A4304" w14:textId="1A7EB3C0">
      <w:pPr>
        <w:pStyle w:val="NormalWeb"/>
        <w:spacing w:line="276" w:lineRule="auto"/>
        <w:rPr>
          <w:rFonts w:ascii="Arial" w:hAnsi="Arial" w:cs="Arial"/>
          <w:color w:val="EE0000"/>
          <w:sz w:val="20"/>
          <w:szCs w:val="20"/>
        </w:rPr>
      </w:pPr>
      <w:r>
        <w:rPr>
          <w:rFonts w:ascii="Arial" w:hAnsi="Arial" w:cs="Arial"/>
          <w:noProof/>
          <w:color w:val="EE0000"/>
          <w:sz w:val="20"/>
          <w:szCs w:val="20"/>
        </w:rPr>
        <mc:AlternateContent>
          <mc:Choice Requires="wps">
            <w:drawing>
              <wp:anchor distT="0" distB="0" distL="114300" distR="114300" simplePos="0" relativeHeight="251666432" behindDoc="0" locked="0" layoutInCell="1" allowOverlap="1" wp14:anchorId="09C297FC" wp14:editId="2B0CBF99">
                <wp:simplePos x="0" y="0"/>
                <wp:positionH relativeFrom="column">
                  <wp:posOffset>242948</wp:posOffset>
                </wp:positionH>
                <wp:positionV relativeFrom="paragraph">
                  <wp:posOffset>118218</wp:posOffset>
                </wp:positionV>
                <wp:extent cx="5817141" cy="1031132"/>
                <wp:effectExtent l="57150" t="38100" r="69850" b="93345"/>
                <wp:wrapNone/>
                <wp:docPr id="1004681648" name="Rectángulo: esquinas redondeadas 10"/>
                <wp:cNvGraphicFramePr/>
                <a:graphic xmlns:a="http://schemas.openxmlformats.org/drawingml/2006/main">
                  <a:graphicData uri="http://schemas.microsoft.com/office/word/2010/wordprocessingShape">
                    <wps:wsp>
                      <wps:cNvSpPr/>
                      <wps:spPr>
                        <a:xfrm>
                          <a:off x="0" y="0"/>
                          <a:ext cx="5817141" cy="1031132"/>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9A25F8" w:rsidR="009A25F8" w:rsidP="009A25F8" w:rsidRDefault="009A25F8" w14:paraId="67405BC0" w14:textId="2D475CBE">
                            <w:pPr>
                              <w:jc w:val="center"/>
                              <w:rPr>
                                <w:sz w:val="20"/>
                                <w:szCs w:val="20"/>
                              </w:rPr>
                            </w:pPr>
                            <w:r w:rsidRPr="009A25F8">
                              <w:rPr>
                                <w:sz w:val="20"/>
                                <w:szCs w:val="20"/>
                              </w:rPr>
                              <w:t>Comprender las consecuencias de la financiación del terrorismo permite a las organizaciones actuar con mayor criterio, aplicar controles más efectivos y proteger la estabilidad del sistema financiero.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E424462">
              <v:roundrect id="Rectángulo: esquinas redondeadas 10" style="position:absolute;margin-left:19.15pt;margin-top:9.3pt;width:458.05pt;height:81.2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31" fillcolor="#fbcaa2 [1625]" strokecolor="#f68c36 [3049]" arcsize="10923f" w14:anchorId="09C297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">
                <v:fill type="gradient" color2="#fdefe3 [505]" colors="0 #ffbe86;22938f #ffd0aa;1 #ffebdb" angle="180" focus="100%" rotate="t"/>
                <v:shadow on="t" color="black" opacity="24903f" offset="0,.55556mm" origin=",.5"/>
                <v:textbox>
                  <w:txbxContent>
                    <w:p w:rsidRPr="009A25F8" w:rsidR="009A25F8" w:rsidP="009A25F8" w:rsidRDefault="009A25F8" w14:paraId="65A80C5B" w14:textId="2D475CBE">
                      <w:pPr>
                        <w:jc w:val="center"/>
                        <w:rPr>
                          <w:sz w:val="20"/>
                          <w:szCs w:val="20"/>
                        </w:rPr>
                      </w:pPr>
                      <w:r w:rsidRPr="009A25F8">
                        <w:rPr>
                          <w:sz w:val="20"/>
                          <w:szCs w:val="20"/>
                        </w:rPr>
                        <w:t>Comprender las consecuencias de la financiación del terrorismo permite a las organizaciones actuar con mayor criterio, aplicar controles más efectivos y proteger la estabilidad del sistema financiero.</w:t>
                      </w:r>
                    </w:p>
                  </w:txbxContent>
                </v:textbox>
              </v:roundrect>
            </w:pict>
          </mc:Fallback>
        </mc:AlternateContent>
      </w:r>
    </w:p>
    <w:p w:rsidR="000E3008" w:rsidP="00EC077C" w:rsidRDefault="000E3008" w14:paraId="704AD477" w14:textId="77777777">
      <w:pPr>
        <w:pStyle w:val="NormalWeb"/>
        <w:spacing w:line="276" w:lineRule="auto"/>
        <w:rPr>
          <w:rFonts w:ascii="Arial" w:hAnsi="Arial" w:cs="Arial"/>
          <w:color w:val="EE0000"/>
          <w:sz w:val="20"/>
          <w:szCs w:val="20"/>
        </w:rPr>
      </w:pPr>
    </w:p>
    <w:p w:rsidR="000E3008" w:rsidP="00EC077C" w:rsidRDefault="000E3008" w14:paraId="37884884" w14:textId="77777777">
      <w:pPr>
        <w:pStyle w:val="NormalWeb"/>
        <w:spacing w:line="276" w:lineRule="auto"/>
        <w:rPr>
          <w:rFonts w:ascii="Arial" w:hAnsi="Arial" w:cs="Arial"/>
          <w:color w:val="EE0000"/>
          <w:sz w:val="20"/>
          <w:szCs w:val="20"/>
        </w:rPr>
      </w:pPr>
    </w:p>
    <w:p w:rsidR="000E3008" w:rsidP="00EC077C" w:rsidRDefault="000E3008" w14:paraId="3D9E3C36" w14:textId="77777777">
      <w:pPr>
        <w:pStyle w:val="NormalWeb"/>
        <w:spacing w:line="276" w:lineRule="auto"/>
        <w:rPr>
          <w:rFonts w:ascii="Arial" w:hAnsi="Arial" w:cs="Arial"/>
          <w:color w:val="EE0000"/>
          <w:sz w:val="20"/>
          <w:szCs w:val="20"/>
        </w:rPr>
      </w:pPr>
    </w:p>
    <w:p w:rsidRPr="00F02413" w:rsidR="00022305" w:rsidP="00EC077C" w:rsidRDefault="00F02413" w14:paraId="47E0324C" w14:textId="07C45A12">
      <w:pPr>
        <w:pStyle w:val="NormalWeb"/>
        <w:spacing w:line="276" w:lineRule="auto"/>
        <w:rPr>
          <w:rFonts w:ascii="Arial" w:hAnsi="Arial" w:cs="Arial"/>
          <w:sz w:val="20"/>
          <w:szCs w:val="20"/>
        </w:rPr>
      </w:pPr>
      <w:r w:rsidRPr="00F02413">
        <w:rPr>
          <w:rFonts w:ascii="Arial" w:hAnsi="Arial" w:cs="Arial"/>
          <w:sz w:val="20"/>
          <w:szCs w:val="20"/>
        </w:rPr>
        <w:t xml:space="preserve">Más allá de los efectos inmediatos sobre la seguridad, sus repercusiones se extienden al ámbito económico y social de los países, afectando de manera estructural la estabilidad de las instituciones y el bienestar de la población.  </w:t>
      </w:r>
      <w:r w:rsidRPr="00022305" w:rsidR="00022305">
        <w:rPr>
          <w:rFonts w:ascii="Arial" w:hAnsi="Arial" w:cs="Arial"/>
          <w:sz w:val="20"/>
          <w:szCs w:val="20"/>
        </w:rPr>
        <w:t xml:space="preserve">A </w:t>
      </w:r>
      <w:r w:rsidRPr="00022305" w:rsidR="00AC3638">
        <w:rPr>
          <w:rFonts w:ascii="Arial" w:hAnsi="Arial" w:cs="Arial"/>
          <w:sz w:val="20"/>
          <w:szCs w:val="20"/>
        </w:rPr>
        <w:t>continuación,</w:t>
      </w:r>
      <w:r w:rsidRPr="00022305" w:rsidR="00022305">
        <w:rPr>
          <w:rFonts w:ascii="Arial" w:hAnsi="Arial" w:cs="Arial"/>
          <w:sz w:val="20"/>
          <w:szCs w:val="20"/>
        </w:rPr>
        <w:t xml:space="preserve"> se analizan dichas consecuencias con el propósito de reconocer la magnitud del impacto que este fenómeno puede generar cuando no existen mecanismos adecuados de control.</w:t>
      </w:r>
    </w:p>
    <w:p w:rsidRPr="008C7D94" w:rsidR="007E0C31" w:rsidP="00D057E5" w:rsidRDefault="00AF5AB5" w14:paraId="693256C8" w14:textId="253F2EC7">
      <w:pPr>
        <w:spacing w:before="100" w:beforeAutospacing="1" w:after="100" w:afterAutospacing="1"/>
        <w:rPr>
          <w:rFonts w:eastAsia="Times New Roman"/>
          <w:b/>
          <w:sz w:val="20"/>
          <w:szCs w:val="20"/>
          <w:lang w:eastAsia="es-CO"/>
        </w:rPr>
      </w:pPr>
      <w:r w:rsidRPr="008C7D94">
        <w:rPr>
          <w:rFonts w:eastAsia="Times New Roman"/>
          <w:b/>
          <w:sz w:val="20"/>
          <w:szCs w:val="20"/>
          <w:lang w:eastAsia="es-CO"/>
        </w:rPr>
        <w:t xml:space="preserve">3.3 </w:t>
      </w:r>
      <w:r w:rsidRPr="00AF0DAF">
        <w:rPr>
          <w:rFonts w:eastAsia="Times New Roman"/>
          <w:b/>
          <w:sz w:val="20"/>
          <w:szCs w:val="20"/>
          <w:lang w:eastAsia="es-CO"/>
        </w:rPr>
        <w:t>Consecuencias económicas y sociales</w:t>
      </w:r>
    </w:p>
    <w:p w:rsidR="00397A6D" w:rsidP="00D057E5" w:rsidRDefault="00397A6D" w14:paraId="38911CC1" w14:textId="77777777">
      <w:pPr>
        <w:spacing w:before="100" w:beforeAutospacing="1" w:after="100" w:afterAutospacing="1"/>
        <w:rPr>
          <w:rFonts w:eastAsia="Times New Roman"/>
          <w:sz w:val="20"/>
          <w:szCs w:val="20"/>
          <w:lang w:eastAsia="es-CO"/>
        </w:rPr>
      </w:pPr>
      <w:r w:rsidRPr="00397A6D">
        <w:rPr>
          <w:rFonts w:eastAsia="Times New Roman"/>
          <w:sz w:val="20"/>
          <w:szCs w:val="20"/>
          <w:lang w:eastAsia="es-CO"/>
        </w:rPr>
        <w:t>La financiación del terrorismo no solo representa una amenaza para la seguridad de los países, sino que genera consecuencias de amplio alcance que afectan de manera simultánea el funcionamiento de la economía, la estabilidad de las instituciones y la calidad de vida de la población. Estas repercusiones se extienden más allá de los actos terroristas en sí mismos, pues el solo hecho de que recursos económicos sean destinados a financiar este tipo de actividades genera distorsiones que comprometen la transparencia del sistema financiero y el desarrollo sostenible de los países afectados.</w:t>
      </w:r>
    </w:p>
    <w:p w:rsidR="00B1194C" w:rsidP="00F82B8A" w:rsidRDefault="00B1194C" w14:paraId="72E1A56B" w14:textId="6E6A6942">
      <w:pPr>
        <w:shd w:val="clear" w:color="auto" w:fill="F2DBDB" w:themeFill="accent2" w:themeFillTint="33"/>
        <w:spacing w:before="100" w:beforeAutospacing="1" w:after="100" w:afterAutospacing="1"/>
        <w:rPr>
          <w:rFonts w:eastAsia="Times New Roman"/>
          <w:sz w:val="20"/>
          <w:szCs w:val="20"/>
          <w:lang w:eastAsia="es-CO"/>
        </w:rPr>
      </w:pPr>
      <w:r w:rsidRPr="00B1194C">
        <w:rPr>
          <w:rFonts w:eastAsia="Times New Roman"/>
          <w:sz w:val="20"/>
          <w:szCs w:val="20"/>
          <w:lang w:eastAsia="es-CO"/>
        </w:rPr>
        <w:t>Asimismo, las consecuencias de este fenómeno no se limitan a los países donde se ejecutan los actos terroristas, sino que se proyectan hacia el entorno internacional, afectando las relaciones comerciales, la cooperación entre Estados y la estabilidad de los mercados globales. Por esta razón, los gobiernos, las organizaciones y los organismos internacionales han desarrollado sistemas de prevención y control orientados a detectar, prevenir y sancionar las actividades relacionadas con la financiación del terrorismo, con el propósito de proteger la economía y el bienestar de la sociedad.</w:t>
      </w:r>
    </w:p>
    <w:p w:rsidR="006C236D" w:rsidP="00D057E5" w:rsidRDefault="00E14323" w14:paraId="1ACC052E" w14:textId="33F989C0">
      <w:pPr>
        <w:spacing w:before="100" w:beforeAutospacing="1" w:after="100" w:afterAutospacing="1"/>
        <w:rPr>
          <w:rFonts w:eastAsia="Times New Roman"/>
          <w:sz w:val="20"/>
          <w:szCs w:val="20"/>
          <w:lang w:eastAsia="es-CO"/>
        </w:rPr>
      </w:pPr>
      <w:r w:rsidRPr="00E14323">
        <w:rPr>
          <w:rFonts w:eastAsia="Times New Roman"/>
          <w:sz w:val="20"/>
          <w:szCs w:val="20"/>
          <w:lang w:eastAsia="es-CO"/>
        </w:rPr>
        <w:t>Tanto las consecuencias económicas como las sociales se manifiestan de formas específicas que es necesario identificar para comprender el verdadero alcance de este fenómeno, tal como se presenta a continuación</w:t>
      </w:r>
      <w:r>
        <w:rPr>
          <w:rFonts w:eastAsia="Times New Roman"/>
          <w:sz w:val="20"/>
          <w:szCs w:val="20"/>
          <w:lang w:eastAsia="es-CO"/>
        </w:rPr>
        <w:t>:</w:t>
      </w:r>
    </w:p>
    <w:p w:rsidRPr="00B954E7" w:rsidR="00E17121" w:rsidP="00B954E7" w:rsidRDefault="00E17121" w14:paraId="43B012EB" w14:textId="6FAEAC3B">
      <w:pPr>
        <w:pStyle w:val="Prrafodelista"/>
        <w:numPr>
          <w:ilvl w:val="0"/>
          <w:numId w:val="44"/>
        </w:numPr>
        <w:spacing w:before="100" w:beforeAutospacing="1" w:after="100" w:afterAutospacing="1"/>
        <w:rPr>
          <w:rFonts w:eastAsia="Times New Roman"/>
          <w:sz w:val="20"/>
          <w:szCs w:val="20"/>
          <w:lang w:eastAsia="es-CO"/>
        </w:rPr>
      </w:pPr>
      <w:commentRangeStart w:id="14"/>
      <w:r w:rsidRPr="00B954E7">
        <w:rPr>
          <w:rFonts w:eastAsia="Times New Roman"/>
          <w:b/>
          <w:bCs/>
          <w:sz w:val="20"/>
          <w:szCs w:val="20"/>
          <w:lang w:eastAsia="es-CO"/>
        </w:rPr>
        <w:t>Consecuencias económicas:</w:t>
      </w:r>
    </w:p>
    <w:p w:rsidRPr="00B954E7" w:rsidR="00E17121" w:rsidP="00B954E7" w:rsidRDefault="00E17121" w14:paraId="54D29AD6" w14:textId="77777777">
      <w:pPr>
        <w:pStyle w:val="Prrafodelista"/>
        <w:spacing w:before="100" w:beforeAutospacing="1" w:after="100" w:afterAutospacing="1"/>
        <w:rPr>
          <w:rFonts w:eastAsia="Times New Roman"/>
          <w:sz w:val="20"/>
          <w:szCs w:val="20"/>
          <w:lang w:eastAsia="es-CO"/>
        </w:rPr>
      </w:pPr>
      <w:r w:rsidRPr="00B954E7">
        <w:rPr>
          <w:rFonts w:eastAsia="Times New Roman"/>
          <w:sz w:val="20"/>
          <w:szCs w:val="20"/>
          <w:lang w:eastAsia="es-CO"/>
        </w:rPr>
        <w:t>La financiación del terrorismo altera los mercados financieros y productivos, desincentiva la inversión extranjera y genera restricciones en el comercio internacional, especialmente en los territorios identificados como de alto riesgo. Estas situaciones comprometen la estabilidad económica y afectan el desarrollo de diferentes sectores productivos del país.</w:t>
      </w:r>
    </w:p>
    <w:p w:rsidRPr="00B954E7" w:rsidR="00E17121" w:rsidP="00B954E7" w:rsidRDefault="00E17121" w14:paraId="7D9BD0A5" w14:textId="0DF4AF6C">
      <w:pPr>
        <w:pStyle w:val="Prrafodelista"/>
        <w:numPr>
          <w:ilvl w:val="0"/>
          <w:numId w:val="44"/>
        </w:numPr>
        <w:spacing w:before="100" w:beforeAutospacing="1" w:after="100" w:afterAutospacing="1"/>
        <w:rPr>
          <w:rFonts w:eastAsia="Times New Roman"/>
          <w:sz w:val="20"/>
          <w:szCs w:val="20"/>
          <w:lang w:eastAsia="es-CO"/>
        </w:rPr>
      </w:pPr>
      <w:r w:rsidRPr="00B954E7">
        <w:rPr>
          <w:rFonts w:eastAsia="Times New Roman"/>
          <w:b/>
          <w:bCs/>
          <w:sz w:val="20"/>
          <w:szCs w:val="20"/>
          <w:lang w:eastAsia="es-CO"/>
        </w:rPr>
        <w:t>Consecuencias sociales</w:t>
      </w:r>
      <w:r w:rsidRPr="00B954E7" w:rsidR="00A564A6">
        <w:rPr>
          <w:rFonts w:eastAsia="Times New Roman"/>
          <w:b/>
          <w:bCs/>
          <w:sz w:val="20"/>
          <w:szCs w:val="20"/>
          <w:lang w:eastAsia="es-CO"/>
        </w:rPr>
        <w:t>:</w:t>
      </w:r>
    </w:p>
    <w:p w:rsidR="00E14323" w:rsidP="00DA661C" w:rsidRDefault="00E17121" w14:paraId="5AF6F685" w14:textId="52BF86CC">
      <w:pPr>
        <w:pStyle w:val="Prrafodelista"/>
        <w:spacing w:before="100" w:beforeAutospacing="1" w:after="100" w:afterAutospacing="1"/>
        <w:rPr>
          <w:rFonts w:eastAsia="Times New Roman"/>
          <w:sz w:val="20"/>
          <w:szCs w:val="20"/>
          <w:lang w:eastAsia="es-CO"/>
        </w:rPr>
      </w:pPr>
      <w:r w:rsidRPr="00B954E7">
        <w:rPr>
          <w:rFonts w:eastAsia="Times New Roman"/>
          <w:sz w:val="20"/>
          <w:szCs w:val="20"/>
          <w:lang w:eastAsia="es-CO"/>
        </w:rPr>
        <w:t>Las consecuencias sociales son igualmente relevantes y afectan de manera directa la vida cotidiana de la población. Las actividades terroristas generan temor, violencia e inestabilidad que debilitan las instituciones, erosionan la confianza de los ciudadanos en el Estado y comprometen la infraestructura pública y el bienestar general de las naciones.</w:t>
      </w:r>
      <w:commentRangeEnd w:id="14"/>
      <w:r w:rsidR="004D3FA8">
        <w:rPr>
          <w:rStyle w:val="Refdecomentario"/>
          <w:rFonts w:eastAsia="Times New Roman"/>
          <w:sz w:val="20"/>
          <w:szCs w:val="20"/>
          <w:lang w:eastAsia="es-CO"/>
        </w:rPr>
        <w:commentReference w:id="14"/>
      </w:r>
    </w:p>
    <w:p w:rsidR="002F6BA8" w:rsidP="00DA661C" w:rsidRDefault="002F6BA8" w14:paraId="1560453F" w14:textId="77777777">
      <w:pPr>
        <w:pStyle w:val="Prrafodelista"/>
        <w:spacing w:before="100" w:beforeAutospacing="1" w:after="100" w:afterAutospacing="1"/>
        <w:rPr>
          <w:rFonts w:eastAsia="Times New Roman"/>
          <w:sz w:val="20"/>
          <w:szCs w:val="20"/>
          <w:lang w:eastAsia="es-CO"/>
        </w:rPr>
      </w:pPr>
    </w:p>
    <w:p w:rsidR="002F6BA8" w:rsidP="00DA661C" w:rsidRDefault="002F6BA8" w14:paraId="32076887" w14:textId="77777777">
      <w:pPr>
        <w:pStyle w:val="Prrafodelista"/>
        <w:spacing w:before="100" w:beforeAutospacing="1" w:after="100" w:afterAutospacing="1"/>
        <w:rPr>
          <w:rFonts w:eastAsia="Times New Roman"/>
          <w:sz w:val="20"/>
          <w:szCs w:val="20"/>
          <w:lang w:eastAsia="es-CO"/>
        </w:rPr>
      </w:pPr>
    </w:p>
    <w:p w:rsidR="002F6BA8" w:rsidP="00DA661C" w:rsidRDefault="002F6BA8" w14:paraId="14E2017B" w14:textId="77777777">
      <w:pPr>
        <w:pStyle w:val="Prrafodelista"/>
        <w:spacing w:before="100" w:beforeAutospacing="1" w:after="100" w:afterAutospacing="1"/>
        <w:rPr>
          <w:rFonts w:eastAsia="Times New Roman"/>
          <w:sz w:val="20"/>
          <w:szCs w:val="20"/>
          <w:lang w:eastAsia="es-CO"/>
        </w:rPr>
      </w:pPr>
    </w:p>
    <w:p w:rsidR="002F6BA8" w:rsidP="00DA661C" w:rsidRDefault="002F6BA8" w14:paraId="170AD220" w14:textId="4D194D3F">
      <w:pPr>
        <w:pStyle w:val="Prrafodelista"/>
        <w:spacing w:before="100" w:beforeAutospacing="1" w:after="100" w:afterAutospacing="1"/>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7456" behindDoc="0" locked="0" layoutInCell="1" allowOverlap="1" wp14:anchorId="5EB535B6" wp14:editId="663C4A8E">
                <wp:simplePos x="0" y="0"/>
                <wp:positionH relativeFrom="column">
                  <wp:posOffset>232005</wp:posOffset>
                </wp:positionH>
                <wp:positionV relativeFrom="paragraph">
                  <wp:posOffset>8552</wp:posOffset>
                </wp:positionV>
                <wp:extent cx="5283335" cy="837390"/>
                <wp:effectExtent l="57150" t="38100" r="69850" b="96520"/>
                <wp:wrapNone/>
                <wp:docPr id="1602178405" name="Rectángulo: esquinas redondeadas 12"/>
                <wp:cNvGraphicFramePr/>
                <a:graphic xmlns:a="http://schemas.openxmlformats.org/drawingml/2006/main">
                  <a:graphicData uri="http://schemas.microsoft.com/office/word/2010/wordprocessingShape">
                    <wps:wsp>
                      <wps:cNvSpPr/>
                      <wps:spPr>
                        <a:xfrm>
                          <a:off x="0" y="0"/>
                          <a:ext cx="5283335" cy="83739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2F6BA8" w:rsidR="002F6BA8" w:rsidP="002F6BA8" w:rsidRDefault="002F6BA8" w14:paraId="3D794BA3" w14:textId="11FF0053">
                            <w:pPr>
                              <w:jc w:val="center"/>
                              <w:rPr>
                                <w:sz w:val="20"/>
                                <w:szCs w:val="20"/>
                              </w:rPr>
                            </w:pPr>
                            <w:r w:rsidRPr="002F6BA8">
                              <w:rPr>
                                <w:sz w:val="20"/>
                                <w:szCs w:val="20"/>
                              </w:rPr>
                              <w:t>La financiación del terrorismo afecta a toda la sociedad. Sus consecuencias económicas y sociales son interdependientes y se agravan cuando no existen controles efectivos.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93813E">
              <v:roundrect id="Rectángulo: esquinas redondeadas 12" style="position:absolute;left:0;text-align:left;margin-left:18.25pt;margin-top:.65pt;width:416pt;height:65.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fbcaa2 [1625]" strokecolor="#f68c36 [3049]" arcsize="10923f" w14:anchorId="5EB535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">
                <v:fill type="gradient" color2="#fdefe3 [505]" colors="0 #ffbe86;22938f #ffd0aa;1 #ffebdb" angle="180" focus="100%" rotate="t"/>
                <v:shadow on="t" color="black" opacity="24903f" offset="0,.55556mm" origin=",.5"/>
                <v:textbox>
                  <w:txbxContent>
                    <w:p w:rsidRPr="002F6BA8" w:rsidR="002F6BA8" w:rsidP="002F6BA8" w:rsidRDefault="002F6BA8" w14:paraId="3791B4BC" w14:textId="11FF0053">
                      <w:pPr>
                        <w:jc w:val="center"/>
                        <w:rPr>
                          <w:sz w:val="20"/>
                          <w:szCs w:val="20"/>
                        </w:rPr>
                      </w:pPr>
                      <w:r w:rsidRPr="002F6BA8">
                        <w:rPr>
                          <w:sz w:val="20"/>
                          <w:szCs w:val="20"/>
                        </w:rPr>
                        <w:t>La financiación del terrorismo afecta a toda la sociedad. Sus consecuencias económicas y sociales son interdependientes y se agravan cuando no existen controles efectivos.</w:t>
                      </w:r>
                    </w:p>
                  </w:txbxContent>
                </v:textbox>
              </v:roundrect>
            </w:pict>
          </mc:Fallback>
        </mc:AlternateContent>
      </w:r>
    </w:p>
    <w:p w:rsidR="002F6BA8" w:rsidP="00D057E5" w:rsidRDefault="002F6BA8" w14:paraId="34FD7035" w14:textId="77777777">
      <w:pPr>
        <w:spacing w:before="100" w:beforeAutospacing="1" w:after="100" w:afterAutospacing="1"/>
        <w:rPr>
          <w:rFonts w:eastAsia="Times New Roman"/>
          <w:sz w:val="20"/>
          <w:szCs w:val="20"/>
          <w:lang w:eastAsia="es-CO"/>
        </w:rPr>
      </w:pPr>
    </w:p>
    <w:p w:rsidR="002F6BA8" w:rsidP="00D057E5" w:rsidRDefault="002F6BA8" w14:paraId="4E339BFA" w14:textId="77777777">
      <w:pPr>
        <w:spacing w:before="100" w:beforeAutospacing="1" w:after="100" w:afterAutospacing="1"/>
        <w:rPr>
          <w:rFonts w:eastAsia="Times New Roman"/>
          <w:sz w:val="20"/>
          <w:szCs w:val="20"/>
          <w:lang w:eastAsia="es-CO"/>
        </w:rPr>
      </w:pPr>
    </w:p>
    <w:p w:rsidR="008D27CB" w:rsidP="00D057E5" w:rsidRDefault="007E1994" w14:paraId="5AE96587" w14:textId="15AF2768">
      <w:pPr>
        <w:spacing w:before="100" w:beforeAutospacing="1" w:after="100" w:afterAutospacing="1"/>
        <w:rPr>
          <w:rFonts w:eastAsia="Times New Roman"/>
          <w:sz w:val="20"/>
          <w:szCs w:val="20"/>
          <w:lang w:eastAsia="es-CO"/>
        </w:rPr>
      </w:pPr>
      <w:r w:rsidRPr="007E1994">
        <w:rPr>
          <w:rFonts w:eastAsia="Times New Roman"/>
          <w:sz w:val="20"/>
          <w:szCs w:val="20"/>
          <w:lang w:eastAsia="es-CO"/>
        </w:rPr>
        <w:t>Las consecuencias descritas reafirman que la financiación del terrorismo trasciende el plano de la seguridad y se convierte en un factor de desestabilización económica e institucional que compromete el desarrollo sostenible de los países. Frente a esta realidad, su prevención exige la actuación articulada de múltiples actores, tal como se ilustra en la siguiente figura.</w:t>
      </w:r>
    </w:p>
    <w:p w:rsidR="00F75F59" w:rsidP="00D057E5" w:rsidRDefault="00DA5F42" w14:paraId="3623B1B1" w14:textId="6F204327">
      <w:pPr>
        <w:spacing w:before="100" w:beforeAutospacing="1" w:after="100" w:afterAutospacing="1"/>
        <w:rPr>
          <w:rFonts w:eastAsia="Times New Roman"/>
          <w:sz w:val="20"/>
          <w:szCs w:val="20"/>
          <w:lang w:eastAsia="es-CO"/>
        </w:rPr>
      </w:pPr>
      <w:r w:rsidRPr="00EF7C9D">
        <w:rPr>
          <w:rFonts w:eastAsia="Times New Roman"/>
          <w:b/>
          <w:bCs/>
          <w:sz w:val="20"/>
          <w:szCs w:val="20"/>
          <w:lang w:eastAsia="es-CO"/>
        </w:rPr>
        <w:t>Figura 2.</w:t>
      </w:r>
      <w:r w:rsidRPr="00EF7C9D">
        <w:rPr>
          <w:rFonts w:eastAsia="Times New Roman"/>
          <w:sz w:val="20"/>
          <w:szCs w:val="20"/>
          <w:lang w:eastAsia="es-CO"/>
        </w:rPr>
        <w:t xml:space="preserve"> </w:t>
      </w:r>
      <w:r w:rsidRPr="00EF7C9D" w:rsidR="00EF7C9D">
        <w:rPr>
          <w:rFonts w:eastAsia="Times New Roman"/>
          <w:sz w:val="20"/>
          <w:szCs w:val="20"/>
          <w:lang w:eastAsia="es-CO"/>
        </w:rPr>
        <w:t xml:space="preserve">Actores </w:t>
      </w:r>
      <w:r w:rsidR="0029052A">
        <w:rPr>
          <w:rFonts w:eastAsia="Times New Roman"/>
          <w:sz w:val="20"/>
          <w:szCs w:val="20"/>
          <w:lang w:eastAsia="es-CO"/>
        </w:rPr>
        <w:t xml:space="preserve">en </w:t>
      </w:r>
      <w:r w:rsidRPr="00EF7C9D" w:rsidR="00EF7C9D">
        <w:rPr>
          <w:rFonts w:eastAsia="Times New Roman"/>
          <w:sz w:val="20"/>
          <w:szCs w:val="20"/>
          <w:lang w:eastAsia="es-CO"/>
        </w:rPr>
        <w:t>la prevención del terrorismo</w:t>
      </w:r>
    </w:p>
    <w:p w:rsidRPr="00EF7C9D" w:rsidR="00F75F59" w:rsidP="00D057E5" w:rsidRDefault="00F75F59" w14:paraId="383113D5" w14:textId="758B07CF">
      <w:pPr>
        <w:spacing w:before="100" w:beforeAutospacing="1" w:after="100" w:afterAutospacing="1"/>
        <w:rPr>
          <w:rFonts w:eastAsia="Times New Roman"/>
          <w:sz w:val="20"/>
          <w:szCs w:val="20"/>
          <w:lang w:eastAsia="es-CO"/>
        </w:rPr>
      </w:pPr>
      <w:commentRangeStart w:id="15"/>
      <w:r>
        <w:rPr>
          <w:noProof/>
        </w:rPr>
        <w:drawing>
          <wp:inline distT="0" distB="0" distL="0" distR="0" wp14:anchorId="71B79678" wp14:editId="1F8108F5">
            <wp:extent cx="5087566" cy="5055669"/>
            <wp:effectExtent l="0" t="0" r="0" b="0"/>
            <wp:docPr id="728437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7544" name=""/>
                    <pic:cNvPicPr/>
                  </pic:nvPicPr>
                  <pic:blipFill>
                    <a:blip r:embed="rId19"/>
                    <a:stretch>
                      <a:fillRect/>
                    </a:stretch>
                  </pic:blipFill>
                  <pic:spPr>
                    <a:xfrm>
                      <a:off x="0" y="0"/>
                      <a:ext cx="5091206" cy="5059287"/>
                    </a:xfrm>
                    <a:prstGeom prst="rect">
                      <a:avLst/>
                    </a:prstGeom>
                  </pic:spPr>
                </pic:pic>
              </a:graphicData>
            </a:graphic>
          </wp:inline>
        </w:drawing>
      </w:r>
      <w:commentRangeEnd w:id="15"/>
      <w:r w:rsidRPr="00EF7C9D" w:rsidR="008F6D93">
        <w:rPr>
          <w:rStyle w:val="Refdecomentario"/>
          <w:rFonts w:eastAsia="Times New Roman"/>
          <w:sz w:val="20"/>
          <w:szCs w:val="20"/>
          <w:lang w:eastAsia="es-CO"/>
        </w:rPr>
        <w:commentReference w:id="15"/>
      </w:r>
    </w:p>
    <w:p w:rsidR="009B4864" w:rsidP="00D057E5" w:rsidRDefault="009B4864" w14:paraId="7845F094" w14:textId="34416284">
      <w:pPr>
        <w:spacing w:before="100" w:beforeAutospacing="1" w:after="100" w:afterAutospacing="1"/>
        <w:rPr>
          <w:rFonts w:eastAsia="Times New Roman"/>
          <w:color w:val="C0504D" w:themeColor="accent2"/>
          <w:sz w:val="20"/>
          <w:szCs w:val="20"/>
          <w:lang w:eastAsia="es-CO"/>
        </w:rPr>
      </w:pPr>
    </w:p>
    <w:p w:rsidRPr="00EC2865" w:rsidR="00EC2865" w:rsidP="00D057E5" w:rsidRDefault="00EC2865" w14:paraId="73C85C0D" w14:textId="4AED191F">
      <w:pPr>
        <w:spacing w:before="100" w:beforeAutospacing="1" w:after="100" w:afterAutospacing="1"/>
        <w:rPr>
          <w:rFonts w:eastAsia="Times New Roman"/>
          <w:sz w:val="20"/>
          <w:szCs w:val="20"/>
          <w:lang w:eastAsia="es-CO"/>
        </w:rPr>
      </w:pPr>
      <w:r w:rsidRPr="00EC2865">
        <w:rPr>
          <w:rFonts w:eastAsia="Times New Roman"/>
          <w:sz w:val="20"/>
          <w:szCs w:val="20"/>
          <w:lang w:eastAsia="es-CO"/>
        </w:rPr>
        <w:t xml:space="preserve">En este contexto, la prevención de la financiación del terrorismo se convierte en una responsabilidad compartida entre los gobiernos, las organizaciones y los organismos internacionales. La implementación de </w:t>
      </w:r>
      <w:r w:rsidRPr="00EC2865">
        <w:rPr>
          <w:rFonts w:eastAsia="Times New Roman"/>
          <w:sz w:val="20"/>
          <w:szCs w:val="20"/>
          <w:lang w:eastAsia="es-CO"/>
        </w:rPr>
        <w:t>mecanismos de control y supervisión, como el sistema SARLAFT, permite fortalecer las estrategias de prevención, reducir los riesgos asociados a estas actividades y contribuir a la protección de la economía y del bienestar de la sociedad.</w:t>
      </w:r>
    </w:p>
    <w:p w:rsidRPr="008C7D94" w:rsidR="00AF5AB5" w:rsidP="00D057E5" w:rsidRDefault="00AF5AB5" w14:paraId="1984D389" w14:textId="50A08BB5">
      <w:pPr>
        <w:spacing w:before="100" w:beforeAutospacing="1" w:after="100" w:afterAutospacing="1"/>
        <w:outlineLvl w:val="2"/>
        <w:rPr>
          <w:rFonts w:eastAsia="Times New Roman"/>
          <w:b/>
          <w:bCs/>
          <w:sz w:val="20"/>
          <w:szCs w:val="20"/>
          <w:lang w:eastAsia="es-CO"/>
        </w:rPr>
      </w:pPr>
      <w:r w:rsidRPr="008C7D94">
        <w:rPr>
          <w:rFonts w:eastAsia="Times New Roman"/>
          <w:b/>
          <w:bCs/>
          <w:sz w:val="20"/>
          <w:szCs w:val="20"/>
          <w:lang w:eastAsia="es-CO"/>
        </w:rPr>
        <w:t>4</w:t>
      </w:r>
      <w:r w:rsidRPr="00E2678B">
        <w:rPr>
          <w:rFonts w:eastAsia="Times New Roman"/>
          <w:b/>
          <w:bCs/>
          <w:sz w:val="20"/>
          <w:szCs w:val="20"/>
          <w:lang w:eastAsia="es-CO"/>
        </w:rPr>
        <w:t>. Normatividad del sistema</w:t>
      </w:r>
    </w:p>
    <w:p w:rsidR="00C01F80" w:rsidP="00D057E5" w:rsidRDefault="00C01F80" w14:paraId="55C5B838" w14:textId="77777777">
      <w:pPr>
        <w:spacing w:before="100" w:beforeAutospacing="1" w:after="100" w:afterAutospacing="1"/>
        <w:rPr>
          <w:rFonts w:eastAsia="Times New Roman"/>
          <w:sz w:val="20"/>
          <w:szCs w:val="20"/>
          <w:lang w:eastAsia="es-CO"/>
        </w:rPr>
      </w:pPr>
      <w:r w:rsidRPr="00C01F80">
        <w:rPr>
          <w:rFonts w:eastAsia="Times New Roman"/>
          <w:sz w:val="20"/>
          <w:szCs w:val="20"/>
          <w:lang w:eastAsia="es-CO"/>
        </w:rPr>
        <w:t>Comprender el marco normativo que regula la prevención del lavado de activos y la financiación del terrorismo es fundamental para que las organizaciones cumplan sus obligaciones legales. Este conjunto de disposiciones, establecidas a nivel nacional e internacional, orienta la implementación de controles que permiten identificar, evaluar y monitorear los riesgos asociados a estas actividades dentro de los procesos institucionales.</w:t>
      </w:r>
    </w:p>
    <w:p w:rsidRPr="008C7D94" w:rsidR="00AF5AB5" w:rsidP="00D057E5" w:rsidRDefault="00AF5AB5" w14:paraId="6A1A1F4F" w14:textId="311034C8">
      <w:pPr>
        <w:spacing w:before="100" w:beforeAutospacing="1" w:after="100" w:afterAutospacing="1"/>
        <w:rPr>
          <w:rFonts w:eastAsia="Times New Roman"/>
          <w:sz w:val="20"/>
          <w:szCs w:val="20"/>
          <w:lang w:eastAsia="es-CO"/>
        </w:rPr>
      </w:pPr>
      <w:r w:rsidRPr="008C7D94">
        <w:rPr>
          <w:rFonts w:eastAsia="Times New Roman"/>
          <w:sz w:val="20"/>
          <w:szCs w:val="20"/>
          <w:lang w:eastAsia="es-CO"/>
        </w:rPr>
        <w:t>En el contexto colombiano, diferentes leyes y regulaciones han sido establecidas para fortalecer la prevención y control de estos delitos dentro del sistema financiero y en otros sectores económicos. Estas disposiciones asignan responsabilidades a las entidades vigiladas y establecen procedimientos para la identificación de operaciones inusuales o sospechosas, así como la obligación de reportar dichas operaciones a las autoridades competentes. De esta manera, se busca garantizar que las organizaciones adopten medidas efectivas para prevenir el uso indebido de sus servicios y productos financieros.</w:t>
      </w:r>
    </w:p>
    <w:p w:rsidR="00693078" w:rsidP="0066616E" w:rsidRDefault="00693078" w14:paraId="388C3B82" w14:textId="52FD4185">
      <w:pPr>
        <w:shd w:val="clear" w:color="auto" w:fill="F2DBDB" w:themeFill="accent2" w:themeFillTint="33"/>
        <w:spacing w:before="100" w:beforeAutospacing="1" w:after="100" w:afterAutospacing="1"/>
        <w:rPr>
          <w:rFonts w:eastAsia="Times New Roman"/>
          <w:color w:val="000000" w:themeColor="text1"/>
          <w:sz w:val="20"/>
          <w:szCs w:val="20"/>
          <w:lang w:eastAsia="es-CO"/>
        </w:rPr>
      </w:pPr>
      <w:r w:rsidRPr="00693078">
        <w:rPr>
          <w:rFonts w:eastAsia="Times New Roman"/>
          <w:color w:val="000000" w:themeColor="text1"/>
          <w:sz w:val="20"/>
          <w:szCs w:val="20"/>
          <w:lang w:eastAsia="es-CO"/>
        </w:rPr>
        <w:t>Adicionalmente, este marco normativo se complementa con lineamientos y recomendaciones emitidas por organismos internacionales que promueven la cooperación entre países en la lucha contra el lavado de activos y la financiación del terrorismo. La adopción de estos estándares permite fortalecer los sistemas de control, mejorar los mecanismos de supervisión y contribuir al desarrollo de prácticas financieras transparentes y seguras.</w:t>
      </w:r>
    </w:p>
    <w:p w:rsidR="00BB6005" w:rsidP="00D057E5" w:rsidRDefault="00BB6005" w14:paraId="12BB23C2" w14:textId="77777777">
      <w:pPr>
        <w:spacing w:before="100" w:beforeAutospacing="1" w:after="100" w:afterAutospacing="1"/>
        <w:rPr>
          <w:rFonts w:eastAsia="Times New Roman"/>
          <w:color w:val="000000" w:themeColor="text1"/>
          <w:sz w:val="20"/>
          <w:szCs w:val="20"/>
          <w:lang w:eastAsia="es-CO"/>
        </w:rPr>
      </w:pPr>
      <w:r w:rsidRPr="00BB6005">
        <w:rPr>
          <w:rFonts w:eastAsia="Times New Roman"/>
          <w:color w:val="000000" w:themeColor="text1"/>
          <w:sz w:val="20"/>
          <w:szCs w:val="20"/>
          <w:lang w:eastAsia="es-CO"/>
        </w:rPr>
        <w:t>Entre los principales organismos internacionales que orientan la prevención del lavado de activos y la financiación del terrorismo se encuentran el Grupo de Acción Financiera Internacional (GAFI), las Naciones Unidas, el Grupo Egmont, el Fondo Monetario Internacional (FMI) y el Grupo de Acción Financiera de Latinoamérica (GAFILAT), cuya articulación promueve estándares globales de supervisión y control (GAFI, 2012).</w:t>
      </w:r>
    </w:p>
    <w:p w:rsidR="00BB6005" w:rsidP="00D057E5" w:rsidRDefault="00BB6005" w14:paraId="3A72546C" w14:textId="3F1E915B">
      <w:pPr>
        <w:spacing w:before="100" w:beforeAutospacing="1" w:after="100" w:afterAutospacing="1"/>
        <w:rPr>
          <w:rFonts w:eastAsia="Times New Roman"/>
          <w:color w:val="000000" w:themeColor="text1"/>
          <w:sz w:val="20"/>
          <w:szCs w:val="20"/>
          <w:lang w:eastAsia="es-CO"/>
        </w:rPr>
      </w:pPr>
      <w:r w:rsidRPr="00BB6005">
        <w:rPr>
          <w:rFonts w:eastAsia="Times New Roman"/>
          <w:color w:val="000000" w:themeColor="text1"/>
          <w:sz w:val="20"/>
          <w:szCs w:val="20"/>
          <w:lang w:eastAsia="es-CO"/>
        </w:rPr>
        <w:t xml:space="preserve"> A continuación, se describe el papel que cada uno desempeña en la lucha contra estas actividades ilícitas</w:t>
      </w:r>
      <w:r>
        <w:rPr>
          <w:rFonts w:eastAsia="Times New Roman"/>
          <w:color w:val="000000" w:themeColor="text1"/>
          <w:sz w:val="20"/>
          <w:szCs w:val="20"/>
          <w:lang w:eastAsia="es-CO"/>
        </w:rPr>
        <w:t>:</w:t>
      </w:r>
    </w:p>
    <w:p w:rsidRPr="00C361EE" w:rsidR="00C361EE" w:rsidP="00C361EE" w:rsidRDefault="00C361EE" w14:paraId="2CF6A72C" w14:textId="77777777">
      <w:pPr>
        <w:pStyle w:val="Prrafodelista"/>
        <w:numPr>
          <w:ilvl w:val="0"/>
          <w:numId w:val="44"/>
        </w:numPr>
        <w:spacing w:before="100" w:beforeAutospacing="1" w:after="100" w:afterAutospacing="1"/>
        <w:rPr>
          <w:rFonts w:eastAsia="Times New Roman"/>
          <w:b/>
          <w:bCs/>
          <w:color w:val="000000" w:themeColor="text1"/>
          <w:sz w:val="20"/>
          <w:szCs w:val="20"/>
          <w:lang w:eastAsia="es-CO"/>
        </w:rPr>
      </w:pPr>
      <w:commentRangeStart w:id="16"/>
      <w:r w:rsidRPr="00C361EE">
        <w:rPr>
          <w:rFonts w:eastAsia="Times New Roman"/>
          <w:b/>
          <w:bCs/>
          <w:color w:val="000000" w:themeColor="text1"/>
          <w:sz w:val="20"/>
          <w:szCs w:val="20"/>
          <w:lang w:eastAsia="es-CO"/>
        </w:rPr>
        <w:t>Grupo de Acción Financiera Internacional (GAFI):</w:t>
      </w:r>
    </w:p>
    <w:p w:rsidRPr="00C361EE" w:rsidR="00C361EE" w:rsidP="00C361EE" w:rsidRDefault="00C361EE" w14:paraId="2BD1A068" w14:textId="1ACD47CC">
      <w:pPr>
        <w:pStyle w:val="Prrafodelista"/>
        <w:spacing w:before="100" w:beforeAutospacing="1" w:after="100" w:afterAutospacing="1"/>
        <w:rPr>
          <w:rFonts w:eastAsia="Times New Roman"/>
          <w:color w:val="000000" w:themeColor="text1"/>
          <w:sz w:val="20"/>
          <w:szCs w:val="20"/>
          <w:lang w:eastAsia="es-CO"/>
        </w:rPr>
      </w:pPr>
      <w:r w:rsidRPr="00C361EE">
        <w:rPr>
          <w:rFonts w:eastAsia="Times New Roman"/>
          <w:color w:val="000000" w:themeColor="text1"/>
          <w:sz w:val="20"/>
          <w:szCs w:val="20"/>
          <w:lang w:eastAsia="es-CO"/>
        </w:rPr>
        <w:t>Organismo intergubernamental que establece los estándares internacionales para combatir el lavado de activos y la financiación del terrorismo. Sus 40 recomendaciones constituyen el referente global en materia de prevención y son adoptadas por los países como base de sus marcos regulatorios internos</w:t>
      </w:r>
      <w:r w:rsidR="005E22DC">
        <w:rPr>
          <w:rFonts w:eastAsia="Times New Roman"/>
          <w:color w:val="000000" w:themeColor="text1"/>
          <w:sz w:val="20"/>
          <w:szCs w:val="20"/>
          <w:lang w:eastAsia="es-CO"/>
        </w:rPr>
        <w:t>.</w:t>
      </w:r>
    </w:p>
    <w:p w:rsidRPr="00C361EE" w:rsidR="00C361EE" w:rsidP="00C361EE" w:rsidRDefault="00C361EE" w14:paraId="19214D62" w14:textId="3A829D13">
      <w:pPr>
        <w:pStyle w:val="Prrafodelista"/>
        <w:numPr>
          <w:ilvl w:val="0"/>
          <w:numId w:val="44"/>
        </w:numPr>
        <w:spacing w:before="100" w:beforeAutospacing="1" w:after="100" w:afterAutospacing="1"/>
        <w:rPr>
          <w:rFonts w:eastAsia="Times New Roman"/>
          <w:b/>
          <w:bCs/>
          <w:color w:val="000000" w:themeColor="text1"/>
          <w:sz w:val="20"/>
          <w:szCs w:val="20"/>
          <w:lang w:eastAsia="es-CO"/>
        </w:rPr>
      </w:pPr>
      <w:r w:rsidRPr="00C361EE">
        <w:rPr>
          <w:rFonts w:eastAsia="Times New Roman"/>
          <w:b/>
          <w:bCs/>
          <w:color w:val="000000" w:themeColor="text1"/>
          <w:sz w:val="20"/>
          <w:szCs w:val="20"/>
          <w:lang w:eastAsia="es-CO"/>
        </w:rPr>
        <w:t>Naciones Unidas (ONU)</w:t>
      </w:r>
    </w:p>
    <w:p w:rsidRPr="00C361EE" w:rsidR="00C361EE" w:rsidP="00C361EE" w:rsidRDefault="00C361EE" w14:paraId="24037E9D" w14:textId="5563E713">
      <w:pPr>
        <w:pStyle w:val="Prrafodelista"/>
        <w:spacing w:before="100" w:beforeAutospacing="1" w:after="100" w:afterAutospacing="1"/>
        <w:rPr>
          <w:rFonts w:eastAsia="Times New Roman"/>
          <w:color w:val="000000" w:themeColor="text1"/>
          <w:sz w:val="20"/>
          <w:szCs w:val="20"/>
          <w:lang w:eastAsia="es-CO"/>
        </w:rPr>
      </w:pPr>
      <w:r w:rsidRPr="00C361EE">
        <w:rPr>
          <w:rFonts w:eastAsia="Times New Roman"/>
          <w:color w:val="000000" w:themeColor="text1"/>
          <w:sz w:val="20"/>
          <w:szCs w:val="20"/>
          <w:lang w:eastAsia="es-CO"/>
        </w:rPr>
        <w:t>A través de diferentes convenciones internacionales, establece los compromisos que los Estados deben adoptar para combatir el lavado de activos y la financiación del terrorismo, promoviendo la cooperación entre países y el fortalecimiento de los sistemas de supervisión financiera a nivel global</w:t>
      </w:r>
      <w:r w:rsidR="00EB2FE6">
        <w:rPr>
          <w:rFonts w:eastAsia="Times New Roman"/>
          <w:color w:val="000000" w:themeColor="text1"/>
          <w:sz w:val="20"/>
          <w:szCs w:val="20"/>
          <w:lang w:eastAsia="es-CO"/>
        </w:rPr>
        <w:t>.</w:t>
      </w:r>
    </w:p>
    <w:p w:rsidRPr="00C361EE" w:rsidR="00C361EE" w:rsidP="00C361EE" w:rsidRDefault="00C361EE" w14:paraId="2B646790" w14:textId="77777777">
      <w:pPr>
        <w:pStyle w:val="Prrafodelista"/>
        <w:numPr>
          <w:ilvl w:val="0"/>
          <w:numId w:val="44"/>
        </w:numPr>
        <w:spacing w:before="100" w:beforeAutospacing="1" w:after="100" w:afterAutospacing="1"/>
        <w:rPr>
          <w:rFonts w:eastAsia="Times New Roman"/>
          <w:b/>
          <w:bCs/>
          <w:color w:val="000000" w:themeColor="text1"/>
          <w:sz w:val="20"/>
          <w:szCs w:val="20"/>
          <w:lang w:eastAsia="es-CO"/>
        </w:rPr>
      </w:pPr>
      <w:r w:rsidRPr="00C361EE">
        <w:rPr>
          <w:rFonts w:eastAsia="Times New Roman"/>
          <w:b/>
          <w:bCs/>
          <w:color w:val="000000" w:themeColor="text1"/>
          <w:sz w:val="20"/>
          <w:szCs w:val="20"/>
          <w:lang w:eastAsia="es-CO"/>
        </w:rPr>
        <w:t>Grupo Egmont:</w:t>
      </w:r>
    </w:p>
    <w:p w:rsidRPr="00C361EE" w:rsidR="00C361EE" w:rsidP="00C361EE" w:rsidRDefault="00C361EE" w14:paraId="351D15CB" w14:textId="569558F5">
      <w:pPr>
        <w:pStyle w:val="Prrafodelista"/>
        <w:spacing w:before="100" w:beforeAutospacing="1" w:after="100" w:afterAutospacing="1"/>
        <w:rPr>
          <w:rFonts w:eastAsia="Times New Roman"/>
          <w:color w:val="000000" w:themeColor="text1"/>
          <w:sz w:val="20"/>
          <w:szCs w:val="20"/>
          <w:lang w:eastAsia="es-CO"/>
        </w:rPr>
      </w:pPr>
      <w:r w:rsidRPr="00C361EE">
        <w:rPr>
          <w:rFonts w:eastAsia="Times New Roman"/>
          <w:color w:val="000000" w:themeColor="text1"/>
          <w:sz w:val="20"/>
          <w:szCs w:val="20"/>
          <w:lang w:eastAsia="es-CO"/>
        </w:rPr>
        <w:t>Red internacional de Unidades de Inteligencia Financiera que facilita el intercambio de información entre países para identificar y prevenir operaciones relacionadas con el lavado de activos y la financiación del terrorismo</w:t>
      </w:r>
      <w:r w:rsidR="00EB2FE6">
        <w:rPr>
          <w:rFonts w:eastAsia="Times New Roman"/>
          <w:color w:val="000000" w:themeColor="text1"/>
          <w:sz w:val="20"/>
          <w:szCs w:val="20"/>
          <w:lang w:eastAsia="es-CO"/>
        </w:rPr>
        <w:t>.</w:t>
      </w:r>
    </w:p>
    <w:p w:rsidRPr="00C361EE" w:rsidR="00C361EE" w:rsidP="00C361EE" w:rsidRDefault="00C361EE" w14:paraId="646096F7" w14:textId="77777777">
      <w:pPr>
        <w:pStyle w:val="Prrafodelista"/>
        <w:numPr>
          <w:ilvl w:val="0"/>
          <w:numId w:val="44"/>
        </w:numPr>
        <w:spacing w:before="100" w:beforeAutospacing="1" w:after="100" w:afterAutospacing="1"/>
        <w:rPr>
          <w:rFonts w:eastAsia="Times New Roman"/>
          <w:b/>
          <w:bCs/>
          <w:color w:val="000000" w:themeColor="text1"/>
          <w:sz w:val="20"/>
          <w:szCs w:val="20"/>
          <w:lang w:eastAsia="es-CO"/>
        </w:rPr>
      </w:pPr>
      <w:r w:rsidRPr="00C361EE">
        <w:rPr>
          <w:rFonts w:eastAsia="Times New Roman"/>
          <w:b/>
          <w:bCs/>
          <w:color w:val="000000" w:themeColor="text1"/>
          <w:sz w:val="20"/>
          <w:szCs w:val="20"/>
          <w:lang w:eastAsia="es-CO"/>
        </w:rPr>
        <w:t>Fondo Monetario Internacional (FMI) y Banco Mundial:</w:t>
      </w:r>
    </w:p>
    <w:p w:rsidRPr="00C361EE" w:rsidR="00C361EE" w:rsidP="00C361EE" w:rsidRDefault="00C361EE" w14:paraId="37D9CE89" w14:textId="29943F1B">
      <w:pPr>
        <w:pStyle w:val="Prrafodelista"/>
        <w:spacing w:before="100" w:beforeAutospacing="1" w:after="100" w:afterAutospacing="1"/>
        <w:rPr>
          <w:rFonts w:eastAsia="Times New Roman"/>
          <w:color w:val="000000" w:themeColor="text1"/>
          <w:sz w:val="20"/>
          <w:szCs w:val="20"/>
          <w:lang w:eastAsia="es-CO"/>
        </w:rPr>
      </w:pPr>
      <w:r w:rsidRPr="00C361EE">
        <w:rPr>
          <w:rFonts w:eastAsia="Times New Roman"/>
          <w:color w:val="000000" w:themeColor="text1"/>
          <w:sz w:val="20"/>
          <w:szCs w:val="20"/>
          <w:lang w:eastAsia="es-CO"/>
        </w:rPr>
        <w:t>Apoyan a los países en la implementación de sistemas de prevención del lavado de activos mediante asistencia técnica, evaluaciones y recomendaciones orientadas a fortalecer los marcos regulatorios nacionales</w:t>
      </w:r>
      <w:r w:rsidR="00EB2FE6">
        <w:rPr>
          <w:rFonts w:eastAsia="Times New Roman"/>
          <w:color w:val="000000" w:themeColor="text1"/>
          <w:sz w:val="20"/>
          <w:szCs w:val="20"/>
          <w:lang w:eastAsia="es-CO"/>
        </w:rPr>
        <w:t>.</w:t>
      </w:r>
    </w:p>
    <w:p w:rsidRPr="00C361EE" w:rsidR="00C361EE" w:rsidP="00C361EE" w:rsidRDefault="00C361EE" w14:paraId="5D1B7B23" w14:textId="77777777">
      <w:pPr>
        <w:pStyle w:val="Prrafodelista"/>
        <w:numPr>
          <w:ilvl w:val="0"/>
          <w:numId w:val="44"/>
        </w:numPr>
        <w:spacing w:before="100" w:beforeAutospacing="1" w:after="100" w:afterAutospacing="1"/>
        <w:rPr>
          <w:rFonts w:eastAsia="Times New Roman"/>
          <w:b/>
          <w:bCs/>
          <w:color w:val="000000" w:themeColor="text1"/>
          <w:sz w:val="20"/>
          <w:szCs w:val="20"/>
          <w:lang w:eastAsia="es-CO"/>
        </w:rPr>
      </w:pPr>
      <w:r w:rsidRPr="00C361EE">
        <w:rPr>
          <w:rFonts w:eastAsia="Times New Roman"/>
          <w:b/>
          <w:bCs/>
          <w:color w:val="000000" w:themeColor="text1"/>
          <w:sz w:val="20"/>
          <w:szCs w:val="20"/>
          <w:lang w:eastAsia="es-CO"/>
        </w:rPr>
        <w:t>Grupo de Acción Financiera de Latinoamérica (GAFILAT):</w:t>
      </w:r>
    </w:p>
    <w:p w:rsidRPr="009C7E37" w:rsidR="009C7E37" w:rsidP="00C361EE" w:rsidRDefault="00C361EE" w14:paraId="653DA58D" w14:textId="4B8CE596">
      <w:pPr>
        <w:pStyle w:val="Prrafodelista"/>
        <w:spacing w:before="100" w:beforeAutospacing="1" w:after="100" w:afterAutospacing="1"/>
        <w:rPr>
          <w:rFonts w:eastAsia="Times New Roman"/>
          <w:color w:val="000000" w:themeColor="text1"/>
          <w:sz w:val="20"/>
          <w:szCs w:val="20"/>
          <w:lang w:eastAsia="es-CO"/>
        </w:rPr>
      </w:pPr>
      <w:r w:rsidRPr="00C361EE">
        <w:rPr>
          <w:rFonts w:eastAsia="Times New Roman"/>
          <w:color w:val="000000" w:themeColor="text1"/>
          <w:sz w:val="20"/>
          <w:szCs w:val="20"/>
          <w:lang w:eastAsia="es-CO"/>
        </w:rPr>
        <w:t>Organismo regional que adapta los estándares del GAFI al contexto latinoamericano y evalúa el cumplimiento de sus miembros, entre ellos Colombia, en materia de prevención del lavado de activos y financiación del terrorismo</w:t>
      </w:r>
      <w:commentRangeEnd w:id="16"/>
      <w:r>
        <w:rPr>
          <w:rStyle w:val="Refdecomentario"/>
          <w:rFonts w:eastAsia="Times New Roman"/>
          <w:color w:val="000000" w:themeColor="text1"/>
          <w:sz w:val="20"/>
          <w:szCs w:val="20"/>
          <w:lang w:eastAsia="es-CO"/>
        </w:rPr>
        <w:commentReference w:id="16"/>
      </w:r>
      <w:r w:rsidR="00EB2FE6">
        <w:rPr>
          <w:rFonts w:eastAsia="Times New Roman"/>
          <w:color w:val="000000" w:themeColor="text1"/>
          <w:sz w:val="20"/>
          <w:szCs w:val="20"/>
          <w:lang w:eastAsia="es-CO"/>
        </w:rPr>
        <w:t>.</w:t>
      </w:r>
    </w:p>
    <w:p w:rsidRPr="00131540" w:rsidR="00131540" w:rsidP="00D057E5" w:rsidRDefault="00131540" w14:paraId="07AE6A48" w14:textId="4143CF5E">
      <w:pPr>
        <w:spacing w:before="100" w:beforeAutospacing="1" w:after="100" w:afterAutospacing="1"/>
        <w:rPr>
          <w:rFonts w:eastAsia="Times New Roman"/>
          <w:color w:val="000000" w:themeColor="text1"/>
          <w:sz w:val="20"/>
          <w:szCs w:val="20"/>
          <w:lang w:eastAsia="es-CO"/>
        </w:rPr>
      </w:pPr>
      <w:r w:rsidRPr="00131540">
        <w:rPr>
          <w:rFonts w:eastAsia="Times New Roman"/>
          <w:color w:val="000000" w:themeColor="text1"/>
          <w:sz w:val="20"/>
          <w:szCs w:val="20"/>
          <w:lang w:eastAsia="es-CO"/>
        </w:rPr>
        <w:t>Las recomendaciones emitidas por estos organismos constituyen el soporte técnico sobre el cual los países construyen sus marcos normativos internos. Su adopción fortalece los sistemas de supervisión y promueve una cultura de cooperación internacional indispensable para enfrentar fenómenos cuya naturaleza trasciende las fronteras de cualquier Estado.</w:t>
      </w:r>
    </w:p>
    <w:p w:rsidR="00032E80" w:rsidP="00D057E5" w:rsidRDefault="001E3959" w14:paraId="2FB74673" w14:textId="77777777">
      <w:pPr>
        <w:spacing w:before="100" w:beforeAutospacing="1" w:after="100" w:afterAutospacing="1"/>
        <w:rPr>
          <w:sz w:val="20"/>
          <w:szCs w:val="20"/>
        </w:rPr>
      </w:pPr>
      <w:r w:rsidRPr="001E3959">
        <w:rPr>
          <w:sz w:val="20"/>
          <w:szCs w:val="20"/>
        </w:rPr>
        <w:t>En coherencia con estos compromisos internacionales, Colombia ha desarrollado un conjunto de normas internas que traducen dichos estándares en obligaciones concretas para las organizaciones y entidades vigiladas. En la siguiente tabla se presentan las principales disposiciones que conforman este marco regulatorio.</w:t>
      </w:r>
    </w:p>
    <w:p w:rsidRPr="008C7D94" w:rsidR="00AF5AB5" w:rsidP="00D057E5" w:rsidRDefault="00AF5AB5" w14:paraId="5E9055B4" w14:textId="22C66256">
      <w:pPr>
        <w:spacing w:before="100" w:beforeAutospacing="1" w:after="100" w:afterAutospacing="1"/>
        <w:rPr>
          <w:rFonts w:eastAsia="Times New Roman"/>
          <w:sz w:val="20"/>
          <w:szCs w:val="20"/>
          <w:lang w:eastAsia="es-CO"/>
        </w:rPr>
      </w:pPr>
      <w:r w:rsidRPr="008C7D94">
        <w:rPr>
          <w:b/>
          <w:sz w:val="20"/>
          <w:szCs w:val="20"/>
        </w:rPr>
        <w:t xml:space="preserve">Tabla </w:t>
      </w:r>
      <w:r w:rsidR="003F52F5">
        <w:rPr>
          <w:b/>
          <w:sz w:val="20"/>
          <w:szCs w:val="20"/>
        </w:rPr>
        <w:t>3</w:t>
      </w:r>
      <w:r w:rsidRPr="008C7D94">
        <w:rPr>
          <w:b/>
          <w:sz w:val="20"/>
          <w:szCs w:val="20"/>
        </w:rPr>
        <w:t>.</w:t>
      </w:r>
      <w:r w:rsidRPr="008C7D94">
        <w:rPr>
          <w:sz w:val="20"/>
          <w:szCs w:val="20"/>
        </w:rPr>
        <w:t xml:space="preserve"> Principales normas relacionadas con el sistema SARLAFT</w:t>
      </w:r>
    </w:p>
    <w:tbl>
      <w:tblPr>
        <w:tblStyle w:val="Tabladecuadrcula4"/>
        <w:tblW w:w="0" w:type="auto"/>
        <w:tblLook w:val="04A0" w:firstRow="1" w:lastRow="0" w:firstColumn="1" w:lastColumn="0" w:noHBand="0" w:noVBand="1"/>
      </w:tblPr>
      <w:tblGrid>
        <w:gridCol w:w="3521"/>
        <w:gridCol w:w="6441"/>
      </w:tblGrid>
      <w:tr w:rsidRPr="008C7D94" w:rsidR="00AF5AB5" w:rsidTr="00C168D4" w14:paraId="149CA3C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AF5AB5" w:rsidP="00D057E5" w:rsidRDefault="00AF5AB5" w14:paraId="45C64DFA" w14:textId="77777777">
            <w:pPr>
              <w:jc w:val="center"/>
              <w:rPr>
                <w:rFonts w:eastAsia="Times New Roman"/>
                <w:b w:val="0"/>
                <w:bCs w:val="0"/>
                <w:sz w:val="20"/>
                <w:szCs w:val="20"/>
                <w:lang w:eastAsia="es-CO"/>
              </w:rPr>
            </w:pPr>
            <w:r w:rsidRPr="008C7D94">
              <w:rPr>
                <w:rFonts w:eastAsia="Times New Roman"/>
                <w:sz w:val="20"/>
                <w:szCs w:val="20"/>
                <w:lang w:eastAsia="es-CO"/>
              </w:rPr>
              <w:t>Norma</w:t>
            </w:r>
          </w:p>
        </w:tc>
        <w:tc>
          <w:tcPr>
            <w:tcW w:w="0" w:type="auto"/>
            <w:hideMark/>
          </w:tcPr>
          <w:p w:rsidRPr="008C7D94" w:rsidR="00AF5AB5" w:rsidP="00D057E5" w:rsidRDefault="00AF5AB5" w14:paraId="63AA3ABF"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8C7D94">
              <w:rPr>
                <w:rFonts w:eastAsia="Times New Roman"/>
                <w:sz w:val="20"/>
                <w:szCs w:val="20"/>
                <w:lang w:eastAsia="es-CO"/>
              </w:rPr>
              <w:t>Descripción</w:t>
            </w:r>
          </w:p>
        </w:tc>
      </w:tr>
      <w:tr w:rsidRPr="008C7D94" w:rsidR="00AF5AB5" w:rsidTr="00C168D4" w14:paraId="3C9606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AF5AB5" w:rsidP="00D057E5" w:rsidRDefault="00AF5AB5" w14:paraId="5844D752" w14:textId="77777777">
            <w:pPr>
              <w:rPr>
                <w:rFonts w:eastAsia="Times New Roman"/>
                <w:sz w:val="20"/>
                <w:szCs w:val="20"/>
                <w:lang w:eastAsia="es-CO"/>
              </w:rPr>
            </w:pPr>
            <w:r w:rsidRPr="008C7D94">
              <w:rPr>
                <w:rFonts w:eastAsia="Times New Roman"/>
                <w:sz w:val="20"/>
                <w:szCs w:val="20"/>
                <w:lang w:eastAsia="es-CO"/>
              </w:rPr>
              <w:t>Constitución Política de Colombia (1991)</w:t>
            </w:r>
          </w:p>
        </w:tc>
        <w:tc>
          <w:tcPr>
            <w:tcW w:w="0" w:type="auto"/>
            <w:hideMark/>
          </w:tcPr>
          <w:p w:rsidRPr="008C7D94" w:rsidR="00AF5AB5" w:rsidP="00D057E5" w:rsidRDefault="00AF5AB5" w14:paraId="64055B8C"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Establece los principios fundamentales del orden jurídico y las bases para la regulación de las actividades económicas y financieras.</w:t>
            </w:r>
          </w:p>
        </w:tc>
      </w:tr>
      <w:tr w:rsidRPr="008C7D94" w:rsidR="00AF5AB5" w:rsidTr="00C168D4" w14:paraId="1FF3F39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AF5AB5" w:rsidP="00D057E5" w:rsidRDefault="00AF5AB5" w14:paraId="627A4014" w14:textId="77777777">
            <w:pPr>
              <w:rPr>
                <w:rFonts w:eastAsia="Times New Roman"/>
                <w:sz w:val="20"/>
                <w:szCs w:val="20"/>
                <w:lang w:eastAsia="es-CO"/>
              </w:rPr>
            </w:pPr>
            <w:r w:rsidRPr="008C7D94">
              <w:rPr>
                <w:rFonts w:eastAsia="Times New Roman"/>
                <w:sz w:val="20"/>
                <w:szCs w:val="20"/>
                <w:lang w:eastAsia="es-CO"/>
              </w:rPr>
              <w:t>Ley 526 de 1999</w:t>
            </w:r>
          </w:p>
        </w:tc>
        <w:tc>
          <w:tcPr>
            <w:tcW w:w="0" w:type="auto"/>
            <w:hideMark/>
          </w:tcPr>
          <w:p w:rsidRPr="008C7D94" w:rsidR="00AF5AB5" w:rsidP="00D057E5" w:rsidRDefault="00AF5AB5" w14:paraId="06F92B04"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Crea la Unidad de Información y Análisis Financiero (UIAF), encargada de prevenir y detectar operaciones relacionadas con el lavado de activos.</w:t>
            </w:r>
          </w:p>
        </w:tc>
      </w:tr>
      <w:tr w:rsidRPr="008C7D94" w:rsidR="00AF5AB5" w:rsidTr="00C168D4" w14:paraId="73D4BC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AF5AB5" w:rsidP="00D057E5" w:rsidRDefault="00AF5AB5" w14:paraId="6CD40DF0" w14:textId="77777777">
            <w:pPr>
              <w:rPr>
                <w:rFonts w:eastAsia="Times New Roman"/>
                <w:sz w:val="20"/>
                <w:szCs w:val="20"/>
                <w:lang w:eastAsia="es-CO"/>
              </w:rPr>
            </w:pPr>
            <w:r w:rsidRPr="008C7D94">
              <w:rPr>
                <w:rFonts w:eastAsia="Times New Roman"/>
                <w:sz w:val="20"/>
                <w:szCs w:val="20"/>
                <w:lang w:eastAsia="es-CO"/>
              </w:rPr>
              <w:t>Ley 1121 de 2006</w:t>
            </w:r>
          </w:p>
        </w:tc>
        <w:tc>
          <w:tcPr>
            <w:tcW w:w="0" w:type="auto"/>
            <w:hideMark/>
          </w:tcPr>
          <w:p w:rsidRPr="008C7D94" w:rsidR="00AF5AB5" w:rsidP="00D057E5" w:rsidRDefault="00AF5AB5" w14:paraId="1E27B197"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Establece medidas para la prevención, detección e investigación de la financiación del terrorismo.</w:t>
            </w:r>
          </w:p>
        </w:tc>
      </w:tr>
      <w:tr w:rsidRPr="008C7D94" w:rsidR="00AF5AB5" w:rsidTr="00C168D4" w14:paraId="4293123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AF5AB5" w:rsidP="00D057E5" w:rsidRDefault="00AF5AB5" w14:paraId="433D5D83" w14:textId="77777777">
            <w:pPr>
              <w:rPr>
                <w:rFonts w:eastAsia="Times New Roman"/>
                <w:sz w:val="20"/>
                <w:szCs w:val="20"/>
                <w:lang w:eastAsia="es-CO"/>
              </w:rPr>
            </w:pPr>
            <w:r w:rsidRPr="008C7D94">
              <w:rPr>
                <w:rFonts w:eastAsia="Times New Roman"/>
                <w:sz w:val="20"/>
                <w:szCs w:val="20"/>
                <w:lang w:eastAsia="es-CO"/>
              </w:rPr>
              <w:t>Ley 1266 de 2008</w:t>
            </w:r>
          </w:p>
        </w:tc>
        <w:tc>
          <w:tcPr>
            <w:tcW w:w="0" w:type="auto"/>
            <w:hideMark/>
          </w:tcPr>
          <w:p w:rsidRPr="008C7D94" w:rsidR="00AF5AB5" w:rsidP="00D057E5" w:rsidRDefault="00AF5AB5" w14:paraId="24393AD7"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Regula el manejo de la información financiera y crediticia, fortaleciendo los mecanismos de control y supervisión.</w:t>
            </w:r>
          </w:p>
        </w:tc>
      </w:tr>
      <w:tr w:rsidRPr="008C7D94" w:rsidR="00AF5AB5" w:rsidTr="00C168D4" w14:paraId="01F1BF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AF5AB5" w:rsidP="00D057E5" w:rsidRDefault="00AF5AB5" w14:paraId="1F2D8B3D" w14:textId="3F8DE299">
            <w:pPr>
              <w:rPr>
                <w:rFonts w:eastAsia="Times New Roman"/>
                <w:sz w:val="20"/>
                <w:szCs w:val="20"/>
                <w:lang w:eastAsia="es-CO"/>
              </w:rPr>
            </w:pPr>
            <w:r w:rsidRPr="008C7D94">
              <w:rPr>
                <w:rFonts w:eastAsia="Times New Roman"/>
                <w:sz w:val="20"/>
                <w:szCs w:val="20"/>
                <w:lang w:eastAsia="es-CO"/>
              </w:rPr>
              <w:t xml:space="preserve">Circular </w:t>
            </w:r>
            <w:r w:rsidRPr="008C7D94" w:rsidR="004F1850">
              <w:rPr>
                <w:rFonts w:eastAsia="Times New Roman"/>
                <w:sz w:val="20"/>
                <w:szCs w:val="20"/>
                <w:lang w:eastAsia="es-CO"/>
              </w:rPr>
              <w:t>básica jurídica de la superintendencia financiera</w:t>
            </w:r>
          </w:p>
        </w:tc>
        <w:tc>
          <w:tcPr>
            <w:tcW w:w="0" w:type="auto"/>
            <w:hideMark/>
          </w:tcPr>
          <w:p w:rsidRPr="008C7D94" w:rsidR="00AF5AB5" w:rsidP="00D057E5" w:rsidRDefault="00AF5AB5" w14:paraId="314367CC"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Contiene los lineamientos para la implementación del sistema SARLAFT en las entidades vigiladas.</w:t>
            </w:r>
          </w:p>
        </w:tc>
      </w:tr>
      <w:tr w:rsidRPr="008C7D94" w:rsidR="00AF5AB5" w:rsidTr="00C168D4" w14:paraId="4BEA5D4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AF5AB5" w:rsidP="00D057E5" w:rsidRDefault="00AF5AB5" w14:paraId="3243A2D1" w14:textId="77777777">
            <w:pPr>
              <w:rPr>
                <w:rFonts w:eastAsia="Times New Roman"/>
                <w:sz w:val="20"/>
                <w:szCs w:val="20"/>
                <w:lang w:eastAsia="es-CO"/>
              </w:rPr>
            </w:pPr>
            <w:r w:rsidRPr="008C7D94">
              <w:rPr>
                <w:rFonts w:eastAsia="Times New Roman"/>
                <w:sz w:val="20"/>
                <w:szCs w:val="20"/>
                <w:lang w:eastAsia="es-CO"/>
              </w:rPr>
              <w:t>Recomendaciones del GAFI</w:t>
            </w:r>
          </w:p>
        </w:tc>
        <w:tc>
          <w:tcPr>
            <w:tcW w:w="0" w:type="auto"/>
            <w:hideMark/>
          </w:tcPr>
          <w:p w:rsidRPr="008C7D94" w:rsidR="00AF5AB5" w:rsidP="00D057E5" w:rsidRDefault="00AF5AB5" w14:paraId="67CA0338"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8C7D94">
              <w:rPr>
                <w:rFonts w:eastAsia="Times New Roman"/>
                <w:sz w:val="20"/>
                <w:szCs w:val="20"/>
                <w:lang w:eastAsia="es-CO"/>
              </w:rPr>
              <w:t>Estándares internacionales orientados a la prevención del lavado de activos y la financiación del terrorismo.</w:t>
            </w:r>
          </w:p>
        </w:tc>
      </w:tr>
    </w:tbl>
    <w:p w:rsidRPr="00A72AEC" w:rsidR="00480DA9" w:rsidP="00A72AEC" w:rsidRDefault="00A56C16" w14:paraId="55AC1C8A" w14:textId="6124211C">
      <w:pPr>
        <w:shd w:val="clear" w:color="auto" w:fill="F2DBDB" w:themeFill="accent2" w:themeFillTint="33"/>
        <w:spacing w:before="100" w:beforeAutospacing="1" w:after="100" w:afterAutospacing="1"/>
        <w:rPr>
          <w:rFonts w:eastAsia="Times New Roman"/>
          <w:bCs/>
          <w:sz w:val="20"/>
          <w:szCs w:val="20"/>
          <w:lang w:eastAsia="es-CO"/>
        </w:rPr>
      </w:pPr>
      <w:r w:rsidRPr="00A56C16">
        <w:rPr>
          <w:rFonts w:eastAsia="Times New Roman"/>
          <w:bCs/>
          <w:sz w:val="20"/>
          <w:szCs w:val="20"/>
          <w:lang w:eastAsia="es-CO"/>
        </w:rPr>
        <w:t>Las normas relacionadas en la tabla anterior configuran el soporte jurídico sobre el cual se sustenta la implementación del sistema de administración del riesgo en las organizaciones colombianas. Su articulación coherente permite establecer un marco de actuación claro que orienta a las entidades en el cumplimiento de sus obligaciones de prevención, detección y reporte frente al lavado de activos y la financiación del terrorismo.</w:t>
      </w:r>
    </w:p>
    <w:p w:rsidRPr="00EC5A2F" w:rsidR="00EC5A2F" w:rsidP="00D057E5" w:rsidRDefault="00EC5A2F" w14:paraId="5C1D86F7" w14:textId="67CECE10">
      <w:pPr>
        <w:spacing w:before="100" w:beforeAutospacing="1" w:after="100" w:afterAutospacing="1"/>
        <w:rPr>
          <w:rFonts w:eastAsia="Times New Roman"/>
          <w:bCs/>
          <w:sz w:val="20"/>
          <w:szCs w:val="20"/>
          <w:lang w:eastAsia="es-CO"/>
        </w:rPr>
      </w:pPr>
      <w:r w:rsidRPr="00EC5A2F">
        <w:rPr>
          <w:rFonts w:eastAsia="Times New Roman"/>
          <w:bCs/>
          <w:sz w:val="20"/>
          <w:szCs w:val="20"/>
          <w:lang w:eastAsia="es-CO"/>
        </w:rPr>
        <w:t>Dado que estos fenómenos trascienden las fronteras nacionales, la normatividad que los regula no se limita al ámbito interno de cada país, sino que se nutre de acuerdos, convenios y estándares desarrollados en el plano internacional. Reconocer estos referentes normativos resulta fundamental para comprender el alcance global del sistema y la responsabilidad que tienen los Estados en la articulación de estrategias conjuntas de prevención y control.</w:t>
      </w:r>
    </w:p>
    <w:p w:rsidRPr="008C7D94" w:rsidR="00AF5AB5" w:rsidP="00D057E5" w:rsidRDefault="00AF5AB5" w14:paraId="3FB18C57" w14:textId="46CFC0DC">
      <w:pPr>
        <w:spacing w:before="100" w:beforeAutospacing="1" w:after="100" w:afterAutospacing="1"/>
        <w:rPr>
          <w:rFonts w:eastAsia="Times New Roman"/>
          <w:b/>
          <w:sz w:val="20"/>
          <w:szCs w:val="20"/>
          <w:lang w:eastAsia="es-CO"/>
        </w:rPr>
      </w:pPr>
      <w:r w:rsidRPr="008C7D94">
        <w:rPr>
          <w:rFonts w:eastAsia="Times New Roman"/>
          <w:b/>
          <w:sz w:val="20"/>
          <w:szCs w:val="20"/>
          <w:lang w:eastAsia="es-CO"/>
        </w:rPr>
        <w:t>4</w:t>
      </w:r>
      <w:r w:rsidRPr="001F5AB6">
        <w:rPr>
          <w:rFonts w:eastAsia="Times New Roman"/>
          <w:b/>
          <w:sz w:val="20"/>
          <w:szCs w:val="20"/>
          <w:lang w:eastAsia="es-CO"/>
        </w:rPr>
        <w:t>.1 Normatividad internacional</w:t>
      </w:r>
    </w:p>
    <w:p w:rsidRPr="008C7D94" w:rsidR="00AF5AB5" w:rsidP="00D057E5" w:rsidRDefault="00AF5AB5" w14:paraId="2AA7B313" w14:textId="77777777">
      <w:pPr>
        <w:pStyle w:val="NormalWeb"/>
        <w:spacing w:line="276" w:lineRule="auto"/>
        <w:rPr>
          <w:rFonts w:ascii="Arial" w:hAnsi="Arial" w:cs="Arial"/>
          <w:sz w:val="20"/>
          <w:szCs w:val="20"/>
          <w:lang w:eastAsia="es-CO"/>
        </w:rPr>
      </w:pPr>
      <w:r w:rsidRPr="008C7D94">
        <w:rPr>
          <w:rFonts w:ascii="Arial" w:hAnsi="Arial" w:cs="Arial"/>
          <w:sz w:val="20"/>
          <w:szCs w:val="20"/>
        </w:rPr>
        <w:t xml:space="preserve">La lucha contra el lavado de activos y la financiación del terrorismo no es una tarea exclusiva de los Estados de manera individual, sino que requiere la cooperación y coordinación entre diferentes países y organismos internacionales. Por esta razón, a lo largo de las últimas décadas se han desarrollado diversos acuerdos, </w:t>
      </w:r>
      <w:r w:rsidRPr="008C7D94">
        <w:rPr>
          <w:rFonts w:ascii="Arial" w:hAnsi="Arial" w:cs="Arial"/>
          <w:sz w:val="20"/>
          <w:szCs w:val="20"/>
        </w:rPr>
        <w:t>convenios y estándares internacionales orientados a establecer lineamientos comunes que permitan prevenir, detectar y sancionar estas actividades ilícitas a nivel global.</w:t>
      </w:r>
    </w:p>
    <w:p w:rsidRPr="008C7D94" w:rsidR="00AF5AB5" w:rsidP="0091048A" w:rsidRDefault="00AF5AB5" w14:paraId="7E8DA1E9" w14:textId="77777777">
      <w:pPr>
        <w:pStyle w:val="NormalWeb"/>
        <w:shd w:val="clear" w:color="auto" w:fill="EAF1DD" w:themeFill="accent3" w:themeFillTint="33"/>
        <w:spacing w:line="276" w:lineRule="auto"/>
        <w:rPr>
          <w:rFonts w:ascii="Arial" w:hAnsi="Arial" w:cs="Arial"/>
          <w:sz w:val="20"/>
          <w:szCs w:val="20"/>
        </w:rPr>
      </w:pPr>
      <w:r w:rsidRPr="008C7D94">
        <w:rPr>
          <w:rFonts w:ascii="Arial" w:hAnsi="Arial" w:cs="Arial"/>
          <w:sz w:val="20"/>
          <w:szCs w:val="20"/>
        </w:rPr>
        <w:t>En este contexto, diferentes organismos internacionales han promovido la adopción de políticas y recomendaciones que fortalecen los sistemas de control financiero y fomentan la transparencia en las operaciones económicas. Estas normas buscan establecer marcos regulatorios que permitan a los países implementar mecanismos eficaces de supervisión, intercambio de información y cooperación internacional en la lucha contra el lavado de activos y la financiación del terrorismo.</w:t>
      </w:r>
    </w:p>
    <w:p w:rsidR="003F3B04" w:rsidP="00D057E5" w:rsidRDefault="0037476D" w14:paraId="57E62179" w14:textId="62FF6D3E">
      <w:pPr>
        <w:pStyle w:val="NormalWeb"/>
        <w:spacing w:line="276" w:lineRule="auto"/>
        <w:rPr>
          <w:rFonts w:ascii="Arial" w:hAnsi="Arial" w:cs="Arial"/>
          <w:color w:val="000000" w:themeColor="text1"/>
          <w:sz w:val="20"/>
          <w:szCs w:val="20"/>
        </w:rPr>
      </w:pPr>
      <w:r w:rsidRPr="0037476D">
        <w:rPr>
          <w:rFonts w:ascii="Arial" w:hAnsi="Arial" w:cs="Arial"/>
          <w:color w:val="000000" w:themeColor="text1"/>
          <w:sz w:val="20"/>
          <w:szCs w:val="20"/>
        </w:rPr>
        <w:t>El marco normativo internacional en materia de prevención del lavado de activos y la financiación del terrorismo está conformado por un conjunto de instrumentos jurídicos que establecen compromisos concretos para los Estados. Entre los principales se destacan los siguientes:</w:t>
      </w:r>
    </w:p>
    <w:p w:rsidRPr="00C903B2" w:rsidR="00C903B2" w:rsidP="00C903B2" w:rsidRDefault="00C903B2" w14:paraId="4368187D" w14:textId="73D4DE76">
      <w:pPr>
        <w:pStyle w:val="NormalWeb"/>
        <w:numPr>
          <w:ilvl w:val="0"/>
          <w:numId w:val="44"/>
        </w:numPr>
        <w:spacing w:line="276" w:lineRule="auto"/>
        <w:rPr>
          <w:rFonts w:ascii="Arial" w:hAnsi="Arial" w:cs="Arial"/>
          <w:color w:val="000000" w:themeColor="text1"/>
          <w:sz w:val="20"/>
          <w:szCs w:val="20"/>
        </w:rPr>
      </w:pPr>
      <w:commentRangeStart w:id="17"/>
      <w:r w:rsidRPr="00C903B2">
        <w:rPr>
          <w:rFonts w:ascii="Arial" w:hAnsi="Arial" w:cs="Arial"/>
          <w:b/>
          <w:bCs/>
          <w:color w:val="000000" w:themeColor="text1"/>
          <w:sz w:val="20"/>
          <w:szCs w:val="20"/>
        </w:rPr>
        <w:t>Convención de Viena (1988)</w:t>
      </w:r>
      <w:r>
        <w:rPr>
          <w:rFonts w:ascii="Arial" w:hAnsi="Arial" w:cs="Arial"/>
          <w:b/>
          <w:bCs/>
          <w:color w:val="000000" w:themeColor="text1"/>
          <w:sz w:val="20"/>
          <w:szCs w:val="20"/>
        </w:rPr>
        <w:t>:</w:t>
      </w:r>
      <w:r w:rsidRPr="00C903B2">
        <w:rPr>
          <w:rFonts w:ascii="Arial" w:hAnsi="Arial" w:cs="Arial"/>
          <w:color w:val="000000" w:themeColor="text1"/>
          <w:sz w:val="20"/>
          <w:szCs w:val="20"/>
        </w:rPr>
        <w:t xml:space="preserve"> </w:t>
      </w:r>
      <w:r>
        <w:rPr>
          <w:rFonts w:ascii="Arial" w:hAnsi="Arial" w:cs="Arial"/>
          <w:color w:val="000000" w:themeColor="text1"/>
          <w:sz w:val="20"/>
          <w:szCs w:val="20"/>
        </w:rPr>
        <w:t>p</w:t>
      </w:r>
      <w:r w:rsidRPr="00C903B2">
        <w:rPr>
          <w:rFonts w:ascii="Arial" w:hAnsi="Arial" w:cs="Arial"/>
          <w:color w:val="000000" w:themeColor="text1"/>
          <w:sz w:val="20"/>
          <w:szCs w:val="20"/>
        </w:rPr>
        <w:t xml:space="preserve">rimer instrumento internacional que tipificó el lavado de activos como delito, estableciendo la obligación de los Estados de penalizar el tráfico ilícito de estupefacientes y las actividades financieras asociadas a este delito. </w:t>
      </w:r>
    </w:p>
    <w:p w:rsidRPr="00C903B2" w:rsidR="00C903B2" w:rsidP="00C903B2" w:rsidRDefault="00C903B2" w14:paraId="0B805CFD" w14:textId="1CC9B012">
      <w:pPr>
        <w:pStyle w:val="NormalWeb"/>
        <w:numPr>
          <w:ilvl w:val="0"/>
          <w:numId w:val="44"/>
        </w:numPr>
        <w:spacing w:line="276" w:lineRule="auto"/>
        <w:rPr>
          <w:rFonts w:ascii="Arial" w:hAnsi="Arial" w:cs="Arial"/>
          <w:color w:val="000000" w:themeColor="text1"/>
          <w:sz w:val="20"/>
          <w:szCs w:val="20"/>
        </w:rPr>
      </w:pPr>
      <w:r w:rsidRPr="00C903B2">
        <w:rPr>
          <w:rFonts w:ascii="Arial" w:hAnsi="Arial" w:cs="Arial"/>
          <w:b/>
          <w:bCs/>
          <w:color w:val="000000" w:themeColor="text1"/>
          <w:sz w:val="20"/>
          <w:szCs w:val="20"/>
        </w:rPr>
        <w:t>Convención de Palermo (2000)</w:t>
      </w:r>
      <w:r>
        <w:rPr>
          <w:rFonts w:ascii="Arial" w:hAnsi="Arial" w:cs="Arial"/>
          <w:b/>
          <w:bCs/>
          <w:color w:val="000000" w:themeColor="text1"/>
          <w:sz w:val="20"/>
          <w:szCs w:val="20"/>
        </w:rPr>
        <w:t xml:space="preserve">: </w:t>
      </w:r>
      <w:r w:rsidRPr="00C903B2">
        <w:rPr>
          <w:rFonts w:ascii="Arial" w:hAnsi="Arial" w:cs="Arial"/>
          <w:color w:val="000000" w:themeColor="text1"/>
          <w:sz w:val="20"/>
          <w:szCs w:val="20"/>
        </w:rPr>
        <w:t xml:space="preserve"> </w:t>
      </w:r>
      <w:r>
        <w:rPr>
          <w:rFonts w:ascii="Arial" w:hAnsi="Arial" w:cs="Arial"/>
          <w:color w:val="000000" w:themeColor="text1"/>
          <w:sz w:val="20"/>
          <w:szCs w:val="20"/>
        </w:rPr>
        <w:t>a</w:t>
      </w:r>
      <w:r w:rsidRPr="00C903B2">
        <w:rPr>
          <w:rFonts w:ascii="Arial" w:hAnsi="Arial" w:cs="Arial"/>
          <w:color w:val="000000" w:themeColor="text1"/>
          <w:sz w:val="20"/>
          <w:szCs w:val="20"/>
        </w:rPr>
        <w:t xml:space="preserve">mplió el marco normativo internacional para incluir la delincuencia organizada transnacional, estableciendo mecanismos de cooperación entre países para investigar, prevenir y sancionar este tipo de actividades ilícitas. </w:t>
      </w:r>
    </w:p>
    <w:p w:rsidRPr="00C903B2" w:rsidR="00C903B2" w:rsidP="00C903B2" w:rsidRDefault="00C903B2" w14:paraId="567C06C3" w14:textId="265010FD">
      <w:pPr>
        <w:pStyle w:val="NormalWeb"/>
        <w:numPr>
          <w:ilvl w:val="0"/>
          <w:numId w:val="44"/>
        </w:numPr>
        <w:spacing w:line="276" w:lineRule="auto"/>
        <w:rPr>
          <w:rFonts w:ascii="Arial" w:hAnsi="Arial" w:cs="Arial"/>
          <w:color w:val="000000" w:themeColor="text1"/>
          <w:sz w:val="20"/>
          <w:szCs w:val="20"/>
        </w:rPr>
      </w:pPr>
      <w:r w:rsidRPr="00C903B2">
        <w:rPr>
          <w:rFonts w:ascii="Arial" w:hAnsi="Arial" w:cs="Arial"/>
          <w:b/>
          <w:bCs/>
          <w:color w:val="000000" w:themeColor="text1"/>
          <w:sz w:val="20"/>
          <w:szCs w:val="20"/>
        </w:rPr>
        <w:t>Convenio internacional para la represión de la financiación del terrorismo (1999)</w:t>
      </w:r>
      <w:r>
        <w:rPr>
          <w:rFonts w:ascii="Arial" w:hAnsi="Arial" w:cs="Arial"/>
          <w:b/>
          <w:bCs/>
          <w:color w:val="000000" w:themeColor="text1"/>
          <w:sz w:val="20"/>
          <w:szCs w:val="20"/>
        </w:rPr>
        <w:t>:</w:t>
      </w:r>
      <w:r w:rsidRPr="00C903B2">
        <w:rPr>
          <w:rFonts w:ascii="Arial" w:hAnsi="Arial" w:cs="Arial"/>
          <w:color w:val="000000" w:themeColor="text1"/>
          <w:sz w:val="20"/>
          <w:szCs w:val="20"/>
        </w:rPr>
        <w:t xml:space="preserve"> </w:t>
      </w:r>
      <w:r>
        <w:rPr>
          <w:rFonts w:ascii="Arial" w:hAnsi="Arial" w:cs="Arial"/>
          <w:color w:val="000000" w:themeColor="text1"/>
          <w:sz w:val="20"/>
          <w:szCs w:val="20"/>
        </w:rPr>
        <w:t>i</w:t>
      </w:r>
      <w:r w:rsidRPr="00C903B2">
        <w:rPr>
          <w:rFonts w:ascii="Arial" w:hAnsi="Arial" w:cs="Arial"/>
          <w:color w:val="000000" w:themeColor="text1"/>
          <w:sz w:val="20"/>
          <w:szCs w:val="20"/>
        </w:rPr>
        <w:t xml:space="preserve">nstrumento jurídico de las Naciones Unidas que obliga a los Estados a tipificar como delito la financiación del terrorismo y a adoptar medidas para prevenir, detectar y sancionar este tipo de actividades dentro de sus sistemas financieros. </w:t>
      </w:r>
    </w:p>
    <w:p w:rsidR="00C903B2" w:rsidP="00C903B2" w:rsidRDefault="00C903B2" w14:paraId="1D6BE249" w14:textId="05DF74D7">
      <w:pPr>
        <w:pStyle w:val="NormalWeb"/>
        <w:numPr>
          <w:ilvl w:val="0"/>
          <w:numId w:val="44"/>
        </w:numPr>
        <w:spacing w:line="276" w:lineRule="auto"/>
        <w:rPr>
          <w:rFonts w:ascii="Arial" w:hAnsi="Arial" w:cs="Arial"/>
          <w:color w:val="000000" w:themeColor="text1"/>
          <w:sz w:val="20"/>
          <w:szCs w:val="20"/>
        </w:rPr>
      </w:pPr>
      <w:r w:rsidRPr="00C903B2">
        <w:rPr>
          <w:rFonts w:ascii="Arial" w:hAnsi="Arial" w:cs="Arial"/>
          <w:b/>
          <w:bCs/>
          <w:color w:val="000000" w:themeColor="text1"/>
          <w:sz w:val="20"/>
          <w:szCs w:val="20"/>
        </w:rPr>
        <w:t>40 recomendaciones del GAFI (2012)</w:t>
      </w:r>
      <w:r>
        <w:rPr>
          <w:rFonts w:ascii="Arial" w:hAnsi="Arial" w:cs="Arial"/>
          <w:b/>
          <w:bCs/>
          <w:color w:val="000000" w:themeColor="text1"/>
          <w:sz w:val="20"/>
          <w:szCs w:val="20"/>
        </w:rPr>
        <w:t>:</w:t>
      </w:r>
      <w:r w:rsidRPr="00C903B2">
        <w:rPr>
          <w:rFonts w:ascii="Arial" w:hAnsi="Arial" w:cs="Arial"/>
          <w:color w:val="000000" w:themeColor="text1"/>
          <w:sz w:val="20"/>
          <w:szCs w:val="20"/>
        </w:rPr>
        <w:t xml:space="preserve"> </w:t>
      </w:r>
      <w:r>
        <w:rPr>
          <w:rFonts w:ascii="Arial" w:hAnsi="Arial" w:cs="Arial"/>
          <w:color w:val="000000" w:themeColor="text1"/>
          <w:sz w:val="20"/>
          <w:szCs w:val="20"/>
        </w:rPr>
        <w:t>e</w:t>
      </w:r>
      <w:r w:rsidRPr="00C903B2">
        <w:rPr>
          <w:rFonts w:ascii="Arial" w:hAnsi="Arial" w:cs="Arial"/>
          <w:color w:val="000000" w:themeColor="text1"/>
          <w:sz w:val="20"/>
          <w:szCs w:val="20"/>
        </w:rPr>
        <w:t>stándares internacionales que orientan a los países en la implementación de sistemas de prevención del lavado de activos y la financiación del terrorismo, incluyendo disposiciones sobre identificación de clientes, monitoreo de operaciones y reporte de transacciones sospechosas.</w:t>
      </w:r>
      <w:commentRangeEnd w:id="17"/>
      <w:r w:rsidR="005234D9">
        <w:rPr>
          <w:rStyle w:val="Refdecomentario"/>
          <w:rFonts w:ascii="Arial" w:hAnsi="Arial" w:cs="Arial"/>
          <w:color w:val="000000" w:themeColor="text1"/>
          <w:sz w:val="20"/>
          <w:szCs w:val="20"/>
        </w:rPr>
        <w:commentReference w:id="17"/>
      </w:r>
    </w:p>
    <w:p w:rsidRPr="00472635" w:rsidR="008050CC" w:rsidP="008050CC" w:rsidRDefault="008050CC" w14:paraId="4B90093A" w14:textId="2B974CD2">
      <w:pPr>
        <w:pStyle w:val="NormalWeb"/>
        <w:spacing w:line="276" w:lineRule="auto"/>
        <w:rPr>
          <w:rFonts w:ascii="Arial" w:hAnsi="Arial" w:cs="Arial"/>
          <w:color w:val="000000" w:themeColor="text1"/>
          <w:sz w:val="20"/>
          <w:szCs w:val="20"/>
        </w:rPr>
      </w:pPr>
      <w:r w:rsidRPr="008050CC">
        <w:rPr>
          <w:rFonts w:ascii="Arial" w:hAnsi="Arial" w:cs="Arial"/>
          <w:color w:val="000000" w:themeColor="text1"/>
          <w:sz w:val="20"/>
          <w:szCs w:val="20"/>
        </w:rPr>
        <w:t>En coherencia con estos compromisos internacionales, Colombia ha desarrollado un conjunto de normas internas que traducen dichos estándares en obligaciones concretas para las organizaciones y entidades vigiladas. Conocer este marco regulatorio nacional permite comprender las responsabilidades específicas que recaen sobre las instituciones colombianas en materia de prevención, detección y reporte frente al riesgo del lava</w:t>
      </w:r>
      <w:r w:rsidRPr="00472635">
        <w:rPr>
          <w:rFonts w:ascii="Arial" w:hAnsi="Arial" w:cs="Arial"/>
          <w:color w:val="000000" w:themeColor="text1"/>
          <w:sz w:val="20"/>
          <w:szCs w:val="20"/>
        </w:rPr>
        <w:t>do de activos y la financiación del terrorismo.</w:t>
      </w:r>
    </w:p>
    <w:p w:rsidRPr="008C7D94" w:rsidR="00AF5AB5" w:rsidP="00D057E5" w:rsidRDefault="00AF5AB5" w14:paraId="67F9C5B6" w14:textId="4791BB2B">
      <w:pPr>
        <w:spacing w:before="100" w:beforeAutospacing="1" w:after="100" w:afterAutospacing="1"/>
        <w:rPr>
          <w:rFonts w:eastAsia="Times New Roman"/>
          <w:b/>
          <w:sz w:val="20"/>
          <w:szCs w:val="20"/>
          <w:lang w:eastAsia="es-CO"/>
        </w:rPr>
      </w:pPr>
      <w:r w:rsidRPr="00472635">
        <w:rPr>
          <w:rFonts w:eastAsia="Times New Roman"/>
          <w:b/>
          <w:sz w:val="20"/>
          <w:szCs w:val="20"/>
          <w:lang w:eastAsia="es-CO"/>
        </w:rPr>
        <w:t>4.2 Normatividad nacional</w:t>
      </w:r>
    </w:p>
    <w:p w:rsidRPr="008C7D94" w:rsidR="00AF5AB5" w:rsidP="00D057E5" w:rsidRDefault="00AF5AB5" w14:paraId="45BBD2ED"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En Colombia, la prevención y control del lavado de activos y la financiación del terrorismo se encuentra regulada por un conjunto de normas legales que establecen las responsabilidades de las organizaciones y de las entidades de supervisión. Estas disposiciones buscan fortalecer los mecanismos de control dentro del sistema financiero y en otros sectores económicos, con el fin de evitar que las actividades ilícitas afecten la estabilidad económica y el orden institucional del país.</w:t>
      </w:r>
    </w:p>
    <w:p w:rsidR="001D0AC8" w:rsidP="00D057E5" w:rsidRDefault="00932BEE" w14:paraId="436E5499" w14:textId="34F5FF85">
      <w:pPr>
        <w:spacing w:before="100" w:beforeAutospacing="1" w:after="100" w:afterAutospacing="1"/>
        <w:rPr>
          <w:rFonts w:eastAsia="Times New Roman"/>
          <w:sz w:val="20"/>
          <w:szCs w:val="20"/>
          <w:lang w:eastAsia="es-CO"/>
        </w:rPr>
      </w:pPr>
      <w:r w:rsidRPr="00932BEE">
        <w:rPr>
          <w:rFonts w:eastAsia="Times New Roman"/>
          <w:sz w:val="20"/>
          <w:szCs w:val="20"/>
          <w:lang w:eastAsia="es-CO"/>
        </w:rPr>
        <w:t>Las normas establecidas por el Estado colombiano asignan a las entidades vigiladas cuatro obligaciones concretas que orientan la gestión del riesgo dentro de sus operaciones. Cada una de ellas cumple una función específica dentro del sistema de prevención y control, tal como se presenta a continuación</w:t>
      </w:r>
      <w:r>
        <w:rPr>
          <w:rFonts w:eastAsia="Times New Roman"/>
          <w:sz w:val="20"/>
          <w:szCs w:val="20"/>
          <w:lang w:eastAsia="es-CO"/>
        </w:rPr>
        <w:t>:</w:t>
      </w:r>
    </w:p>
    <w:p w:rsidR="00932BEE" w:rsidP="00D057E5" w:rsidRDefault="00932BEE" w14:paraId="5208AB58" w14:textId="77777777">
      <w:pPr>
        <w:spacing w:before="100" w:beforeAutospacing="1" w:after="100" w:afterAutospacing="1"/>
        <w:rPr>
          <w:rFonts w:eastAsia="Times New Roman"/>
          <w:sz w:val="20"/>
          <w:szCs w:val="20"/>
          <w:lang w:eastAsia="es-CO"/>
        </w:rPr>
      </w:pPr>
    </w:p>
    <w:p w:rsidRPr="00726F81" w:rsidR="00726F81" w:rsidP="00726F81" w:rsidRDefault="00726F81" w14:paraId="7FC890A3" w14:textId="72BC4272">
      <w:pPr>
        <w:pStyle w:val="Prrafodelista"/>
        <w:numPr>
          <w:ilvl w:val="0"/>
          <w:numId w:val="46"/>
        </w:numPr>
        <w:spacing w:before="100" w:beforeAutospacing="1" w:after="100" w:afterAutospacing="1"/>
        <w:rPr>
          <w:rFonts w:eastAsia="Times New Roman"/>
          <w:sz w:val="20"/>
          <w:szCs w:val="20"/>
          <w:lang w:eastAsia="es-CO"/>
        </w:rPr>
      </w:pPr>
      <w:commentRangeStart w:id="18"/>
      <w:r w:rsidRPr="00726F81">
        <w:rPr>
          <w:rFonts w:eastAsia="Times New Roman"/>
          <w:b/>
          <w:bCs/>
          <w:sz w:val="20"/>
          <w:szCs w:val="20"/>
          <w:lang w:eastAsia="es-CO"/>
        </w:rPr>
        <w:t>Implementación de sistemas:</w:t>
      </w:r>
      <w:r w:rsidRPr="00726F81">
        <w:rPr>
          <w:rFonts w:eastAsia="Times New Roman"/>
          <w:sz w:val="20"/>
          <w:szCs w:val="20"/>
          <w:lang w:eastAsia="es-CO"/>
        </w:rPr>
        <w:t xml:space="preserve"> adopción de políticas y herramientas internas para prevenir y controlar los riesgos asociados al lavado de activos y la financiación del terrorismo.</w:t>
      </w:r>
    </w:p>
    <w:p w:rsidRPr="00726F81" w:rsidR="00726F81" w:rsidP="00726F81" w:rsidRDefault="00726F81" w14:paraId="4C61C3F0" w14:textId="479F8F71">
      <w:pPr>
        <w:pStyle w:val="Prrafodelista"/>
        <w:numPr>
          <w:ilvl w:val="0"/>
          <w:numId w:val="46"/>
        </w:numPr>
        <w:spacing w:before="100" w:beforeAutospacing="1" w:after="100" w:afterAutospacing="1"/>
        <w:rPr>
          <w:rFonts w:eastAsia="Times New Roman"/>
          <w:sz w:val="20"/>
          <w:szCs w:val="20"/>
          <w:lang w:eastAsia="es-CO"/>
        </w:rPr>
      </w:pPr>
      <w:r w:rsidRPr="00726F81">
        <w:rPr>
          <w:rFonts w:eastAsia="Times New Roman"/>
          <w:b/>
          <w:bCs/>
          <w:sz w:val="20"/>
          <w:szCs w:val="20"/>
          <w:lang w:eastAsia="es-CO"/>
        </w:rPr>
        <w:t>Administración del riesgo:</w:t>
      </w:r>
      <w:r w:rsidRPr="00726F81">
        <w:rPr>
          <w:rFonts w:eastAsia="Times New Roman"/>
          <w:sz w:val="20"/>
          <w:szCs w:val="20"/>
          <w:lang w:eastAsia="es-CO"/>
        </w:rPr>
        <w:t xml:space="preserve"> identificación y control de los riesgos que puedan exponer a la organización a situaciones relacionadas con actividades ilícitas.</w:t>
      </w:r>
    </w:p>
    <w:p w:rsidRPr="00726F81" w:rsidR="00726F81" w:rsidP="00726F81" w:rsidRDefault="00726F81" w14:paraId="5DA6AF5E" w14:textId="17B2E08B">
      <w:pPr>
        <w:pStyle w:val="Prrafodelista"/>
        <w:numPr>
          <w:ilvl w:val="0"/>
          <w:numId w:val="46"/>
        </w:numPr>
        <w:spacing w:before="100" w:beforeAutospacing="1" w:after="100" w:afterAutospacing="1"/>
        <w:rPr>
          <w:rFonts w:eastAsia="Times New Roman"/>
          <w:sz w:val="20"/>
          <w:szCs w:val="20"/>
          <w:lang w:eastAsia="es-CO"/>
        </w:rPr>
      </w:pPr>
      <w:r w:rsidRPr="00726F81">
        <w:rPr>
          <w:rFonts w:eastAsia="Times New Roman"/>
          <w:b/>
          <w:bCs/>
          <w:sz w:val="20"/>
          <w:szCs w:val="20"/>
          <w:lang w:eastAsia="es-CO"/>
        </w:rPr>
        <w:t>Monitoreo de operaciones:</w:t>
      </w:r>
      <w:r w:rsidRPr="00726F81">
        <w:rPr>
          <w:rFonts w:eastAsia="Times New Roman"/>
          <w:sz w:val="20"/>
          <w:szCs w:val="20"/>
          <w:lang w:eastAsia="es-CO"/>
        </w:rPr>
        <w:t xml:space="preserve"> seguimiento permanente de las transacciones de los clientes para detectar comportamientos inusuales o sospechosos.</w:t>
      </w:r>
    </w:p>
    <w:p w:rsidRPr="00726F81" w:rsidR="004224FA" w:rsidP="00D057E5" w:rsidRDefault="00726F81" w14:paraId="1B8660BB" w14:textId="4E97BC45">
      <w:pPr>
        <w:pStyle w:val="Prrafodelista"/>
        <w:numPr>
          <w:ilvl w:val="0"/>
          <w:numId w:val="46"/>
        </w:numPr>
        <w:spacing w:before="100" w:beforeAutospacing="1" w:after="100" w:afterAutospacing="1"/>
        <w:rPr>
          <w:rFonts w:eastAsia="Times New Roman"/>
          <w:sz w:val="20"/>
          <w:szCs w:val="20"/>
          <w:lang w:eastAsia="es-CO"/>
        </w:rPr>
      </w:pPr>
      <w:r w:rsidRPr="00726F81">
        <w:rPr>
          <w:rFonts w:eastAsia="Times New Roman"/>
          <w:b/>
          <w:bCs/>
          <w:sz w:val="20"/>
          <w:szCs w:val="20"/>
          <w:lang w:eastAsia="es-CO"/>
        </w:rPr>
        <w:t xml:space="preserve">Reporte de transacciones: </w:t>
      </w:r>
      <w:r w:rsidRPr="00726F81">
        <w:rPr>
          <w:rFonts w:eastAsia="Times New Roman"/>
          <w:sz w:val="20"/>
          <w:szCs w:val="20"/>
          <w:lang w:eastAsia="es-CO"/>
        </w:rPr>
        <w:t>obligación de informar a la UIAF las operaciones identificadas como sospechosas dentro de los procesos de la organización.</w:t>
      </w:r>
      <w:commentRangeEnd w:id="18"/>
      <w:r w:rsidRPr="00726F81" w:rsidR="00D62DE0">
        <w:rPr>
          <w:rStyle w:val="Refdecomentario"/>
          <w:rFonts w:eastAsia="Times New Roman"/>
          <w:sz w:val="20"/>
          <w:szCs w:val="20"/>
          <w:lang w:eastAsia="es-CO"/>
        </w:rPr>
        <w:commentReference w:id="18"/>
      </w:r>
    </w:p>
    <w:p w:rsidR="004F71B2" w:rsidP="00D057E5" w:rsidRDefault="004F71B2" w14:paraId="4E1EFD0C" w14:textId="49FFC6FE">
      <w:pPr>
        <w:spacing w:before="100" w:beforeAutospacing="1" w:after="100" w:afterAutospacing="1"/>
        <w:rPr>
          <w:rFonts w:eastAsia="Times New Roman"/>
          <w:sz w:val="20"/>
          <w:szCs w:val="20"/>
          <w:lang w:eastAsia="es-CO"/>
        </w:rPr>
      </w:pPr>
      <w:r w:rsidRPr="004F71B2">
        <w:rPr>
          <w:rFonts w:eastAsia="Times New Roman"/>
          <w:sz w:val="20"/>
          <w:szCs w:val="20"/>
          <w:lang w:eastAsia="es-CO"/>
        </w:rPr>
        <w:t>Las obligaciones descritas evidencian que el cumplimiento del marco normativo nacional no es una tarea opcional, sino una responsabilidad institucional que garantiza la transparencia de las operaciones y protege a las organizaciones frente a los riesgos asociados al lavado de activos y la financiación del terrorismo.</w:t>
      </w:r>
    </w:p>
    <w:p w:rsidRPr="008C7D94" w:rsidR="00AF5AB5" w:rsidP="003963AF" w:rsidRDefault="00AF5AB5" w14:paraId="40A84428" w14:textId="252D18D9">
      <w:pPr>
        <w:shd w:val="clear" w:color="auto" w:fill="DAEEF3" w:themeFill="accent5" w:themeFillTint="33"/>
        <w:spacing w:before="100" w:beforeAutospacing="1" w:after="100" w:afterAutospacing="1"/>
        <w:rPr>
          <w:rFonts w:eastAsia="Times New Roman"/>
          <w:sz w:val="20"/>
          <w:szCs w:val="20"/>
          <w:lang w:eastAsia="es-CO"/>
        </w:rPr>
      </w:pPr>
      <w:r w:rsidRPr="008C7D94">
        <w:rPr>
          <w:rFonts w:eastAsia="Times New Roman"/>
          <w:sz w:val="20"/>
          <w:szCs w:val="20"/>
          <w:lang w:eastAsia="es-CO"/>
        </w:rPr>
        <w:t>Asimismo, la normatividad nacional ha fortalecido el papel de las entidades encargadas de la supervisión y control, como la Superintendencia Financiera de Colombia y la Unidad de Información y Análisis Financiero (UIAF), que tienen la responsabilidad de monitorear el cumplimiento de las disposiciones legales y de analizar la información relacionada con posibles operaciones vinculadas a actividades ilícitas.</w:t>
      </w:r>
    </w:p>
    <w:p w:rsidRPr="008C7D94" w:rsidR="00B90D71" w:rsidP="00D057E5" w:rsidRDefault="008C2B0D" w14:paraId="197A6A4A" w14:textId="42318081">
      <w:pPr>
        <w:spacing w:before="100" w:beforeAutospacing="1" w:after="100" w:afterAutospacing="1"/>
        <w:rPr>
          <w:rFonts w:eastAsia="Times New Roman"/>
          <w:sz w:val="20"/>
          <w:szCs w:val="20"/>
          <w:lang w:eastAsia="es-CO"/>
        </w:rPr>
      </w:pPr>
      <w:r w:rsidRPr="008C2B0D">
        <w:rPr>
          <w:rFonts w:eastAsia="Times New Roman"/>
          <w:sz w:val="20"/>
          <w:szCs w:val="20"/>
          <w:lang w:eastAsia="es-CO"/>
        </w:rPr>
        <w:t>El marco normativo nacional descrito establece las bases sobre las cuales las organizaciones colombianas estructuran sus sistemas de prevención y control; sin embargo, su efectividad depende en gran medida de la capacidad institucional del Estado para supervisar su cumplimiento. Esta supervisión recae sobre un conjunto de entidades especializadas que, de manera articulada, velan por la correcta aplicación de las disposiciones legales y garantizan que las organizaciones adopten medidas adecuadas frente al riesgo del lavado de activos y la financiación del terrorismo.</w:t>
      </w:r>
    </w:p>
    <w:p w:rsidRPr="008C7D94" w:rsidR="00E52213" w:rsidP="00D057E5" w:rsidRDefault="00AF5AB5" w14:paraId="0D3600FF" w14:textId="3EF4013D">
      <w:pPr>
        <w:spacing w:before="100" w:beforeAutospacing="1" w:after="100" w:afterAutospacing="1"/>
        <w:rPr>
          <w:rFonts w:eastAsia="Times New Roman"/>
          <w:b/>
          <w:sz w:val="20"/>
          <w:szCs w:val="20"/>
          <w:lang w:eastAsia="es-CO"/>
        </w:rPr>
      </w:pPr>
      <w:r w:rsidRPr="00472635">
        <w:rPr>
          <w:rFonts w:eastAsia="Times New Roman"/>
          <w:b/>
          <w:sz w:val="20"/>
          <w:szCs w:val="20"/>
          <w:lang w:eastAsia="es-CO"/>
        </w:rPr>
        <w:t>4.3 Entidades responsables de la regulación</w:t>
      </w:r>
    </w:p>
    <w:p w:rsidRPr="008C7D94" w:rsidR="00DD78D6" w:rsidP="00D057E5" w:rsidRDefault="00DD78D6" w14:paraId="6840A703" w14:textId="77777777">
      <w:pPr>
        <w:pStyle w:val="NormalWeb"/>
        <w:spacing w:line="276" w:lineRule="auto"/>
        <w:rPr>
          <w:rFonts w:ascii="Arial" w:hAnsi="Arial" w:cs="Arial"/>
          <w:sz w:val="20"/>
          <w:szCs w:val="20"/>
          <w:lang w:eastAsia="es-CO"/>
        </w:rPr>
      </w:pPr>
      <w:r w:rsidRPr="00995BCD">
        <w:rPr>
          <w:rFonts w:ascii="Arial" w:hAnsi="Arial" w:cs="Arial"/>
          <w:color w:val="000000" w:themeColor="text1"/>
          <w:sz w:val="20"/>
          <w:szCs w:val="20"/>
        </w:rPr>
        <w:t>La prevención y control del lavado de activos y la financiación del terrorismo requiere la participación de diversas entidades del Estado encargadas de establecer normas, supervisar su cumplimiento y coordinar acciones para detectar posibles actividades ilícitas. Estas instituciones desempeñan un papel fundamental en el fortalecimiento de los mecanismos de control dentro del sistema financiero y en otros sectores de la economía</w:t>
      </w:r>
      <w:r w:rsidRPr="008C7D94">
        <w:rPr>
          <w:rFonts w:ascii="Arial" w:hAnsi="Arial" w:cs="Arial"/>
          <w:sz w:val="20"/>
          <w:szCs w:val="20"/>
        </w:rPr>
        <w:t>.</w:t>
      </w:r>
    </w:p>
    <w:p w:rsidR="00DD78D6" w:rsidP="00D057E5" w:rsidRDefault="00447FB4" w14:paraId="135418E6" w14:textId="221B8190">
      <w:pPr>
        <w:pStyle w:val="NormalWeb"/>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8480" behindDoc="0" locked="0" layoutInCell="1" allowOverlap="1" wp14:anchorId="14463B92" wp14:editId="7826A802">
                <wp:simplePos x="0" y="0"/>
                <wp:positionH relativeFrom="column">
                  <wp:posOffset>95817</wp:posOffset>
                </wp:positionH>
                <wp:positionV relativeFrom="paragraph">
                  <wp:posOffset>1000775</wp:posOffset>
                </wp:positionV>
                <wp:extent cx="5555710" cy="895350"/>
                <wp:effectExtent l="57150" t="38100" r="83185" b="95250"/>
                <wp:wrapNone/>
                <wp:docPr id="203565717" name="Rectángulo: esquinas redondeadas 25"/>
                <wp:cNvGraphicFramePr/>
                <a:graphic xmlns:a="http://schemas.openxmlformats.org/drawingml/2006/main">
                  <a:graphicData uri="http://schemas.microsoft.com/office/word/2010/wordprocessingShape">
                    <wps:wsp>
                      <wps:cNvSpPr/>
                      <wps:spPr>
                        <a:xfrm>
                          <a:off x="0" y="0"/>
                          <a:ext cx="5555710" cy="8953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8C6914" w:rsidR="008C6914" w:rsidP="008C6914" w:rsidRDefault="008C6914" w14:paraId="1CF82EC3" w14:textId="4D7F2EBC">
                            <w:pPr>
                              <w:jc w:val="center"/>
                              <w:rPr>
                                <w:sz w:val="20"/>
                                <w:szCs w:val="20"/>
                              </w:rPr>
                            </w:pPr>
                            <w:r w:rsidRPr="008C6914">
                              <w:t>L</w:t>
                            </w:r>
                            <w:r w:rsidRPr="008C6914">
                              <w:rPr>
                                <w:sz w:val="20"/>
                                <w:szCs w:val="20"/>
                              </w:rPr>
                              <w:t>a prevención del lavado de activos y la financiación del terrorismo es una responsabilidad compartida. Su efectividad depende de la actuación coordinada entre las entidades del Estado y las organizaciones del sistema financiero.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F97F8AC">
              <v:roundrect id="Rectángulo: esquinas redondeadas 25" style="position:absolute;margin-left:7.55pt;margin-top:78.8pt;width:437.45pt;height: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color="#fbcaa2 [1625]" strokecolor="#f68c36 [3049]" arcsize="10923f" w14:anchorId="14463B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">
                <v:fill type="gradient" color2="#fdefe3 [505]" colors="0 #ffbe86;22938f #ffd0aa;1 #ffebdb" angle="180" focus="100%" rotate="t"/>
                <v:shadow on="t" color="black" opacity="24903f" offset="0,.55556mm" origin=",.5"/>
                <v:textbox>
                  <w:txbxContent>
                    <w:p w:rsidRPr="008C6914" w:rsidR="008C6914" w:rsidP="008C6914" w:rsidRDefault="008C6914" w14:paraId="32712676" w14:textId="4D7F2EBC">
                      <w:pPr>
                        <w:jc w:val="center"/>
                        <w:rPr>
                          <w:sz w:val="20"/>
                          <w:szCs w:val="20"/>
                        </w:rPr>
                      </w:pPr>
                      <w:r w:rsidRPr="008C6914">
                        <w:t>L</w:t>
                      </w:r>
                      <w:r w:rsidRPr="008C6914">
                        <w:rPr>
                          <w:sz w:val="20"/>
                          <w:szCs w:val="20"/>
                        </w:rPr>
                        <w:t>a prevención del lavado de activos y la financiación del terrorismo es una responsabilidad compartida. Su efectividad depende de la actuación coordinada entre las entidades del Estado y las organizaciones del sistema financiero.</w:t>
                      </w:r>
                    </w:p>
                  </w:txbxContent>
                </v:textbox>
              </v:roundrect>
            </w:pict>
          </mc:Fallback>
        </mc:AlternateContent>
      </w:r>
      <w:r w:rsidRPr="008C7D94" w:rsidR="00DD78D6">
        <w:rPr>
          <w:rFonts w:ascii="Arial" w:hAnsi="Arial" w:cs="Arial"/>
          <w:sz w:val="20"/>
          <w:szCs w:val="20"/>
        </w:rPr>
        <w:t>En Colombia, el marco regulatorio del sistema SARLAFT es supervisado por diferentes organismos que tienen funciones específicas relacionadas con la regulación, vigilancia y análisis de la información financiera. Estas entidades trabajan de manera articulada para garantizar que las organizaciones cumplan con las normas establecidas y para identificar operaciones que puedan estar vinculadas con el lavado de activos o la financiación del terrorismo.</w:t>
      </w:r>
    </w:p>
    <w:p w:rsidR="00447FB4" w:rsidP="00D057E5" w:rsidRDefault="00447FB4" w14:paraId="639882C8" w14:textId="77777777">
      <w:pPr>
        <w:pStyle w:val="NormalWeb"/>
        <w:spacing w:line="276" w:lineRule="auto"/>
        <w:rPr>
          <w:rFonts w:ascii="Arial" w:hAnsi="Arial" w:cs="Arial"/>
          <w:sz w:val="20"/>
          <w:szCs w:val="20"/>
        </w:rPr>
      </w:pPr>
    </w:p>
    <w:p w:rsidR="004C193B" w:rsidP="00D057E5" w:rsidRDefault="004C193B" w14:paraId="7E3A78DF" w14:textId="77777777">
      <w:pPr>
        <w:pStyle w:val="NormalWeb"/>
        <w:spacing w:line="276" w:lineRule="auto"/>
        <w:rPr>
          <w:rFonts w:ascii="Arial" w:hAnsi="Arial" w:cs="Arial"/>
          <w:sz w:val="20"/>
          <w:szCs w:val="20"/>
        </w:rPr>
      </w:pPr>
    </w:p>
    <w:p w:rsidR="00447FB4" w:rsidP="00D057E5" w:rsidRDefault="00447FB4" w14:paraId="6226EEED" w14:textId="77777777">
      <w:pPr>
        <w:pStyle w:val="NormalWeb"/>
        <w:spacing w:line="276" w:lineRule="auto"/>
        <w:rPr>
          <w:rFonts w:ascii="Arial" w:hAnsi="Arial" w:cs="Arial"/>
          <w:color w:val="C0504D" w:themeColor="accent2"/>
          <w:sz w:val="20"/>
          <w:szCs w:val="20"/>
        </w:rPr>
      </w:pPr>
    </w:p>
    <w:p w:rsidR="004C193B" w:rsidP="00D057E5" w:rsidRDefault="004C193B" w14:paraId="2D4E66FD" w14:textId="261A08E3">
      <w:pPr>
        <w:pStyle w:val="NormalWeb"/>
        <w:spacing w:line="276" w:lineRule="auto"/>
        <w:rPr>
          <w:rFonts w:ascii="Arial" w:hAnsi="Arial" w:cs="Arial"/>
          <w:color w:val="C0504D" w:themeColor="accent2"/>
          <w:sz w:val="20"/>
          <w:szCs w:val="20"/>
        </w:rPr>
      </w:pPr>
    </w:p>
    <w:p w:rsidR="004C193B" w:rsidP="00D057E5" w:rsidRDefault="004C193B" w14:paraId="35F74DE2" w14:textId="77777777">
      <w:pPr>
        <w:pStyle w:val="NormalWeb"/>
        <w:spacing w:line="276" w:lineRule="auto"/>
        <w:rPr>
          <w:rFonts w:ascii="Arial" w:hAnsi="Arial" w:cs="Arial"/>
          <w:color w:val="C0504D" w:themeColor="accent2"/>
          <w:sz w:val="20"/>
          <w:szCs w:val="20"/>
        </w:rPr>
      </w:pPr>
    </w:p>
    <w:p w:rsidR="00E6537B" w:rsidP="00D057E5" w:rsidRDefault="00E6537B" w14:paraId="3BF1662B" w14:textId="66516262">
      <w:pPr>
        <w:pStyle w:val="NormalWeb"/>
        <w:spacing w:line="276" w:lineRule="auto"/>
        <w:rPr>
          <w:rFonts w:ascii="Arial" w:hAnsi="Arial" w:cs="Arial"/>
          <w:sz w:val="20"/>
          <w:szCs w:val="20"/>
        </w:rPr>
      </w:pPr>
      <w:r w:rsidRPr="00E6537B">
        <w:rPr>
          <w:rFonts w:ascii="Arial" w:hAnsi="Arial" w:cs="Arial"/>
          <w:sz w:val="20"/>
          <w:szCs w:val="20"/>
        </w:rPr>
        <w:t>Cada entidad cumple funciones específicas que, en conjunto y de forma articulada, contribuyen a garantizar la transparencia del sistema financiero y la aplicación efectiva del marco normativo. Entre las principales se destacan las siguientes:</w:t>
      </w:r>
    </w:p>
    <w:p w:rsidRPr="008C7D94" w:rsidR="00DD78D6" w:rsidP="008D3F50" w:rsidRDefault="00DD78D6" w14:paraId="59D4A45C" w14:textId="77777777">
      <w:pPr>
        <w:pStyle w:val="NormalWeb"/>
        <w:numPr>
          <w:ilvl w:val="0"/>
          <w:numId w:val="33"/>
        </w:numPr>
        <w:spacing w:line="276" w:lineRule="auto"/>
        <w:rPr>
          <w:rFonts w:ascii="Arial" w:hAnsi="Arial" w:cs="Arial"/>
          <w:sz w:val="20"/>
          <w:szCs w:val="20"/>
        </w:rPr>
      </w:pPr>
      <w:commentRangeStart w:id="19"/>
      <w:r w:rsidRPr="008C7D94">
        <w:rPr>
          <w:rFonts w:ascii="Arial" w:hAnsi="Arial" w:cs="Arial"/>
          <w:sz w:val="20"/>
          <w:szCs w:val="20"/>
        </w:rPr>
        <w:t>Superintendencia Financiera de Colombia, encargada de supervisar y regular las entidades del sistema financiero.</w:t>
      </w:r>
    </w:p>
    <w:p w:rsidRPr="008C7D94" w:rsidR="00DD78D6" w:rsidP="008D3F50" w:rsidRDefault="00DD78D6" w14:paraId="4DB24340" w14:textId="77777777">
      <w:pPr>
        <w:pStyle w:val="NormalWeb"/>
        <w:numPr>
          <w:ilvl w:val="0"/>
          <w:numId w:val="33"/>
        </w:numPr>
        <w:spacing w:line="276" w:lineRule="auto"/>
        <w:rPr>
          <w:rFonts w:ascii="Arial" w:hAnsi="Arial" w:cs="Arial"/>
          <w:sz w:val="20"/>
          <w:szCs w:val="20"/>
        </w:rPr>
      </w:pPr>
      <w:r w:rsidRPr="008C7D94">
        <w:rPr>
          <w:rFonts w:ascii="Arial" w:hAnsi="Arial" w:cs="Arial"/>
          <w:sz w:val="20"/>
          <w:szCs w:val="20"/>
        </w:rPr>
        <w:t>Unidad de Información y Análisis Financiero (UIAF), responsable de analizar información financiera relacionada con posibles operaciones de lavado de activos.</w:t>
      </w:r>
    </w:p>
    <w:p w:rsidRPr="008C7D94" w:rsidR="00DD78D6" w:rsidP="008D3F50" w:rsidRDefault="00DD78D6" w14:paraId="4ACAC252" w14:textId="77777777">
      <w:pPr>
        <w:pStyle w:val="NormalWeb"/>
        <w:numPr>
          <w:ilvl w:val="0"/>
          <w:numId w:val="33"/>
        </w:numPr>
        <w:spacing w:line="276" w:lineRule="auto"/>
        <w:rPr>
          <w:rFonts w:ascii="Arial" w:hAnsi="Arial" w:cs="Arial"/>
          <w:sz w:val="20"/>
          <w:szCs w:val="20"/>
        </w:rPr>
      </w:pPr>
      <w:r w:rsidRPr="008C7D94">
        <w:rPr>
          <w:rFonts w:ascii="Arial" w:hAnsi="Arial" w:cs="Arial"/>
          <w:sz w:val="20"/>
          <w:szCs w:val="20"/>
        </w:rPr>
        <w:t>Fiscalía General de la Nación, encargada de investigar y judicializar los delitos relacionados con el lavado de activos y la financiación del terrorismo.</w:t>
      </w:r>
    </w:p>
    <w:p w:rsidRPr="008C7D94" w:rsidR="00DD78D6" w:rsidP="008D3F50" w:rsidRDefault="00DD78D6" w14:paraId="5F8D95FC" w14:textId="77777777">
      <w:pPr>
        <w:pStyle w:val="NormalWeb"/>
        <w:numPr>
          <w:ilvl w:val="0"/>
          <w:numId w:val="33"/>
        </w:numPr>
        <w:spacing w:line="276" w:lineRule="auto"/>
        <w:rPr>
          <w:rFonts w:ascii="Arial" w:hAnsi="Arial" w:cs="Arial"/>
          <w:sz w:val="20"/>
          <w:szCs w:val="20"/>
        </w:rPr>
      </w:pPr>
      <w:r w:rsidRPr="008C7D94">
        <w:rPr>
          <w:rFonts w:ascii="Arial" w:hAnsi="Arial" w:cs="Arial"/>
          <w:sz w:val="20"/>
          <w:szCs w:val="20"/>
        </w:rPr>
        <w:t>Banco de la República, que participa en la regulación y estabilidad del sistema financiero.</w:t>
      </w:r>
    </w:p>
    <w:p w:rsidRPr="008C7D94" w:rsidR="00DD78D6" w:rsidP="008D3F50" w:rsidRDefault="00DD78D6" w14:paraId="55BFC85A" w14:textId="77777777">
      <w:pPr>
        <w:pStyle w:val="NormalWeb"/>
        <w:numPr>
          <w:ilvl w:val="0"/>
          <w:numId w:val="33"/>
        </w:numPr>
        <w:spacing w:line="276" w:lineRule="auto"/>
        <w:rPr>
          <w:rFonts w:ascii="Arial" w:hAnsi="Arial" w:cs="Arial"/>
          <w:sz w:val="20"/>
          <w:szCs w:val="20"/>
        </w:rPr>
      </w:pPr>
      <w:r w:rsidRPr="008C7D94">
        <w:rPr>
          <w:rFonts w:ascii="Arial" w:hAnsi="Arial" w:cs="Arial"/>
          <w:sz w:val="20"/>
          <w:szCs w:val="20"/>
        </w:rPr>
        <w:t>Superintendencia de Sociedades, responsable de supervisar a las empresas en materia de cumplimiento de normas relacionadas con el riesgo LA/FT.</w:t>
      </w:r>
    </w:p>
    <w:p w:rsidR="00DD78D6" w:rsidP="008D3F50" w:rsidRDefault="00DD78D6" w14:paraId="3975FC70" w14:textId="77777777">
      <w:pPr>
        <w:pStyle w:val="NormalWeb"/>
        <w:numPr>
          <w:ilvl w:val="0"/>
          <w:numId w:val="33"/>
        </w:numPr>
        <w:spacing w:line="276" w:lineRule="auto"/>
        <w:rPr>
          <w:rFonts w:ascii="Arial" w:hAnsi="Arial" w:cs="Arial"/>
          <w:sz w:val="20"/>
          <w:szCs w:val="20"/>
        </w:rPr>
      </w:pPr>
      <w:r w:rsidRPr="008C7D94">
        <w:rPr>
          <w:rFonts w:ascii="Arial" w:hAnsi="Arial" w:cs="Arial"/>
          <w:sz w:val="20"/>
          <w:szCs w:val="20"/>
        </w:rPr>
        <w:t>Dirección de Impuestos y Aduanas Nacionales (DIAN), encargada de controlar operaciones relacionadas con comercio exterior y posibles delitos financieros.</w:t>
      </w:r>
      <w:commentRangeEnd w:id="19"/>
      <w:r w:rsidR="00BC64D8">
        <w:rPr>
          <w:rStyle w:val="Refdecomentario"/>
          <w:rFonts w:ascii="Arial" w:hAnsi="Arial" w:cs="Arial"/>
          <w:sz w:val="20"/>
          <w:szCs w:val="20"/>
        </w:rPr>
        <w:commentReference w:id="19"/>
      </w:r>
    </w:p>
    <w:p w:rsidRPr="00BA58C6" w:rsidR="00AF5AB5" w:rsidP="008D3F50" w:rsidRDefault="00A05408" w14:paraId="31E046B2" w14:textId="36504C22">
      <w:pPr>
        <w:pStyle w:val="NormalWeb"/>
        <w:spacing w:line="276" w:lineRule="auto"/>
        <w:rPr>
          <w:rFonts w:ascii="Arial" w:hAnsi="Arial" w:cs="Arial"/>
          <w:sz w:val="20"/>
          <w:szCs w:val="20"/>
        </w:rPr>
      </w:pPr>
      <w:r w:rsidRPr="00A05408">
        <w:rPr>
          <w:rFonts w:ascii="Arial" w:hAnsi="Arial" w:cs="Arial"/>
          <w:sz w:val="20"/>
          <w:szCs w:val="20"/>
        </w:rPr>
        <w:t>La articulación de estas entidades configura un sistema de supervisión que actúa de manera coordinada para garantizar la integridad del sistema financiero y la transparencia de las actividades económicas en el país. No obstante, la efectividad de este marco regulatorio e institucional depende también de la capacidad de las propias organizaciones para reconocer e identificar los riesgos a los que se exponen cuando sus operaciones pueden ser utilizadas para actividades ilícitas. Es precisamente este reconocimiento el que sustenta el análisis de los riesgos asociados al lavado de activos y la financiación del terrorismo, que se desarrolla a continuación.</w:t>
      </w:r>
    </w:p>
    <w:p w:rsidRPr="008C7D94" w:rsidR="00DD78D6" w:rsidP="00D057E5" w:rsidRDefault="00DD78D6" w14:paraId="1D5C7F81" w14:textId="2F9F3EF0">
      <w:pPr>
        <w:spacing w:before="100" w:beforeAutospacing="1" w:after="100" w:afterAutospacing="1"/>
        <w:outlineLvl w:val="2"/>
        <w:rPr>
          <w:rFonts w:eastAsia="Times New Roman"/>
          <w:b/>
          <w:bCs/>
          <w:sz w:val="20"/>
          <w:szCs w:val="20"/>
          <w:lang w:eastAsia="es-CO"/>
        </w:rPr>
      </w:pPr>
      <w:r w:rsidRPr="008C7D94">
        <w:rPr>
          <w:rFonts w:eastAsia="Times New Roman"/>
          <w:b/>
          <w:bCs/>
          <w:sz w:val="20"/>
          <w:szCs w:val="20"/>
          <w:lang w:eastAsia="es-CO"/>
        </w:rPr>
        <w:t xml:space="preserve">5. </w:t>
      </w:r>
      <w:r w:rsidRPr="00763A4D" w:rsidR="00763A4D">
        <w:rPr>
          <w:rFonts w:eastAsia="Times New Roman"/>
          <w:b/>
          <w:bCs/>
          <w:sz w:val="20"/>
          <w:szCs w:val="20"/>
          <w:lang w:eastAsia="es-CO"/>
        </w:rPr>
        <w:t>Riesgos del lavado de activos y financiación del terrorismo</w:t>
      </w:r>
    </w:p>
    <w:p w:rsidRPr="008C7D94" w:rsidR="00DD78D6" w:rsidP="00D057E5" w:rsidRDefault="00DD78D6" w14:paraId="01E28408" w14:textId="77777777">
      <w:pPr>
        <w:spacing w:before="100" w:beforeAutospacing="1" w:after="100" w:afterAutospacing="1"/>
        <w:rPr>
          <w:rFonts w:eastAsia="Times New Roman"/>
          <w:sz w:val="20"/>
          <w:szCs w:val="20"/>
          <w:lang w:eastAsia="es-CO"/>
        </w:rPr>
      </w:pPr>
      <w:r w:rsidRPr="008C7D94">
        <w:rPr>
          <w:rFonts w:eastAsia="Times New Roman"/>
          <w:sz w:val="20"/>
          <w:szCs w:val="20"/>
          <w:lang w:eastAsia="es-CO"/>
        </w:rPr>
        <w:t>Las organizaciones que desarrollan actividades financieras, comerciales o de manejo de recursos se encuentran expuestas a diferentes riesgos asociados al lavado de activos y la financiación del terrorismo. Estos riesgos surgen cuando las entidades pueden ser utilizadas, de manera directa o indirecta, para ocultar el origen de recursos ilícitos o para canalizar fondos destinados a actividades relacionadas con el terrorismo. Por esta razón, es fundamental que las organizaciones implementen mecanismos de control que les permitan identificar y gestionar estos riesgos de manera oportuna.</w:t>
      </w:r>
    </w:p>
    <w:p w:rsidRPr="008C7D94" w:rsidR="00DD78D6" w:rsidP="003D2A30" w:rsidRDefault="00DD78D6" w14:paraId="69EFE7CB" w14:textId="77777777">
      <w:pPr>
        <w:shd w:val="clear" w:color="auto" w:fill="C6D9F1" w:themeFill="text2" w:themeFillTint="33"/>
        <w:spacing w:before="100" w:beforeAutospacing="1" w:after="100" w:afterAutospacing="1"/>
        <w:rPr>
          <w:rFonts w:eastAsia="Times New Roman"/>
          <w:sz w:val="20"/>
          <w:szCs w:val="20"/>
          <w:lang w:eastAsia="es-CO"/>
        </w:rPr>
      </w:pPr>
      <w:r w:rsidRPr="008C7D94">
        <w:rPr>
          <w:rFonts w:eastAsia="Times New Roman"/>
          <w:sz w:val="20"/>
          <w:szCs w:val="20"/>
          <w:lang w:eastAsia="es-CO"/>
        </w:rPr>
        <w:t>En este contexto, los riesgos asociados al lavado de activos y la financiación del terrorismo pueden afectar diferentes aspectos del funcionamiento de una organización. Entre ellos se encuentran el cumplimiento de las normas legales, la estabilidad de los procesos internos, la confianza de los clientes y la reputación institucional. Cuando una organización se ve involucrada en este tipo de situaciones, puede enfrentar sanciones legales, pérdidas económicas y un deterioro en su imagen ante el mercado y las autoridades de control.</w:t>
      </w:r>
    </w:p>
    <w:p w:rsidR="00DD78D6" w:rsidP="00D057E5" w:rsidRDefault="00DD78D6" w14:paraId="339C3C21" w14:textId="3DFADE38">
      <w:pPr>
        <w:spacing w:before="100" w:beforeAutospacing="1" w:after="100" w:afterAutospacing="1"/>
        <w:rPr>
          <w:rFonts w:eastAsia="Times New Roman"/>
          <w:sz w:val="20"/>
          <w:szCs w:val="20"/>
          <w:lang w:eastAsia="es-CO"/>
        </w:rPr>
      </w:pPr>
      <w:r w:rsidRPr="008C7D94">
        <w:rPr>
          <w:rFonts w:eastAsia="Times New Roman"/>
          <w:sz w:val="20"/>
          <w:szCs w:val="20"/>
          <w:lang w:eastAsia="es-CO"/>
        </w:rPr>
        <w:t>Por esta razón, los sistemas de administración del riesgo como el SARLAFT tienen como objetivo principal identificar, evaluar y monitorear los riesgos relacionados con estas actividades ilícitas. A través de la implementación de políticas, procedimientos y herramientas de control, las organizaciones pueden reducir la probabilidad de ser utilizadas para el lavado de activos o la financiación del terrorismo, fortaleciendo así la transparencia y seguridad de sus operaciones.</w:t>
      </w:r>
    </w:p>
    <w:p w:rsidRPr="008C7D94" w:rsidR="0054436A" w:rsidP="003D2A30" w:rsidRDefault="0054436A" w14:paraId="4B8B2537" w14:textId="2BCA76BF">
      <w:pPr>
        <w:spacing w:before="100" w:beforeAutospacing="1" w:after="100" w:afterAutospacing="1"/>
        <w:rPr>
          <w:rFonts w:eastAsia="Times New Roman"/>
          <w:sz w:val="20"/>
          <w:szCs w:val="20"/>
          <w:lang w:eastAsia="es-CO"/>
        </w:rPr>
      </w:pPr>
      <w:r w:rsidRPr="003D2A30">
        <w:rPr>
          <w:rFonts w:eastAsia="Times New Roman"/>
          <w:sz w:val="20"/>
          <w:szCs w:val="20"/>
          <w:lang w:eastAsia="es-CO"/>
        </w:rPr>
        <w:t>Para comprender los efectos que el lavado de activos y la financiación del terrorismo pueden generar en las organizaciones, es necesario identificar los diferentes tipos de riesgos que se presentan cuando no existen controles adecuados en los procesos institucionales. En la siguiente tabla se resume el impacto que cada uno de estos riesgos puede ocasionar sobre la estabilidad, la legalidad y la transparencia de las organizaciones.</w:t>
      </w:r>
    </w:p>
    <w:p w:rsidRPr="008C7D94" w:rsidR="00DD78D6" w:rsidP="00D057E5" w:rsidRDefault="00DD78D6" w14:paraId="371D8D16" w14:textId="1AAE23DB">
      <w:pPr>
        <w:spacing w:before="100" w:beforeAutospacing="1" w:after="100" w:afterAutospacing="1"/>
        <w:rPr>
          <w:rFonts w:eastAsia="Times New Roman"/>
          <w:sz w:val="20"/>
          <w:szCs w:val="20"/>
          <w:lang w:eastAsia="es-CO"/>
        </w:rPr>
      </w:pPr>
      <w:r w:rsidRPr="00730097">
        <w:rPr>
          <w:b/>
          <w:sz w:val="20"/>
          <w:szCs w:val="20"/>
        </w:rPr>
        <w:t xml:space="preserve">Tabla </w:t>
      </w:r>
      <w:r w:rsidRPr="00730097" w:rsidR="003F52F5">
        <w:rPr>
          <w:b/>
          <w:sz w:val="20"/>
          <w:szCs w:val="20"/>
        </w:rPr>
        <w:t>4</w:t>
      </w:r>
      <w:r w:rsidRPr="00730097">
        <w:rPr>
          <w:sz w:val="20"/>
          <w:szCs w:val="20"/>
        </w:rPr>
        <w:t xml:space="preserve">. </w:t>
      </w:r>
      <w:r w:rsidRPr="00730097" w:rsidR="004218A5">
        <w:rPr>
          <w:sz w:val="20"/>
          <w:szCs w:val="20"/>
        </w:rPr>
        <w:t>Impacto de los riesgos asociados al lavado de activos y la financiación del terrorismo en las organizaciones</w:t>
      </w:r>
    </w:p>
    <w:tbl>
      <w:tblPr>
        <w:tblStyle w:val="Tabladecuadrcula4"/>
        <w:tblW w:w="0" w:type="auto"/>
        <w:tblLook w:val="04A0" w:firstRow="1" w:lastRow="0" w:firstColumn="1" w:lastColumn="0" w:noHBand="0" w:noVBand="1"/>
      </w:tblPr>
      <w:tblGrid>
        <w:gridCol w:w="1806"/>
        <w:gridCol w:w="8156"/>
      </w:tblGrid>
      <w:tr w:rsidRPr="008C7D94" w:rsidR="00DD78D6" w:rsidTr="00B5095C" w14:paraId="0889040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DD78D6" w:rsidP="00D057E5" w:rsidRDefault="00DD78D6" w14:paraId="6B85A6A6" w14:textId="77777777">
            <w:pPr>
              <w:jc w:val="center"/>
              <w:rPr>
                <w:rFonts w:eastAsia="Times New Roman"/>
                <w:b w:val="0"/>
                <w:bCs w:val="0"/>
                <w:sz w:val="20"/>
                <w:szCs w:val="20"/>
                <w:lang w:eastAsia="es-CO"/>
              </w:rPr>
            </w:pPr>
            <w:r w:rsidRPr="008C7D94">
              <w:rPr>
                <w:rFonts w:eastAsia="Times New Roman"/>
                <w:sz w:val="20"/>
                <w:szCs w:val="20"/>
                <w:lang w:eastAsia="es-CO"/>
              </w:rPr>
              <w:t>Tipo de riesgo</w:t>
            </w:r>
          </w:p>
        </w:tc>
        <w:tc>
          <w:tcPr>
            <w:tcW w:w="0" w:type="auto"/>
            <w:hideMark/>
          </w:tcPr>
          <w:p w:rsidRPr="008C7D94" w:rsidR="00DD78D6" w:rsidP="00D057E5" w:rsidRDefault="00DD78D6" w14:paraId="01572DE9"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8C7D94">
              <w:rPr>
                <w:rFonts w:eastAsia="Times New Roman"/>
                <w:sz w:val="20"/>
                <w:szCs w:val="20"/>
                <w:lang w:eastAsia="es-CO"/>
              </w:rPr>
              <w:t>Descripción</w:t>
            </w:r>
          </w:p>
        </w:tc>
      </w:tr>
      <w:tr w:rsidRPr="008C7D94" w:rsidR="00DD78D6" w:rsidTr="00B5095C" w14:paraId="5D7666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DD78D6" w:rsidP="00D057E5" w:rsidRDefault="00DD78D6" w14:paraId="0B6B9BB2" w14:textId="77777777">
            <w:pPr>
              <w:rPr>
                <w:rFonts w:eastAsia="Times New Roman"/>
                <w:sz w:val="20"/>
                <w:szCs w:val="20"/>
                <w:lang w:eastAsia="es-CO"/>
              </w:rPr>
            </w:pPr>
            <w:r w:rsidRPr="008C7D94">
              <w:rPr>
                <w:rFonts w:eastAsia="Times New Roman"/>
                <w:sz w:val="20"/>
                <w:szCs w:val="20"/>
                <w:lang w:eastAsia="es-CO"/>
              </w:rPr>
              <w:t>Riesgo reputacional</w:t>
            </w:r>
          </w:p>
        </w:tc>
        <w:tc>
          <w:tcPr>
            <w:tcW w:w="0" w:type="auto"/>
            <w:hideMark/>
          </w:tcPr>
          <w:p w:rsidRPr="008C7D94" w:rsidR="00DD78D6" w:rsidP="00D057E5" w:rsidRDefault="009A45EC" w14:paraId="3A40A7E9" w14:textId="5C76B7B1">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9A45EC">
              <w:rPr>
                <w:rFonts w:eastAsia="Times New Roman"/>
                <w:sz w:val="20"/>
                <w:szCs w:val="20"/>
                <w:lang w:eastAsia="es-CO"/>
              </w:rPr>
              <w:t>Pérdida de confianza de clientes, inversionistas y autoridades regulatorias, con consecuencias difíciles de revertir una vez materializadas.</w:t>
            </w:r>
          </w:p>
        </w:tc>
      </w:tr>
      <w:tr w:rsidRPr="008C7D94" w:rsidR="00DD78D6" w:rsidTr="00B5095C" w14:paraId="5556630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DD78D6" w:rsidP="00D057E5" w:rsidRDefault="00DD78D6" w14:paraId="223CB9A8" w14:textId="77777777">
            <w:pPr>
              <w:rPr>
                <w:rFonts w:eastAsia="Times New Roman"/>
                <w:sz w:val="20"/>
                <w:szCs w:val="20"/>
                <w:lang w:eastAsia="es-CO"/>
              </w:rPr>
            </w:pPr>
            <w:r w:rsidRPr="008C7D94">
              <w:rPr>
                <w:rFonts w:eastAsia="Times New Roman"/>
                <w:sz w:val="20"/>
                <w:szCs w:val="20"/>
                <w:lang w:eastAsia="es-CO"/>
              </w:rPr>
              <w:t>Riesgo legal</w:t>
            </w:r>
          </w:p>
        </w:tc>
        <w:tc>
          <w:tcPr>
            <w:tcW w:w="0" w:type="auto"/>
            <w:hideMark/>
          </w:tcPr>
          <w:p w:rsidRPr="009A45EC" w:rsidR="00DD78D6" w:rsidP="00D057E5" w:rsidRDefault="006B4587" w14:paraId="0EAB1BCE" w14:textId="5B4F692E">
            <w:pPr>
              <w:cnfStyle w:val="000000000000" w:firstRow="0" w:lastRow="0" w:firstColumn="0" w:lastColumn="0" w:oddVBand="0" w:evenVBand="0" w:oddHBand="0" w:evenHBand="0" w:firstRowFirstColumn="0" w:firstRowLastColumn="0" w:lastRowFirstColumn="0" w:lastRowLastColumn="0"/>
              <w:rPr>
                <w:rFonts w:eastAsia="Times New Roman"/>
                <w:color w:val="EE0000"/>
                <w:sz w:val="20"/>
                <w:szCs w:val="20"/>
                <w:lang w:eastAsia="es-CO"/>
              </w:rPr>
            </w:pPr>
            <w:r w:rsidRPr="006B4587">
              <w:rPr>
                <w:rFonts w:eastAsia="Times New Roman"/>
                <w:color w:val="000000" w:themeColor="text1"/>
                <w:sz w:val="20"/>
                <w:szCs w:val="20"/>
                <w:lang w:eastAsia="es-CO"/>
              </w:rPr>
              <w:t xml:space="preserve">Exposición a sanciones administrativas, </w:t>
            </w:r>
            <w:r w:rsidRPr="006B4587" w:rsidR="002441F7">
              <w:rPr>
                <w:rFonts w:eastAsia="Times New Roman"/>
                <w:color w:val="000000" w:themeColor="text1"/>
                <w:sz w:val="20"/>
                <w:szCs w:val="20"/>
                <w:lang w:eastAsia="es-CO"/>
              </w:rPr>
              <w:t>multas</w:t>
            </w:r>
            <w:r w:rsidRPr="006B4587">
              <w:rPr>
                <w:rFonts w:eastAsia="Times New Roman"/>
                <w:color w:val="000000" w:themeColor="text1"/>
                <w:sz w:val="20"/>
                <w:szCs w:val="20"/>
                <w:lang w:eastAsia="es-CO"/>
              </w:rPr>
              <w:t xml:space="preserve"> y procesos judiciales contra la entidad o sus directivos por incumplimiento normativo.</w:t>
            </w:r>
          </w:p>
        </w:tc>
      </w:tr>
      <w:tr w:rsidRPr="008C7D94" w:rsidR="00DD78D6" w:rsidTr="00B5095C" w14:paraId="3DAED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DD78D6" w:rsidP="00D057E5" w:rsidRDefault="00DD78D6" w14:paraId="6E2228C2" w14:textId="77777777">
            <w:pPr>
              <w:rPr>
                <w:rFonts w:eastAsia="Times New Roman"/>
                <w:sz w:val="20"/>
                <w:szCs w:val="20"/>
                <w:lang w:eastAsia="es-CO"/>
              </w:rPr>
            </w:pPr>
            <w:r w:rsidRPr="008C7D94">
              <w:rPr>
                <w:rFonts w:eastAsia="Times New Roman"/>
                <w:sz w:val="20"/>
                <w:szCs w:val="20"/>
                <w:lang w:eastAsia="es-CO"/>
              </w:rPr>
              <w:t>Riesgo operativo</w:t>
            </w:r>
          </w:p>
        </w:tc>
        <w:tc>
          <w:tcPr>
            <w:tcW w:w="0" w:type="auto"/>
          </w:tcPr>
          <w:p w:rsidRPr="00C22472" w:rsidR="00DD78D6" w:rsidP="00D057E5" w:rsidRDefault="002441F7" w14:paraId="2F82882C" w14:textId="1EC34E1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20"/>
                <w:szCs w:val="20"/>
                <w:lang w:eastAsia="es-CO"/>
              </w:rPr>
            </w:pPr>
            <w:r w:rsidRPr="00C22472">
              <w:rPr>
                <w:rFonts w:eastAsia="Times New Roman"/>
                <w:color w:val="000000" w:themeColor="text1"/>
                <w:sz w:val="20"/>
                <w:szCs w:val="20"/>
                <w:lang w:eastAsia="es-CO"/>
              </w:rPr>
              <w:t>Fallas en los procesos internos que permiten la realización de operaciones ilícitas sin que sean detectadas oportunamente por la organización.</w:t>
            </w:r>
          </w:p>
        </w:tc>
      </w:tr>
      <w:tr w:rsidRPr="008C7D94" w:rsidR="00DD78D6" w:rsidTr="00B5095C" w14:paraId="0DC0CCB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C7D94" w:rsidR="00DD78D6" w:rsidP="00D057E5" w:rsidRDefault="00DD78D6" w14:paraId="77744A7F" w14:textId="77777777">
            <w:pPr>
              <w:rPr>
                <w:rFonts w:eastAsia="Times New Roman"/>
                <w:sz w:val="20"/>
                <w:szCs w:val="20"/>
                <w:lang w:eastAsia="es-CO"/>
              </w:rPr>
            </w:pPr>
            <w:r w:rsidRPr="008C7D94">
              <w:rPr>
                <w:rFonts w:eastAsia="Times New Roman"/>
                <w:sz w:val="20"/>
                <w:szCs w:val="20"/>
                <w:lang w:eastAsia="es-CO"/>
              </w:rPr>
              <w:t>Riesgo financiero</w:t>
            </w:r>
          </w:p>
        </w:tc>
        <w:tc>
          <w:tcPr>
            <w:tcW w:w="0" w:type="auto"/>
          </w:tcPr>
          <w:p w:rsidRPr="00C22472" w:rsidR="00DD78D6" w:rsidP="00D057E5" w:rsidRDefault="00C22472" w14:paraId="435ACEEA" w14:textId="673CFA4F">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20"/>
                <w:szCs w:val="20"/>
                <w:lang w:eastAsia="es-CO"/>
              </w:rPr>
            </w:pPr>
            <w:r w:rsidRPr="00C22472">
              <w:rPr>
                <w:rFonts w:eastAsia="Times New Roman"/>
                <w:color w:val="000000" w:themeColor="text1"/>
                <w:sz w:val="20"/>
                <w:szCs w:val="20"/>
                <w:lang w:eastAsia="es-CO"/>
              </w:rPr>
              <w:t>Pérdidas económicas derivadas de sanciones, bloqueo de cuentas, restricción de crédito y costos jurídicos que afectan la sostenibilidad institucional.</w:t>
            </w:r>
          </w:p>
        </w:tc>
      </w:tr>
      <w:tr w:rsidRPr="008C7D94" w:rsidR="00DD78D6" w:rsidTr="00B5095C" w14:paraId="598F07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C7D94" w:rsidR="00DD78D6" w:rsidP="00D057E5" w:rsidRDefault="00DD78D6" w14:paraId="38794212" w14:textId="77777777">
            <w:pPr>
              <w:rPr>
                <w:rFonts w:eastAsia="Times New Roman"/>
                <w:sz w:val="20"/>
                <w:szCs w:val="20"/>
                <w:lang w:eastAsia="es-CO"/>
              </w:rPr>
            </w:pPr>
            <w:r w:rsidRPr="008C7D94">
              <w:rPr>
                <w:rFonts w:eastAsia="Times New Roman"/>
                <w:sz w:val="20"/>
                <w:szCs w:val="20"/>
                <w:lang w:eastAsia="es-CO"/>
              </w:rPr>
              <w:t>Riesgo de contagio</w:t>
            </w:r>
          </w:p>
        </w:tc>
        <w:tc>
          <w:tcPr>
            <w:tcW w:w="0" w:type="auto"/>
          </w:tcPr>
          <w:p w:rsidRPr="00C22472" w:rsidR="00DD78D6" w:rsidP="00D057E5" w:rsidRDefault="00C22472" w14:paraId="1EE886FB" w14:textId="3B59E26D">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20"/>
                <w:szCs w:val="20"/>
                <w:lang w:eastAsia="es-CO"/>
              </w:rPr>
            </w:pPr>
            <w:r w:rsidRPr="00C22472">
              <w:rPr>
                <w:rFonts w:eastAsia="Times New Roman"/>
                <w:color w:val="000000" w:themeColor="text1"/>
                <w:sz w:val="20"/>
                <w:szCs w:val="20"/>
                <w:lang w:eastAsia="es-CO"/>
              </w:rPr>
              <w:t>Afectación indirecta por vínculos comerciales o financieros con terceros involucrados en actividades ilícitas, con impacto reputacional y operativo.</w:t>
            </w:r>
          </w:p>
        </w:tc>
      </w:tr>
    </w:tbl>
    <w:p w:rsidR="00C267CB" w:rsidP="00D057E5" w:rsidRDefault="00C267CB" w14:paraId="54380CCE" w14:textId="70603404">
      <w:pPr>
        <w:spacing w:before="100" w:beforeAutospacing="1" w:after="100" w:afterAutospacing="1"/>
        <w:rPr>
          <w:rFonts w:eastAsia="Times New Roman"/>
          <w:bCs/>
          <w:sz w:val="20"/>
          <w:szCs w:val="20"/>
          <w:lang w:eastAsia="es-CO"/>
        </w:rPr>
      </w:pPr>
      <w:r w:rsidRPr="00C267CB">
        <w:rPr>
          <w:rFonts w:eastAsia="Times New Roman"/>
          <w:bCs/>
          <w:sz w:val="20"/>
          <w:szCs w:val="20"/>
          <w:lang w:eastAsia="es-CO"/>
        </w:rPr>
        <w:t xml:space="preserve">La tabla anterior evidencia que los riesgos asociados al lavado de activos y la financiación del terrorismo no afectan una sola dimensión de las organizaciones, sino que comprometen de manera simultánea su integridad legal, operativa, financiera y reputacional. Con el propósito de profundizar en cada uno de ellos, a </w:t>
      </w:r>
      <w:r w:rsidRPr="00C267CB" w:rsidR="00974452">
        <w:rPr>
          <w:rFonts w:eastAsia="Times New Roman"/>
          <w:bCs/>
          <w:sz w:val="20"/>
          <w:szCs w:val="20"/>
          <w:lang w:eastAsia="es-CO"/>
        </w:rPr>
        <w:t>continuación,</w:t>
      </w:r>
      <w:r w:rsidRPr="00C267CB">
        <w:rPr>
          <w:rFonts w:eastAsia="Times New Roman"/>
          <w:bCs/>
          <w:sz w:val="20"/>
          <w:szCs w:val="20"/>
          <w:lang w:eastAsia="es-CO"/>
        </w:rPr>
        <w:t xml:space="preserve"> se presenta la definición de cada riesgo acompañada de un caso ilustrativo que facilita su comprensión y aplicación en el contexto organizacional</w:t>
      </w:r>
      <w:r w:rsidR="00E07086">
        <w:rPr>
          <w:rFonts w:eastAsia="Times New Roman"/>
          <w:bCs/>
          <w:sz w:val="20"/>
          <w:szCs w:val="20"/>
          <w:lang w:eastAsia="es-CO"/>
        </w:rPr>
        <w:t>:</w:t>
      </w:r>
    </w:p>
    <w:p w:rsidRPr="00D64D3F" w:rsidR="000D389B" w:rsidP="00D64D3F" w:rsidRDefault="00DD78D6" w14:paraId="17292AA1" w14:textId="77777777">
      <w:pPr>
        <w:pStyle w:val="Prrafodelista"/>
        <w:numPr>
          <w:ilvl w:val="0"/>
          <w:numId w:val="42"/>
        </w:numPr>
        <w:spacing w:before="100" w:beforeAutospacing="1" w:after="100" w:afterAutospacing="1"/>
        <w:rPr>
          <w:rFonts w:eastAsia="Times New Roman"/>
          <w:b/>
          <w:sz w:val="20"/>
          <w:szCs w:val="20"/>
          <w:lang w:eastAsia="es-CO"/>
        </w:rPr>
      </w:pPr>
      <w:commentRangeStart w:id="20"/>
      <w:r w:rsidRPr="00D64D3F">
        <w:rPr>
          <w:rFonts w:eastAsia="Times New Roman"/>
          <w:b/>
          <w:sz w:val="20"/>
          <w:szCs w:val="20"/>
          <w:lang w:eastAsia="es-CO"/>
        </w:rPr>
        <w:t>Riesgo reputacional</w:t>
      </w:r>
      <w:r w:rsidRPr="00D64D3F" w:rsidR="000D389B">
        <w:rPr>
          <w:rFonts w:eastAsia="Times New Roman"/>
          <w:b/>
          <w:sz w:val="20"/>
          <w:szCs w:val="20"/>
          <w:lang w:eastAsia="es-CO"/>
        </w:rPr>
        <w:t>:</w:t>
      </w:r>
    </w:p>
    <w:p w:rsidRPr="00D64D3F" w:rsidR="000D389B" w:rsidP="00D64D3F" w:rsidRDefault="000D389B" w14:paraId="568BE4B0" w14:textId="5A76B5CC">
      <w:pPr>
        <w:pStyle w:val="Prrafodelista"/>
        <w:spacing w:before="100" w:beforeAutospacing="1" w:after="100" w:afterAutospacing="1"/>
        <w:rPr>
          <w:rFonts w:eastAsia="Times New Roman"/>
          <w:bCs/>
          <w:sz w:val="20"/>
          <w:szCs w:val="20"/>
          <w:lang w:eastAsia="es-CO"/>
        </w:rPr>
      </w:pPr>
      <w:r w:rsidRPr="00D64D3F">
        <w:rPr>
          <w:rFonts w:eastAsia="Times New Roman"/>
          <w:bCs/>
          <w:sz w:val="20"/>
          <w:szCs w:val="20"/>
          <w:lang w:eastAsia="es-CO"/>
        </w:rPr>
        <w:t>El riesgo reputacional surge cuando la imagen de una organización se deteriora por su vinculación con actividades de lavado de activos o financiación del terrorismo. La pérdida de confianza de clientes, inversionistas y autoridades regulatorias puede comprometer la viabilidad institucional de forma irreversible, con consecuencias que se extienden mucho más allá del ámbito financiero.</w:t>
      </w:r>
    </w:p>
    <w:p w:rsidRPr="00D64D3F" w:rsidR="000D389B" w:rsidP="00D64D3F" w:rsidRDefault="00105D7E" w14:paraId="1CE65326" w14:textId="45B7F22D">
      <w:pPr>
        <w:pStyle w:val="Prrafodelista"/>
        <w:spacing w:before="100" w:beforeAutospacing="1" w:after="100" w:afterAutospacing="1"/>
        <w:rPr>
          <w:rFonts w:eastAsia="Times New Roman"/>
          <w:b/>
          <w:sz w:val="20"/>
          <w:szCs w:val="20"/>
          <w:lang w:eastAsia="es-CO"/>
        </w:rPr>
      </w:pPr>
      <w:r w:rsidRPr="00D64D3F">
        <w:rPr>
          <w:rFonts w:eastAsia="Times New Roman"/>
          <w:b/>
          <w:sz w:val="20"/>
          <w:szCs w:val="20"/>
          <w:lang w:eastAsia="es-CO"/>
        </w:rPr>
        <w:t xml:space="preserve">Ejemplo: </w:t>
      </w:r>
      <w:r w:rsidRPr="00D64D3F">
        <w:rPr>
          <w:rFonts w:eastAsia="Times New Roman"/>
          <w:bCs/>
          <w:sz w:val="20"/>
          <w:szCs w:val="20"/>
          <w:lang w:eastAsia="es-CO"/>
        </w:rPr>
        <w:t>un banco investigado por permitir transferencias vinculadas al narcotráfico enfrenta el retiro masivo de depósitos, la salida de inversionistas y el incremento de la supervisión regulatoria, incluso antes de que exista una sentencia judicial en firme contra la institución.</w:t>
      </w:r>
    </w:p>
    <w:p w:rsidRPr="00D64D3F" w:rsidR="00DD78D6" w:rsidP="00D64D3F" w:rsidRDefault="00DD78D6" w14:paraId="779360CA" w14:textId="1B4DFCDA">
      <w:pPr>
        <w:pStyle w:val="Prrafodelista"/>
        <w:numPr>
          <w:ilvl w:val="0"/>
          <w:numId w:val="42"/>
        </w:numPr>
        <w:spacing w:before="100" w:beforeAutospacing="1" w:after="100" w:afterAutospacing="1"/>
        <w:rPr>
          <w:rFonts w:eastAsia="Times New Roman"/>
          <w:b/>
          <w:sz w:val="20"/>
          <w:szCs w:val="20"/>
          <w:lang w:eastAsia="es-CO"/>
        </w:rPr>
      </w:pPr>
      <w:r w:rsidRPr="00D64D3F">
        <w:rPr>
          <w:rFonts w:eastAsia="Times New Roman"/>
          <w:b/>
          <w:sz w:val="20"/>
          <w:szCs w:val="20"/>
          <w:lang w:eastAsia="es-CO"/>
        </w:rPr>
        <w:t>Riesgo legal</w:t>
      </w:r>
      <w:r w:rsidRPr="00D64D3F" w:rsidR="00105D7E">
        <w:rPr>
          <w:rFonts w:eastAsia="Times New Roman"/>
          <w:b/>
          <w:sz w:val="20"/>
          <w:szCs w:val="20"/>
          <w:lang w:eastAsia="es-CO"/>
        </w:rPr>
        <w:t>:</w:t>
      </w:r>
    </w:p>
    <w:p w:rsidRPr="00D64D3F" w:rsidR="006A1D1F" w:rsidP="00D64D3F" w:rsidRDefault="006A1D1F" w14:paraId="7F00A937" w14:textId="5A50D1B8">
      <w:pPr>
        <w:pStyle w:val="Prrafodelista"/>
        <w:spacing w:before="100" w:beforeAutospacing="1" w:after="100" w:afterAutospacing="1"/>
        <w:rPr>
          <w:rFonts w:eastAsia="Times New Roman"/>
          <w:bCs/>
          <w:sz w:val="20"/>
          <w:szCs w:val="20"/>
          <w:lang w:eastAsia="es-CO"/>
        </w:rPr>
      </w:pPr>
      <w:r w:rsidRPr="00D64D3F">
        <w:rPr>
          <w:rFonts w:eastAsia="Times New Roman"/>
          <w:bCs/>
          <w:sz w:val="20"/>
          <w:szCs w:val="20"/>
          <w:lang w:eastAsia="es-CO"/>
        </w:rPr>
        <w:t>El riesgo legal se origina cuando una organización incumple la normativa de prevención del lavado de activos y la financiación del terrorismo, exponiéndose a sanciones administrativas, multas económicas y procesos judiciales que comprometen su capacidad operativa y la continuidad de sus actividades dentro del sistema financiero.</w:t>
      </w:r>
    </w:p>
    <w:p w:rsidRPr="00D64D3F" w:rsidR="006A1D1F" w:rsidP="00D64D3F" w:rsidRDefault="002F3EE4" w14:paraId="2DF11D81" w14:textId="6B87EB3F">
      <w:pPr>
        <w:pStyle w:val="Prrafodelista"/>
        <w:spacing w:before="100" w:beforeAutospacing="1" w:after="100" w:afterAutospacing="1"/>
        <w:rPr>
          <w:rFonts w:eastAsia="Times New Roman"/>
          <w:bCs/>
          <w:sz w:val="20"/>
          <w:szCs w:val="20"/>
          <w:lang w:eastAsia="es-CO"/>
        </w:rPr>
      </w:pPr>
      <w:r w:rsidRPr="00D64D3F">
        <w:rPr>
          <w:rFonts w:eastAsia="Times New Roman"/>
          <w:b/>
          <w:sz w:val="20"/>
          <w:szCs w:val="20"/>
          <w:lang w:eastAsia="es-CO"/>
        </w:rPr>
        <w:t>Ejemplo:</w:t>
      </w:r>
      <w:r w:rsidRPr="00D64D3F">
        <w:rPr>
          <w:rFonts w:eastAsia="Times New Roman"/>
          <w:bCs/>
          <w:sz w:val="20"/>
          <w:szCs w:val="20"/>
          <w:lang w:eastAsia="es-CO"/>
        </w:rPr>
        <w:t xml:space="preserve"> una entidad financiera que omite el reporte de operaciones sospechosas ante la UIAF puede recibir una sanción de la Superintendencia Financiera que incluya suspensión temporal de actividades y la obligación de reestructurar sus sistemas de control interno bajo vigilancia institucional.</w:t>
      </w:r>
    </w:p>
    <w:p w:rsidRPr="00D64D3F" w:rsidR="00DD78D6" w:rsidP="00D64D3F" w:rsidRDefault="00DD78D6" w14:paraId="4E02674C" w14:textId="4EF10FBF">
      <w:pPr>
        <w:pStyle w:val="Prrafodelista"/>
        <w:numPr>
          <w:ilvl w:val="0"/>
          <w:numId w:val="42"/>
        </w:numPr>
        <w:spacing w:before="100" w:beforeAutospacing="1" w:after="100" w:afterAutospacing="1"/>
        <w:rPr>
          <w:rFonts w:eastAsia="Times New Roman"/>
          <w:b/>
          <w:sz w:val="20"/>
          <w:szCs w:val="20"/>
          <w:lang w:eastAsia="es-CO"/>
        </w:rPr>
      </w:pPr>
      <w:r w:rsidRPr="00D64D3F">
        <w:rPr>
          <w:rFonts w:eastAsia="Times New Roman"/>
          <w:b/>
          <w:sz w:val="20"/>
          <w:szCs w:val="20"/>
          <w:lang w:eastAsia="es-CO"/>
        </w:rPr>
        <w:t>Riesgo operativo</w:t>
      </w:r>
      <w:r w:rsidRPr="00D64D3F" w:rsidR="00400B09">
        <w:rPr>
          <w:rFonts w:eastAsia="Times New Roman"/>
          <w:b/>
          <w:sz w:val="20"/>
          <w:szCs w:val="20"/>
          <w:lang w:eastAsia="es-CO"/>
        </w:rPr>
        <w:t>:</w:t>
      </w:r>
    </w:p>
    <w:p w:rsidRPr="00D64D3F" w:rsidR="00400B09" w:rsidP="00D64D3F" w:rsidRDefault="00400B09" w14:paraId="4631F635" w14:textId="06228390">
      <w:pPr>
        <w:pStyle w:val="Prrafodelista"/>
        <w:spacing w:before="100" w:beforeAutospacing="1" w:after="100" w:afterAutospacing="1"/>
        <w:rPr>
          <w:rFonts w:eastAsia="Times New Roman"/>
          <w:bCs/>
          <w:sz w:val="20"/>
          <w:szCs w:val="20"/>
          <w:lang w:eastAsia="es-CO"/>
        </w:rPr>
      </w:pPr>
      <w:r w:rsidRPr="00D64D3F">
        <w:rPr>
          <w:rFonts w:eastAsia="Times New Roman"/>
          <w:bCs/>
          <w:sz w:val="20"/>
          <w:szCs w:val="20"/>
          <w:lang w:eastAsia="es-CO"/>
        </w:rPr>
        <w:t>El riesgo operativo surge cuando fallas en los procesos internos, errores humanos o deficiencias tecnológicas facilitan operaciones ilícitas sin que sean detectadas oportunamente. La ausencia de controles adecuados y la falta de capacitación del personal incrementan la vulnerabilidad de la organización frente al lavado de activos y la financiación del terrorismo.</w:t>
      </w:r>
    </w:p>
    <w:p w:rsidR="00AB7648" w:rsidP="00D64D3F" w:rsidRDefault="00400B09" w14:paraId="4AB7E8EF" w14:textId="1080BA4F">
      <w:pPr>
        <w:pStyle w:val="Prrafodelista"/>
        <w:spacing w:before="100" w:beforeAutospacing="1" w:after="100" w:afterAutospacing="1"/>
        <w:rPr>
          <w:rFonts w:eastAsia="Times New Roman"/>
          <w:bCs/>
          <w:sz w:val="20"/>
          <w:szCs w:val="20"/>
          <w:lang w:eastAsia="es-CO"/>
        </w:rPr>
      </w:pPr>
      <w:r w:rsidRPr="00D64D3F">
        <w:rPr>
          <w:rFonts w:eastAsia="Times New Roman"/>
          <w:b/>
          <w:sz w:val="20"/>
          <w:szCs w:val="20"/>
          <w:lang w:eastAsia="es-CO"/>
        </w:rPr>
        <w:t xml:space="preserve">Ejemplo: </w:t>
      </w:r>
      <w:r w:rsidRPr="00D64D3F" w:rsidR="00AB7648">
        <w:rPr>
          <w:rFonts w:eastAsia="Times New Roman"/>
          <w:bCs/>
          <w:sz w:val="20"/>
          <w:szCs w:val="20"/>
          <w:lang w:eastAsia="es-CO"/>
        </w:rPr>
        <w:t xml:space="preserve">una cooperativa sin monitoreo automatizado puede procesar, sin advertirlo, múltiples depósitos de pequeñas sumas realizados por un mismo cliente en diferentes sucursales, práctica conocida como pitufeo o fraccionamiento, mediante la cual se evaden los controles de reporte. </w:t>
      </w:r>
    </w:p>
    <w:p w:rsidRPr="00D64D3F" w:rsidR="009C0751" w:rsidP="00D64D3F" w:rsidRDefault="009C0751" w14:paraId="3239B531" w14:textId="7FB12A7D">
      <w:pPr>
        <w:pStyle w:val="Prrafodelista"/>
        <w:numPr>
          <w:ilvl w:val="0"/>
          <w:numId w:val="42"/>
        </w:numPr>
        <w:spacing w:before="100" w:beforeAutospacing="1" w:after="100" w:afterAutospacing="1"/>
        <w:rPr>
          <w:rFonts w:eastAsia="Times New Roman"/>
          <w:b/>
          <w:sz w:val="20"/>
          <w:szCs w:val="20"/>
          <w:lang w:eastAsia="es-CO"/>
        </w:rPr>
      </w:pPr>
      <w:r w:rsidRPr="00D64D3F">
        <w:rPr>
          <w:rFonts w:eastAsia="Times New Roman"/>
          <w:b/>
          <w:sz w:val="20"/>
          <w:szCs w:val="20"/>
          <w:lang w:eastAsia="es-CO"/>
        </w:rPr>
        <w:t>Riesgo financiero:</w:t>
      </w:r>
    </w:p>
    <w:p w:rsidRPr="00D64D3F" w:rsidR="009C0751" w:rsidP="00D64D3F" w:rsidRDefault="009C0751" w14:paraId="0D23BBE3" w14:textId="1B84FE79">
      <w:pPr>
        <w:pStyle w:val="Prrafodelista"/>
        <w:spacing w:before="100" w:beforeAutospacing="1" w:after="100" w:afterAutospacing="1"/>
        <w:rPr>
          <w:rFonts w:eastAsia="Times New Roman"/>
          <w:bCs/>
          <w:sz w:val="20"/>
          <w:szCs w:val="20"/>
          <w:lang w:eastAsia="es-CO"/>
        </w:rPr>
      </w:pPr>
      <w:r w:rsidRPr="00D64D3F">
        <w:rPr>
          <w:rFonts w:eastAsia="Times New Roman"/>
          <w:bCs/>
          <w:sz w:val="20"/>
          <w:szCs w:val="20"/>
          <w:lang w:eastAsia="es-CO"/>
        </w:rPr>
        <w:t xml:space="preserve">El riesgo financiero comprende las pérdidas económicas derivadas de sanciones, multas o restricciones operativas por incumplimiento del sistema SARLAFT. Sus efectos pueden comprometer el acceso a </w:t>
      </w:r>
      <w:r w:rsidRPr="00D64D3F">
        <w:rPr>
          <w:rFonts w:eastAsia="Times New Roman"/>
          <w:bCs/>
          <w:sz w:val="20"/>
          <w:szCs w:val="20"/>
          <w:lang w:eastAsia="es-CO"/>
        </w:rPr>
        <w:t>mercados internacionales, la disponibilidad de líneas de crédito y la sostenibilidad institucional de la organización a mediano y largo plazo.</w:t>
      </w:r>
    </w:p>
    <w:p w:rsidR="000742B5" w:rsidP="000742B5" w:rsidRDefault="008816D9" w14:paraId="38921181" w14:textId="2430D205">
      <w:pPr>
        <w:pStyle w:val="Prrafodelista"/>
        <w:spacing w:before="100" w:beforeAutospacing="1" w:after="100" w:afterAutospacing="1"/>
        <w:rPr>
          <w:rFonts w:eastAsia="Times New Roman"/>
          <w:bCs/>
          <w:sz w:val="20"/>
          <w:szCs w:val="20"/>
          <w:lang w:eastAsia="es-CO"/>
        </w:rPr>
      </w:pPr>
      <w:r w:rsidRPr="00D64D3F">
        <w:rPr>
          <w:rFonts w:eastAsia="Times New Roman"/>
          <w:b/>
          <w:sz w:val="20"/>
          <w:szCs w:val="20"/>
          <w:lang w:eastAsia="es-CO"/>
        </w:rPr>
        <w:t>Ejemplo:</w:t>
      </w:r>
      <w:r w:rsidRPr="00D64D3F">
        <w:rPr>
          <w:rFonts w:eastAsia="Times New Roman"/>
          <w:bCs/>
          <w:sz w:val="20"/>
          <w:szCs w:val="20"/>
          <w:lang w:eastAsia="es-CO"/>
        </w:rPr>
        <w:t xml:space="preserve"> </w:t>
      </w:r>
      <w:r w:rsidR="000742B5">
        <w:rPr>
          <w:rFonts w:eastAsia="Times New Roman"/>
          <w:bCs/>
          <w:sz w:val="20"/>
          <w:szCs w:val="20"/>
          <w:lang w:eastAsia="es-CO"/>
        </w:rPr>
        <w:t>u</w:t>
      </w:r>
      <w:r w:rsidRPr="000742B5" w:rsidR="000742B5">
        <w:rPr>
          <w:rFonts w:eastAsia="Times New Roman"/>
          <w:bCs/>
          <w:sz w:val="20"/>
          <w:szCs w:val="20"/>
          <w:lang w:eastAsia="es-CO"/>
        </w:rPr>
        <w:t>na empresa sancionada por la Unidad de Información y Análisis Financiero (UIAF), entidad del Estado colombiano responsable de detectar operaciones vinculadas al lavado de activos, puede ver bloqueadas sus cuentas en corresponsales bancarios internacionales, perder líneas de crédito aprobadas y asumir costos jurídicos que afectan su flujo de caja durante el proceso sancionatorio.</w:t>
      </w:r>
    </w:p>
    <w:p w:rsidRPr="00D64D3F" w:rsidR="00D444CC" w:rsidP="000742B5" w:rsidRDefault="00D444CC" w14:paraId="11662201" w14:textId="4347E7BD">
      <w:pPr>
        <w:pStyle w:val="Prrafodelista"/>
        <w:numPr>
          <w:ilvl w:val="0"/>
          <w:numId w:val="42"/>
        </w:numPr>
        <w:spacing w:before="100" w:beforeAutospacing="1" w:after="100" w:afterAutospacing="1"/>
        <w:rPr>
          <w:rFonts w:eastAsia="Times New Roman"/>
          <w:b/>
          <w:sz w:val="20"/>
          <w:szCs w:val="20"/>
          <w:lang w:eastAsia="es-CO"/>
        </w:rPr>
      </w:pPr>
      <w:r w:rsidRPr="00D64D3F">
        <w:rPr>
          <w:rFonts w:eastAsia="Times New Roman"/>
          <w:b/>
          <w:sz w:val="20"/>
          <w:szCs w:val="20"/>
          <w:lang w:eastAsia="es-CO"/>
        </w:rPr>
        <w:t>Riesgo de contagio</w:t>
      </w:r>
      <w:r w:rsidRPr="00D64D3F" w:rsidR="00132F05">
        <w:rPr>
          <w:rFonts w:eastAsia="Times New Roman"/>
          <w:b/>
          <w:sz w:val="20"/>
          <w:szCs w:val="20"/>
          <w:lang w:eastAsia="es-CO"/>
        </w:rPr>
        <w:t>:</w:t>
      </w:r>
    </w:p>
    <w:p w:rsidRPr="00D64D3F" w:rsidR="00957363" w:rsidP="00D64D3F" w:rsidRDefault="00957363" w14:paraId="6C044A9D" w14:textId="7B874158">
      <w:pPr>
        <w:pStyle w:val="Prrafodelista"/>
        <w:spacing w:before="100" w:beforeAutospacing="1" w:after="100" w:afterAutospacing="1"/>
        <w:rPr>
          <w:rFonts w:eastAsia="Times New Roman"/>
          <w:bCs/>
          <w:sz w:val="20"/>
          <w:szCs w:val="20"/>
          <w:lang w:eastAsia="es-CO"/>
        </w:rPr>
      </w:pPr>
      <w:r w:rsidRPr="00D64D3F">
        <w:rPr>
          <w:rFonts w:eastAsia="Times New Roman"/>
          <w:bCs/>
          <w:sz w:val="20"/>
          <w:szCs w:val="20"/>
          <w:lang w:eastAsia="es-CO"/>
        </w:rPr>
        <w:t>El riesgo de contagio ocurre cuando una organización resulta afectada por su relación con terceros vinculados a actividades ilícitas. Aunque no haya participado directamente, la proximidad con actores involucrados en el lavado de activos puede generar consecuencias legales, reputacionales y económicas de considerable magnitud para la entidad.</w:t>
      </w:r>
    </w:p>
    <w:p w:rsidRPr="005530A5" w:rsidR="00132F05" w:rsidP="005530A5" w:rsidRDefault="00957363" w14:paraId="0E8A1D05" w14:textId="3ABBD775">
      <w:pPr>
        <w:pStyle w:val="Prrafodelista"/>
        <w:spacing w:before="100" w:beforeAutospacing="1" w:after="100" w:afterAutospacing="1"/>
        <w:rPr>
          <w:rFonts w:eastAsia="Times New Roman"/>
          <w:bCs/>
          <w:sz w:val="20"/>
          <w:szCs w:val="20"/>
          <w:lang w:eastAsia="es-CO"/>
        </w:rPr>
      </w:pPr>
      <w:r w:rsidRPr="00D64D3F">
        <w:rPr>
          <w:rFonts w:eastAsia="Times New Roman"/>
          <w:b/>
          <w:sz w:val="20"/>
          <w:szCs w:val="20"/>
          <w:lang w:eastAsia="es-CO"/>
        </w:rPr>
        <w:t>Ejemplo:</w:t>
      </w:r>
      <w:r w:rsidRPr="00D64D3F">
        <w:rPr>
          <w:rFonts w:eastAsia="Times New Roman"/>
          <w:bCs/>
          <w:sz w:val="20"/>
          <w:szCs w:val="20"/>
          <w:lang w:eastAsia="es-CO"/>
        </w:rPr>
        <w:t xml:space="preserve"> una empresa de logística que presta servicios a un proveedor investigado por narcotráfico puede ver suspendidos sus contratos internacionales y quedar sujeta a auditorías extraordinarias, aunque no tuviera conocimiento previo de las actividades ilícitas desarrolladas por su socio comercial.</w:t>
      </w:r>
      <w:commentRangeEnd w:id="20"/>
      <w:r w:rsidRPr="005530A5" w:rsidR="00706B34">
        <w:rPr>
          <w:rStyle w:val="Refdecomentario"/>
          <w:rFonts w:eastAsia="Times New Roman"/>
          <w:bCs/>
          <w:sz w:val="20"/>
          <w:szCs w:val="20"/>
          <w:lang w:eastAsia="es-CO"/>
        </w:rPr>
        <w:commentReference w:id="20"/>
      </w:r>
    </w:p>
    <w:p w:rsidR="00C2489B" w:rsidP="00D057E5" w:rsidRDefault="00C2489B" w14:paraId="2AF40498" w14:textId="7E6FBCCE">
      <w:pPr>
        <w:spacing w:before="100" w:beforeAutospacing="1" w:after="100" w:afterAutospacing="1"/>
        <w:rPr>
          <w:rFonts w:eastAsia="Times New Roman"/>
          <w:sz w:val="20"/>
          <w:szCs w:val="20"/>
          <w:lang w:eastAsia="es-CO"/>
        </w:rPr>
      </w:pPr>
      <w:r w:rsidRPr="00C2489B">
        <w:rPr>
          <w:rFonts w:eastAsia="Times New Roman"/>
          <w:sz w:val="20"/>
          <w:szCs w:val="20"/>
          <w:lang w:eastAsia="es-CO"/>
        </w:rPr>
        <w:t>El análisis de los riesgos estudiados a lo largo de esta sección</w:t>
      </w:r>
      <w:r>
        <w:rPr>
          <w:rFonts w:eastAsia="Times New Roman"/>
          <w:sz w:val="20"/>
          <w:szCs w:val="20"/>
          <w:lang w:eastAsia="es-CO"/>
        </w:rPr>
        <w:t xml:space="preserve"> como </w:t>
      </w:r>
      <w:r w:rsidRPr="00C2489B">
        <w:rPr>
          <w:rFonts w:eastAsia="Times New Roman"/>
          <w:sz w:val="20"/>
          <w:szCs w:val="20"/>
          <w:lang w:eastAsia="es-CO"/>
        </w:rPr>
        <w:t>el reputacional, el legal, el operativo, el financiero y el de contagio</w:t>
      </w:r>
      <w:r>
        <w:rPr>
          <w:rFonts w:eastAsia="Times New Roman"/>
          <w:sz w:val="20"/>
          <w:szCs w:val="20"/>
          <w:lang w:eastAsia="es-CO"/>
        </w:rPr>
        <w:t xml:space="preserve">, </w:t>
      </w:r>
      <w:r w:rsidRPr="00C2489B">
        <w:rPr>
          <w:rFonts w:eastAsia="Times New Roman"/>
          <w:sz w:val="20"/>
          <w:szCs w:val="20"/>
          <w:lang w:eastAsia="es-CO"/>
        </w:rPr>
        <w:t>permite dimensionar la complejidad de los efectos que el lavado de activos y la financiación del terrorismo pueden generar en las organizaciones cuando no existen controles adecuados. Cada uno de estos riesgos presenta características particulares que determinan la forma en que afectan a las instituciones y la manera específica en que deben ser gestionados dentro de los procesos internos.</w:t>
      </w:r>
    </w:p>
    <w:p w:rsidR="00C2489B" w:rsidP="00D057E5" w:rsidRDefault="00636C0A" w14:paraId="19BD1CCD" w14:textId="344CDE47">
      <w:pPr>
        <w:spacing w:before="100" w:beforeAutospacing="1" w:after="100" w:afterAutospacing="1"/>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5408" behindDoc="0" locked="0" layoutInCell="1" allowOverlap="1" wp14:anchorId="03F829A1" wp14:editId="28196B32">
                <wp:simplePos x="0" y="0"/>
                <wp:positionH relativeFrom="margin">
                  <wp:align>left</wp:align>
                </wp:positionH>
                <wp:positionV relativeFrom="paragraph">
                  <wp:posOffset>42275</wp:posOffset>
                </wp:positionV>
                <wp:extent cx="5769718" cy="1002760"/>
                <wp:effectExtent l="57150" t="38100" r="78740" b="102235"/>
                <wp:wrapNone/>
                <wp:docPr id="319445278" name="Rectángulo: esquinas redondeadas 7"/>
                <wp:cNvGraphicFramePr/>
                <a:graphic xmlns:a="http://schemas.openxmlformats.org/drawingml/2006/main">
                  <a:graphicData uri="http://schemas.microsoft.com/office/word/2010/wordprocessingShape">
                    <wps:wsp>
                      <wps:cNvSpPr/>
                      <wps:spPr>
                        <a:xfrm>
                          <a:off x="0" y="0"/>
                          <a:ext cx="5769718" cy="100276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Pr="00F610F6" w:rsidR="00F610F6" w:rsidP="00F610F6" w:rsidRDefault="003572D2" w14:paraId="43865440" w14:textId="0EAC2D0D">
                            <w:pPr>
                              <w:jc w:val="center"/>
                              <w:rPr>
                                <w:sz w:val="20"/>
                                <w:szCs w:val="20"/>
                              </w:rPr>
                            </w:pPr>
                            <w:r w:rsidRPr="003572D2">
                              <w:rPr>
                                <w:sz w:val="20"/>
                                <w:szCs w:val="20"/>
                              </w:rPr>
                              <w:t>Los riesgos asociados al lavado de activos y la financiación del terrorismo están interconectados. Cuando uno se materializa, puede desencadenar los demás. Su gestión eficaz exige un sistema estructurado que actúe de forma articulada y permanente.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52B8A3E">
              <v:roundrect id="Rectángulo: esquinas redondeadas 7" style="position:absolute;margin-left:0;margin-top:3.35pt;width:454.3pt;height:78.9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34" fillcolor="#bfb1d0 [1623]" strokecolor="#795d9b [3047]" arcsize="10923f" w14:anchorId="03F829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">
                <v:fill type="gradient" color2="#ece7f1 [503]" colors="0 #c9b5e8;22938f #d9cbee;1 #f0eaf9" angle="180" focus="100%" rotate="t"/>
                <v:shadow on="t" color="black" opacity="24903f" offset="0,.55556mm" origin=",.5"/>
                <v:textbox>
                  <w:txbxContent>
                    <w:p w:rsidRPr="00F610F6" w:rsidR="00F610F6" w:rsidP="00F610F6" w:rsidRDefault="003572D2" w14:paraId="01007C17" w14:textId="0EAC2D0D">
                      <w:pPr>
                        <w:jc w:val="center"/>
                        <w:rPr>
                          <w:sz w:val="20"/>
                          <w:szCs w:val="20"/>
                        </w:rPr>
                      </w:pPr>
                      <w:r w:rsidRPr="003572D2">
                        <w:rPr>
                          <w:sz w:val="20"/>
                          <w:szCs w:val="20"/>
                        </w:rPr>
                        <w:t>Los riesgos asociados al lavado de activos y la financiación del terrorismo están interconectados. Cuando uno se materializa, puede desencadenar los demás. Su gestión eficaz exige un sistema estructurado que actúe de forma articulada y permanente.</w:t>
                      </w:r>
                    </w:p>
                  </w:txbxContent>
                </v:textbox>
                <w10:wrap anchorx="margin"/>
              </v:roundrect>
            </w:pict>
          </mc:Fallback>
        </mc:AlternateContent>
      </w:r>
    </w:p>
    <w:p w:rsidR="00C2489B" w:rsidP="00D057E5" w:rsidRDefault="00C2489B" w14:paraId="2583F9FB" w14:textId="77777777">
      <w:pPr>
        <w:spacing w:before="100" w:beforeAutospacing="1" w:after="100" w:afterAutospacing="1"/>
        <w:rPr>
          <w:rFonts w:eastAsia="Times New Roman"/>
          <w:sz w:val="20"/>
          <w:szCs w:val="20"/>
          <w:lang w:eastAsia="es-CO"/>
        </w:rPr>
      </w:pPr>
    </w:p>
    <w:p w:rsidR="00636C0A" w:rsidP="00D057E5" w:rsidRDefault="00636C0A" w14:paraId="3DA82F6C" w14:textId="77777777">
      <w:pPr>
        <w:spacing w:before="100" w:beforeAutospacing="1" w:after="100" w:afterAutospacing="1"/>
        <w:rPr>
          <w:rFonts w:eastAsia="Times New Roman"/>
          <w:sz w:val="20"/>
          <w:szCs w:val="20"/>
          <w:lang w:eastAsia="es-CO"/>
        </w:rPr>
      </w:pPr>
    </w:p>
    <w:p w:rsidR="00537313" w:rsidP="00D057E5" w:rsidRDefault="00537313" w14:paraId="52546EE7" w14:textId="77777777">
      <w:pPr>
        <w:spacing w:before="100" w:beforeAutospacing="1" w:after="100" w:afterAutospacing="1"/>
        <w:rPr>
          <w:rFonts w:eastAsia="Times New Roman"/>
          <w:sz w:val="20"/>
          <w:szCs w:val="20"/>
          <w:lang w:eastAsia="es-CO"/>
        </w:rPr>
      </w:pPr>
    </w:p>
    <w:p w:rsidRPr="00656A33" w:rsidR="00537313" w:rsidP="00D057E5" w:rsidRDefault="00537313" w14:paraId="4D652E06" w14:textId="0D6607F3">
      <w:pPr>
        <w:spacing w:before="100" w:beforeAutospacing="1" w:after="100" w:afterAutospacing="1"/>
        <w:rPr>
          <w:rFonts w:eastAsia="Times New Roman"/>
          <w:sz w:val="20"/>
          <w:szCs w:val="20"/>
          <w:lang w:eastAsia="es-CO"/>
        </w:rPr>
      </w:pPr>
      <w:r w:rsidRPr="00537313">
        <w:rPr>
          <w:rFonts w:eastAsia="Times New Roman"/>
          <w:sz w:val="20"/>
          <w:szCs w:val="20"/>
          <w:lang w:eastAsia="es-CO"/>
        </w:rPr>
        <w:t>Frente a esta realidad, la respuesta institucional no puede limitarse al reconocimiento teórico de los riesgos, sino que exige la implementación de un sistema estructurado que los prevenga, detecte y controle de manera oportuna. Es precisamente esta estructura la que se desarrolla en el siguiente numeral, donde se presentan los elementos fundamentales que permiten a las organizaciones gestionar el riesgo del lavado de activos y la fina</w:t>
      </w:r>
      <w:r w:rsidRPr="00656A33">
        <w:rPr>
          <w:rFonts w:eastAsia="Times New Roman"/>
          <w:sz w:val="20"/>
          <w:szCs w:val="20"/>
          <w:lang w:eastAsia="es-CO"/>
        </w:rPr>
        <w:t>nciación del terrorismo de forma integral y sostenida.</w:t>
      </w:r>
    </w:p>
    <w:p w:rsidRPr="00656A33" w:rsidR="00DD78D6" w:rsidP="004C4A9F" w:rsidRDefault="00D057E5" w14:paraId="5492B8A6" w14:textId="18845175">
      <w:pPr>
        <w:spacing w:before="100" w:beforeAutospacing="1" w:after="100" w:afterAutospacing="1"/>
        <w:outlineLvl w:val="2"/>
        <w:rPr>
          <w:rFonts w:eastAsia="Times New Roman"/>
          <w:b/>
          <w:bCs/>
          <w:sz w:val="20"/>
          <w:szCs w:val="20"/>
          <w:lang w:eastAsia="es-CO"/>
        </w:rPr>
      </w:pPr>
      <w:r w:rsidRPr="00656A33">
        <w:rPr>
          <w:rFonts w:eastAsia="Times New Roman"/>
          <w:b/>
          <w:bCs/>
          <w:sz w:val="20"/>
          <w:szCs w:val="20"/>
          <w:lang w:eastAsia="es-CO"/>
        </w:rPr>
        <w:t>6. Elementos fundamentales del sistema SARLAFT</w:t>
      </w:r>
    </w:p>
    <w:p w:rsidRPr="00656A33" w:rsidR="00D057E5" w:rsidP="588A53D0" w:rsidRDefault="00D057E5" w14:paraId="3786F466" w14:textId="0A1DB3E4">
      <w:pPr>
        <w:spacing w:before="100" w:beforeAutospacing="on" w:after="100" w:afterAutospacing="on"/>
        <w:rPr>
          <w:rFonts w:eastAsia="Times New Roman"/>
          <w:sz w:val="20"/>
          <w:szCs w:val="20"/>
          <w:lang w:eastAsia="es-CO"/>
        </w:rPr>
      </w:pPr>
      <w:r w:rsidRPr="588A53D0" w:rsidR="00D057E5">
        <w:rPr>
          <w:rFonts w:eastAsia="Times New Roman"/>
          <w:sz w:val="20"/>
          <w:szCs w:val="20"/>
          <w:lang w:eastAsia="es-CO"/>
        </w:rPr>
        <w:t>El Sistema de Administración del Riesgo de Lavado de Activos y Financiación del Terrorismo</w:t>
      </w:r>
      <w:r w:rsidRPr="588A53D0" w:rsidR="3D869E29">
        <w:rPr>
          <w:rFonts w:eastAsia="Times New Roman"/>
          <w:sz w:val="20"/>
          <w:szCs w:val="20"/>
          <w:lang w:eastAsia="es-CO"/>
        </w:rPr>
        <w:t xml:space="preserve">, </w:t>
      </w:r>
      <w:r w:rsidRPr="588A53D0" w:rsidR="00D057E5">
        <w:rPr>
          <w:rFonts w:eastAsia="Times New Roman"/>
          <w:sz w:val="20"/>
          <w:szCs w:val="20"/>
          <w:lang w:eastAsia="es-CO"/>
        </w:rPr>
        <w:t>se fundamenta en un conjunto de elementos organizacionales que permiten a las entidades identificar, evaluar, controlar y monitorear los riesgos asociados a estas actividades ilícitas. Estos elementos constituyen la base para la implementación de un sistema de prevención efectivo, orientado a proteger a las organizaciones y al sistema financiero frente a posibles operaciones relacionadas con el lavado de activos y la financiación del terrorismo.</w:t>
      </w:r>
    </w:p>
    <w:p w:rsidRPr="00656A33" w:rsidR="00D057E5" w:rsidP="00991F29" w:rsidRDefault="00D057E5" w14:paraId="4F5AC266" w14:textId="77777777">
      <w:pPr>
        <w:shd w:val="clear" w:color="auto" w:fill="DAEEF3" w:themeFill="accent5" w:themeFillTint="33"/>
        <w:spacing w:before="100" w:beforeAutospacing="1" w:after="100" w:afterAutospacing="1"/>
        <w:rPr>
          <w:rFonts w:eastAsia="Times New Roman"/>
          <w:sz w:val="20"/>
          <w:szCs w:val="20"/>
          <w:lang w:eastAsia="es-CO"/>
        </w:rPr>
      </w:pPr>
      <w:r w:rsidRPr="00656A33">
        <w:rPr>
          <w:rFonts w:eastAsia="Times New Roman"/>
          <w:sz w:val="20"/>
          <w:szCs w:val="20"/>
          <w:lang w:eastAsia="es-CO"/>
        </w:rPr>
        <w:t xml:space="preserve">En este contexto, los elementos del SARLAFT están diseñados para fortalecer los mecanismos de control interno dentro de las organizaciones, promoviendo la adopción de políticas, procedimientos y herramientas que permitan gestionar adecuadamente los riesgos. La integración de estos componentes facilita la identificación de </w:t>
      </w:r>
      <w:r w:rsidRPr="00656A33">
        <w:rPr>
          <w:rFonts w:eastAsia="Times New Roman"/>
          <w:sz w:val="20"/>
          <w:szCs w:val="20"/>
          <w:lang w:eastAsia="es-CO"/>
        </w:rPr>
        <w:t>situaciones que puedan representar amenazas para la organización y permite establecer medidas preventivas que contribuyan a garantizar la transparencia en las operaciones.</w:t>
      </w:r>
    </w:p>
    <w:p w:rsidRPr="00C317C1" w:rsidR="00626B7C" w:rsidP="00D057E5" w:rsidRDefault="00626B7C" w14:paraId="6D7801C4" w14:textId="25098156">
      <w:pPr>
        <w:spacing w:before="100" w:beforeAutospacing="1" w:after="100" w:afterAutospacing="1"/>
        <w:rPr>
          <w:sz w:val="20"/>
          <w:szCs w:val="20"/>
        </w:rPr>
      </w:pPr>
      <w:r w:rsidRPr="00626B7C">
        <w:rPr>
          <w:sz w:val="20"/>
          <w:szCs w:val="20"/>
        </w:rPr>
        <w:t>El análisis de los riesgos desarrollado en el apartado anterior pone de manifiesto la necesidad de una estructura interna que permita a las organizaciones actuar de manera ordenada y efectiva frente a estas amenazas. Esa estructura está conformada por seis elementos cuyas funciones se articulan para garantizar la solidez del sistema, tal como se presenta a continuación.</w:t>
      </w:r>
    </w:p>
    <w:p w:rsidRPr="00F75494" w:rsidR="006E637F" w:rsidP="00D057E5" w:rsidRDefault="00D8406D" w14:paraId="0DADFD3B" w14:textId="65EDA57D">
      <w:pPr>
        <w:spacing w:before="100" w:beforeAutospacing="1" w:after="100" w:afterAutospacing="1"/>
        <w:rPr>
          <w:rFonts w:eastAsia="Times New Roman"/>
          <w:sz w:val="20"/>
          <w:szCs w:val="20"/>
          <w:lang w:eastAsia="es-CO"/>
        </w:rPr>
      </w:pPr>
      <w:r w:rsidRPr="0046094E">
        <w:rPr>
          <w:b/>
          <w:bCs/>
          <w:sz w:val="20"/>
          <w:szCs w:val="20"/>
        </w:rPr>
        <w:t xml:space="preserve">Tabla </w:t>
      </w:r>
      <w:r w:rsidRPr="0046094E" w:rsidR="0046094E">
        <w:rPr>
          <w:b/>
          <w:bCs/>
          <w:sz w:val="20"/>
          <w:szCs w:val="20"/>
        </w:rPr>
        <w:t xml:space="preserve">5. </w:t>
      </w:r>
      <w:r w:rsidRPr="001704C6" w:rsidR="001704C6">
        <w:rPr>
          <w:sz w:val="20"/>
          <w:szCs w:val="20"/>
        </w:rPr>
        <w:t>Descripción de los elementos del sistema</w:t>
      </w:r>
    </w:p>
    <w:tbl>
      <w:tblPr>
        <w:tblStyle w:val="Tabladecuadrcula4"/>
        <w:tblW w:w="0" w:type="auto"/>
        <w:tblLook w:val="04A0" w:firstRow="1" w:lastRow="0" w:firstColumn="1" w:lastColumn="0" w:noHBand="0" w:noVBand="1"/>
      </w:tblPr>
      <w:tblGrid>
        <w:gridCol w:w="2396"/>
        <w:gridCol w:w="7566"/>
      </w:tblGrid>
      <w:tr w:rsidRPr="00656A33" w:rsidR="00D057E5" w:rsidTr="000D0E13" w14:paraId="3ECB36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56A33" w:rsidR="00D057E5" w:rsidP="00D057E5" w:rsidRDefault="00D057E5" w14:paraId="7C38393B" w14:textId="77777777">
            <w:pPr>
              <w:jc w:val="center"/>
              <w:rPr>
                <w:rFonts w:eastAsia="Times New Roman"/>
                <w:b w:val="0"/>
                <w:bCs w:val="0"/>
                <w:sz w:val="20"/>
                <w:szCs w:val="20"/>
                <w:lang w:eastAsia="es-CO"/>
              </w:rPr>
            </w:pPr>
            <w:r w:rsidRPr="00656A33">
              <w:rPr>
                <w:rFonts w:eastAsia="Times New Roman"/>
                <w:sz w:val="20"/>
                <w:szCs w:val="20"/>
                <w:lang w:eastAsia="es-CO"/>
              </w:rPr>
              <w:t>Elemento</w:t>
            </w:r>
          </w:p>
        </w:tc>
        <w:tc>
          <w:tcPr>
            <w:tcW w:w="0" w:type="auto"/>
            <w:hideMark/>
          </w:tcPr>
          <w:p w:rsidRPr="00656A33" w:rsidR="00D057E5" w:rsidP="00D057E5" w:rsidRDefault="00D057E5" w14:paraId="13F87C74"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656A33">
              <w:rPr>
                <w:rFonts w:eastAsia="Times New Roman"/>
                <w:sz w:val="20"/>
                <w:szCs w:val="20"/>
                <w:lang w:eastAsia="es-CO"/>
              </w:rPr>
              <w:t>Descripción</w:t>
            </w:r>
          </w:p>
        </w:tc>
      </w:tr>
      <w:tr w:rsidRPr="00656A33" w:rsidR="00D057E5" w:rsidTr="000D0E13" w14:paraId="084B4D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56A33" w:rsidR="00D057E5" w:rsidP="00D057E5" w:rsidRDefault="00D057E5" w14:paraId="1505D758" w14:textId="77777777">
            <w:pPr>
              <w:rPr>
                <w:rFonts w:eastAsia="Times New Roman"/>
                <w:sz w:val="20"/>
                <w:szCs w:val="20"/>
                <w:lang w:eastAsia="es-CO"/>
              </w:rPr>
            </w:pPr>
            <w:r w:rsidRPr="00656A33">
              <w:rPr>
                <w:rFonts w:eastAsia="Times New Roman"/>
                <w:sz w:val="20"/>
                <w:szCs w:val="20"/>
                <w:lang w:eastAsia="es-CO"/>
              </w:rPr>
              <w:t>Políticas</w:t>
            </w:r>
          </w:p>
        </w:tc>
        <w:tc>
          <w:tcPr>
            <w:tcW w:w="0" w:type="auto"/>
            <w:hideMark/>
          </w:tcPr>
          <w:p w:rsidRPr="00656A33" w:rsidR="00D057E5" w:rsidP="00D057E5" w:rsidRDefault="00D057E5" w14:paraId="1C2310E1"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656A33">
              <w:rPr>
                <w:rFonts w:eastAsia="Times New Roman"/>
                <w:sz w:val="20"/>
                <w:szCs w:val="20"/>
                <w:lang w:eastAsia="es-CO"/>
              </w:rPr>
              <w:t>Lineamientos establecidos por la organización para orientar la prevención y el control del riesgo de lavado de activos y financiación del terrorismo.</w:t>
            </w:r>
          </w:p>
        </w:tc>
      </w:tr>
      <w:tr w:rsidRPr="00656A33" w:rsidR="00D057E5" w:rsidTr="000D0E13" w14:paraId="4314DC8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56A33" w:rsidR="00D057E5" w:rsidP="00D057E5" w:rsidRDefault="00D057E5" w14:paraId="4BE03F7C" w14:textId="77777777">
            <w:pPr>
              <w:rPr>
                <w:rFonts w:eastAsia="Times New Roman"/>
                <w:sz w:val="20"/>
                <w:szCs w:val="20"/>
                <w:lang w:eastAsia="es-CO"/>
              </w:rPr>
            </w:pPr>
            <w:r w:rsidRPr="00656A33">
              <w:rPr>
                <w:rFonts w:eastAsia="Times New Roman"/>
                <w:sz w:val="20"/>
                <w:szCs w:val="20"/>
                <w:lang w:eastAsia="es-CO"/>
              </w:rPr>
              <w:t>Procedimientos</w:t>
            </w:r>
          </w:p>
        </w:tc>
        <w:tc>
          <w:tcPr>
            <w:tcW w:w="0" w:type="auto"/>
            <w:hideMark/>
          </w:tcPr>
          <w:p w:rsidRPr="00656A33" w:rsidR="00D057E5" w:rsidP="00D057E5" w:rsidRDefault="00D057E5" w14:paraId="74F055B4"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656A33">
              <w:rPr>
                <w:rFonts w:eastAsia="Times New Roman"/>
                <w:sz w:val="20"/>
                <w:szCs w:val="20"/>
                <w:lang w:eastAsia="es-CO"/>
              </w:rPr>
              <w:t>Conjunto de procesos y actividades que permiten identificar, evaluar y controlar las operaciones relacionadas con el riesgo LA/FT.</w:t>
            </w:r>
          </w:p>
        </w:tc>
      </w:tr>
      <w:tr w:rsidRPr="00656A33" w:rsidR="00D057E5" w:rsidTr="000D0E13" w14:paraId="7FAACF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56A33" w:rsidR="00D057E5" w:rsidP="00D057E5" w:rsidRDefault="00D057E5" w14:paraId="125D879B" w14:textId="77777777">
            <w:pPr>
              <w:rPr>
                <w:rFonts w:eastAsia="Times New Roman"/>
                <w:sz w:val="20"/>
                <w:szCs w:val="20"/>
                <w:lang w:eastAsia="es-CO"/>
              </w:rPr>
            </w:pPr>
            <w:r w:rsidRPr="00656A33">
              <w:rPr>
                <w:rFonts w:eastAsia="Times New Roman"/>
                <w:sz w:val="20"/>
                <w:szCs w:val="20"/>
                <w:lang w:eastAsia="es-CO"/>
              </w:rPr>
              <w:t>Infraestructura tecnológica</w:t>
            </w:r>
          </w:p>
        </w:tc>
        <w:tc>
          <w:tcPr>
            <w:tcW w:w="0" w:type="auto"/>
            <w:hideMark/>
          </w:tcPr>
          <w:p w:rsidRPr="00656A33" w:rsidR="00D057E5" w:rsidP="00D057E5" w:rsidRDefault="00D057E5" w14:paraId="2928073F"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656A33">
              <w:rPr>
                <w:rFonts w:eastAsia="Times New Roman"/>
                <w:sz w:val="20"/>
                <w:szCs w:val="20"/>
                <w:lang w:eastAsia="es-CO"/>
              </w:rPr>
              <w:t>Herramientas tecnológicas utilizadas para el monitoreo, registro y análisis de las operaciones financieras.</w:t>
            </w:r>
          </w:p>
        </w:tc>
      </w:tr>
      <w:tr w:rsidRPr="00656A33" w:rsidR="00D057E5" w:rsidTr="000D0E13" w14:paraId="23F767C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56A33" w:rsidR="00D057E5" w:rsidP="00D057E5" w:rsidRDefault="00D057E5" w14:paraId="56F01C96" w14:textId="77777777">
            <w:pPr>
              <w:rPr>
                <w:rFonts w:eastAsia="Times New Roman"/>
                <w:sz w:val="20"/>
                <w:szCs w:val="20"/>
                <w:lang w:eastAsia="es-CO"/>
              </w:rPr>
            </w:pPr>
            <w:r w:rsidRPr="00656A33">
              <w:rPr>
                <w:rFonts w:eastAsia="Times New Roman"/>
                <w:sz w:val="20"/>
                <w:szCs w:val="20"/>
                <w:lang w:eastAsia="es-CO"/>
              </w:rPr>
              <w:t>Estructura organizacional</w:t>
            </w:r>
          </w:p>
        </w:tc>
        <w:tc>
          <w:tcPr>
            <w:tcW w:w="0" w:type="auto"/>
            <w:hideMark/>
          </w:tcPr>
          <w:p w:rsidRPr="00656A33" w:rsidR="00D057E5" w:rsidP="00D057E5" w:rsidRDefault="00D057E5" w14:paraId="548596CF"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656A33">
              <w:rPr>
                <w:rFonts w:eastAsia="Times New Roman"/>
                <w:sz w:val="20"/>
                <w:szCs w:val="20"/>
                <w:lang w:eastAsia="es-CO"/>
              </w:rPr>
              <w:t>Definición de roles y responsabilidades dentro de la organización para la administración del riesgo.</w:t>
            </w:r>
          </w:p>
        </w:tc>
      </w:tr>
      <w:tr w:rsidRPr="00656A33" w:rsidR="00D057E5" w:rsidTr="000D0E13" w14:paraId="4990A9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56A33" w:rsidR="00D057E5" w:rsidP="00D057E5" w:rsidRDefault="00D057E5" w14:paraId="655427CF" w14:textId="77777777">
            <w:pPr>
              <w:rPr>
                <w:rFonts w:eastAsia="Times New Roman"/>
                <w:sz w:val="20"/>
                <w:szCs w:val="20"/>
                <w:lang w:eastAsia="es-CO"/>
              </w:rPr>
            </w:pPr>
            <w:r w:rsidRPr="00656A33">
              <w:rPr>
                <w:rFonts w:eastAsia="Times New Roman"/>
                <w:sz w:val="20"/>
                <w:szCs w:val="20"/>
                <w:lang w:eastAsia="es-CO"/>
              </w:rPr>
              <w:t>Divulgación de la información</w:t>
            </w:r>
          </w:p>
        </w:tc>
        <w:tc>
          <w:tcPr>
            <w:tcW w:w="0" w:type="auto"/>
            <w:hideMark/>
          </w:tcPr>
          <w:p w:rsidRPr="00656A33" w:rsidR="00D057E5" w:rsidP="00D057E5" w:rsidRDefault="00D057E5" w14:paraId="68882217"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656A33">
              <w:rPr>
                <w:rFonts w:eastAsia="Times New Roman"/>
                <w:sz w:val="20"/>
                <w:szCs w:val="20"/>
                <w:lang w:eastAsia="es-CO"/>
              </w:rPr>
              <w:t>Estrategias de comunicación interna que permiten difundir las políticas y procedimientos del sistema.</w:t>
            </w:r>
          </w:p>
        </w:tc>
      </w:tr>
      <w:tr w:rsidRPr="00656A33" w:rsidR="00D057E5" w:rsidTr="000D0E13" w14:paraId="395C944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56A33" w:rsidR="00D057E5" w:rsidP="00D057E5" w:rsidRDefault="00D057E5" w14:paraId="4DCE97A1" w14:textId="77777777">
            <w:pPr>
              <w:rPr>
                <w:rFonts w:eastAsia="Times New Roman"/>
                <w:sz w:val="20"/>
                <w:szCs w:val="20"/>
                <w:lang w:eastAsia="es-CO"/>
              </w:rPr>
            </w:pPr>
            <w:r w:rsidRPr="00656A33">
              <w:rPr>
                <w:rFonts w:eastAsia="Times New Roman"/>
                <w:sz w:val="20"/>
                <w:szCs w:val="20"/>
                <w:lang w:eastAsia="es-CO"/>
              </w:rPr>
              <w:t>Capacitación</w:t>
            </w:r>
          </w:p>
        </w:tc>
        <w:tc>
          <w:tcPr>
            <w:tcW w:w="0" w:type="auto"/>
            <w:hideMark/>
          </w:tcPr>
          <w:p w:rsidRPr="00656A33" w:rsidR="00D057E5" w:rsidP="00D057E5" w:rsidRDefault="00D057E5" w14:paraId="099BCEE3"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656A33">
              <w:rPr>
                <w:rFonts w:eastAsia="Times New Roman"/>
                <w:sz w:val="20"/>
                <w:szCs w:val="20"/>
                <w:lang w:eastAsia="es-CO"/>
              </w:rPr>
              <w:t>Programas de formación dirigidos al personal para fortalecer el conocimiento y la aplicación de las medidas de prevención del LA/FT.</w:t>
            </w:r>
          </w:p>
        </w:tc>
      </w:tr>
    </w:tbl>
    <w:p w:rsidRPr="00656A33" w:rsidR="00CC1928" w:rsidP="00D057E5" w:rsidRDefault="00691D2B" w14:paraId="546C68DA" w14:textId="06128AFA">
      <w:pPr>
        <w:spacing w:before="100" w:beforeAutospacing="1" w:after="100" w:afterAutospacing="1"/>
        <w:rPr>
          <w:rFonts w:eastAsia="Times New Roman"/>
          <w:bCs/>
          <w:sz w:val="20"/>
          <w:szCs w:val="20"/>
          <w:lang w:eastAsia="es-CO"/>
        </w:rPr>
      </w:pPr>
      <w:r w:rsidRPr="00656A33">
        <w:rPr>
          <w:rFonts w:eastAsia="Times New Roman"/>
          <w:bCs/>
          <w:sz w:val="20"/>
          <w:szCs w:val="20"/>
          <w:lang w:eastAsia="es-CO"/>
        </w:rPr>
        <w:t>Los elementos relacionados en la tabla anterior conforman una estructura integral cuya efectividad depende de la implementación coordinada de cada uno de sus componentes dentro de las organizaciones. Aunque todos ellos resultan indispensables para el adecuado funcionamiento del sistema, las políticas de administración del riesgo constituyen el punto de partida sobre el cual se sustentan los demás elementos, pues son estas las que establecen el marco de actuación institucional y definen los criterios que orientan las decisiones y los procedimientos de control en todos los niveles de la organización.</w:t>
      </w:r>
    </w:p>
    <w:p w:rsidRPr="00656A33" w:rsidR="00D057E5" w:rsidP="00D057E5" w:rsidRDefault="00D057E5" w14:paraId="5B24949F" w14:textId="3315550B">
      <w:pPr>
        <w:spacing w:before="100" w:beforeAutospacing="1" w:after="100" w:afterAutospacing="1"/>
        <w:rPr>
          <w:rFonts w:eastAsia="Times New Roman"/>
          <w:b/>
          <w:sz w:val="20"/>
          <w:szCs w:val="20"/>
          <w:lang w:eastAsia="es-CO"/>
        </w:rPr>
      </w:pPr>
      <w:r w:rsidRPr="00656A33">
        <w:rPr>
          <w:rFonts w:eastAsia="Times New Roman"/>
          <w:b/>
          <w:sz w:val="20"/>
          <w:szCs w:val="20"/>
          <w:lang w:eastAsia="es-CO"/>
        </w:rPr>
        <w:t xml:space="preserve">6.1 </w:t>
      </w:r>
      <w:r w:rsidRPr="00F37509">
        <w:rPr>
          <w:rFonts w:eastAsia="Times New Roman"/>
          <w:b/>
          <w:sz w:val="20"/>
          <w:szCs w:val="20"/>
          <w:lang w:eastAsia="es-CO"/>
        </w:rPr>
        <w:t>Políticas de administración del riesgo</w:t>
      </w:r>
    </w:p>
    <w:p w:rsidRPr="004248AF" w:rsidR="004248AF" w:rsidP="004248AF" w:rsidRDefault="004248AF" w14:paraId="1714CECE" w14:textId="77777777">
      <w:pPr>
        <w:spacing w:before="100" w:beforeAutospacing="1" w:after="100" w:afterAutospacing="1"/>
        <w:rPr>
          <w:rFonts w:eastAsia="Times New Roman"/>
          <w:sz w:val="20"/>
          <w:szCs w:val="20"/>
          <w:lang w:eastAsia="es-CO"/>
        </w:rPr>
      </w:pPr>
      <w:r w:rsidRPr="004248AF">
        <w:rPr>
          <w:rFonts w:eastAsia="Times New Roman"/>
          <w:sz w:val="20"/>
          <w:szCs w:val="20"/>
          <w:lang w:eastAsia="es-CO"/>
        </w:rPr>
        <w:t>Las políticas de administración del riesgo establecen los lineamientos y principios que orientan a las organizaciones en la prevención del lavado de activos y la financiación del terrorismo. Su diseño corresponde a la alta dirección y debe estar alineado con la normativa vigente y con los objetivos estratégicos de la entidad, con el propósito de garantizar que todos los procesos institucionales se desarrollen dentro de un marco de legalidad y transparencia.</w:t>
      </w:r>
    </w:p>
    <w:p w:rsidRPr="004248AF" w:rsidR="004248AF" w:rsidP="00B37F72" w:rsidRDefault="004248AF" w14:paraId="144E6937" w14:textId="77777777">
      <w:pPr>
        <w:shd w:val="clear" w:color="auto" w:fill="EAF1DD" w:themeFill="accent3" w:themeFillTint="33"/>
        <w:spacing w:before="100" w:beforeAutospacing="1" w:after="100" w:afterAutospacing="1"/>
        <w:rPr>
          <w:rFonts w:eastAsia="Times New Roman"/>
          <w:sz w:val="20"/>
          <w:szCs w:val="20"/>
          <w:lang w:eastAsia="es-CO"/>
        </w:rPr>
      </w:pPr>
      <w:r w:rsidRPr="004248AF">
        <w:rPr>
          <w:rFonts w:eastAsia="Times New Roman"/>
          <w:sz w:val="20"/>
          <w:szCs w:val="20"/>
          <w:lang w:eastAsia="es-CO"/>
        </w:rPr>
        <w:t>Estas políticas permiten orientar el comportamiento de los colaboradores frente a situaciones que puedan representar riesgos para la organización, fortaleciendo la cultura de cumplimiento en todos los niveles. Para mantener su efectividad, las organizaciones deben revisarlas y actualizarlas periódicamente, adaptándolas a los cambios en el entorno económico, normativo y tecnológico.</w:t>
      </w:r>
    </w:p>
    <w:p w:rsidRPr="004248AF" w:rsidR="004248AF" w:rsidP="004248AF" w:rsidRDefault="004248AF" w14:paraId="1F27152F" w14:textId="77777777">
      <w:pPr>
        <w:spacing w:before="100" w:beforeAutospacing="1" w:after="100" w:afterAutospacing="1"/>
        <w:rPr>
          <w:rFonts w:eastAsia="Times New Roman"/>
          <w:sz w:val="20"/>
          <w:szCs w:val="20"/>
          <w:lang w:eastAsia="es-CO"/>
        </w:rPr>
      </w:pPr>
      <w:r w:rsidRPr="004248AF">
        <w:rPr>
          <w:rFonts w:eastAsia="Times New Roman"/>
          <w:sz w:val="20"/>
          <w:szCs w:val="20"/>
          <w:lang w:eastAsia="es-CO"/>
        </w:rPr>
        <w:t>Las políticas de administración del riesgo se materializan en acciones concretas que las organizaciones implementan de manera sistemática. Entre las principales se destacan las siguientes:</w:t>
      </w:r>
    </w:p>
    <w:p w:rsidRPr="004248AF" w:rsidR="004248AF" w:rsidP="004248AF" w:rsidRDefault="004248AF" w14:paraId="39647A60" w14:textId="77777777">
      <w:pPr>
        <w:numPr>
          <w:ilvl w:val="0"/>
          <w:numId w:val="53"/>
        </w:numPr>
        <w:spacing w:before="100" w:beforeAutospacing="1" w:after="100" w:afterAutospacing="1"/>
        <w:rPr>
          <w:rFonts w:eastAsia="Times New Roman"/>
          <w:sz w:val="20"/>
          <w:szCs w:val="20"/>
          <w:lang w:eastAsia="es-CO"/>
        </w:rPr>
      </w:pPr>
      <w:commentRangeStart w:id="21"/>
      <w:r w:rsidRPr="004248AF">
        <w:rPr>
          <w:rFonts w:eastAsia="Times New Roman"/>
          <w:sz w:val="20"/>
          <w:szCs w:val="20"/>
          <w:lang w:eastAsia="es-CO"/>
        </w:rPr>
        <w:t>Definición de los criterios institucionales para la identificación, evaluación, control y monitoreo de los riesgos asociados al lavado de activos y la financiación del terrorismo.</w:t>
      </w:r>
    </w:p>
    <w:p w:rsidRPr="004248AF" w:rsidR="004248AF" w:rsidP="004248AF" w:rsidRDefault="004248AF" w14:paraId="5EB78798" w14:textId="77777777">
      <w:pPr>
        <w:numPr>
          <w:ilvl w:val="0"/>
          <w:numId w:val="53"/>
        </w:numPr>
        <w:spacing w:before="100" w:beforeAutospacing="1" w:after="100" w:afterAutospacing="1"/>
        <w:rPr>
          <w:rFonts w:eastAsia="Times New Roman"/>
          <w:sz w:val="20"/>
          <w:szCs w:val="20"/>
          <w:lang w:eastAsia="es-CO"/>
        </w:rPr>
      </w:pPr>
      <w:r w:rsidRPr="004248AF">
        <w:rPr>
          <w:rFonts w:eastAsia="Times New Roman"/>
          <w:sz w:val="20"/>
          <w:szCs w:val="20"/>
          <w:lang w:eastAsia="es-CO"/>
        </w:rPr>
        <w:t>Establecimiento del marco general de actuación que orienta las decisiones y los procedimientos de control en todos los niveles de la organización.</w:t>
      </w:r>
    </w:p>
    <w:p w:rsidRPr="004248AF" w:rsidR="004248AF" w:rsidP="004248AF" w:rsidRDefault="004248AF" w14:paraId="41D9C070" w14:textId="77777777">
      <w:pPr>
        <w:numPr>
          <w:ilvl w:val="0"/>
          <w:numId w:val="53"/>
        </w:numPr>
        <w:spacing w:before="100" w:beforeAutospacing="1" w:after="100" w:afterAutospacing="1"/>
        <w:rPr>
          <w:rFonts w:eastAsia="Times New Roman"/>
          <w:sz w:val="20"/>
          <w:szCs w:val="20"/>
          <w:lang w:eastAsia="es-CO"/>
        </w:rPr>
      </w:pPr>
      <w:r w:rsidRPr="004248AF">
        <w:rPr>
          <w:rFonts w:eastAsia="Times New Roman"/>
          <w:sz w:val="20"/>
          <w:szCs w:val="20"/>
          <w:lang w:eastAsia="es-CO"/>
        </w:rPr>
        <w:t>Determinación de los roles y responsabilidades del personal frente al cumplimiento de las disposiciones internas del sistema.</w:t>
      </w:r>
    </w:p>
    <w:p w:rsidR="004248AF" w:rsidP="004248AF" w:rsidRDefault="004248AF" w14:paraId="59B869F1" w14:textId="77777777">
      <w:pPr>
        <w:numPr>
          <w:ilvl w:val="0"/>
          <w:numId w:val="53"/>
        </w:numPr>
        <w:spacing w:before="100" w:beforeAutospacing="1" w:after="100" w:afterAutospacing="1"/>
        <w:rPr>
          <w:rFonts w:eastAsia="Times New Roman"/>
          <w:sz w:val="20"/>
          <w:szCs w:val="20"/>
          <w:lang w:eastAsia="es-CO"/>
        </w:rPr>
      </w:pPr>
      <w:r w:rsidRPr="004248AF">
        <w:rPr>
          <w:rFonts w:eastAsia="Times New Roman"/>
          <w:sz w:val="20"/>
          <w:szCs w:val="20"/>
          <w:lang w:eastAsia="es-CO"/>
        </w:rPr>
        <w:t>Actualización periódica de los lineamientos institucionales en respuesta a cambios en la normativa vigente o en el entorno operativo de la entidad.</w:t>
      </w:r>
      <w:commentRangeEnd w:id="21"/>
      <w:r w:rsidR="00746BA1">
        <w:rPr>
          <w:rStyle w:val="Refdecomentario"/>
          <w:rFonts w:eastAsia="Times New Roman"/>
          <w:sz w:val="20"/>
          <w:szCs w:val="20"/>
          <w:lang w:eastAsia="es-CO"/>
        </w:rPr>
        <w:commentReference w:id="21"/>
      </w:r>
    </w:p>
    <w:p w:rsidRPr="004248AF" w:rsidR="007E2855" w:rsidP="00C53A95" w:rsidRDefault="00C53A95" w14:paraId="54B3B3BE" w14:textId="5543FC36">
      <w:pPr>
        <w:spacing w:before="100" w:beforeAutospacing="1" w:after="100" w:afterAutospacing="1"/>
        <w:rPr>
          <w:rFonts w:eastAsia="Times New Roman"/>
          <w:sz w:val="20"/>
          <w:szCs w:val="20"/>
          <w:lang w:eastAsia="es-CO"/>
        </w:rPr>
      </w:pPr>
      <w:r w:rsidRPr="00C53A95">
        <w:rPr>
          <w:rFonts w:eastAsia="Times New Roman"/>
          <w:sz w:val="20"/>
          <w:szCs w:val="20"/>
          <w:lang w:eastAsia="es-CO"/>
        </w:rPr>
        <w:t>Las acciones descritas evidencian que las políticas de administración del riesgo no constituyen un documento estático, sino un instrumento de gestión que orienta de manera permanente la actuación de la organización. Su correcta implementación fortalece los sistemas de control interno y reduce la probabilidad de que las entidades sean utilizadas para actividades relacionadas con el lavado de activos y la financiación del terrorismo, aspectos que se traducen operativamente en los procedimientos de control desarrollados en el siguiente apartado.</w:t>
      </w:r>
    </w:p>
    <w:p w:rsidRPr="00656A33" w:rsidR="00D057E5" w:rsidP="00D057E5" w:rsidRDefault="00D057E5" w14:paraId="5D87F56E" w14:textId="531C6C1D">
      <w:pPr>
        <w:spacing w:before="100" w:beforeAutospacing="1" w:after="100" w:afterAutospacing="1"/>
        <w:rPr>
          <w:rFonts w:eastAsia="Times New Roman"/>
          <w:b/>
          <w:sz w:val="20"/>
          <w:szCs w:val="20"/>
          <w:lang w:eastAsia="es-CO"/>
        </w:rPr>
      </w:pPr>
      <w:r w:rsidRPr="00656A33">
        <w:rPr>
          <w:rFonts w:eastAsia="Times New Roman"/>
          <w:b/>
          <w:sz w:val="20"/>
          <w:szCs w:val="20"/>
          <w:lang w:eastAsia="es-CO"/>
        </w:rPr>
        <w:t>6.2 Procedimientos de control</w:t>
      </w:r>
    </w:p>
    <w:p w:rsidRPr="00656A33" w:rsidR="00D057E5" w:rsidP="00D057E5" w:rsidRDefault="00D057E5" w14:paraId="6F187D2B" w14:textId="77777777">
      <w:pPr>
        <w:pStyle w:val="NormalWeb"/>
        <w:spacing w:line="276" w:lineRule="auto"/>
        <w:rPr>
          <w:rFonts w:ascii="Arial" w:hAnsi="Arial" w:cs="Arial"/>
          <w:sz w:val="20"/>
          <w:szCs w:val="20"/>
          <w:lang w:eastAsia="es-CO"/>
        </w:rPr>
      </w:pPr>
      <w:r w:rsidRPr="00656A33">
        <w:rPr>
          <w:rFonts w:ascii="Arial" w:hAnsi="Arial" w:cs="Arial"/>
          <w:sz w:val="20"/>
          <w:szCs w:val="20"/>
        </w:rPr>
        <w:t>Los procedimientos de control dentro del sistema SARLAFT corresponden al conjunto de acciones y procesos establecidos por las organizaciones para prevenir, detectar y gestionar posibles operaciones relacionadas con el lavado de activos y la financiación del terrorismo. Estos procedimientos permiten aplicar de manera práctica las políticas de administración del riesgo, estableciendo pasos claros para la identificación de clientes, el monitoreo de transacciones y el análisis de situaciones que puedan representar riesgos para la entidad.</w:t>
      </w:r>
    </w:p>
    <w:p w:rsidRPr="00656A33" w:rsidR="00D057E5" w:rsidP="00D21A1C" w:rsidRDefault="00D057E5" w14:paraId="1986DFC5" w14:textId="77777777">
      <w:pPr>
        <w:pStyle w:val="NormalWeb"/>
        <w:shd w:val="clear" w:color="auto" w:fill="B8CCE4" w:themeFill="accent1" w:themeFillTint="66"/>
        <w:spacing w:line="276" w:lineRule="auto"/>
        <w:rPr>
          <w:rFonts w:ascii="Arial" w:hAnsi="Arial" w:cs="Arial"/>
          <w:sz w:val="20"/>
          <w:szCs w:val="20"/>
        </w:rPr>
      </w:pPr>
      <w:r w:rsidRPr="00656A33">
        <w:rPr>
          <w:rFonts w:ascii="Arial" w:hAnsi="Arial" w:cs="Arial"/>
          <w:sz w:val="20"/>
          <w:szCs w:val="20"/>
        </w:rPr>
        <w:t>De igual manera, los procedimientos de control facilitan la supervisión de las actividades que se desarrollan dentro de la organización, permitiendo identificar operaciones inusuales o comportamientos que se aparten de los patrones normales de las transacciones financieras o comerciales. A través de estos mecanismos, las entidades pueden aplicar medidas preventivas, realizar verificaciones adicionales y, cuando sea necesario, reportar operaciones sospechosas a las autoridades competentes.</w:t>
      </w:r>
    </w:p>
    <w:p w:rsidRPr="00656A33" w:rsidR="00D057E5" w:rsidP="00D057E5" w:rsidRDefault="00D057E5" w14:paraId="664359DD" w14:textId="77777777">
      <w:pPr>
        <w:pStyle w:val="NormalWeb"/>
        <w:spacing w:line="276" w:lineRule="auto"/>
        <w:rPr>
          <w:rFonts w:ascii="Arial" w:hAnsi="Arial" w:cs="Arial"/>
          <w:sz w:val="20"/>
          <w:szCs w:val="20"/>
        </w:rPr>
      </w:pPr>
      <w:r w:rsidRPr="00656A33">
        <w:rPr>
          <w:rFonts w:ascii="Arial" w:hAnsi="Arial" w:cs="Arial"/>
          <w:sz w:val="20"/>
          <w:szCs w:val="20"/>
        </w:rPr>
        <w:t>En este sentido, los procedimientos de control deben estar claramente documentados y ser conocidos por todos los colaboradores que participan en los procesos operativos de la organización. La correcta aplicación de estos procedimientos fortalece los sistemas de control interno, mejora la capacidad de detección de riesgos y contribuye a garantizar que las operaciones de la entidad se desarrollen dentro de un marco de legalidad, transparencia y cumplimiento normativo.</w:t>
      </w:r>
    </w:p>
    <w:p w:rsidR="00463628" w:rsidP="008F2A8F" w:rsidRDefault="00463628" w14:paraId="6FD417D6" w14:textId="77777777">
      <w:pPr>
        <w:pStyle w:val="NormalWeb"/>
        <w:spacing w:line="276" w:lineRule="auto"/>
        <w:rPr>
          <w:rFonts w:ascii="Arial" w:hAnsi="Arial" w:cs="Arial"/>
          <w:sz w:val="20"/>
          <w:szCs w:val="20"/>
        </w:rPr>
      </w:pPr>
      <w:r w:rsidRPr="00463628">
        <w:rPr>
          <w:rFonts w:ascii="Arial" w:hAnsi="Arial" w:cs="Arial"/>
          <w:sz w:val="20"/>
          <w:szCs w:val="20"/>
        </w:rPr>
        <w:t>Entre los principales procedimientos de control que las organizaciones implementan dentro del sistema se destacan los siguientes:</w:t>
      </w:r>
    </w:p>
    <w:p w:rsidRPr="008F2A8F" w:rsidR="008F2A8F" w:rsidP="008F2A8F" w:rsidRDefault="008F2A8F" w14:paraId="697BC5B3" w14:textId="1D94C0E8">
      <w:pPr>
        <w:pStyle w:val="NormalWeb"/>
        <w:numPr>
          <w:ilvl w:val="0"/>
          <w:numId w:val="42"/>
        </w:numPr>
        <w:spacing w:line="276" w:lineRule="auto"/>
        <w:rPr>
          <w:rFonts w:ascii="Arial" w:hAnsi="Arial" w:cs="Arial"/>
          <w:sz w:val="20"/>
          <w:szCs w:val="20"/>
        </w:rPr>
      </w:pPr>
      <w:commentRangeStart w:id="22"/>
      <w:r w:rsidRPr="008F2A8F">
        <w:rPr>
          <w:rFonts w:ascii="Arial" w:hAnsi="Arial" w:cs="Arial"/>
          <w:b/>
          <w:bCs/>
          <w:sz w:val="20"/>
          <w:szCs w:val="20"/>
        </w:rPr>
        <w:t xml:space="preserve">Identificación del cliente: </w:t>
      </w:r>
      <w:r w:rsidRPr="008F2A8F">
        <w:rPr>
          <w:rFonts w:ascii="Arial" w:hAnsi="Arial" w:cs="Arial"/>
          <w:sz w:val="20"/>
          <w:szCs w:val="20"/>
        </w:rPr>
        <w:t xml:space="preserve">proceso mediante el cual la organización verifica la identidad de sus clientes y analiza el origen de sus recursos para determinar el nivel de riesgo asociado a cada relación comercial. </w:t>
      </w:r>
    </w:p>
    <w:p w:rsidRPr="008F2A8F" w:rsidR="008F2A8F" w:rsidP="008F2A8F" w:rsidRDefault="008F2A8F" w14:paraId="4C5C450F" w14:textId="5D68DFA9">
      <w:pPr>
        <w:pStyle w:val="NormalWeb"/>
        <w:numPr>
          <w:ilvl w:val="0"/>
          <w:numId w:val="42"/>
        </w:numPr>
        <w:spacing w:line="276" w:lineRule="auto"/>
        <w:rPr>
          <w:rFonts w:ascii="Arial" w:hAnsi="Arial" w:cs="Arial"/>
          <w:sz w:val="20"/>
          <w:szCs w:val="20"/>
        </w:rPr>
      </w:pPr>
      <w:r w:rsidRPr="008F2A8F">
        <w:rPr>
          <w:rFonts w:ascii="Arial" w:hAnsi="Arial" w:cs="Arial"/>
          <w:b/>
          <w:bCs/>
          <w:sz w:val="20"/>
          <w:szCs w:val="20"/>
        </w:rPr>
        <w:t>Monitoreo de operaciones:</w:t>
      </w:r>
      <w:r w:rsidRPr="008F2A8F">
        <w:rPr>
          <w:rFonts w:ascii="Arial" w:hAnsi="Arial" w:cs="Arial"/>
          <w:sz w:val="20"/>
          <w:szCs w:val="20"/>
        </w:rPr>
        <w:t xml:space="preserve"> seguimiento continuo de las transacciones realizadas por los clientes con el fin de detectar comportamientos que se aparten de sus patrones habituales o que no correspondan a su actividad económica declarada. </w:t>
      </w:r>
    </w:p>
    <w:p w:rsidRPr="008F2A8F" w:rsidR="008F2A8F" w:rsidP="008F2A8F" w:rsidRDefault="008F2A8F" w14:paraId="0AD232E9" w14:textId="67A9FA48">
      <w:pPr>
        <w:pStyle w:val="NormalWeb"/>
        <w:numPr>
          <w:ilvl w:val="0"/>
          <w:numId w:val="42"/>
        </w:numPr>
        <w:spacing w:line="276" w:lineRule="auto"/>
        <w:rPr>
          <w:rFonts w:ascii="Arial" w:hAnsi="Arial" w:cs="Arial"/>
          <w:sz w:val="20"/>
          <w:szCs w:val="20"/>
        </w:rPr>
      </w:pPr>
      <w:r w:rsidRPr="008F2A8F">
        <w:rPr>
          <w:rFonts w:ascii="Arial" w:hAnsi="Arial" w:cs="Arial"/>
          <w:b/>
          <w:bCs/>
          <w:sz w:val="20"/>
          <w:szCs w:val="20"/>
        </w:rPr>
        <w:t xml:space="preserve">Detección de operaciones atípicas: </w:t>
      </w:r>
      <w:r w:rsidRPr="008F2A8F">
        <w:rPr>
          <w:rFonts w:ascii="Arial" w:hAnsi="Arial" w:cs="Arial"/>
          <w:sz w:val="20"/>
          <w:szCs w:val="20"/>
        </w:rPr>
        <w:t xml:space="preserve">análisis sistemático que permite identificar transacciones que, por su monto, frecuencia o naturaleza, resultan inconsistentes con el perfil financiero del cliente y pueden constituir señales de alerta. </w:t>
      </w:r>
    </w:p>
    <w:p w:rsidRPr="008F2A8F" w:rsidR="008F2A8F" w:rsidP="008F2A8F" w:rsidRDefault="008F2A8F" w14:paraId="7272BE80" w14:textId="77777777">
      <w:pPr>
        <w:pStyle w:val="NormalWeb"/>
        <w:numPr>
          <w:ilvl w:val="0"/>
          <w:numId w:val="42"/>
        </w:numPr>
        <w:spacing w:line="276" w:lineRule="auto"/>
        <w:rPr>
          <w:rFonts w:ascii="Arial" w:hAnsi="Arial" w:cs="Arial"/>
          <w:sz w:val="20"/>
          <w:szCs w:val="20"/>
        </w:rPr>
      </w:pPr>
      <w:r w:rsidRPr="008F2A8F">
        <w:rPr>
          <w:rFonts w:ascii="Arial" w:hAnsi="Arial" w:cs="Arial"/>
          <w:b/>
          <w:bCs/>
          <w:sz w:val="20"/>
          <w:szCs w:val="20"/>
        </w:rPr>
        <w:t>Evaluación de operaciones sospechosas:</w:t>
      </w:r>
      <w:r w:rsidRPr="008F2A8F">
        <w:rPr>
          <w:rFonts w:ascii="Arial" w:hAnsi="Arial" w:cs="Arial"/>
          <w:sz w:val="20"/>
          <w:szCs w:val="20"/>
        </w:rPr>
        <w:t xml:space="preserve"> examen detallado de las operaciones previamente identificadas como atípicas, orientado a determinar si existe fundamento suficiente para proceder con su reporte ante las autoridades competentes. </w:t>
      </w:r>
    </w:p>
    <w:p w:rsidRPr="008F2A8F" w:rsidR="008F2A8F" w:rsidP="008F2A8F" w:rsidRDefault="008F2A8F" w14:paraId="06E7F468" w14:textId="7B2DC9B9">
      <w:pPr>
        <w:pStyle w:val="NormalWeb"/>
        <w:numPr>
          <w:ilvl w:val="0"/>
          <w:numId w:val="42"/>
        </w:numPr>
        <w:spacing w:line="276" w:lineRule="auto"/>
        <w:rPr>
          <w:rFonts w:ascii="Arial" w:hAnsi="Arial" w:cs="Arial"/>
          <w:sz w:val="20"/>
          <w:szCs w:val="20"/>
        </w:rPr>
      </w:pPr>
      <w:r w:rsidRPr="008F2A8F">
        <w:rPr>
          <w:rFonts w:ascii="Arial" w:hAnsi="Arial" w:cs="Arial"/>
          <w:b/>
          <w:bCs/>
          <w:sz w:val="20"/>
          <w:szCs w:val="20"/>
        </w:rPr>
        <w:t>Reporte a las autoridades:</w:t>
      </w:r>
      <w:r w:rsidRPr="008F2A8F">
        <w:rPr>
          <w:rFonts w:ascii="Arial" w:hAnsi="Arial" w:cs="Arial"/>
          <w:sz w:val="20"/>
          <w:szCs w:val="20"/>
        </w:rPr>
        <w:t xml:space="preserve"> obligación institucional de informar oportunamente a los organismos de control las operaciones que, tras su evaluación, presenten indicios de estar relacionadas con actividades ilícitas. </w:t>
      </w:r>
    </w:p>
    <w:p w:rsidRPr="008F2A8F" w:rsidR="00463628" w:rsidP="008F2A8F" w:rsidRDefault="008F2A8F" w14:paraId="37214B74" w14:textId="47B4B919">
      <w:pPr>
        <w:pStyle w:val="NormalWeb"/>
        <w:numPr>
          <w:ilvl w:val="0"/>
          <w:numId w:val="42"/>
        </w:numPr>
        <w:spacing w:line="276" w:lineRule="auto"/>
        <w:rPr>
          <w:rFonts w:ascii="Arial" w:hAnsi="Arial" w:cs="Arial"/>
          <w:sz w:val="20"/>
          <w:szCs w:val="20"/>
        </w:rPr>
      </w:pPr>
      <w:r w:rsidRPr="008F2A8F">
        <w:rPr>
          <w:rFonts w:ascii="Arial" w:hAnsi="Arial" w:cs="Arial"/>
          <w:b/>
          <w:bCs/>
          <w:sz w:val="20"/>
          <w:szCs w:val="20"/>
        </w:rPr>
        <w:t xml:space="preserve">Conservación de la información: </w:t>
      </w:r>
      <w:r w:rsidRPr="008F2A8F">
        <w:rPr>
          <w:rFonts w:ascii="Arial" w:hAnsi="Arial" w:cs="Arial"/>
          <w:sz w:val="20"/>
          <w:szCs w:val="20"/>
        </w:rPr>
        <w:t>registro y archivo sistemático de la documentación relacionada con las transacciones realizadas, conforme a los plazos y condiciones establecidos por la normativa vigente.</w:t>
      </w:r>
      <w:commentRangeEnd w:id="22"/>
      <w:r w:rsidRPr="008F2A8F" w:rsidR="001440D3">
        <w:rPr>
          <w:rStyle w:val="Refdecomentario"/>
          <w:rFonts w:ascii="Arial" w:hAnsi="Arial" w:cs="Arial"/>
          <w:sz w:val="20"/>
          <w:szCs w:val="20"/>
        </w:rPr>
        <w:commentReference w:id="22"/>
      </w:r>
    </w:p>
    <w:p w:rsidR="00D141AD" w:rsidP="00D057E5" w:rsidRDefault="00D141AD" w14:paraId="5D67D42C" w14:textId="59643111">
      <w:pPr>
        <w:spacing w:before="100" w:beforeAutospacing="1" w:after="100" w:afterAutospacing="1"/>
        <w:rPr>
          <w:rFonts w:eastAsia="Times New Roman"/>
          <w:sz w:val="20"/>
          <w:szCs w:val="20"/>
          <w:lang w:eastAsia="es-CO"/>
        </w:rPr>
      </w:pPr>
      <w:r w:rsidRPr="00D141AD">
        <w:rPr>
          <w:rFonts w:eastAsia="Times New Roman"/>
          <w:sz w:val="20"/>
          <w:szCs w:val="20"/>
          <w:lang w:eastAsia="es-CO"/>
        </w:rPr>
        <w:t>Los procedimientos enumerados constituyen el conjunto de acciones concretas mediante las cuales las organizaciones traducen sus políticas de riesgo en prácticas operativas verificables y documentadas. Sin embargo, su correcta ejecución no depende únicamente de la voluntad institucional o de la capacitación del personal, sino también de la disponibilidad de herramientas tecnológicas que permitan procesarlos, registrarlos y supervisarlos de manera eficiente. La infraestructura tecnológica se convierte así en el soporte indispensable para garantizar la efectividad de los controles establecidos dentro del sistema de administración del riesgo.</w:t>
      </w:r>
    </w:p>
    <w:p w:rsidRPr="00656A33" w:rsidR="00D057E5" w:rsidP="00D057E5" w:rsidRDefault="00D057E5" w14:paraId="7BE04BE7" w14:textId="69338209">
      <w:pPr>
        <w:spacing w:before="100" w:beforeAutospacing="1" w:after="100" w:afterAutospacing="1"/>
        <w:rPr>
          <w:rFonts w:eastAsia="Times New Roman"/>
          <w:b/>
          <w:sz w:val="20"/>
          <w:szCs w:val="20"/>
          <w:lang w:eastAsia="es-CO"/>
        </w:rPr>
      </w:pPr>
      <w:r w:rsidRPr="00656A33">
        <w:rPr>
          <w:rFonts w:eastAsia="Times New Roman"/>
          <w:b/>
          <w:sz w:val="20"/>
          <w:szCs w:val="20"/>
          <w:lang w:eastAsia="es-CO"/>
        </w:rPr>
        <w:t>6.3 Infraestructura tecnológica</w:t>
      </w:r>
    </w:p>
    <w:p w:rsidRPr="00656A33" w:rsidR="00D057E5" w:rsidP="00D057E5" w:rsidRDefault="00D057E5" w14:paraId="3D54A3CF" w14:textId="77777777">
      <w:pPr>
        <w:pStyle w:val="NormalWeb"/>
        <w:spacing w:line="276" w:lineRule="auto"/>
        <w:rPr>
          <w:rFonts w:ascii="Arial" w:hAnsi="Arial" w:cs="Arial"/>
          <w:sz w:val="20"/>
          <w:szCs w:val="20"/>
          <w:lang w:eastAsia="es-CO"/>
        </w:rPr>
      </w:pPr>
      <w:r w:rsidRPr="00656A33">
        <w:rPr>
          <w:rFonts w:ascii="Arial" w:hAnsi="Arial" w:cs="Arial"/>
          <w:sz w:val="20"/>
          <w:szCs w:val="20"/>
        </w:rPr>
        <w:t>La infraestructura tecnológica constituye un elemento fundamental dentro del sistema SARLAFT, ya que permite a las organizaciones contar con herramientas que faciliten el monitoreo, análisis y control de las operaciones financieras o comerciales. A través del uso de sistemas informáticos especializados, las entidades pueden registrar información, analizar transacciones y detectar comportamientos que puedan estar relacionados con actividades de lavado de activos o financiación del terrorismo.</w:t>
      </w:r>
    </w:p>
    <w:p w:rsidRPr="00656A33" w:rsidR="00D057E5" w:rsidP="00684F07" w:rsidRDefault="00D057E5" w14:paraId="731D1E6D" w14:textId="77777777">
      <w:pPr>
        <w:pStyle w:val="NormalWeb"/>
        <w:shd w:val="clear" w:color="auto" w:fill="F2DBDB" w:themeFill="accent2" w:themeFillTint="33"/>
        <w:spacing w:line="276" w:lineRule="auto"/>
        <w:rPr>
          <w:rFonts w:ascii="Arial" w:hAnsi="Arial" w:cs="Arial"/>
          <w:sz w:val="20"/>
          <w:szCs w:val="20"/>
        </w:rPr>
      </w:pPr>
      <w:r w:rsidRPr="00656A33">
        <w:rPr>
          <w:rFonts w:ascii="Arial" w:hAnsi="Arial" w:cs="Arial"/>
          <w:sz w:val="20"/>
          <w:szCs w:val="20"/>
        </w:rPr>
        <w:t>Además, las herramientas tecnológicas permiten automatizar procesos de supervisión y control, lo que facilita la identificación de operaciones inusuales o sospechosas dentro de grandes volúmenes de información. Estos sistemas pueden generar alertas, reportes y análisis de datos que ayudan a las organizaciones a tomar decisiones oportunas frente a posibles riesgos asociados al manejo de recursos financieros.</w:t>
      </w:r>
    </w:p>
    <w:p w:rsidRPr="00656A33" w:rsidR="00D057E5" w:rsidP="00D057E5" w:rsidRDefault="00D057E5" w14:paraId="3F2540D2" w14:textId="77777777">
      <w:pPr>
        <w:pStyle w:val="NormalWeb"/>
        <w:spacing w:line="276" w:lineRule="auto"/>
        <w:rPr>
          <w:rFonts w:ascii="Arial" w:hAnsi="Arial" w:cs="Arial"/>
          <w:sz w:val="20"/>
          <w:szCs w:val="20"/>
        </w:rPr>
      </w:pPr>
      <w:r w:rsidRPr="00656A33">
        <w:rPr>
          <w:rFonts w:ascii="Arial" w:hAnsi="Arial" w:cs="Arial"/>
          <w:sz w:val="20"/>
          <w:szCs w:val="20"/>
        </w:rPr>
        <w:t>Por otra parte, la implementación de una infraestructura tecnológica adecuada contribuye a fortalecer los procesos de control interno y a mejorar la eficiencia en la gestión del riesgo. El uso de plataformas tecnológicas permite consolidar información, mantener registros de las operaciones y facilitar el cumplimiento de las obligaciones de reporte establecidas por las autoridades de supervisión y control.</w:t>
      </w:r>
    </w:p>
    <w:p w:rsidRPr="00656A33" w:rsidR="00D057E5" w:rsidP="00D057E5" w:rsidRDefault="00D057E5" w14:paraId="133490A2" w14:textId="77777777">
      <w:pPr>
        <w:pStyle w:val="NormalWeb"/>
        <w:spacing w:line="360" w:lineRule="auto"/>
        <w:rPr>
          <w:rFonts w:ascii="Arial" w:hAnsi="Arial" w:cs="Arial"/>
          <w:sz w:val="20"/>
          <w:szCs w:val="20"/>
        </w:rPr>
      </w:pPr>
      <w:r w:rsidRPr="00656A33">
        <w:rPr>
          <w:rFonts w:ascii="Arial" w:hAnsi="Arial" w:cs="Arial"/>
          <w:sz w:val="20"/>
          <w:szCs w:val="20"/>
        </w:rPr>
        <w:t>Entre algunas de las herramientas tecnológicas que pueden apoyar la implementación del sistema SARLAFT se encuentran:</w:t>
      </w:r>
    </w:p>
    <w:p w:rsidRPr="00656A33" w:rsidR="00D057E5" w:rsidP="009430AE" w:rsidRDefault="00D057E5" w14:paraId="629D503F" w14:textId="77777777">
      <w:pPr>
        <w:pStyle w:val="NormalWeb"/>
        <w:numPr>
          <w:ilvl w:val="0"/>
          <w:numId w:val="56"/>
        </w:numPr>
        <w:spacing w:line="360" w:lineRule="auto"/>
        <w:rPr>
          <w:rFonts w:ascii="Arial" w:hAnsi="Arial" w:cs="Arial"/>
          <w:sz w:val="20"/>
          <w:szCs w:val="20"/>
        </w:rPr>
      </w:pPr>
      <w:commentRangeStart w:id="23"/>
      <w:r w:rsidRPr="00656A33">
        <w:rPr>
          <w:rFonts w:ascii="Arial" w:hAnsi="Arial" w:cs="Arial"/>
          <w:sz w:val="20"/>
          <w:szCs w:val="20"/>
        </w:rPr>
        <w:t>Sistemas de monitoreo de transacciones financieras.</w:t>
      </w:r>
    </w:p>
    <w:p w:rsidRPr="00656A33" w:rsidR="00D057E5" w:rsidP="009430AE" w:rsidRDefault="00D057E5" w14:paraId="481C5FF8" w14:textId="77777777">
      <w:pPr>
        <w:pStyle w:val="NormalWeb"/>
        <w:numPr>
          <w:ilvl w:val="0"/>
          <w:numId w:val="56"/>
        </w:numPr>
        <w:spacing w:line="360" w:lineRule="auto"/>
        <w:rPr>
          <w:rFonts w:ascii="Arial" w:hAnsi="Arial" w:cs="Arial"/>
          <w:sz w:val="20"/>
          <w:szCs w:val="20"/>
        </w:rPr>
      </w:pPr>
      <w:r w:rsidRPr="00656A33">
        <w:rPr>
          <w:rFonts w:ascii="Arial" w:hAnsi="Arial" w:cs="Arial"/>
          <w:sz w:val="20"/>
          <w:szCs w:val="20"/>
        </w:rPr>
        <w:t>Plataformas de análisis de datos y gestión de riesgos.</w:t>
      </w:r>
    </w:p>
    <w:p w:rsidRPr="00656A33" w:rsidR="00D057E5" w:rsidP="009430AE" w:rsidRDefault="00D057E5" w14:paraId="039A9A31" w14:textId="77777777">
      <w:pPr>
        <w:pStyle w:val="NormalWeb"/>
        <w:numPr>
          <w:ilvl w:val="0"/>
          <w:numId w:val="56"/>
        </w:numPr>
        <w:spacing w:line="360" w:lineRule="auto"/>
        <w:rPr>
          <w:rFonts w:ascii="Arial" w:hAnsi="Arial" w:cs="Arial"/>
          <w:sz w:val="20"/>
          <w:szCs w:val="20"/>
        </w:rPr>
      </w:pPr>
      <w:r w:rsidRPr="00656A33">
        <w:rPr>
          <w:rFonts w:ascii="Arial" w:hAnsi="Arial" w:cs="Arial"/>
          <w:sz w:val="20"/>
          <w:szCs w:val="20"/>
        </w:rPr>
        <w:t>Sistemas de registro y almacenamiento de información de clientes.</w:t>
      </w:r>
    </w:p>
    <w:p w:rsidRPr="00656A33" w:rsidR="00D057E5" w:rsidP="009430AE" w:rsidRDefault="00D057E5" w14:paraId="5D1A0F42" w14:textId="77777777">
      <w:pPr>
        <w:pStyle w:val="NormalWeb"/>
        <w:numPr>
          <w:ilvl w:val="0"/>
          <w:numId w:val="56"/>
        </w:numPr>
        <w:spacing w:line="360" w:lineRule="auto"/>
        <w:rPr>
          <w:rFonts w:ascii="Arial" w:hAnsi="Arial" w:cs="Arial"/>
          <w:sz w:val="20"/>
          <w:szCs w:val="20"/>
        </w:rPr>
      </w:pPr>
      <w:r w:rsidRPr="00656A33">
        <w:rPr>
          <w:rFonts w:ascii="Arial" w:hAnsi="Arial" w:cs="Arial"/>
          <w:sz w:val="20"/>
          <w:szCs w:val="20"/>
        </w:rPr>
        <w:t>Herramientas para la generación de alertas sobre operaciones inusuales.</w:t>
      </w:r>
    </w:p>
    <w:p w:rsidRPr="00656A33" w:rsidR="00D057E5" w:rsidP="009430AE" w:rsidRDefault="00D057E5" w14:paraId="4BC83F6D" w14:textId="77777777">
      <w:pPr>
        <w:pStyle w:val="NormalWeb"/>
        <w:numPr>
          <w:ilvl w:val="0"/>
          <w:numId w:val="56"/>
        </w:numPr>
        <w:spacing w:line="360" w:lineRule="auto"/>
        <w:rPr>
          <w:rFonts w:ascii="Arial" w:hAnsi="Arial" w:cs="Arial"/>
          <w:sz w:val="20"/>
          <w:szCs w:val="20"/>
        </w:rPr>
      </w:pPr>
      <w:r w:rsidRPr="00656A33">
        <w:rPr>
          <w:rFonts w:ascii="Arial" w:hAnsi="Arial" w:cs="Arial"/>
          <w:sz w:val="20"/>
          <w:szCs w:val="20"/>
        </w:rPr>
        <w:t>Sistemas de reporte de operaciones sospechosas a las autoridades competentes.</w:t>
      </w:r>
    </w:p>
    <w:p w:rsidRPr="00656A33" w:rsidR="00D057E5" w:rsidP="009430AE" w:rsidRDefault="00D057E5" w14:paraId="5C361A61" w14:textId="77777777">
      <w:pPr>
        <w:pStyle w:val="NormalWeb"/>
        <w:numPr>
          <w:ilvl w:val="0"/>
          <w:numId w:val="56"/>
        </w:numPr>
        <w:spacing w:line="360" w:lineRule="auto"/>
        <w:rPr>
          <w:rFonts w:ascii="Arial" w:hAnsi="Arial" w:cs="Arial"/>
          <w:sz w:val="20"/>
          <w:szCs w:val="20"/>
        </w:rPr>
      </w:pPr>
      <w:r w:rsidRPr="00656A33">
        <w:rPr>
          <w:rFonts w:ascii="Arial" w:hAnsi="Arial" w:cs="Arial"/>
          <w:sz w:val="20"/>
          <w:szCs w:val="20"/>
        </w:rPr>
        <w:t>Plataformas de gestión documental y conservación de información.</w:t>
      </w:r>
      <w:commentRangeEnd w:id="23"/>
      <w:r w:rsidRPr="00656A33" w:rsidR="00794B4D">
        <w:rPr>
          <w:rStyle w:val="Refdecomentario"/>
          <w:rFonts w:ascii="Arial" w:hAnsi="Arial" w:cs="Arial"/>
          <w:sz w:val="20"/>
          <w:szCs w:val="20"/>
        </w:rPr>
        <w:commentReference w:id="23"/>
      </w:r>
    </w:p>
    <w:p w:rsidR="00CE22F9" w:rsidP="002600ED" w:rsidRDefault="00CE22F9" w14:paraId="71B9EB22" w14:textId="77777777">
      <w:pPr>
        <w:pStyle w:val="NormalWeb"/>
        <w:spacing w:line="360" w:lineRule="auto"/>
        <w:rPr>
          <w:rFonts w:ascii="Arial" w:hAnsi="Arial" w:cs="Arial"/>
          <w:sz w:val="20"/>
          <w:szCs w:val="20"/>
        </w:rPr>
      </w:pPr>
    </w:p>
    <w:p w:rsidR="00CE22F9" w:rsidP="002600ED" w:rsidRDefault="00CE22F9" w14:paraId="7F78D9E3" w14:textId="77777777">
      <w:pPr>
        <w:pStyle w:val="NormalWeb"/>
        <w:spacing w:line="360" w:lineRule="auto"/>
        <w:rPr>
          <w:rFonts w:ascii="Arial" w:hAnsi="Arial" w:cs="Arial"/>
          <w:sz w:val="20"/>
          <w:szCs w:val="20"/>
        </w:rPr>
      </w:pPr>
    </w:p>
    <w:p w:rsidRPr="00656A33" w:rsidR="00CE22F9" w:rsidP="00CE22F9" w:rsidRDefault="002600ED" w14:paraId="553A2ADA" w14:textId="45E0E62A">
      <w:pPr>
        <w:pStyle w:val="NormalWeb"/>
        <w:spacing w:line="276" w:lineRule="auto"/>
        <w:rPr>
          <w:rFonts w:ascii="Arial" w:hAnsi="Arial" w:cs="Arial"/>
          <w:sz w:val="20"/>
          <w:szCs w:val="20"/>
        </w:rPr>
      </w:pPr>
      <w:r w:rsidRPr="00656A33">
        <w:rPr>
          <w:rFonts w:ascii="Arial" w:hAnsi="Arial" w:cs="Arial"/>
          <w:sz w:val="20"/>
          <w:szCs w:val="20"/>
        </w:rPr>
        <w:t>Las herramientas descritas evidencian que la infraestructura tecnológica no constituye un elemento accesorio dentro del sistema de administración del riesgo, sino un componente estratégico que potencia la capacidad de las organizaciones para actuar con oportunidad y precisión frente a situaciones de riesgo. No obstante, su efectividad depende en gran medida de que exista una estructura organizacional clara que defina quiénes son los responsables de operar dichas herramientas, interpretar sus resultados y tomar las decisiones pertinentes en cada nivel de la organización.</w:t>
      </w:r>
    </w:p>
    <w:p w:rsidRPr="00656A33" w:rsidR="00D057E5" w:rsidP="00D057E5" w:rsidRDefault="00D057E5" w14:paraId="781091AC" w14:textId="568DDA71">
      <w:pPr>
        <w:spacing w:before="100" w:beforeAutospacing="1" w:after="100" w:afterAutospacing="1"/>
        <w:rPr>
          <w:rFonts w:eastAsia="Times New Roman"/>
          <w:b/>
          <w:sz w:val="20"/>
          <w:szCs w:val="20"/>
          <w:lang w:eastAsia="es-CO"/>
        </w:rPr>
      </w:pPr>
      <w:r w:rsidRPr="00656A33">
        <w:rPr>
          <w:rFonts w:eastAsia="Times New Roman"/>
          <w:b/>
          <w:sz w:val="20"/>
          <w:szCs w:val="20"/>
          <w:lang w:eastAsia="es-CO"/>
        </w:rPr>
        <w:t>6.4 Estructura organizacional</w:t>
      </w:r>
    </w:p>
    <w:p w:rsidRPr="00656A33" w:rsidR="00D057E5" w:rsidP="00CE22F9" w:rsidRDefault="00D057E5" w14:paraId="77CA0993" w14:textId="77777777">
      <w:pPr>
        <w:pStyle w:val="NormalWeb"/>
        <w:spacing w:line="276" w:lineRule="auto"/>
        <w:rPr>
          <w:rFonts w:ascii="Arial" w:hAnsi="Arial" w:cs="Arial"/>
          <w:sz w:val="20"/>
          <w:szCs w:val="20"/>
          <w:lang w:eastAsia="es-CO"/>
        </w:rPr>
      </w:pPr>
      <w:r w:rsidRPr="00656A33">
        <w:rPr>
          <w:rFonts w:ascii="Arial" w:hAnsi="Arial" w:cs="Arial"/>
          <w:sz w:val="20"/>
          <w:szCs w:val="20"/>
        </w:rPr>
        <w:t>La estructura organizacional es un componente esencial dentro del sistema SARLAFT, ya que define la forma en que la organización distribuye las responsabilidades y funciones relacionadas con la prevención del lavado de activos y la financiación del terrorismo. A través de una estructura organizacional clara, las entidades pueden establecer roles específicos para la gestión del riesgo, garantizando que cada área conozca sus responsabilidades en el cumplimiento de las políticas y procedimientos del sistema.</w:t>
      </w:r>
    </w:p>
    <w:p w:rsidR="008E0425" w:rsidP="008E0425" w:rsidRDefault="008E0425" w14:paraId="4198D5B7" w14:textId="4AC76799">
      <w:pPr>
        <w:pStyle w:val="NormalWeb"/>
        <w:shd w:val="clear" w:color="auto" w:fill="EAF1DD" w:themeFill="accent3" w:themeFillTint="33"/>
        <w:spacing w:line="276" w:lineRule="auto"/>
        <w:rPr>
          <w:rFonts w:ascii="Arial" w:hAnsi="Arial" w:cs="Arial"/>
          <w:sz w:val="20"/>
          <w:szCs w:val="20"/>
        </w:rPr>
      </w:pPr>
      <w:r w:rsidRPr="008E0425">
        <w:rPr>
          <w:rFonts w:ascii="Arial" w:hAnsi="Arial" w:cs="Arial"/>
          <w:sz w:val="20"/>
          <w:szCs w:val="20"/>
        </w:rPr>
        <w:t>Asimismo, una adecuada estructura organizacional permite fortalecer los procesos de supervisión y control dentro de la organización. La asignación de responsabilidades a diferentes niveles jerárquicos facilita el seguimiento de las operaciones y la toma de decisiones oportunas frente a posibles situaciones de riesgo. Su implementación coordinada promueve una gestión más eficiente del riesgo y refuerza el compromiso institucional con la prevención de actividades ilícitas.</w:t>
      </w:r>
    </w:p>
    <w:p w:rsidR="00586DAF" w:rsidP="00D057E5" w:rsidRDefault="00577763" w14:paraId="10C1889A" w14:textId="2B323E9D">
      <w:pPr>
        <w:pStyle w:val="NormalWeb"/>
        <w:spacing w:line="276" w:lineRule="auto"/>
        <w:rPr>
          <w:rFonts w:ascii="Arial" w:hAnsi="Arial" w:cs="Arial"/>
          <w:sz w:val="20"/>
          <w:szCs w:val="20"/>
        </w:rPr>
      </w:pPr>
      <w:r w:rsidRPr="00577763">
        <w:rPr>
          <w:rFonts w:ascii="Arial" w:hAnsi="Arial" w:cs="Arial"/>
          <w:sz w:val="20"/>
          <w:szCs w:val="20"/>
        </w:rPr>
        <w:t>La efectividad de la estructura organizacional se expresa en cinco funciones esenciales que, aplicadas de manera articulada, determinan la capacidad de la organización para gestionar el riesgo de forma ordenada y sostenida. En la siguiente figura se presentan estas funciones de manera jerárquica, desde la definición de roles como punto de partida hasta el refuerzo del compromiso institucional como resultado de su aplicación conjunta.</w:t>
      </w:r>
    </w:p>
    <w:p w:rsidR="004D5535" w:rsidP="00D057E5" w:rsidRDefault="004D5535" w14:paraId="27F3D680" w14:textId="0EE28F6F">
      <w:pPr>
        <w:pStyle w:val="NormalWeb"/>
        <w:spacing w:line="276" w:lineRule="auto"/>
        <w:rPr>
          <w:rFonts w:ascii="Arial" w:hAnsi="Arial" w:cs="Arial"/>
          <w:sz w:val="20"/>
          <w:szCs w:val="20"/>
        </w:rPr>
      </w:pPr>
      <w:r w:rsidRPr="00656D69">
        <w:rPr>
          <w:rFonts w:ascii="Arial" w:hAnsi="Arial" w:cs="Arial"/>
          <w:b/>
          <w:bCs/>
          <w:sz w:val="20"/>
          <w:szCs w:val="20"/>
        </w:rPr>
        <w:t xml:space="preserve">Figura </w:t>
      </w:r>
      <w:r w:rsidRPr="00656D69" w:rsidR="00AB1B09">
        <w:rPr>
          <w:rFonts w:ascii="Arial" w:hAnsi="Arial" w:cs="Arial"/>
          <w:b/>
          <w:bCs/>
          <w:sz w:val="20"/>
          <w:szCs w:val="20"/>
        </w:rPr>
        <w:t>3.</w:t>
      </w:r>
      <w:r w:rsidR="00AB1B09">
        <w:rPr>
          <w:rFonts w:ascii="Arial" w:hAnsi="Arial" w:cs="Arial"/>
          <w:sz w:val="20"/>
          <w:szCs w:val="20"/>
        </w:rPr>
        <w:t xml:space="preserve"> </w:t>
      </w:r>
      <w:r w:rsidR="00656D69">
        <w:rPr>
          <w:rFonts w:ascii="Arial" w:hAnsi="Arial" w:cs="Arial"/>
          <w:sz w:val="20"/>
          <w:szCs w:val="20"/>
        </w:rPr>
        <w:t xml:space="preserve">Estructura organizacional </w:t>
      </w:r>
    </w:p>
    <w:p w:rsidR="00C25970" w:rsidP="00D057E5" w:rsidRDefault="004D5535" w14:paraId="21D2A49B" w14:textId="73D58F13">
      <w:pPr>
        <w:pStyle w:val="NormalWeb"/>
        <w:spacing w:line="276" w:lineRule="auto"/>
        <w:rPr>
          <w:rFonts w:ascii="Arial" w:hAnsi="Arial" w:cs="Arial"/>
          <w:sz w:val="20"/>
          <w:szCs w:val="20"/>
        </w:rPr>
      </w:pPr>
      <w:commentRangeStart w:id="24"/>
      <w:r>
        <w:rPr>
          <w:noProof/>
        </w:rPr>
        <w:drawing>
          <wp:inline distT="0" distB="0" distL="0" distR="0" wp14:anchorId="62DEC7E8" wp14:editId="395010DA">
            <wp:extent cx="5184842" cy="3595148"/>
            <wp:effectExtent l="0" t="0" r="0" b="5715"/>
            <wp:docPr id="162202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22503" name=""/>
                    <pic:cNvPicPr/>
                  </pic:nvPicPr>
                  <pic:blipFill>
                    <a:blip r:embed="rId20"/>
                    <a:stretch>
                      <a:fillRect/>
                    </a:stretch>
                  </pic:blipFill>
                  <pic:spPr>
                    <a:xfrm>
                      <a:off x="0" y="0"/>
                      <a:ext cx="5196982" cy="3603566"/>
                    </a:xfrm>
                    <a:prstGeom prst="rect">
                      <a:avLst/>
                    </a:prstGeom>
                  </pic:spPr>
                </pic:pic>
              </a:graphicData>
            </a:graphic>
          </wp:inline>
        </w:drawing>
      </w:r>
      <w:commentRangeEnd w:id="24"/>
      <w:r w:rsidR="00621D3A">
        <w:rPr>
          <w:rStyle w:val="Refdecomentario"/>
          <w:rFonts w:ascii="Arial" w:hAnsi="Arial" w:cs="Arial"/>
          <w:sz w:val="20"/>
          <w:szCs w:val="20"/>
        </w:rPr>
        <w:commentReference w:id="24"/>
      </w:r>
    </w:p>
    <w:p w:rsidRPr="00656A33" w:rsidR="00C25970" w:rsidP="00D057E5" w:rsidRDefault="00066248" w14:paraId="3CB40CF9" w14:textId="359C7517">
      <w:pPr>
        <w:pStyle w:val="NormalWeb"/>
        <w:spacing w:line="276" w:lineRule="auto"/>
        <w:rPr>
          <w:rFonts w:ascii="Arial" w:hAnsi="Arial" w:cs="Arial"/>
          <w:sz w:val="20"/>
          <w:szCs w:val="20"/>
        </w:rPr>
      </w:pPr>
      <w:r w:rsidRPr="00066248">
        <w:rPr>
          <w:rFonts w:ascii="Arial" w:hAnsi="Arial" w:cs="Arial"/>
          <w:sz w:val="20"/>
          <w:szCs w:val="20"/>
        </w:rPr>
        <w:t>Las cinco funciones presentadas evidencian que la estructura organizacional no se limita a la distribución formal de cargos, sino que constituye el mecanismo que articula la actuación de cada área frente a la gestión del riesgo. Su efectividad depende de que la información relacionada con el sistema circule de manera oportuna entre todos los niveles de la organización, lo que introduce la importancia de la divulgación de la información como elemento complementario e indispensable del sistema.</w:t>
      </w:r>
    </w:p>
    <w:p w:rsidRPr="00656A33" w:rsidR="00401223" w:rsidP="00D057E5" w:rsidRDefault="00401223" w14:paraId="4D7DD38C" w14:textId="360650A7">
      <w:pPr>
        <w:pStyle w:val="NormalWeb"/>
        <w:spacing w:line="276" w:lineRule="auto"/>
        <w:rPr>
          <w:rFonts w:ascii="Arial" w:hAnsi="Arial" w:cs="Arial"/>
          <w:sz w:val="20"/>
          <w:szCs w:val="20"/>
        </w:rPr>
      </w:pPr>
      <w:r w:rsidRPr="00401223">
        <w:rPr>
          <w:rFonts w:ascii="Arial" w:hAnsi="Arial" w:cs="Arial"/>
          <w:sz w:val="20"/>
          <w:szCs w:val="20"/>
        </w:rPr>
        <w:t>Entre los principales actores que conforman esta estructura se encuentran:</w:t>
      </w:r>
    </w:p>
    <w:p w:rsidRPr="005825EE" w:rsidR="005825EE" w:rsidP="005825EE" w:rsidRDefault="00C77C7B" w14:paraId="28B31C43" w14:textId="7BCA5A89">
      <w:pPr>
        <w:pStyle w:val="Prrafodelista"/>
        <w:numPr>
          <w:ilvl w:val="0"/>
          <w:numId w:val="57"/>
        </w:numPr>
        <w:spacing w:before="100" w:beforeAutospacing="1" w:after="100" w:afterAutospacing="1"/>
        <w:rPr>
          <w:rFonts w:eastAsia="Times New Roman"/>
          <w:sz w:val="20"/>
          <w:szCs w:val="20"/>
        </w:rPr>
      </w:pPr>
      <w:commentRangeStart w:id="25"/>
      <w:r w:rsidRPr="005825EE">
        <w:rPr>
          <w:rFonts w:eastAsia="Times New Roman"/>
          <w:b/>
          <w:bCs/>
          <w:sz w:val="20"/>
          <w:szCs w:val="20"/>
        </w:rPr>
        <w:t>Alta dirección</w:t>
      </w:r>
      <w:r w:rsidR="00897129">
        <w:rPr>
          <w:rFonts w:eastAsia="Times New Roman"/>
          <w:b/>
          <w:bCs/>
          <w:sz w:val="20"/>
          <w:szCs w:val="20"/>
        </w:rPr>
        <w:t>:</w:t>
      </w:r>
    </w:p>
    <w:p w:rsidRPr="005825EE" w:rsidR="00C77C7B" w:rsidP="005825EE" w:rsidRDefault="00C77C7B" w14:paraId="4EAD0E58" w14:textId="5936DC6D">
      <w:pPr>
        <w:pStyle w:val="Prrafodelista"/>
        <w:spacing w:before="100" w:beforeAutospacing="1" w:after="100" w:afterAutospacing="1"/>
        <w:rPr>
          <w:rFonts w:eastAsia="Times New Roman"/>
          <w:sz w:val="20"/>
          <w:szCs w:val="20"/>
        </w:rPr>
      </w:pPr>
      <w:r w:rsidRPr="005825EE">
        <w:rPr>
          <w:rFonts w:eastAsia="Times New Roman"/>
          <w:sz w:val="20"/>
          <w:szCs w:val="20"/>
        </w:rPr>
        <w:t>Define los lineamientos estratégicos del sistema y asume la responsabilidad máxima frente al cumplimiento normativo de la organización.</w:t>
      </w:r>
    </w:p>
    <w:p w:rsidRPr="005825EE" w:rsidR="005825EE" w:rsidP="005825EE" w:rsidRDefault="00C77C7B" w14:paraId="6B4D549B" w14:textId="1D003DDF">
      <w:pPr>
        <w:pStyle w:val="Prrafodelista"/>
        <w:numPr>
          <w:ilvl w:val="0"/>
          <w:numId w:val="57"/>
        </w:numPr>
        <w:spacing w:before="100" w:beforeAutospacing="1" w:after="100" w:afterAutospacing="1"/>
        <w:rPr>
          <w:rFonts w:eastAsia="Times New Roman"/>
          <w:sz w:val="20"/>
          <w:szCs w:val="20"/>
        </w:rPr>
      </w:pPr>
      <w:r w:rsidRPr="005825EE">
        <w:rPr>
          <w:rFonts w:eastAsia="Times New Roman"/>
          <w:b/>
          <w:bCs/>
          <w:sz w:val="20"/>
          <w:szCs w:val="20"/>
        </w:rPr>
        <w:t>Oficial de cumplimiento</w:t>
      </w:r>
      <w:r w:rsidR="00897129">
        <w:rPr>
          <w:rFonts w:eastAsia="Times New Roman"/>
          <w:b/>
          <w:bCs/>
          <w:sz w:val="20"/>
          <w:szCs w:val="20"/>
        </w:rPr>
        <w:t>:</w:t>
      </w:r>
    </w:p>
    <w:p w:rsidRPr="005825EE" w:rsidR="00C77C7B" w:rsidP="005825EE" w:rsidRDefault="00C77C7B" w14:paraId="4D15EF65" w14:textId="7A5007EF">
      <w:pPr>
        <w:pStyle w:val="Prrafodelista"/>
        <w:spacing w:before="100" w:beforeAutospacing="1" w:after="100" w:afterAutospacing="1"/>
        <w:rPr>
          <w:rFonts w:eastAsia="Times New Roman"/>
          <w:sz w:val="20"/>
          <w:szCs w:val="20"/>
        </w:rPr>
      </w:pPr>
      <w:r w:rsidRPr="005825EE">
        <w:rPr>
          <w:rFonts w:eastAsia="Times New Roman"/>
          <w:sz w:val="20"/>
          <w:szCs w:val="20"/>
        </w:rPr>
        <w:t>Gestiona y coordina la operación del sistema, supervisa su correcta aplicación y sirve de enlace entre la organización y las autoridades de control.</w:t>
      </w:r>
    </w:p>
    <w:p w:rsidRPr="005825EE" w:rsidR="005825EE" w:rsidP="005825EE" w:rsidRDefault="00C77C7B" w14:paraId="59810645" w14:textId="2D52507B">
      <w:pPr>
        <w:pStyle w:val="Prrafodelista"/>
        <w:numPr>
          <w:ilvl w:val="0"/>
          <w:numId w:val="57"/>
        </w:numPr>
        <w:spacing w:before="100" w:beforeAutospacing="1" w:after="100" w:afterAutospacing="1"/>
        <w:rPr>
          <w:rFonts w:eastAsia="Times New Roman"/>
          <w:sz w:val="20"/>
          <w:szCs w:val="20"/>
        </w:rPr>
      </w:pPr>
      <w:r w:rsidRPr="005825EE">
        <w:rPr>
          <w:rFonts w:eastAsia="Times New Roman"/>
          <w:b/>
          <w:bCs/>
          <w:sz w:val="20"/>
          <w:szCs w:val="20"/>
        </w:rPr>
        <w:t>Control interno y auditoría</w:t>
      </w:r>
      <w:r w:rsidR="00897129">
        <w:rPr>
          <w:rFonts w:eastAsia="Times New Roman"/>
          <w:b/>
          <w:bCs/>
          <w:sz w:val="20"/>
          <w:szCs w:val="20"/>
        </w:rPr>
        <w:t>:</w:t>
      </w:r>
    </w:p>
    <w:p w:rsidRPr="005825EE" w:rsidR="00C77C7B" w:rsidP="005825EE" w:rsidRDefault="00C77C7B" w14:paraId="2605F312" w14:textId="10B3B705">
      <w:pPr>
        <w:pStyle w:val="Prrafodelista"/>
        <w:spacing w:before="100" w:beforeAutospacing="1" w:after="100" w:afterAutospacing="1"/>
        <w:rPr>
          <w:rFonts w:eastAsia="Times New Roman"/>
          <w:sz w:val="20"/>
          <w:szCs w:val="20"/>
        </w:rPr>
      </w:pPr>
      <w:r w:rsidRPr="005825EE">
        <w:rPr>
          <w:rFonts w:eastAsia="Times New Roman"/>
          <w:sz w:val="20"/>
          <w:szCs w:val="20"/>
        </w:rPr>
        <w:t>Verifica de manera independiente que los procesos y controles del sistema se apliquen conforme a las políticas y la normativa vigente.</w:t>
      </w:r>
    </w:p>
    <w:p w:rsidRPr="005825EE" w:rsidR="005825EE" w:rsidP="005825EE" w:rsidRDefault="006E0D14" w14:paraId="64F661C5" w14:textId="49E64890">
      <w:pPr>
        <w:pStyle w:val="Prrafodelista"/>
        <w:numPr>
          <w:ilvl w:val="0"/>
          <w:numId w:val="57"/>
        </w:numPr>
        <w:spacing w:before="100" w:beforeAutospacing="1" w:after="100" w:afterAutospacing="1"/>
        <w:rPr>
          <w:rFonts w:eastAsia="Times New Roman"/>
          <w:sz w:val="20"/>
          <w:szCs w:val="20"/>
        </w:rPr>
      </w:pPr>
      <w:r w:rsidRPr="005825EE">
        <w:rPr>
          <w:rFonts w:eastAsia="Times New Roman"/>
          <w:b/>
          <w:bCs/>
          <w:sz w:val="20"/>
          <w:szCs w:val="20"/>
        </w:rPr>
        <w:t>Áreas operativas</w:t>
      </w:r>
      <w:r w:rsidR="00897129">
        <w:rPr>
          <w:rFonts w:eastAsia="Times New Roman"/>
          <w:b/>
          <w:bCs/>
          <w:sz w:val="20"/>
          <w:szCs w:val="20"/>
        </w:rPr>
        <w:t>:</w:t>
      </w:r>
      <w:r w:rsidRPr="005825EE">
        <w:rPr>
          <w:rFonts w:eastAsia="Times New Roman"/>
          <w:sz w:val="20"/>
          <w:szCs w:val="20"/>
        </w:rPr>
        <w:t xml:space="preserve"> </w:t>
      </w:r>
    </w:p>
    <w:p w:rsidRPr="005825EE" w:rsidR="00C77C7B" w:rsidP="005825EE" w:rsidRDefault="006E0D14" w14:paraId="5B73E13F" w14:textId="45DA5B89">
      <w:pPr>
        <w:pStyle w:val="Prrafodelista"/>
        <w:spacing w:before="100" w:beforeAutospacing="1" w:after="100" w:afterAutospacing="1"/>
        <w:rPr>
          <w:rFonts w:eastAsia="Times New Roman"/>
          <w:sz w:val="20"/>
          <w:szCs w:val="20"/>
        </w:rPr>
      </w:pPr>
      <w:r w:rsidRPr="005825EE">
        <w:rPr>
          <w:rFonts w:eastAsia="Times New Roman"/>
          <w:sz w:val="20"/>
          <w:szCs w:val="20"/>
        </w:rPr>
        <w:t>Ejecutan los procedimientos de control en el día a día, identifican operaciones inusuales y aplican los protocolos establecidos por el sistema.</w:t>
      </w:r>
    </w:p>
    <w:p w:rsidRPr="005825EE" w:rsidR="005825EE" w:rsidP="005825EE" w:rsidRDefault="006E0D14" w14:paraId="52643D02" w14:textId="227A99E6">
      <w:pPr>
        <w:pStyle w:val="Prrafodelista"/>
        <w:numPr>
          <w:ilvl w:val="0"/>
          <w:numId w:val="57"/>
        </w:numPr>
        <w:spacing w:before="100" w:beforeAutospacing="1" w:after="100" w:afterAutospacing="1"/>
        <w:rPr>
          <w:rFonts w:eastAsia="Times New Roman"/>
          <w:sz w:val="20"/>
          <w:szCs w:val="20"/>
        </w:rPr>
      </w:pPr>
      <w:r w:rsidRPr="005825EE">
        <w:rPr>
          <w:rFonts w:eastAsia="Times New Roman"/>
          <w:b/>
          <w:bCs/>
          <w:sz w:val="20"/>
          <w:szCs w:val="20"/>
        </w:rPr>
        <w:t>Áreas de tecnología</w:t>
      </w:r>
      <w:r w:rsidR="00897129">
        <w:rPr>
          <w:rFonts w:eastAsia="Times New Roman"/>
          <w:b/>
          <w:bCs/>
          <w:sz w:val="20"/>
          <w:szCs w:val="20"/>
        </w:rPr>
        <w:t>:</w:t>
      </w:r>
      <w:r w:rsidRPr="005825EE">
        <w:rPr>
          <w:rFonts w:eastAsia="Times New Roman"/>
          <w:sz w:val="20"/>
          <w:szCs w:val="20"/>
        </w:rPr>
        <w:t xml:space="preserve"> </w:t>
      </w:r>
    </w:p>
    <w:p w:rsidRPr="005825EE" w:rsidR="006E0D14" w:rsidP="005825EE" w:rsidRDefault="006E0D14" w14:paraId="46007407" w14:textId="5B11BBF3">
      <w:pPr>
        <w:pStyle w:val="Prrafodelista"/>
        <w:spacing w:before="100" w:beforeAutospacing="1" w:after="100" w:afterAutospacing="1"/>
        <w:rPr>
          <w:rFonts w:eastAsia="Times New Roman"/>
          <w:sz w:val="20"/>
          <w:szCs w:val="20"/>
        </w:rPr>
      </w:pPr>
      <w:r w:rsidRPr="005825EE">
        <w:rPr>
          <w:rFonts w:eastAsia="Times New Roman"/>
          <w:sz w:val="20"/>
          <w:szCs w:val="20"/>
        </w:rPr>
        <w:t>Administran y mantienen los sistemas informáticos que soportan el monitoreo, el registro y el análisis de las operaciones de la organización.</w:t>
      </w:r>
    </w:p>
    <w:p w:rsidRPr="005825EE" w:rsidR="005825EE" w:rsidP="005825EE" w:rsidRDefault="006E0D14" w14:paraId="15EE6F00" w14:textId="546EE15F">
      <w:pPr>
        <w:pStyle w:val="Prrafodelista"/>
        <w:numPr>
          <w:ilvl w:val="0"/>
          <w:numId w:val="57"/>
        </w:numPr>
        <w:spacing w:before="100" w:beforeAutospacing="1" w:after="100" w:afterAutospacing="1"/>
        <w:rPr>
          <w:rFonts w:eastAsia="Times New Roman"/>
          <w:sz w:val="20"/>
          <w:szCs w:val="20"/>
        </w:rPr>
      </w:pPr>
      <w:r w:rsidRPr="005825EE">
        <w:rPr>
          <w:rFonts w:eastAsia="Times New Roman"/>
          <w:b/>
          <w:bCs/>
          <w:sz w:val="20"/>
          <w:szCs w:val="20"/>
        </w:rPr>
        <w:t>Colaboradores</w:t>
      </w:r>
      <w:r w:rsidR="00897129">
        <w:rPr>
          <w:rFonts w:eastAsia="Times New Roman"/>
          <w:b/>
          <w:bCs/>
          <w:sz w:val="20"/>
          <w:szCs w:val="20"/>
        </w:rPr>
        <w:t>:</w:t>
      </w:r>
      <w:r w:rsidRPr="005825EE">
        <w:rPr>
          <w:rFonts w:eastAsia="Times New Roman"/>
          <w:sz w:val="20"/>
          <w:szCs w:val="20"/>
        </w:rPr>
        <w:t xml:space="preserve"> </w:t>
      </w:r>
    </w:p>
    <w:p w:rsidRPr="005825EE" w:rsidR="006E0D14" w:rsidP="005825EE" w:rsidRDefault="006E0D14" w14:paraId="49B400A2" w14:textId="408AFE1B">
      <w:pPr>
        <w:pStyle w:val="Prrafodelista"/>
        <w:spacing w:before="100" w:beforeAutospacing="1" w:after="100" w:afterAutospacing="1"/>
        <w:rPr>
          <w:rFonts w:eastAsia="Times New Roman"/>
          <w:sz w:val="20"/>
          <w:szCs w:val="20"/>
        </w:rPr>
      </w:pPr>
      <w:r w:rsidRPr="005825EE">
        <w:rPr>
          <w:rFonts w:eastAsia="Times New Roman"/>
          <w:sz w:val="20"/>
          <w:szCs w:val="20"/>
        </w:rPr>
        <w:t>Aplican las políticas y procedimientos del sistema en el ejercicio de sus funciones cotidianas, constituyendo la primera línea de prevención de la organización.</w:t>
      </w:r>
      <w:commentRangeEnd w:id="25"/>
      <w:r w:rsidRPr="005825EE" w:rsidR="00E25381">
        <w:rPr>
          <w:rStyle w:val="Refdecomentario"/>
          <w:rFonts w:eastAsia="Times New Roman"/>
          <w:sz w:val="20"/>
          <w:szCs w:val="20"/>
        </w:rPr>
        <w:commentReference w:id="25"/>
      </w:r>
    </w:p>
    <w:p w:rsidRPr="00A6243A" w:rsidR="00303DDE" w:rsidP="00D057E5" w:rsidRDefault="006040A8" w14:paraId="495B1B05" w14:textId="6AC2DBE7">
      <w:pPr>
        <w:spacing w:before="100" w:beforeAutospacing="1" w:after="100" w:afterAutospacing="1"/>
        <w:rPr>
          <w:rFonts w:eastAsia="Times New Roman"/>
          <w:sz w:val="20"/>
          <w:szCs w:val="20"/>
        </w:rPr>
      </w:pPr>
      <w:r w:rsidRPr="006040A8">
        <w:rPr>
          <w:rFonts w:eastAsia="Times New Roman"/>
          <w:sz w:val="20"/>
          <w:szCs w:val="20"/>
        </w:rPr>
        <w:t xml:space="preserve">La articulación de estos actores garantiza que el sistema funcione con eficiencia en todos los niveles de la organización y que la responsabilidad frente al cumplimiento normativo sea visible y verificable en cada área. Con esta base estructural, la divulgación de la información se convierte en el mecanismo que asegura que cada </w:t>
      </w:r>
      <w:r w:rsidRPr="00A6243A">
        <w:rPr>
          <w:rFonts w:eastAsia="Times New Roman"/>
          <w:sz w:val="20"/>
          <w:szCs w:val="20"/>
        </w:rPr>
        <w:t>actor cuente con el conocimiento necesario para ejercer su función dentro del sistema.</w:t>
      </w:r>
    </w:p>
    <w:p w:rsidRPr="00656A33" w:rsidR="00D057E5" w:rsidP="00D057E5" w:rsidRDefault="00D057E5" w14:paraId="1F4B844A" w14:textId="270C0654">
      <w:pPr>
        <w:spacing w:before="100" w:beforeAutospacing="1" w:after="100" w:afterAutospacing="1"/>
        <w:rPr>
          <w:rFonts w:eastAsia="Times New Roman"/>
          <w:b/>
          <w:sz w:val="20"/>
          <w:szCs w:val="20"/>
          <w:lang w:eastAsia="es-CO"/>
        </w:rPr>
      </w:pPr>
      <w:r w:rsidRPr="00A6243A">
        <w:rPr>
          <w:rFonts w:eastAsia="Times New Roman"/>
          <w:b/>
          <w:sz w:val="20"/>
          <w:szCs w:val="20"/>
          <w:lang w:eastAsia="es-CO"/>
        </w:rPr>
        <w:t>6.5 Divulgación de la información</w:t>
      </w:r>
    </w:p>
    <w:p w:rsidRPr="00656A33" w:rsidR="00D057E5" w:rsidP="00D057E5" w:rsidRDefault="00D057E5" w14:paraId="5D58A071" w14:textId="19AD9D36">
      <w:pPr>
        <w:pStyle w:val="NormalWeb"/>
        <w:spacing w:line="276" w:lineRule="auto"/>
        <w:rPr>
          <w:rFonts w:ascii="Arial" w:hAnsi="Arial" w:cs="Arial"/>
          <w:sz w:val="20"/>
          <w:szCs w:val="20"/>
          <w:lang w:eastAsia="es-CO"/>
        </w:rPr>
      </w:pPr>
      <w:r w:rsidRPr="00656A33">
        <w:rPr>
          <w:rFonts w:ascii="Arial" w:hAnsi="Arial" w:cs="Arial"/>
          <w:sz w:val="20"/>
          <w:szCs w:val="20"/>
        </w:rPr>
        <w:t>La divulgación de la información es un elemento clave dentro del sistema SARLAFT, ya que permite que todos los miembros de la organización conozcan las políticas, procedimientos y responsabilidades relacionadas con la prevención del lavado de activos y la financiación del terrorismo. A través de procesos adecuados de comunicación interna, las entidades pueden garantizar que los colaboradores comprendan la importancia del cumplimiento normativo y de la aplicación de los mecanismos de control establecidos por la organización.</w:t>
      </w:r>
    </w:p>
    <w:p w:rsidR="002E7BBD" w:rsidP="00D057E5" w:rsidRDefault="008801CC" w14:paraId="160D09E5" w14:textId="3474DAEA">
      <w:pPr>
        <w:pStyle w:val="NormalWeb"/>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9504" behindDoc="0" locked="0" layoutInCell="1" allowOverlap="1" wp14:anchorId="224C53C3" wp14:editId="701C2D8B">
                <wp:simplePos x="0" y="0"/>
                <wp:positionH relativeFrom="column">
                  <wp:posOffset>134728</wp:posOffset>
                </wp:positionH>
                <wp:positionV relativeFrom="paragraph">
                  <wp:posOffset>32939</wp:posOffset>
                </wp:positionV>
                <wp:extent cx="5069327" cy="1002760"/>
                <wp:effectExtent l="57150" t="38100" r="74295" b="102235"/>
                <wp:wrapNone/>
                <wp:docPr id="1227793741" name="Rectángulo: esquinas redondeadas 16"/>
                <wp:cNvGraphicFramePr/>
                <a:graphic xmlns:a="http://schemas.openxmlformats.org/drawingml/2006/main">
                  <a:graphicData uri="http://schemas.microsoft.com/office/word/2010/wordprocessingShape">
                    <wps:wsp>
                      <wps:cNvSpPr/>
                      <wps:spPr>
                        <a:xfrm>
                          <a:off x="0" y="0"/>
                          <a:ext cx="5069327" cy="100276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Pr="00756ED0" w:rsidR="00756ED0" w:rsidP="00756ED0" w:rsidRDefault="00756ED0" w14:paraId="4F1D6147" w14:textId="5FCAC2DE">
                            <w:pPr>
                              <w:jc w:val="center"/>
                              <w:rPr>
                                <w:sz w:val="20"/>
                                <w:szCs w:val="20"/>
                              </w:rPr>
                            </w:pPr>
                            <w:r w:rsidRPr="00756ED0">
                              <w:rPr>
                                <w:sz w:val="20"/>
                                <w:szCs w:val="20"/>
                              </w:rPr>
                              <w:t>La divulgación de la información no es un acto comunicativo puntual</w:t>
                            </w:r>
                            <w:r w:rsidR="006D5DE1">
                              <w:rPr>
                                <w:sz w:val="20"/>
                                <w:szCs w:val="20"/>
                              </w:rPr>
                              <w:t xml:space="preserve">, </w:t>
                            </w:r>
                            <w:r w:rsidRPr="00756ED0">
                              <w:rPr>
                                <w:sz w:val="20"/>
                                <w:szCs w:val="20"/>
                              </w:rPr>
                              <w:t>es un proceso continuo que convierte el conocimiento institucional en la primera barrera de prevención frente al riesgo.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424804">
              <v:roundrect id="Rectángulo: esquinas redondeadas 16" style="position:absolute;margin-left:10.6pt;margin-top:2.6pt;width:399.15pt;height:78.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bfb1d0 [1623]" strokecolor="#795d9b [3047]" arcsize="10923f" w14:anchorId="224C53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">
                <v:fill type="gradient" color2="#ece7f1 [503]" colors="0 #c9b5e8;22938f #d9cbee;1 #f0eaf9" angle="180" focus="100%" rotate="t"/>
                <v:shadow on="t" color="black" opacity="24903f" offset="0,.55556mm" origin=",.5"/>
                <v:textbox>
                  <w:txbxContent>
                    <w:p w:rsidRPr="00756ED0" w:rsidR="00756ED0" w:rsidP="00756ED0" w:rsidRDefault="00756ED0" w14:paraId="5EE511A5" w14:textId="5FCAC2DE">
                      <w:pPr>
                        <w:jc w:val="center"/>
                        <w:rPr>
                          <w:sz w:val="20"/>
                          <w:szCs w:val="20"/>
                        </w:rPr>
                      </w:pPr>
                      <w:r w:rsidRPr="00756ED0">
                        <w:rPr>
                          <w:sz w:val="20"/>
                          <w:szCs w:val="20"/>
                        </w:rPr>
                        <w:t>La divulgación de la información no es un acto comunicativo puntual</w:t>
                      </w:r>
                      <w:r w:rsidR="006D5DE1">
                        <w:rPr>
                          <w:sz w:val="20"/>
                          <w:szCs w:val="20"/>
                        </w:rPr>
                        <w:t xml:space="preserve">, </w:t>
                      </w:r>
                      <w:r w:rsidRPr="00756ED0">
                        <w:rPr>
                          <w:sz w:val="20"/>
                          <w:szCs w:val="20"/>
                        </w:rPr>
                        <w:t>es un proceso continuo que convierte el conocimiento institucional en la primera barrera de prevención frente al riesgo.</w:t>
                      </w:r>
                    </w:p>
                  </w:txbxContent>
                </v:textbox>
              </v:roundrect>
            </w:pict>
          </mc:Fallback>
        </mc:AlternateContent>
      </w:r>
    </w:p>
    <w:p w:rsidR="002E7BBD" w:rsidP="00D057E5" w:rsidRDefault="002E7BBD" w14:paraId="1C6C1A07" w14:textId="77777777">
      <w:pPr>
        <w:pStyle w:val="NormalWeb"/>
        <w:spacing w:line="276" w:lineRule="auto"/>
        <w:rPr>
          <w:rFonts w:ascii="Arial" w:hAnsi="Arial" w:cs="Arial"/>
          <w:sz w:val="20"/>
          <w:szCs w:val="20"/>
        </w:rPr>
      </w:pPr>
    </w:p>
    <w:p w:rsidR="00B41454" w:rsidP="00D057E5" w:rsidRDefault="00B41454" w14:paraId="02C57B55" w14:textId="77777777">
      <w:pPr>
        <w:pStyle w:val="NormalWeb"/>
        <w:spacing w:line="276" w:lineRule="auto"/>
        <w:rPr>
          <w:rFonts w:ascii="Arial" w:hAnsi="Arial" w:cs="Arial"/>
          <w:sz w:val="20"/>
          <w:szCs w:val="20"/>
        </w:rPr>
      </w:pPr>
    </w:p>
    <w:p w:rsidR="00B41454" w:rsidP="00D057E5" w:rsidRDefault="00B41454" w14:paraId="504585B1" w14:textId="77777777">
      <w:pPr>
        <w:pStyle w:val="NormalWeb"/>
        <w:spacing w:line="276" w:lineRule="auto"/>
        <w:rPr>
          <w:rFonts w:ascii="Arial" w:hAnsi="Arial" w:cs="Arial"/>
          <w:sz w:val="20"/>
          <w:szCs w:val="20"/>
        </w:rPr>
      </w:pPr>
    </w:p>
    <w:p w:rsidRPr="00656A33" w:rsidR="00D057E5" w:rsidP="00A1515D" w:rsidRDefault="00D057E5" w14:paraId="2C100058" w14:textId="097258CE">
      <w:pPr>
        <w:pStyle w:val="NormalWeb"/>
        <w:shd w:val="clear" w:color="auto" w:fill="F2DBDB" w:themeFill="accent2" w:themeFillTint="33"/>
        <w:spacing w:line="276" w:lineRule="auto"/>
        <w:rPr>
          <w:rFonts w:ascii="Arial" w:hAnsi="Arial" w:cs="Arial"/>
          <w:sz w:val="20"/>
          <w:szCs w:val="20"/>
        </w:rPr>
      </w:pPr>
      <w:r w:rsidRPr="00656A33">
        <w:rPr>
          <w:rFonts w:ascii="Arial" w:hAnsi="Arial" w:cs="Arial"/>
          <w:sz w:val="20"/>
          <w:szCs w:val="20"/>
        </w:rPr>
        <w:t>Asimismo, la divulgación de la información contribuye a fortalecer la cultura de cumplimiento dentro de la organización, promoviendo la transparencia en las operaciones y el compromiso de los colaboradores con la prevención de actividades ilícitas. Cuando los empleados conocen los riesgos asociados al lavado de activos y la financiación del terrorismo, pueden identificar con mayor facilidad situaciones que puedan representar amenazas para la entidad y actuar de acuerdo con los procedimientos establecidos.</w:t>
      </w:r>
    </w:p>
    <w:p w:rsidRPr="00656A33" w:rsidR="00D057E5" w:rsidP="00D057E5" w:rsidRDefault="00D057E5" w14:paraId="7CE9FC04" w14:textId="77777777">
      <w:pPr>
        <w:pStyle w:val="NormalWeb"/>
        <w:spacing w:line="276" w:lineRule="auto"/>
        <w:rPr>
          <w:rFonts w:ascii="Arial" w:hAnsi="Arial" w:cs="Arial"/>
          <w:sz w:val="20"/>
          <w:szCs w:val="20"/>
        </w:rPr>
      </w:pPr>
      <w:r w:rsidRPr="00656A33">
        <w:rPr>
          <w:rFonts w:ascii="Arial" w:hAnsi="Arial" w:cs="Arial"/>
          <w:sz w:val="20"/>
          <w:szCs w:val="20"/>
        </w:rPr>
        <w:t>De igual forma, una adecuada estrategia de divulgación permite mantener informados a los diferentes niveles de la organización sobre cambios en la normativa, actualizaciones en los procedimientos internos o nuevas herramientas de control implementadas por la entidad. Esto facilita la correcta aplicación del sistema SARLAFT y fortalece los procesos de supervisión y control dentro de la organización.</w:t>
      </w:r>
    </w:p>
    <w:p w:rsidR="00D057E5" w:rsidP="00D057E5" w:rsidRDefault="00D057E5" w14:paraId="377633AB" w14:textId="77777777">
      <w:pPr>
        <w:pStyle w:val="NormalWeb"/>
        <w:spacing w:line="276" w:lineRule="auto"/>
        <w:rPr>
          <w:rFonts w:ascii="Arial" w:hAnsi="Arial" w:cs="Arial"/>
          <w:sz w:val="20"/>
          <w:szCs w:val="20"/>
        </w:rPr>
      </w:pPr>
      <w:r w:rsidRPr="00656A33">
        <w:rPr>
          <w:rFonts w:ascii="Arial" w:hAnsi="Arial" w:cs="Arial"/>
          <w:sz w:val="20"/>
          <w:szCs w:val="20"/>
        </w:rPr>
        <w:t>Entre algunos mecanismos utilizados por las organizaciones para la divulgación de la información se encuentran:</w:t>
      </w:r>
    </w:p>
    <w:p w:rsidR="00B33F84" w:rsidP="005C707D" w:rsidRDefault="00B33F84" w14:paraId="3689B180" w14:textId="72DEB4AC">
      <w:pPr>
        <w:pStyle w:val="NormalWeb"/>
        <w:numPr>
          <w:ilvl w:val="0"/>
          <w:numId w:val="58"/>
        </w:numPr>
        <w:spacing w:line="276" w:lineRule="auto"/>
        <w:rPr>
          <w:rFonts w:ascii="Arial" w:hAnsi="Arial" w:cs="Arial"/>
          <w:sz w:val="20"/>
          <w:szCs w:val="20"/>
        </w:rPr>
      </w:pPr>
      <w:commentRangeStart w:id="26"/>
      <w:r w:rsidRPr="00B33F84">
        <w:rPr>
          <w:rFonts w:ascii="Arial" w:hAnsi="Arial" w:cs="Arial"/>
          <w:b/>
          <w:bCs/>
          <w:sz w:val="20"/>
          <w:szCs w:val="20"/>
        </w:rPr>
        <w:t>Publicación interna</w:t>
      </w:r>
      <w:r w:rsidR="006A3637">
        <w:rPr>
          <w:rFonts w:ascii="Arial" w:hAnsi="Arial" w:cs="Arial"/>
          <w:sz w:val="20"/>
          <w:szCs w:val="20"/>
        </w:rPr>
        <w:t>: d</w:t>
      </w:r>
      <w:r w:rsidRPr="00B33F84">
        <w:rPr>
          <w:rFonts w:ascii="Arial" w:hAnsi="Arial" w:cs="Arial"/>
          <w:sz w:val="20"/>
          <w:szCs w:val="20"/>
        </w:rPr>
        <w:t>ifusión de políticas y procedimientos a través de los canales institucionales de la organización, garantizando que todos los colaboradores tengan acceso oportuno a la información que regula el sistema.</w:t>
      </w:r>
    </w:p>
    <w:p w:rsidR="00B33F84" w:rsidP="005C707D" w:rsidRDefault="007D7FCF" w14:paraId="34A57552" w14:textId="7979BDFF">
      <w:pPr>
        <w:pStyle w:val="NormalWeb"/>
        <w:numPr>
          <w:ilvl w:val="0"/>
          <w:numId w:val="58"/>
        </w:numPr>
        <w:spacing w:line="276" w:lineRule="auto"/>
        <w:rPr>
          <w:rFonts w:ascii="Arial" w:hAnsi="Arial" w:cs="Arial"/>
          <w:sz w:val="20"/>
          <w:szCs w:val="20"/>
        </w:rPr>
      </w:pPr>
      <w:r w:rsidRPr="007D7FCF">
        <w:rPr>
          <w:rFonts w:ascii="Arial" w:hAnsi="Arial" w:cs="Arial"/>
          <w:b/>
          <w:bCs/>
          <w:sz w:val="20"/>
          <w:szCs w:val="20"/>
        </w:rPr>
        <w:t>Jornadas de sensibilización</w:t>
      </w:r>
      <w:r w:rsidR="006A3637">
        <w:rPr>
          <w:rFonts w:ascii="Arial" w:hAnsi="Arial" w:cs="Arial"/>
          <w:sz w:val="20"/>
          <w:szCs w:val="20"/>
        </w:rPr>
        <w:t>: e</w:t>
      </w:r>
      <w:r w:rsidRPr="007D7FCF">
        <w:rPr>
          <w:rFonts w:ascii="Arial" w:hAnsi="Arial" w:cs="Arial"/>
          <w:sz w:val="20"/>
          <w:szCs w:val="20"/>
        </w:rPr>
        <w:t>spacios de formación y reflexión orientados a fortalecer la conciencia de los colaboradores frente a los riesgos asociados al lavado de activos y la financiación del terrorismo, promoviendo una cultura activa de prevención.</w:t>
      </w:r>
    </w:p>
    <w:p w:rsidR="007D7FCF" w:rsidP="005C707D" w:rsidRDefault="007D7FCF" w14:paraId="5F764213" w14:textId="1C0E9F33">
      <w:pPr>
        <w:pStyle w:val="NormalWeb"/>
        <w:numPr>
          <w:ilvl w:val="0"/>
          <w:numId w:val="58"/>
        </w:numPr>
        <w:spacing w:line="276" w:lineRule="auto"/>
        <w:rPr>
          <w:rFonts w:ascii="Arial" w:hAnsi="Arial" w:cs="Arial"/>
          <w:sz w:val="20"/>
          <w:szCs w:val="20"/>
        </w:rPr>
      </w:pPr>
      <w:r w:rsidRPr="007D7FCF">
        <w:rPr>
          <w:rFonts w:ascii="Arial" w:hAnsi="Arial" w:cs="Arial"/>
          <w:b/>
          <w:bCs/>
          <w:sz w:val="20"/>
          <w:szCs w:val="20"/>
        </w:rPr>
        <w:t>Manuales y guías</w:t>
      </w:r>
      <w:r w:rsidR="00B91C04">
        <w:rPr>
          <w:rFonts w:ascii="Arial" w:hAnsi="Arial" w:cs="Arial"/>
          <w:sz w:val="20"/>
          <w:szCs w:val="20"/>
        </w:rPr>
        <w:t>: d</w:t>
      </w:r>
      <w:r w:rsidRPr="007D7FCF">
        <w:rPr>
          <w:rFonts w:ascii="Arial" w:hAnsi="Arial" w:cs="Arial"/>
          <w:sz w:val="20"/>
          <w:szCs w:val="20"/>
        </w:rPr>
        <w:t>ocumentos de referencia que consolidan los lineamientos, procedimientos y responsabilidades del sistema, facilitando su consulta y aplicación por parte del personal en el ejercicio de sus funciones.</w:t>
      </w:r>
    </w:p>
    <w:p w:rsidR="007D7FCF" w:rsidP="00D057E5" w:rsidRDefault="007D7FCF" w14:paraId="4CE380E0" w14:textId="77777777">
      <w:pPr>
        <w:pStyle w:val="NormalWeb"/>
        <w:spacing w:line="276" w:lineRule="auto"/>
        <w:rPr>
          <w:rFonts w:ascii="Arial" w:hAnsi="Arial" w:cs="Arial"/>
          <w:sz w:val="20"/>
          <w:szCs w:val="20"/>
        </w:rPr>
      </w:pPr>
    </w:p>
    <w:p w:rsidR="007D7FCF" w:rsidP="005C707D" w:rsidRDefault="007D7FCF" w14:paraId="32891370" w14:textId="08187CBA">
      <w:pPr>
        <w:pStyle w:val="NormalWeb"/>
        <w:numPr>
          <w:ilvl w:val="0"/>
          <w:numId w:val="58"/>
        </w:numPr>
        <w:spacing w:line="276" w:lineRule="auto"/>
        <w:rPr>
          <w:rFonts w:ascii="Arial" w:hAnsi="Arial" w:cs="Arial"/>
          <w:sz w:val="20"/>
          <w:szCs w:val="20"/>
        </w:rPr>
      </w:pPr>
      <w:r w:rsidRPr="007D7FCF">
        <w:rPr>
          <w:rFonts w:ascii="Arial" w:hAnsi="Arial" w:cs="Arial"/>
          <w:b/>
          <w:bCs/>
          <w:sz w:val="20"/>
          <w:szCs w:val="20"/>
        </w:rPr>
        <w:t>Plataformas digitales</w:t>
      </w:r>
      <w:r w:rsidR="00C868FC">
        <w:rPr>
          <w:rFonts w:ascii="Arial" w:hAnsi="Arial" w:cs="Arial"/>
          <w:sz w:val="20"/>
          <w:szCs w:val="20"/>
        </w:rPr>
        <w:t>: h</w:t>
      </w:r>
      <w:r w:rsidRPr="007D7FCF">
        <w:rPr>
          <w:rFonts w:ascii="Arial" w:hAnsi="Arial" w:cs="Arial"/>
          <w:sz w:val="20"/>
          <w:szCs w:val="20"/>
        </w:rPr>
        <w:t>erramientas tecnológicas e intranet institucional utilizadas para compartir información, comunicar actualizaciones normativas y mantener accesibles los recursos del sistema para todos los niveles de la organización.</w:t>
      </w:r>
    </w:p>
    <w:p w:rsidR="007D7FCF" w:rsidP="005C707D" w:rsidRDefault="007D7FCF" w14:paraId="60A3721E" w14:textId="12AE0BC7">
      <w:pPr>
        <w:pStyle w:val="NormalWeb"/>
        <w:numPr>
          <w:ilvl w:val="0"/>
          <w:numId w:val="58"/>
        </w:numPr>
        <w:spacing w:line="276" w:lineRule="auto"/>
        <w:rPr>
          <w:rFonts w:ascii="Arial" w:hAnsi="Arial" w:cs="Arial"/>
          <w:sz w:val="20"/>
          <w:szCs w:val="20"/>
        </w:rPr>
      </w:pPr>
      <w:r w:rsidRPr="007D7FCF">
        <w:rPr>
          <w:rFonts w:ascii="Arial" w:hAnsi="Arial" w:cs="Arial"/>
          <w:b/>
          <w:bCs/>
          <w:sz w:val="20"/>
          <w:szCs w:val="20"/>
        </w:rPr>
        <w:t>Comunicaciones internas</w:t>
      </w:r>
      <w:r w:rsidR="00C868FC">
        <w:rPr>
          <w:rFonts w:ascii="Arial" w:hAnsi="Arial" w:cs="Arial"/>
          <w:sz w:val="20"/>
          <w:szCs w:val="20"/>
        </w:rPr>
        <w:t>: m</w:t>
      </w:r>
      <w:r w:rsidRPr="007D7FCF">
        <w:rPr>
          <w:rFonts w:ascii="Arial" w:hAnsi="Arial" w:cs="Arial"/>
          <w:sz w:val="20"/>
          <w:szCs w:val="20"/>
        </w:rPr>
        <w:t>ensajes y circulares dirigidos al personal para informar sobre cambios en la normativa, modificaciones en los procedimientos o nuevas disposiciones que afecten la operación del sistema.</w:t>
      </w:r>
    </w:p>
    <w:p w:rsidRPr="005C707D" w:rsidR="006A3637" w:rsidP="005C707D" w:rsidRDefault="006A3637" w14:paraId="3F3E1607" w14:textId="56FCFCEC">
      <w:pPr>
        <w:pStyle w:val="NormalWeb"/>
        <w:numPr>
          <w:ilvl w:val="0"/>
          <w:numId w:val="58"/>
        </w:numPr>
        <w:spacing w:line="276" w:lineRule="auto"/>
        <w:rPr>
          <w:rFonts w:ascii="Arial" w:hAnsi="Arial" w:cs="Arial"/>
          <w:sz w:val="20"/>
          <w:szCs w:val="20"/>
        </w:rPr>
      </w:pPr>
      <w:r w:rsidRPr="006A3637">
        <w:rPr>
          <w:rFonts w:ascii="Arial" w:hAnsi="Arial" w:cs="Arial"/>
          <w:b/>
          <w:bCs/>
          <w:sz w:val="20"/>
          <w:szCs w:val="20"/>
        </w:rPr>
        <w:t>Campañas de concientización</w:t>
      </w:r>
      <w:r w:rsidR="00A42E7B">
        <w:rPr>
          <w:rFonts w:ascii="Arial" w:hAnsi="Arial" w:cs="Arial"/>
          <w:sz w:val="20"/>
          <w:szCs w:val="20"/>
        </w:rPr>
        <w:t>: i</w:t>
      </w:r>
      <w:r w:rsidRPr="006A3637">
        <w:rPr>
          <w:rFonts w:ascii="Arial" w:hAnsi="Arial" w:cs="Arial"/>
          <w:sz w:val="20"/>
          <w:szCs w:val="20"/>
        </w:rPr>
        <w:t>niciativas institucionales periódicas orientadas a reforzar en los colaboradores la importancia del cumplimiento normativo y la responsabilidad individual frente a la prevención de actividades ilícitas.</w:t>
      </w:r>
      <w:commentRangeEnd w:id="26"/>
      <w:r w:rsidRPr="005C707D" w:rsidR="005C707D">
        <w:rPr>
          <w:rStyle w:val="Refdecomentario"/>
          <w:rFonts w:ascii="Arial" w:hAnsi="Arial" w:cs="Arial"/>
          <w:sz w:val="20"/>
          <w:szCs w:val="20"/>
        </w:rPr>
        <w:commentReference w:id="26"/>
      </w:r>
    </w:p>
    <w:p w:rsidRPr="00656A33" w:rsidR="0075560E" w:rsidP="00DF55A8" w:rsidRDefault="0075560E" w14:paraId="4AFB0D5E" w14:textId="3EE05588">
      <w:pPr>
        <w:pStyle w:val="NormalWeb"/>
        <w:spacing w:line="276" w:lineRule="auto"/>
        <w:rPr>
          <w:rFonts w:ascii="Arial" w:hAnsi="Arial" w:cs="Arial"/>
          <w:sz w:val="20"/>
          <w:szCs w:val="20"/>
        </w:rPr>
      </w:pPr>
      <w:r w:rsidRPr="00656A33">
        <w:rPr>
          <w:rFonts w:ascii="Arial" w:hAnsi="Arial" w:cs="Arial"/>
          <w:sz w:val="20"/>
          <w:szCs w:val="20"/>
        </w:rPr>
        <w:t>Los mecanismos descritos demuestran que la divulgación de la información no se limita a un acto comunicativo puntual, sino que constituye un proceso continuo que requiere planificación, actualización permanente y compromiso institucional en todos los niveles de la organización. No obstante, la sola circulación de la información resulta insuficiente si no va acompañada de procesos formativos que permitan a los colaboradores comprender, interiorizar y aplicar adecuadamente los conocimientos adquiridos, lo que pone de relieve la importancia de la capacitación del personal como elemento complementario e indispensable dentro del sistema.</w:t>
      </w:r>
    </w:p>
    <w:p w:rsidRPr="00656A33" w:rsidR="00D057E5" w:rsidP="00D057E5" w:rsidRDefault="00D057E5" w14:paraId="0C24BF43" w14:textId="02A541A6">
      <w:pPr>
        <w:spacing w:before="100" w:beforeAutospacing="1" w:after="100" w:afterAutospacing="1"/>
        <w:rPr>
          <w:rFonts w:eastAsia="Times New Roman"/>
          <w:b/>
          <w:sz w:val="20"/>
          <w:szCs w:val="20"/>
          <w:lang w:eastAsia="es-CO"/>
        </w:rPr>
      </w:pPr>
      <w:r w:rsidRPr="00656A33">
        <w:rPr>
          <w:rFonts w:eastAsia="Times New Roman"/>
          <w:b/>
          <w:sz w:val="20"/>
          <w:szCs w:val="20"/>
          <w:lang w:eastAsia="es-CO"/>
        </w:rPr>
        <w:t>6.6 Capacitación del personal</w:t>
      </w:r>
    </w:p>
    <w:p w:rsidRPr="00656A33" w:rsidR="00D057E5" w:rsidP="00D057E5" w:rsidRDefault="00D057E5" w14:paraId="04E2A14A" w14:textId="77777777">
      <w:pPr>
        <w:pStyle w:val="NormalWeb"/>
        <w:spacing w:line="276" w:lineRule="auto"/>
        <w:rPr>
          <w:rFonts w:ascii="Arial" w:hAnsi="Arial" w:cs="Arial"/>
          <w:sz w:val="20"/>
          <w:szCs w:val="20"/>
          <w:lang w:eastAsia="es-CO"/>
        </w:rPr>
      </w:pPr>
      <w:r w:rsidRPr="00656A33">
        <w:rPr>
          <w:rFonts w:ascii="Arial" w:hAnsi="Arial" w:cs="Arial"/>
          <w:sz w:val="20"/>
          <w:szCs w:val="20"/>
        </w:rPr>
        <w:t>La capacitación del personal es un elemento fundamental dentro del sistema SARLAFT, ya que permite fortalecer los conocimientos y habilidades de los colaboradores en relación con la prevención del lavado de activos y la financiación del terrorismo. A través de procesos de formación adecuados, las organizaciones pueden garantizar que su personal conozca las políticas, procedimientos y responsabilidades que deben aplicar en el desarrollo de sus funciones.</w:t>
      </w:r>
    </w:p>
    <w:p w:rsidRPr="00656A33" w:rsidR="00D057E5" w:rsidP="00931789" w:rsidRDefault="00D057E5" w14:paraId="05524D5B" w14:textId="77777777">
      <w:pPr>
        <w:pStyle w:val="NormalWeb"/>
        <w:shd w:val="clear" w:color="auto" w:fill="B6DDE8" w:themeFill="accent5" w:themeFillTint="66"/>
        <w:spacing w:line="276" w:lineRule="auto"/>
        <w:rPr>
          <w:rFonts w:ascii="Arial" w:hAnsi="Arial" w:cs="Arial"/>
          <w:sz w:val="20"/>
          <w:szCs w:val="20"/>
        </w:rPr>
      </w:pPr>
      <w:r w:rsidRPr="00656A33">
        <w:rPr>
          <w:rFonts w:ascii="Arial" w:hAnsi="Arial" w:cs="Arial"/>
          <w:sz w:val="20"/>
          <w:szCs w:val="20"/>
        </w:rPr>
        <w:t>Además, la capacitación contribuye a que los colaboradores puedan identificar de manera oportuna situaciones que representen riesgos para la organización. Cuando el personal cuenta con una formación adecuada en temas relacionados con el lavado de activos y la financiación del terrorismo, puede reconocer operaciones inusuales, aplicar los procedimientos de control establecidos y reportar oportunamente cualquier situación que pueda generar una alerta dentro de la entidad.</w:t>
      </w:r>
    </w:p>
    <w:p w:rsidRPr="00656A33" w:rsidR="00AE5274" w:rsidP="00D057E5" w:rsidRDefault="00AE5274" w14:paraId="6885F1D9" w14:textId="5579DD97">
      <w:pPr>
        <w:pStyle w:val="NormalWeb"/>
        <w:spacing w:line="276" w:lineRule="auto"/>
        <w:rPr>
          <w:rFonts w:ascii="Arial" w:hAnsi="Arial" w:cs="Arial"/>
          <w:sz w:val="20"/>
          <w:szCs w:val="20"/>
        </w:rPr>
      </w:pPr>
      <w:r w:rsidRPr="00656A33">
        <w:rPr>
          <w:rFonts w:ascii="Arial" w:hAnsi="Arial" w:cs="Arial"/>
          <w:sz w:val="20"/>
          <w:szCs w:val="20"/>
        </w:rPr>
        <w:t>Del mismo modo, los programas de capacitación deben desarrollarse de forma periódica y adaptarse a las necesidades de cada organización, considerando aspectos como cambios en la normativa, la revisión de procedimientos o la incorporación de nuevas herramientas tecnológicas. Esto permite mantener al personal al día y fortalecer continuamente los mecanismos de prevención y control frente a los riesgos asociados al lavado de activos y la financiación del terrorismo.</w:t>
      </w:r>
    </w:p>
    <w:p w:rsidRPr="00DC26E0" w:rsidR="00D057E5" w:rsidP="00D057E5" w:rsidRDefault="00D057E5" w14:paraId="41C2975D" w14:textId="77777777">
      <w:pPr>
        <w:pStyle w:val="NormalWeb"/>
        <w:spacing w:line="276" w:lineRule="auto"/>
        <w:rPr>
          <w:rFonts w:ascii="Arial" w:hAnsi="Arial" w:cs="Arial"/>
          <w:sz w:val="20"/>
          <w:szCs w:val="20"/>
        </w:rPr>
      </w:pPr>
      <w:r w:rsidRPr="00656A33">
        <w:rPr>
          <w:rFonts w:ascii="Arial" w:hAnsi="Arial" w:cs="Arial"/>
          <w:sz w:val="20"/>
          <w:szCs w:val="20"/>
        </w:rPr>
        <w:t>Entre al</w:t>
      </w:r>
      <w:r w:rsidRPr="00DC26E0">
        <w:rPr>
          <w:rFonts w:ascii="Arial" w:hAnsi="Arial" w:cs="Arial"/>
          <w:sz w:val="20"/>
          <w:szCs w:val="20"/>
        </w:rPr>
        <w:t>gunos temas que pueden abordarse en los programas de capacitación del sistema SARLAFT se encuentran:</w:t>
      </w:r>
    </w:p>
    <w:p w:rsidRPr="00DC26E0" w:rsidR="005C7E70" w:rsidP="005E43B0" w:rsidRDefault="005C7E70" w14:paraId="6B824AB0" w14:textId="504E6A20">
      <w:pPr>
        <w:pStyle w:val="NormalWeb"/>
        <w:numPr>
          <w:ilvl w:val="0"/>
          <w:numId w:val="57"/>
        </w:numPr>
        <w:spacing w:line="276" w:lineRule="auto"/>
        <w:rPr>
          <w:rFonts w:ascii="Arial" w:hAnsi="Arial" w:cs="Arial"/>
          <w:sz w:val="20"/>
          <w:szCs w:val="20"/>
        </w:rPr>
      </w:pPr>
      <w:commentRangeStart w:id="27"/>
      <w:r w:rsidRPr="00DC26E0">
        <w:rPr>
          <w:rFonts w:ascii="Arial" w:hAnsi="Arial" w:cs="Arial"/>
          <w:b/>
          <w:bCs/>
          <w:sz w:val="20"/>
          <w:szCs w:val="20"/>
        </w:rPr>
        <w:t>Conceptos fundamentales</w:t>
      </w:r>
      <w:r w:rsidRPr="00DC26E0" w:rsidR="00AC16CF">
        <w:rPr>
          <w:rFonts w:ascii="Arial" w:hAnsi="Arial" w:cs="Arial"/>
          <w:sz w:val="20"/>
          <w:szCs w:val="20"/>
        </w:rPr>
        <w:t>: c</w:t>
      </w:r>
      <w:r w:rsidRPr="00DC26E0">
        <w:rPr>
          <w:rFonts w:ascii="Arial" w:hAnsi="Arial" w:cs="Arial"/>
          <w:sz w:val="20"/>
          <w:szCs w:val="20"/>
        </w:rPr>
        <w:t>onocimiento básico sobre el origen, las características y las consecuencias del lavado de activos y la financiación del terrorismo dentro del sistema financiero y económico.</w:t>
      </w:r>
    </w:p>
    <w:p w:rsidRPr="00DC26E0" w:rsidR="005C7E70" w:rsidP="005E43B0" w:rsidRDefault="005C7E70" w14:paraId="1FEA5846" w14:textId="529EC5BA">
      <w:pPr>
        <w:pStyle w:val="NormalWeb"/>
        <w:numPr>
          <w:ilvl w:val="0"/>
          <w:numId w:val="57"/>
        </w:numPr>
        <w:spacing w:line="276" w:lineRule="auto"/>
        <w:rPr>
          <w:rFonts w:ascii="Arial" w:hAnsi="Arial" w:cs="Arial"/>
          <w:sz w:val="20"/>
          <w:szCs w:val="20"/>
        </w:rPr>
      </w:pPr>
      <w:r w:rsidRPr="00DC26E0">
        <w:rPr>
          <w:rFonts w:ascii="Arial" w:hAnsi="Arial" w:cs="Arial"/>
          <w:b/>
          <w:bCs/>
          <w:sz w:val="20"/>
          <w:szCs w:val="20"/>
        </w:rPr>
        <w:t>Marco normativo</w:t>
      </w:r>
      <w:r w:rsidRPr="00DC26E0" w:rsidR="00AC16CF">
        <w:rPr>
          <w:rFonts w:ascii="Arial" w:hAnsi="Arial" w:cs="Arial"/>
          <w:sz w:val="20"/>
          <w:szCs w:val="20"/>
        </w:rPr>
        <w:t>: c</w:t>
      </w:r>
      <w:r w:rsidRPr="00DC26E0">
        <w:rPr>
          <w:rFonts w:ascii="Arial" w:hAnsi="Arial" w:cs="Arial"/>
          <w:sz w:val="20"/>
          <w:szCs w:val="20"/>
        </w:rPr>
        <w:t>onjunto de disposiciones nacionales e internacionales que regulan la prevención de estas actividades ilícitas y que orientan la actuación de las organizaciones frente al riesgo.</w:t>
      </w:r>
    </w:p>
    <w:p w:rsidRPr="00DC26E0" w:rsidR="00DE5616" w:rsidP="00D057E5" w:rsidRDefault="00DE5616" w14:paraId="304B4F0E" w14:textId="77777777">
      <w:pPr>
        <w:pStyle w:val="NormalWeb"/>
        <w:spacing w:line="276" w:lineRule="auto"/>
        <w:rPr>
          <w:rFonts w:ascii="Arial" w:hAnsi="Arial" w:cs="Arial"/>
          <w:sz w:val="20"/>
          <w:szCs w:val="20"/>
        </w:rPr>
      </w:pPr>
    </w:p>
    <w:p w:rsidRPr="00DC26E0" w:rsidR="00DE5616" w:rsidP="005E43B0" w:rsidRDefault="00DE5616" w14:paraId="1AF8DE0D" w14:textId="3B81D406">
      <w:pPr>
        <w:pStyle w:val="NormalWeb"/>
        <w:numPr>
          <w:ilvl w:val="0"/>
          <w:numId w:val="57"/>
        </w:numPr>
        <w:spacing w:line="276" w:lineRule="auto"/>
        <w:rPr>
          <w:rFonts w:ascii="Arial" w:hAnsi="Arial" w:cs="Arial"/>
          <w:sz w:val="20"/>
          <w:szCs w:val="20"/>
        </w:rPr>
      </w:pPr>
      <w:r w:rsidRPr="00DC26E0">
        <w:rPr>
          <w:rFonts w:ascii="Arial" w:hAnsi="Arial" w:cs="Arial"/>
          <w:b/>
          <w:bCs/>
          <w:sz w:val="20"/>
          <w:szCs w:val="20"/>
        </w:rPr>
        <w:t>Políticas internas</w:t>
      </w:r>
      <w:r w:rsidRPr="00DC26E0" w:rsidR="00AC16CF">
        <w:rPr>
          <w:rFonts w:ascii="Arial" w:hAnsi="Arial" w:cs="Arial"/>
          <w:sz w:val="20"/>
          <w:szCs w:val="20"/>
        </w:rPr>
        <w:t>: l</w:t>
      </w:r>
      <w:r w:rsidRPr="00DC26E0">
        <w:rPr>
          <w:rFonts w:ascii="Arial" w:hAnsi="Arial" w:cs="Arial"/>
          <w:sz w:val="20"/>
          <w:szCs w:val="20"/>
        </w:rPr>
        <w:t>ineamientos y procedimientos propios de la organización que establecen cómo debe gestionarse el riesgo y cuáles son las responsabilidades de cada área frente al sistema.</w:t>
      </w:r>
    </w:p>
    <w:p w:rsidRPr="00DC26E0" w:rsidR="00DE5616" w:rsidP="005E43B0" w:rsidRDefault="00DE5616" w14:paraId="1FB4B1ED" w14:textId="04C6DF0F">
      <w:pPr>
        <w:pStyle w:val="NormalWeb"/>
        <w:numPr>
          <w:ilvl w:val="0"/>
          <w:numId w:val="57"/>
        </w:numPr>
        <w:spacing w:line="276" w:lineRule="auto"/>
        <w:rPr>
          <w:rFonts w:ascii="Arial" w:hAnsi="Arial" w:cs="Arial"/>
          <w:sz w:val="20"/>
          <w:szCs w:val="20"/>
        </w:rPr>
      </w:pPr>
      <w:r w:rsidRPr="00DC26E0">
        <w:rPr>
          <w:rFonts w:ascii="Arial" w:hAnsi="Arial" w:cs="Arial"/>
          <w:b/>
          <w:bCs/>
          <w:sz w:val="20"/>
          <w:szCs w:val="20"/>
        </w:rPr>
        <w:t>Señales de alerta</w:t>
      </w:r>
      <w:r w:rsidRPr="00DC26E0" w:rsidR="00AC16CF">
        <w:rPr>
          <w:rFonts w:ascii="Arial" w:hAnsi="Arial" w:cs="Arial"/>
          <w:sz w:val="20"/>
          <w:szCs w:val="20"/>
        </w:rPr>
        <w:t>: c</w:t>
      </w:r>
      <w:r w:rsidRPr="00DC26E0">
        <w:rPr>
          <w:rFonts w:ascii="Arial" w:hAnsi="Arial" w:cs="Arial"/>
          <w:sz w:val="20"/>
          <w:szCs w:val="20"/>
        </w:rPr>
        <w:t>riterios y patrones que permiten a los colaboradores reconocer operaciones inusuales o sospechosas que puedan representar un riesgo para la organización.</w:t>
      </w:r>
    </w:p>
    <w:p w:rsidRPr="00DC26E0" w:rsidR="00DE5616" w:rsidP="005E43B0" w:rsidRDefault="00DE5616" w14:paraId="74BC7760" w14:textId="085D2F22">
      <w:pPr>
        <w:pStyle w:val="NormalWeb"/>
        <w:numPr>
          <w:ilvl w:val="0"/>
          <w:numId w:val="57"/>
        </w:numPr>
        <w:spacing w:line="276" w:lineRule="auto"/>
        <w:rPr>
          <w:rFonts w:ascii="Arial" w:hAnsi="Arial" w:cs="Arial"/>
          <w:sz w:val="20"/>
          <w:szCs w:val="20"/>
        </w:rPr>
      </w:pPr>
      <w:r w:rsidRPr="00DC26E0">
        <w:rPr>
          <w:rFonts w:ascii="Arial" w:hAnsi="Arial" w:cs="Arial"/>
          <w:b/>
          <w:bCs/>
          <w:sz w:val="20"/>
          <w:szCs w:val="20"/>
        </w:rPr>
        <w:t>Reporte oportuno</w:t>
      </w:r>
      <w:r w:rsidRPr="00DC26E0" w:rsidR="00AC16CF">
        <w:rPr>
          <w:rFonts w:ascii="Arial" w:hAnsi="Arial" w:cs="Arial"/>
          <w:sz w:val="20"/>
          <w:szCs w:val="20"/>
        </w:rPr>
        <w:t>: p</w:t>
      </w:r>
      <w:r w:rsidRPr="00DC26E0">
        <w:rPr>
          <w:rFonts w:ascii="Arial" w:hAnsi="Arial" w:cs="Arial"/>
          <w:sz w:val="20"/>
          <w:szCs w:val="20"/>
        </w:rPr>
        <w:t>rocedimientos institucionales para informar a las autoridades competentes las operaciones identificadas como sospechosas, dentro de los plazos establecidos por la normativa vigente.</w:t>
      </w:r>
    </w:p>
    <w:p w:rsidRPr="00DC26E0" w:rsidR="00DE5616" w:rsidP="005E43B0" w:rsidRDefault="005E43B0" w14:paraId="337EF730" w14:textId="20F03997">
      <w:pPr>
        <w:pStyle w:val="NormalWeb"/>
        <w:numPr>
          <w:ilvl w:val="0"/>
          <w:numId w:val="57"/>
        </w:numPr>
        <w:spacing w:line="276" w:lineRule="auto"/>
        <w:rPr>
          <w:rFonts w:ascii="Arial" w:hAnsi="Arial" w:cs="Arial"/>
          <w:sz w:val="20"/>
          <w:szCs w:val="20"/>
        </w:rPr>
      </w:pPr>
      <w:r w:rsidRPr="00DC26E0">
        <w:rPr>
          <w:rFonts w:ascii="Arial" w:hAnsi="Arial" w:cs="Arial"/>
          <w:b/>
          <w:bCs/>
          <w:sz w:val="20"/>
          <w:szCs w:val="20"/>
        </w:rPr>
        <w:t>Herramientas tecnológicas</w:t>
      </w:r>
      <w:r w:rsidRPr="00DC26E0" w:rsidR="00AC16CF">
        <w:rPr>
          <w:rFonts w:ascii="Arial" w:hAnsi="Arial" w:cs="Arial"/>
          <w:sz w:val="20"/>
          <w:szCs w:val="20"/>
        </w:rPr>
        <w:t>: s</w:t>
      </w:r>
      <w:r w:rsidRPr="00DC26E0">
        <w:rPr>
          <w:rFonts w:ascii="Arial" w:hAnsi="Arial" w:cs="Arial"/>
          <w:sz w:val="20"/>
          <w:szCs w:val="20"/>
        </w:rPr>
        <w:t>istemas y plataformas digitales utilizados para el monitoreo, registro y análisis de las operaciones, cuyo manejo adecuado fortalece la capacidad de detección del riesgo.</w:t>
      </w:r>
    </w:p>
    <w:p w:rsidRPr="00DC26E0" w:rsidR="00DE5616" w:rsidP="00D057E5" w:rsidRDefault="005E43B0" w14:paraId="29343CBC" w14:textId="25679EB7">
      <w:pPr>
        <w:pStyle w:val="NormalWeb"/>
        <w:numPr>
          <w:ilvl w:val="0"/>
          <w:numId w:val="57"/>
        </w:numPr>
        <w:spacing w:line="276" w:lineRule="auto"/>
        <w:rPr>
          <w:rFonts w:ascii="Arial" w:hAnsi="Arial" w:cs="Arial"/>
          <w:sz w:val="20"/>
          <w:szCs w:val="20"/>
        </w:rPr>
      </w:pPr>
      <w:r w:rsidRPr="00DC26E0">
        <w:rPr>
          <w:rFonts w:ascii="Arial" w:hAnsi="Arial" w:cs="Arial"/>
          <w:b/>
          <w:bCs/>
          <w:sz w:val="20"/>
          <w:szCs w:val="20"/>
        </w:rPr>
        <w:t>Responsabilidad individual</w:t>
      </w:r>
      <w:r w:rsidRPr="00DC26E0" w:rsidR="00AC16CF">
        <w:rPr>
          <w:rFonts w:ascii="Arial" w:hAnsi="Arial" w:cs="Arial"/>
          <w:sz w:val="20"/>
          <w:szCs w:val="20"/>
        </w:rPr>
        <w:t>: c</w:t>
      </w:r>
      <w:r w:rsidRPr="00DC26E0">
        <w:rPr>
          <w:rFonts w:ascii="Arial" w:hAnsi="Arial" w:cs="Arial"/>
          <w:sz w:val="20"/>
          <w:szCs w:val="20"/>
        </w:rPr>
        <w:t>ompromisos específicos que cada colaborador asume frente a la prevención del lavado de activos y la financiación del terrorismo en el ejercicio de sus funciones cotidianas.</w:t>
      </w:r>
      <w:commentRangeEnd w:id="27"/>
      <w:r w:rsidRPr="00DC26E0" w:rsidR="00B15671">
        <w:rPr>
          <w:rStyle w:val="Refdecomentario"/>
          <w:rFonts w:ascii="Arial" w:hAnsi="Arial" w:cs="Arial"/>
          <w:sz w:val="20"/>
          <w:szCs w:val="20"/>
        </w:rPr>
        <w:commentReference w:id="27"/>
      </w:r>
    </w:p>
    <w:p w:rsidR="000C5B37" w:rsidP="00187024" w:rsidRDefault="00187024" w14:paraId="02E99DA3" w14:textId="737C02D6">
      <w:pPr>
        <w:pStyle w:val="NormalWeb"/>
        <w:spacing w:line="276" w:lineRule="auto"/>
        <w:rPr>
          <w:rFonts w:ascii="Arial" w:hAnsi="Arial" w:cs="Arial"/>
          <w:sz w:val="20"/>
          <w:szCs w:val="20"/>
        </w:rPr>
      </w:pPr>
      <w:r w:rsidRPr="00656A33">
        <w:rPr>
          <w:rFonts w:ascii="Arial" w:hAnsi="Arial" w:cs="Arial"/>
          <w:sz w:val="20"/>
          <w:szCs w:val="20"/>
        </w:rPr>
        <w:t xml:space="preserve">Los temas enunciados evidencian que la capacitación del personal no se agota en la transmisión de información, sino que implica un proceso formativo continuo, orientado a desarrollar competencias que permitan a los colaboradores actuar con criterio y responsabilidad frente a las situaciones de riesgo que puedan presentarse en el ejercicio de sus funciones. </w:t>
      </w:r>
    </w:p>
    <w:p w:rsidR="000C5B37" w:rsidP="00187024" w:rsidRDefault="000C5B37" w14:paraId="12D247BE" w14:textId="7785CC2B">
      <w:pPr>
        <w:pStyle w:val="NormalWeb"/>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70528" behindDoc="0" locked="0" layoutInCell="1" allowOverlap="1" wp14:anchorId="3D62E53B" wp14:editId="497ECD62">
                <wp:simplePos x="0" y="0"/>
                <wp:positionH relativeFrom="column">
                  <wp:posOffset>426559</wp:posOffset>
                </wp:positionH>
                <wp:positionV relativeFrom="paragraph">
                  <wp:posOffset>26617</wp:posOffset>
                </wp:positionV>
                <wp:extent cx="4573216" cy="778618"/>
                <wp:effectExtent l="57150" t="38100" r="75565" b="97790"/>
                <wp:wrapNone/>
                <wp:docPr id="781159209" name="Rectángulo: esquinas redondeadas 19"/>
                <wp:cNvGraphicFramePr/>
                <a:graphic xmlns:a="http://schemas.openxmlformats.org/drawingml/2006/main">
                  <a:graphicData uri="http://schemas.microsoft.com/office/word/2010/wordprocessingShape">
                    <wps:wsp>
                      <wps:cNvSpPr/>
                      <wps:spPr>
                        <a:xfrm>
                          <a:off x="0" y="0"/>
                          <a:ext cx="4573216" cy="778618"/>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45577C" w:rsidR="0045577C" w:rsidP="0045577C" w:rsidRDefault="0045577C" w14:paraId="54728C57" w14:textId="2332B1CB">
                            <w:pPr>
                              <w:jc w:val="center"/>
                              <w:rPr>
                                <w:sz w:val="20"/>
                                <w:szCs w:val="20"/>
                              </w:rPr>
                            </w:pPr>
                            <w:r w:rsidRPr="0045577C">
                              <w:rPr>
                                <w:sz w:val="20"/>
                                <w:szCs w:val="20"/>
                              </w:rPr>
                              <w:t>Sin el conocimiento y el compromiso del talento humano, ningún control, procedimiento ni herramienta tecnológica puede garantizar por sí solo la efectividad del sistema.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984992">
              <v:roundrect id="Rectángulo: esquinas redondeadas 19" style="position:absolute;margin-left:33.6pt;margin-top:2.1pt;width:360.1pt;height:61.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color="#fbcaa2 [1625]" strokecolor="#f68c36 [3049]" arcsize="10923f" w14:anchorId="3D62E5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">
                <v:fill type="gradient" color2="#fdefe3 [505]" colors="0 #ffbe86;22938f #ffd0aa;1 #ffebdb" angle="180" focus="100%" rotate="t"/>
                <v:shadow on="t" color="black" opacity="24903f" offset="0,.55556mm" origin=",.5"/>
                <v:textbox>
                  <w:txbxContent>
                    <w:p w:rsidRPr="0045577C" w:rsidR="0045577C" w:rsidP="0045577C" w:rsidRDefault="0045577C" w14:paraId="182A130B" w14:textId="2332B1CB">
                      <w:pPr>
                        <w:jc w:val="center"/>
                        <w:rPr>
                          <w:sz w:val="20"/>
                          <w:szCs w:val="20"/>
                        </w:rPr>
                      </w:pPr>
                      <w:r w:rsidRPr="0045577C">
                        <w:rPr>
                          <w:sz w:val="20"/>
                          <w:szCs w:val="20"/>
                        </w:rPr>
                        <w:t>Sin el conocimiento y el compromiso del talento humano, ningún control, procedimiento ni herramienta tecnológica puede garantizar por sí solo la efectividad del sistema.</w:t>
                      </w:r>
                    </w:p>
                  </w:txbxContent>
                </v:textbox>
              </v:roundrect>
            </w:pict>
          </mc:Fallback>
        </mc:AlternateContent>
      </w:r>
    </w:p>
    <w:p w:rsidR="000C5B37" w:rsidP="00187024" w:rsidRDefault="000C5B37" w14:paraId="3294C415" w14:textId="77777777">
      <w:pPr>
        <w:pStyle w:val="NormalWeb"/>
        <w:spacing w:line="276" w:lineRule="auto"/>
        <w:rPr>
          <w:rFonts w:ascii="Arial" w:hAnsi="Arial" w:cs="Arial"/>
          <w:sz w:val="20"/>
          <w:szCs w:val="20"/>
        </w:rPr>
      </w:pPr>
    </w:p>
    <w:p w:rsidR="000C5B37" w:rsidP="00187024" w:rsidRDefault="000C5B37" w14:paraId="284F4D26" w14:textId="77777777">
      <w:pPr>
        <w:pStyle w:val="NormalWeb"/>
        <w:spacing w:line="276" w:lineRule="auto"/>
        <w:rPr>
          <w:rFonts w:ascii="Arial" w:hAnsi="Arial" w:cs="Arial"/>
          <w:sz w:val="20"/>
          <w:szCs w:val="20"/>
        </w:rPr>
      </w:pPr>
    </w:p>
    <w:p w:rsidR="00E4228B" w:rsidP="00D057E5" w:rsidRDefault="0045577C" w14:paraId="045EF101" w14:textId="3A1073DF">
      <w:pPr>
        <w:pStyle w:val="Normal0"/>
        <w:rPr>
          <w:b/>
          <w:sz w:val="20"/>
          <w:szCs w:val="20"/>
        </w:rPr>
      </w:pPr>
      <w:r w:rsidRPr="0045577C">
        <w:rPr>
          <w:rFonts w:eastAsia="Times New Roman"/>
          <w:sz w:val="20"/>
          <w:szCs w:val="20"/>
        </w:rPr>
        <w:t>La capacitación se convierte así en el elemento que articula y da sentido a todos los componentes del sistema, pues sin el conocimiento y el compromiso del talento humano, ninguna política, procedimiento, herramienta tecnológica ni estructura organizacional puede garantizar por sí sola la efectividad de los mecanismos de prevención del lavado de activos y la financiación del terrorismo.</w:t>
      </w:r>
    </w:p>
    <w:p w:rsidRPr="008C7D94" w:rsidR="000836A3" w:rsidP="00D057E5" w:rsidRDefault="000836A3" w14:paraId="1AC64F1E" w14:textId="77777777">
      <w:pPr>
        <w:pStyle w:val="Normal0"/>
        <w:rPr>
          <w:b/>
          <w:sz w:val="20"/>
          <w:szCs w:val="20"/>
        </w:rPr>
      </w:pPr>
    </w:p>
    <w:p w:rsidRPr="00142A79" w:rsidR="00AD17D4" w:rsidP="00D057E5" w:rsidRDefault="00025888" w14:paraId="00000070" w14:textId="702AE506">
      <w:pPr>
        <w:pStyle w:val="Normal0"/>
        <w:numPr>
          <w:ilvl w:val="0"/>
          <w:numId w:val="1"/>
        </w:numPr>
        <w:ind w:left="284" w:hanging="284"/>
        <w:rPr>
          <w:b/>
          <w:sz w:val="20"/>
          <w:szCs w:val="20"/>
        </w:rPr>
      </w:pPr>
      <w:r w:rsidRPr="00142A79">
        <w:rPr>
          <w:b/>
          <w:sz w:val="20"/>
          <w:szCs w:val="20"/>
        </w:rPr>
        <w:t>SÍNTESIS</w:t>
      </w:r>
    </w:p>
    <w:p w:rsidR="000365CF" w:rsidP="588A53D0" w:rsidRDefault="00E91ED9" w14:paraId="6F53668C" w14:textId="184D1715">
      <w:pPr>
        <w:spacing w:before="100" w:beforeAutospacing="on" w:after="100" w:afterAutospacing="on"/>
        <w:rPr>
          <w:rFonts w:eastAsia="Times New Roman"/>
          <w:sz w:val="20"/>
          <w:szCs w:val="20"/>
          <w:lang w:eastAsia="es-CO"/>
        </w:rPr>
      </w:pPr>
      <w:r w:rsidRPr="588A53D0" w:rsidR="00E91ED9">
        <w:rPr>
          <w:rFonts w:eastAsia="Times New Roman"/>
          <w:sz w:val="20"/>
          <w:szCs w:val="20"/>
          <w:lang w:eastAsia="es-CO"/>
        </w:rPr>
        <w:t xml:space="preserve">El Sistema de </w:t>
      </w:r>
      <w:r w:rsidRPr="588A53D0" w:rsidR="60C88D6F">
        <w:rPr>
          <w:rFonts w:eastAsia="Times New Roman"/>
          <w:sz w:val="20"/>
          <w:szCs w:val="20"/>
          <w:lang w:eastAsia="es-CO"/>
        </w:rPr>
        <w:t>SARLAFT</w:t>
      </w:r>
      <w:r w:rsidRPr="588A53D0" w:rsidR="00A33205">
        <w:rPr>
          <w:rFonts w:eastAsia="Times New Roman"/>
          <w:sz w:val="20"/>
          <w:szCs w:val="20"/>
          <w:lang w:eastAsia="es-CO"/>
        </w:rPr>
        <w:t>,</w:t>
      </w:r>
      <w:r w:rsidRPr="588A53D0" w:rsidR="00E91ED9">
        <w:rPr>
          <w:rFonts w:eastAsia="Times New Roman"/>
          <w:sz w:val="20"/>
          <w:szCs w:val="20"/>
          <w:lang w:eastAsia="es-CO"/>
        </w:rPr>
        <w:t xml:space="preserve"> constituye un conjunto de mecanismos orientados a prevenir que las organizaciones sean utilizadas para ocultar recursos de origen ilícito o para financiar actividades relacionadas con el terrorismo. A lo largo de los contenidos se analizan el concepto del sistema, el lavado de activos, la financiación del terrorismo y la normatividad aplicable, como elementos interrelacionados que permiten comprender los riesgos a los que se exponen las organizaciones cuando no cuentan con controles adecuados. El conocimiento y la aplicación de estos fundamentos contribuyen a fortalecer los sistemas de prevención, garantizar el cumplimiento normativo y proteger la integridad de las organizaciones dentro del sistema financiero. A continuación, el mapa conceptual presenta, de manera visual, la organización de los contenidos y la relación entre sus ejes temáticos.</w:t>
      </w:r>
    </w:p>
    <w:p w:rsidRPr="00881BE9" w:rsidR="000836A3" w:rsidP="00881BE9" w:rsidRDefault="000365CF" w14:paraId="53FD1AF2" w14:textId="2B2A9B77">
      <w:pPr>
        <w:spacing w:before="100" w:beforeAutospacing="1" w:after="100" w:afterAutospacing="1"/>
        <w:rPr>
          <w:rFonts w:eastAsia="Times New Roman"/>
          <w:sz w:val="20"/>
          <w:szCs w:val="20"/>
          <w:lang w:eastAsia="es-CO"/>
        </w:rPr>
      </w:pPr>
      <w:commentRangeStart w:id="28"/>
      <w:r>
        <w:rPr>
          <w:noProof/>
        </w:rPr>
        <w:drawing>
          <wp:inline distT="0" distB="0" distL="0" distR="0" wp14:anchorId="738B5715" wp14:editId="4398A927">
            <wp:extent cx="6124575" cy="4724400"/>
            <wp:effectExtent l="0" t="0" r="9525" b="0"/>
            <wp:docPr id="1371901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01424" name=""/>
                    <pic:cNvPicPr/>
                  </pic:nvPicPr>
                  <pic:blipFill>
                    <a:blip r:embed="rId21"/>
                    <a:stretch>
                      <a:fillRect/>
                    </a:stretch>
                  </pic:blipFill>
                  <pic:spPr>
                    <a:xfrm>
                      <a:off x="0" y="0"/>
                      <a:ext cx="6124575" cy="4724400"/>
                    </a:xfrm>
                    <a:prstGeom prst="rect">
                      <a:avLst/>
                    </a:prstGeom>
                  </pic:spPr>
                </pic:pic>
              </a:graphicData>
            </a:graphic>
          </wp:inline>
        </w:drawing>
      </w:r>
      <w:commentRangeEnd w:id="28"/>
      <w:r w:rsidRPr="00881BE9">
        <w:rPr>
          <w:rStyle w:val="Refdecomentario"/>
          <w:rFonts w:eastAsia="Times New Roman"/>
          <w:sz w:val="20"/>
          <w:szCs w:val="20"/>
          <w:lang w:eastAsia="es-CO"/>
        </w:rPr>
        <w:commentReference w:id="28"/>
      </w:r>
    </w:p>
    <w:p w:rsidRPr="008C7D94" w:rsidR="000836A3" w:rsidP="00D057E5" w:rsidRDefault="000836A3" w14:paraId="7DEF461B" w14:textId="77777777">
      <w:pPr>
        <w:pStyle w:val="Normal0"/>
        <w:rPr>
          <w:sz w:val="20"/>
          <w:szCs w:val="20"/>
          <w:lang w:eastAsia="en-US"/>
        </w:rPr>
      </w:pPr>
    </w:p>
    <w:p w:rsidRPr="008C7D94" w:rsidR="00AD17D4" w:rsidP="00D057E5" w:rsidRDefault="00025888" w14:paraId="00000075" w14:textId="77777777">
      <w:pPr>
        <w:pStyle w:val="Normal0"/>
        <w:numPr>
          <w:ilvl w:val="0"/>
          <w:numId w:val="1"/>
        </w:numPr>
        <w:ind w:left="284" w:hanging="284"/>
        <w:rPr>
          <w:b/>
          <w:sz w:val="20"/>
          <w:szCs w:val="20"/>
        </w:rPr>
      </w:pPr>
      <w:r w:rsidRPr="008C7D94">
        <w:rPr>
          <w:b/>
          <w:sz w:val="20"/>
          <w:szCs w:val="20"/>
        </w:rPr>
        <w:t>ACTIVIDADES DIDÁCTICAS</w:t>
      </w:r>
    </w:p>
    <w:p w:rsidRPr="008C7D94" w:rsidR="00AD17D4" w:rsidP="00D057E5" w:rsidRDefault="00AD17D4" w14:paraId="0000008A" w14:textId="15551067">
      <w:pPr>
        <w:pStyle w:val="Normal0"/>
        <w:rPr>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8C7D94" w:rsidR="007C00F1" w:rsidTr="003310C6" w14:paraId="55E7F395" w14:textId="77777777">
        <w:trPr>
          <w:trHeight w:val="491"/>
        </w:trPr>
        <w:tc>
          <w:tcPr>
            <w:tcW w:w="0" w:type="auto"/>
            <w:gridSpan w:val="2"/>
            <w:shd w:val="clear" w:color="auto" w:fill="000000" w:themeFill="text1"/>
            <w:vAlign w:val="center"/>
          </w:tcPr>
          <w:p w:rsidRPr="008C7D94" w:rsidR="003310C6" w:rsidP="00D057E5" w:rsidRDefault="003310C6" w14:paraId="44B459DB" w14:textId="77777777">
            <w:pPr>
              <w:jc w:val="center"/>
              <w:rPr>
                <w:b/>
                <w:bCs/>
                <w:sz w:val="20"/>
                <w:szCs w:val="20"/>
              </w:rPr>
            </w:pPr>
            <w:r w:rsidRPr="008C7D94">
              <w:rPr>
                <w:rFonts w:eastAsia="Calibri"/>
                <w:b/>
                <w:bCs/>
                <w:sz w:val="20"/>
                <w:szCs w:val="20"/>
              </w:rPr>
              <w:t>DESCRIPCIÓN DE ACTIVIDAD DIDÁCTICA</w:t>
            </w:r>
          </w:p>
        </w:tc>
      </w:tr>
      <w:tr w:rsidRPr="008C7D94" w:rsidR="007C00F1" w:rsidTr="003310C6" w14:paraId="2C1D5AEC" w14:textId="77777777">
        <w:trPr>
          <w:trHeight w:val="806"/>
        </w:trPr>
        <w:tc>
          <w:tcPr>
            <w:tcW w:w="2693" w:type="dxa"/>
            <w:vAlign w:val="center"/>
          </w:tcPr>
          <w:p w:rsidRPr="008C7D94" w:rsidR="003310C6" w:rsidP="00D057E5" w:rsidRDefault="003310C6" w14:paraId="3E7890D7" w14:textId="77777777">
            <w:pPr>
              <w:rPr>
                <w:rFonts w:eastAsia="Calibri"/>
                <w:b/>
                <w:bCs/>
                <w:sz w:val="20"/>
                <w:szCs w:val="20"/>
              </w:rPr>
            </w:pPr>
            <w:r w:rsidRPr="008C7D94">
              <w:rPr>
                <w:rFonts w:eastAsia="Calibri"/>
                <w:b/>
                <w:bCs/>
                <w:sz w:val="20"/>
                <w:szCs w:val="20"/>
              </w:rPr>
              <w:t>Nombre de la Actividad</w:t>
            </w:r>
          </w:p>
        </w:tc>
        <w:tc>
          <w:tcPr>
            <w:tcW w:w="6848" w:type="dxa"/>
            <w:vAlign w:val="center"/>
          </w:tcPr>
          <w:p w:rsidRPr="008C7D94" w:rsidR="003310C6" w:rsidP="00D057E5" w:rsidRDefault="00AC270D" w14:paraId="32596FA8" w14:textId="360B3C4C">
            <w:pPr>
              <w:rPr>
                <w:sz w:val="20"/>
                <w:szCs w:val="20"/>
              </w:rPr>
            </w:pPr>
            <w:r w:rsidRPr="00706A37">
              <w:rPr>
                <w:sz w:val="20"/>
                <w:szCs w:val="20"/>
              </w:rPr>
              <w:t>Detectives del riesgo financiero</w:t>
            </w:r>
            <w:r>
              <w:rPr>
                <w:sz w:val="20"/>
                <w:szCs w:val="20"/>
              </w:rPr>
              <w:t>.</w:t>
            </w:r>
          </w:p>
        </w:tc>
      </w:tr>
      <w:tr w:rsidRPr="008C7D94" w:rsidR="007C00F1" w:rsidTr="003310C6" w14:paraId="55EF97DE" w14:textId="77777777">
        <w:trPr>
          <w:trHeight w:val="806"/>
        </w:trPr>
        <w:tc>
          <w:tcPr>
            <w:tcW w:w="2693" w:type="dxa"/>
            <w:vAlign w:val="center"/>
          </w:tcPr>
          <w:p w:rsidRPr="008C7D94" w:rsidR="003310C6" w:rsidP="00D057E5" w:rsidRDefault="003310C6" w14:paraId="7D35CFDF" w14:textId="77777777">
            <w:pPr>
              <w:rPr>
                <w:rFonts w:eastAsia="Calibri"/>
                <w:b/>
                <w:bCs/>
                <w:sz w:val="20"/>
                <w:szCs w:val="20"/>
              </w:rPr>
            </w:pPr>
            <w:r w:rsidRPr="008C7D94">
              <w:rPr>
                <w:rFonts w:eastAsia="Calibri"/>
                <w:b/>
                <w:bCs/>
                <w:sz w:val="20"/>
                <w:szCs w:val="20"/>
              </w:rPr>
              <w:t>Objetivo de la actividad</w:t>
            </w:r>
          </w:p>
        </w:tc>
        <w:tc>
          <w:tcPr>
            <w:tcW w:w="6848" w:type="dxa"/>
            <w:vAlign w:val="center"/>
          </w:tcPr>
          <w:p w:rsidRPr="008C7D94" w:rsidR="003310C6" w:rsidP="00D057E5" w:rsidRDefault="00D04EDF" w14:paraId="14748A70" w14:textId="224157EF">
            <w:pPr>
              <w:rPr>
                <w:sz w:val="20"/>
                <w:szCs w:val="20"/>
              </w:rPr>
            </w:pPr>
            <w:r w:rsidRPr="00D04EDF">
              <w:rPr>
                <w:lang w:val="es-419"/>
              </w:rPr>
              <w:t>Reconocer y aplicar los conceptos fundamentales del SARLAFT en situaciones relacionadas con la prevención del lavado de activos y la financiación del terrorismo.</w:t>
            </w:r>
          </w:p>
        </w:tc>
      </w:tr>
      <w:tr w:rsidRPr="008C7D94" w:rsidR="007C00F1" w:rsidTr="003310C6" w14:paraId="4D5645D2" w14:textId="77777777">
        <w:trPr>
          <w:trHeight w:val="1258"/>
        </w:trPr>
        <w:tc>
          <w:tcPr>
            <w:tcW w:w="2693" w:type="dxa"/>
            <w:vAlign w:val="center"/>
          </w:tcPr>
          <w:p w:rsidRPr="008C7D94" w:rsidR="003310C6" w:rsidP="00D057E5" w:rsidRDefault="003310C6" w14:paraId="63A20DCB" w14:textId="77777777">
            <w:pPr>
              <w:rPr>
                <w:rFonts w:eastAsia="Calibri"/>
                <w:b/>
                <w:bCs/>
                <w:sz w:val="20"/>
                <w:szCs w:val="20"/>
              </w:rPr>
            </w:pPr>
            <w:r w:rsidRPr="008C7D94">
              <w:rPr>
                <w:rFonts w:eastAsia="Calibri"/>
                <w:b/>
                <w:bCs/>
                <w:sz w:val="20"/>
                <w:szCs w:val="20"/>
              </w:rPr>
              <w:t>Tipo de actividad sugerida</w:t>
            </w:r>
          </w:p>
        </w:tc>
        <w:tc>
          <w:tcPr>
            <w:tcW w:w="6848" w:type="dxa"/>
            <w:vAlign w:val="center"/>
          </w:tcPr>
          <w:p w:rsidRPr="008C7D94" w:rsidR="003310C6" w:rsidP="00D057E5" w:rsidRDefault="003B3FC7" w14:paraId="4F10A9FE" w14:textId="78578D59">
            <w:pPr>
              <w:rPr>
                <w:b/>
                <w:sz w:val="20"/>
                <w:szCs w:val="20"/>
              </w:rPr>
            </w:pPr>
            <w:r w:rsidRPr="008C7D94">
              <w:rPr>
                <w:noProof/>
                <w:sz w:val="20"/>
                <w:szCs w:val="20"/>
                <w:lang w:val="en-US" w:eastAsia="en-US"/>
              </w:rPr>
              <w:drawing>
                <wp:anchor distT="0" distB="0" distL="114300" distR="114300" simplePos="0" relativeHeight="251659264" behindDoc="0" locked="0" layoutInCell="1" hidden="0" allowOverlap="1" wp14:anchorId="51D68558" wp14:editId="2DC65E1B">
                  <wp:simplePos x="0" y="0"/>
                  <wp:positionH relativeFrom="column">
                    <wp:posOffset>-2540</wp:posOffset>
                  </wp:positionH>
                  <wp:positionV relativeFrom="paragraph">
                    <wp:posOffset>492760</wp:posOffset>
                  </wp:positionV>
                  <wp:extent cx="962025" cy="712470"/>
                  <wp:effectExtent l="0" t="0" r="9525"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8C7D94" w:rsidR="003310C6" w:rsidTr="003310C6" w14:paraId="71D755B1" w14:textId="77777777">
        <w:trPr>
          <w:trHeight w:val="1849"/>
        </w:trPr>
        <w:tc>
          <w:tcPr>
            <w:tcW w:w="2693" w:type="dxa"/>
            <w:vAlign w:val="center"/>
          </w:tcPr>
          <w:p w:rsidRPr="008C7D94" w:rsidR="003310C6" w:rsidP="00D057E5" w:rsidRDefault="003310C6" w14:paraId="01C16D3F" w14:textId="77777777">
            <w:pPr>
              <w:rPr>
                <w:rFonts w:eastAsia="Calibri"/>
                <w:b/>
                <w:bCs/>
                <w:sz w:val="20"/>
                <w:szCs w:val="20"/>
              </w:rPr>
            </w:pPr>
            <w:r w:rsidRPr="008C7D94">
              <w:rPr>
                <w:rFonts w:eastAsia="Calibri"/>
                <w:b/>
                <w:bCs/>
                <w:sz w:val="20"/>
                <w:szCs w:val="20"/>
              </w:rPr>
              <w:t xml:space="preserve">Archivo de la actividad </w:t>
            </w:r>
          </w:p>
          <w:p w:rsidRPr="008C7D94" w:rsidR="003310C6" w:rsidP="00D057E5" w:rsidRDefault="003310C6" w14:paraId="7488C933" w14:textId="77777777">
            <w:pPr>
              <w:rPr>
                <w:rFonts w:eastAsia="Calibri"/>
                <w:b/>
                <w:bCs/>
                <w:sz w:val="20"/>
                <w:szCs w:val="20"/>
              </w:rPr>
            </w:pPr>
            <w:r w:rsidRPr="008C7D94">
              <w:rPr>
                <w:rFonts w:eastAsia="Calibri"/>
                <w:b/>
                <w:bCs/>
                <w:sz w:val="20"/>
                <w:szCs w:val="20"/>
              </w:rPr>
              <w:t>(Anexo donde se describe la actividad propuesta)</w:t>
            </w:r>
          </w:p>
        </w:tc>
        <w:tc>
          <w:tcPr>
            <w:tcW w:w="6848" w:type="dxa"/>
            <w:vAlign w:val="center"/>
          </w:tcPr>
          <w:p w:rsidRPr="008C7D94" w:rsidR="003310C6" w:rsidP="00D057E5" w:rsidRDefault="003B3FC7" w14:paraId="3E9B9607" w14:textId="4A2B09E0">
            <w:pPr>
              <w:rPr>
                <w:b/>
                <w:i/>
                <w:sz w:val="20"/>
                <w:szCs w:val="20"/>
              </w:rPr>
            </w:pPr>
            <w:r w:rsidRPr="008C7D94">
              <w:rPr>
                <w:sz w:val="20"/>
                <w:szCs w:val="20"/>
              </w:rPr>
              <w:t>Actividad_didactica_CF</w:t>
            </w:r>
            <w:r w:rsidR="00013267">
              <w:rPr>
                <w:sz w:val="20"/>
                <w:szCs w:val="20"/>
              </w:rPr>
              <w:t>0</w:t>
            </w:r>
            <w:r w:rsidRPr="008C7D94" w:rsidR="00DA7DA0">
              <w:rPr>
                <w:sz w:val="20"/>
                <w:szCs w:val="20"/>
              </w:rPr>
              <w:t>1</w:t>
            </w:r>
          </w:p>
        </w:tc>
      </w:tr>
    </w:tbl>
    <w:p w:rsidRPr="008C7D94" w:rsidR="003310C6" w:rsidP="00D057E5" w:rsidRDefault="003310C6" w14:paraId="12A50BA1" w14:textId="643CFA18">
      <w:pPr>
        <w:pStyle w:val="Normal0"/>
        <w:rPr>
          <w:sz w:val="20"/>
          <w:szCs w:val="20"/>
        </w:rPr>
      </w:pPr>
    </w:p>
    <w:p w:rsidRPr="008C7D94" w:rsidR="00C77BB3" w:rsidP="00D057E5" w:rsidRDefault="00C77BB3" w14:paraId="12535259" w14:textId="2D18BCB7">
      <w:pPr>
        <w:pStyle w:val="Normal0"/>
        <w:rPr>
          <w:sz w:val="20"/>
          <w:szCs w:val="20"/>
        </w:rPr>
      </w:pPr>
    </w:p>
    <w:p w:rsidRPr="008C7D94" w:rsidR="005D1E9B" w:rsidP="00D057E5" w:rsidRDefault="005D1E9B" w14:paraId="4C391654" w14:textId="2ED352E4">
      <w:pPr>
        <w:pStyle w:val="Normal0"/>
        <w:rPr>
          <w:sz w:val="20"/>
          <w:szCs w:val="20"/>
        </w:rPr>
      </w:pPr>
    </w:p>
    <w:p w:rsidR="00AD17D4" w:rsidP="00D057E5" w:rsidRDefault="00025888" w14:paraId="000000A1" w14:textId="77777777">
      <w:pPr>
        <w:pStyle w:val="Normal0"/>
        <w:numPr>
          <w:ilvl w:val="0"/>
          <w:numId w:val="1"/>
        </w:numPr>
        <w:ind w:left="284" w:hanging="284"/>
        <w:rPr>
          <w:b/>
          <w:sz w:val="20"/>
          <w:szCs w:val="20"/>
        </w:rPr>
      </w:pPr>
      <w:r w:rsidRPr="008C7D94">
        <w:rPr>
          <w:b/>
          <w:sz w:val="20"/>
          <w:szCs w:val="20"/>
        </w:rPr>
        <w:t xml:space="preserve">GLOSARIO: </w:t>
      </w:r>
    </w:p>
    <w:p w:rsidRPr="00B44DCE" w:rsidR="00B44DCE" w:rsidP="00B44DCE" w:rsidRDefault="00B44DCE" w14:paraId="03EDAAAC" w14:textId="77777777">
      <w:pPr>
        <w:rPr>
          <w:sz w:val="20"/>
          <w:szCs w:val="20"/>
        </w:rPr>
      </w:pPr>
    </w:p>
    <w:p w:rsidR="00B44DCE" w:rsidP="00B44DCE" w:rsidRDefault="00B44DCE" w14:paraId="4FB92B1A" w14:textId="77D11D78">
      <w:pPr>
        <w:rPr>
          <w:sz w:val="20"/>
          <w:szCs w:val="20"/>
        </w:rPr>
      </w:pPr>
      <w:r w:rsidRPr="00B44DCE">
        <w:rPr>
          <w:b/>
          <w:bCs/>
          <w:sz w:val="20"/>
          <w:szCs w:val="20"/>
        </w:rPr>
        <w:t>Debida diligencia:</w:t>
      </w:r>
      <w:r w:rsidRPr="00B44DCE">
        <w:rPr>
          <w:sz w:val="20"/>
          <w:szCs w:val="20"/>
        </w:rPr>
        <w:t xml:space="preserve"> </w:t>
      </w:r>
      <w:r w:rsidR="006B5270">
        <w:rPr>
          <w:sz w:val="20"/>
          <w:szCs w:val="20"/>
        </w:rPr>
        <w:t>c</w:t>
      </w:r>
      <w:r w:rsidRPr="00B44DCE">
        <w:rPr>
          <w:sz w:val="20"/>
          <w:szCs w:val="20"/>
        </w:rPr>
        <w:t>onjunto de procedimientos para la identificación y conocimiento del cliente, orientados a evaluar y mitigar riesgos en las relaciones comerciales.</w:t>
      </w:r>
    </w:p>
    <w:p w:rsidR="00B44DCE" w:rsidP="00B44DCE" w:rsidRDefault="00B44DCE" w14:paraId="207122E8" w14:textId="77777777">
      <w:pPr>
        <w:rPr>
          <w:sz w:val="20"/>
          <w:szCs w:val="20"/>
        </w:rPr>
      </w:pPr>
    </w:p>
    <w:p w:rsidR="00B44DCE" w:rsidP="00B44DCE" w:rsidRDefault="00B44DCE" w14:paraId="0DB75B24" w14:textId="2419DC62">
      <w:pPr>
        <w:rPr>
          <w:sz w:val="20"/>
          <w:szCs w:val="20"/>
        </w:rPr>
      </w:pPr>
      <w:r w:rsidRPr="00B44DCE">
        <w:rPr>
          <w:b/>
          <w:bCs/>
          <w:sz w:val="20"/>
          <w:szCs w:val="20"/>
        </w:rPr>
        <w:t>Financiación del terrorismo:</w:t>
      </w:r>
      <w:r w:rsidRPr="00B44DCE">
        <w:rPr>
          <w:sz w:val="20"/>
          <w:szCs w:val="20"/>
        </w:rPr>
        <w:t xml:space="preserve"> </w:t>
      </w:r>
      <w:r w:rsidR="006B5270">
        <w:rPr>
          <w:sz w:val="20"/>
          <w:szCs w:val="20"/>
        </w:rPr>
        <w:t>a</w:t>
      </w:r>
      <w:r w:rsidRPr="00B44DCE">
        <w:rPr>
          <w:sz w:val="20"/>
          <w:szCs w:val="20"/>
        </w:rPr>
        <w:t>cto de proveer o recolectar fondos, de origen lícito o ilícito, con la intención de financiar actividades, individuos o grupos terroristas.</w:t>
      </w:r>
    </w:p>
    <w:p w:rsidR="00B44DCE" w:rsidP="00B44DCE" w:rsidRDefault="00B44DCE" w14:paraId="6838A085" w14:textId="77777777">
      <w:pPr>
        <w:rPr>
          <w:sz w:val="20"/>
          <w:szCs w:val="20"/>
        </w:rPr>
      </w:pPr>
    </w:p>
    <w:p w:rsidR="00B44DCE" w:rsidP="00B44DCE" w:rsidRDefault="00B44DCE" w14:paraId="4E302D9F" w14:textId="77777777">
      <w:pPr>
        <w:rPr>
          <w:sz w:val="20"/>
          <w:szCs w:val="20"/>
        </w:rPr>
      </w:pPr>
      <w:r w:rsidRPr="00B44DCE">
        <w:rPr>
          <w:b/>
          <w:bCs/>
          <w:sz w:val="20"/>
          <w:szCs w:val="20"/>
        </w:rPr>
        <w:t>GAFI:</w:t>
      </w:r>
      <w:r w:rsidRPr="00B44DCE">
        <w:rPr>
          <w:sz w:val="20"/>
          <w:szCs w:val="20"/>
        </w:rPr>
        <w:t xml:space="preserve"> Grupo de Acción Financiera Internacional; organismo encargado de fijar estándares globales para combatir el lavado de activos y la financiación del terrorismo.</w:t>
      </w:r>
    </w:p>
    <w:p w:rsidR="00B44DCE" w:rsidP="00B44DCE" w:rsidRDefault="00B44DCE" w14:paraId="59B0B0A1" w14:textId="77777777">
      <w:pPr>
        <w:rPr>
          <w:sz w:val="20"/>
          <w:szCs w:val="20"/>
        </w:rPr>
      </w:pPr>
    </w:p>
    <w:p w:rsidR="00B44DCE" w:rsidP="00B44DCE" w:rsidRDefault="00B44DCE" w14:paraId="295319C9" w14:textId="693679A8">
      <w:pPr>
        <w:rPr>
          <w:sz w:val="20"/>
          <w:szCs w:val="20"/>
        </w:rPr>
      </w:pPr>
      <w:r w:rsidRPr="00B44DCE">
        <w:rPr>
          <w:b/>
          <w:bCs/>
          <w:sz w:val="20"/>
          <w:szCs w:val="20"/>
        </w:rPr>
        <w:t>Lavado de activos:</w:t>
      </w:r>
      <w:r w:rsidRPr="00B44DCE">
        <w:rPr>
          <w:sz w:val="20"/>
          <w:szCs w:val="20"/>
        </w:rPr>
        <w:t xml:space="preserve"> </w:t>
      </w:r>
      <w:r w:rsidR="00D36EC3">
        <w:rPr>
          <w:sz w:val="20"/>
          <w:szCs w:val="20"/>
        </w:rPr>
        <w:t>d</w:t>
      </w:r>
      <w:r w:rsidRPr="00B44DCE">
        <w:rPr>
          <w:sz w:val="20"/>
          <w:szCs w:val="20"/>
        </w:rPr>
        <w:t>elito que consiste en dar apariencia de legalidad a bienes o dinero provenientes de actividades ilícitas para introducirlos en la economía formal.</w:t>
      </w:r>
    </w:p>
    <w:p w:rsidR="00B44DCE" w:rsidP="00B44DCE" w:rsidRDefault="00B44DCE" w14:paraId="22FAE26E" w14:textId="77777777">
      <w:pPr>
        <w:rPr>
          <w:sz w:val="20"/>
          <w:szCs w:val="20"/>
        </w:rPr>
      </w:pPr>
    </w:p>
    <w:p w:rsidR="00B44DCE" w:rsidP="00B44DCE" w:rsidRDefault="00B44DCE" w14:paraId="7410F282" w14:textId="3B495A27">
      <w:pPr>
        <w:rPr>
          <w:sz w:val="20"/>
          <w:szCs w:val="20"/>
        </w:rPr>
      </w:pPr>
      <w:r w:rsidRPr="00B44DCE">
        <w:rPr>
          <w:b/>
          <w:bCs/>
          <w:sz w:val="20"/>
          <w:szCs w:val="20"/>
        </w:rPr>
        <w:t>Oficial de cumplimiento:</w:t>
      </w:r>
      <w:r w:rsidRPr="00B44DCE">
        <w:rPr>
          <w:sz w:val="20"/>
          <w:szCs w:val="20"/>
        </w:rPr>
        <w:t xml:space="preserve"> </w:t>
      </w:r>
      <w:r w:rsidR="00D36EC3">
        <w:rPr>
          <w:sz w:val="20"/>
          <w:szCs w:val="20"/>
        </w:rPr>
        <w:t>p</w:t>
      </w:r>
      <w:r w:rsidRPr="00B44DCE">
        <w:rPr>
          <w:sz w:val="20"/>
          <w:szCs w:val="20"/>
        </w:rPr>
        <w:t>ersona responsable de supervisar los sistemas de prevención y de coordinar el reporte de operaciones ante las autoridades competentes.</w:t>
      </w:r>
    </w:p>
    <w:p w:rsidR="00B44DCE" w:rsidP="00B44DCE" w:rsidRDefault="00B44DCE" w14:paraId="1AA63B69" w14:textId="77777777">
      <w:pPr>
        <w:rPr>
          <w:sz w:val="20"/>
          <w:szCs w:val="20"/>
        </w:rPr>
      </w:pPr>
    </w:p>
    <w:p w:rsidR="00B44DCE" w:rsidP="00B44DCE" w:rsidRDefault="00B44DCE" w14:paraId="493451CC" w14:textId="106A5C9E">
      <w:pPr>
        <w:rPr>
          <w:sz w:val="20"/>
          <w:szCs w:val="20"/>
        </w:rPr>
      </w:pPr>
      <w:r w:rsidRPr="00B44DCE">
        <w:rPr>
          <w:b/>
          <w:bCs/>
          <w:sz w:val="20"/>
          <w:szCs w:val="20"/>
        </w:rPr>
        <w:t>Operación inusual:</w:t>
      </w:r>
      <w:r w:rsidRPr="00B44DCE">
        <w:rPr>
          <w:sz w:val="20"/>
          <w:szCs w:val="20"/>
        </w:rPr>
        <w:t xml:space="preserve"> </w:t>
      </w:r>
      <w:r w:rsidR="00D36EC3">
        <w:rPr>
          <w:sz w:val="20"/>
          <w:szCs w:val="20"/>
        </w:rPr>
        <w:t>t</w:t>
      </w:r>
      <w:r w:rsidRPr="00B44DCE">
        <w:rPr>
          <w:sz w:val="20"/>
          <w:szCs w:val="20"/>
        </w:rPr>
        <w:t>ransacción que, por su cuantía o características, no guarda relación con la actividad económica del cliente ni con su comportamiento financiero habitual.</w:t>
      </w:r>
    </w:p>
    <w:p w:rsidR="00B44DCE" w:rsidP="00B44DCE" w:rsidRDefault="00B44DCE" w14:paraId="5F89996C" w14:textId="77777777">
      <w:pPr>
        <w:rPr>
          <w:sz w:val="20"/>
          <w:szCs w:val="20"/>
        </w:rPr>
      </w:pPr>
    </w:p>
    <w:p w:rsidR="00B44DCE" w:rsidP="00B44DCE" w:rsidRDefault="00B44DCE" w14:paraId="75DEE6C1" w14:textId="46C31407">
      <w:pPr>
        <w:rPr>
          <w:sz w:val="20"/>
          <w:szCs w:val="20"/>
        </w:rPr>
      </w:pPr>
      <w:r w:rsidRPr="00B44DCE">
        <w:rPr>
          <w:b/>
          <w:bCs/>
          <w:sz w:val="20"/>
          <w:szCs w:val="20"/>
        </w:rPr>
        <w:t>Riesgo de contagio:</w:t>
      </w:r>
      <w:r w:rsidRPr="00B44DCE">
        <w:rPr>
          <w:sz w:val="20"/>
          <w:szCs w:val="20"/>
        </w:rPr>
        <w:t xml:space="preserve"> </w:t>
      </w:r>
      <w:r w:rsidR="00D36EC3">
        <w:rPr>
          <w:sz w:val="20"/>
          <w:szCs w:val="20"/>
        </w:rPr>
        <w:t>p</w:t>
      </w:r>
      <w:r w:rsidRPr="00B44DCE">
        <w:rPr>
          <w:sz w:val="20"/>
          <w:szCs w:val="20"/>
        </w:rPr>
        <w:t>osibilidad de afectación negativa de una organización por su relación comercial o contractual con terceros involucrados en delitos.</w:t>
      </w:r>
    </w:p>
    <w:p w:rsidRPr="00B44DCE" w:rsidR="00B44DCE" w:rsidP="00B44DCE" w:rsidRDefault="00B44DCE" w14:paraId="070F2CA0" w14:textId="77777777">
      <w:pPr>
        <w:rPr>
          <w:sz w:val="20"/>
          <w:szCs w:val="20"/>
        </w:rPr>
      </w:pPr>
    </w:p>
    <w:p w:rsidR="00B44DCE" w:rsidP="00B44DCE" w:rsidRDefault="00B44DCE" w14:paraId="03477B85" w14:textId="7E6BF817">
      <w:pPr>
        <w:rPr>
          <w:sz w:val="20"/>
          <w:szCs w:val="20"/>
        </w:rPr>
      </w:pPr>
      <w:r w:rsidRPr="00B44DCE">
        <w:rPr>
          <w:b/>
          <w:bCs/>
          <w:sz w:val="20"/>
          <w:szCs w:val="20"/>
        </w:rPr>
        <w:t>Riesgo reputacional:</w:t>
      </w:r>
      <w:r w:rsidRPr="00B44DCE">
        <w:rPr>
          <w:sz w:val="20"/>
          <w:szCs w:val="20"/>
        </w:rPr>
        <w:t xml:space="preserve"> </w:t>
      </w:r>
      <w:r w:rsidR="00D36EC3">
        <w:rPr>
          <w:sz w:val="20"/>
          <w:szCs w:val="20"/>
        </w:rPr>
        <w:t>p</w:t>
      </w:r>
      <w:r w:rsidRPr="00B44DCE">
        <w:rPr>
          <w:sz w:val="20"/>
          <w:szCs w:val="20"/>
        </w:rPr>
        <w:t>osibilidad de pérdida económica debido al desprestigio o mala imagen de una entidad por su vinculación con actividades ilícitas.</w:t>
      </w:r>
    </w:p>
    <w:p w:rsidR="00B44DCE" w:rsidP="00B44DCE" w:rsidRDefault="00B44DCE" w14:paraId="7C424256" w14:textId="77777777">
      <w:pPr>
        <w:rPr>
          <w:sz w:val="20"/>
          <w:szCs w:val="20"/>
        </w:rPr>
      </w:pPr>
    </w:p>
    <w:p w:rsidR="00B44DCE" w:rsidP="00B44DCE" w:rsidRDefault="00B44DCE" w14:paraId="685A451A" w14:textId="77777777">
      <w:pPr>
        <w:rPr>
          <w:sz w:val="20"/>
          <w:szCs w:val="20"/>
        </w:rPr>
      </w:pPr>
      <w:r w:rsidRPr="00B44DCE">
        <w:rPr>
          <w:b/>
          <w:bCs/>
          <w:sz w:val="20"/>
          <w:szCs w:val="20"/>
        </w:rPr>
        <w:t>UIAF:</w:t>
      </w:r>
      <w:r w:rsidRPr="00B44DCE">
        <w:rPr>
          <w:sz w:val="20"/>
          <w:szCs w:val="20"/>
        </w:rPr>
        <w:t xml:space="preserve"> Unidad de Información y Análisis Financiero; entidad estatal encargada de centralizar y analizar información para detectar el lavado de activos.</w:t>
      </w:r>
    </w:p>
    <w:p w:rsidR="00C81748" w:rsidP="00D057E5" w:rsidRDefault="00C81748" w14:paraId="7F53B128" w14:textId="48C03D32">
      <w:pPr>
        <w:rPr>
          <w:sz w:val="20"/>
          <w:szCs w:val="20"/>
        </w:rPr>
      </w:pPr>
    </w:p>
    <w:p w:rsidR="00C81748" w:rsidP="00D057E5" w:rsidRDefault="00C81748" w14:paraId="36DAE10B" w14:textId="05F8283C">
      <w:pPr>
        <w:rPr>
          <w:sz w:val="20"/>
          <w:szCs w:val="20"/>
        </w:rPr>
      </w:pPr>
    </w:p>
    <w:p w:rsidRPr="008C7D94" w:rsidR="00C81748" w:rsidP="00D057E5" w:rsidRDefault="00C81748" w14:paraId="1C2C32FB" w14:textId="77777777">
      <w:pPr>
        <w:rPr>
          <w:sz w:val="20"/>
          <w:szCs w:val="20"/>
        </w:rPr>
      </w:pPr>
    </w:p>
    <w:p w:rsidRPr="008C7D94" w:rsidR="00AD17D4" w:rsidP="00D057E5" w:rsidRDefault="00025888" w14:paraId="000000AC" w14:textId="77777777">
      <w:pPr>
        <w:pStyle w:val="Normal0"/>
        <w:numPr>
          <w:ilvl w:val="0"/>
          <w:numId w:val="1"/>
        </w:numPr>
        <w:ind w:left="284" w:hanging="284"/>
        <w:rPr>
          <w:b/>
          <w:sz w:val="20"/>
          <w:szCs w:val="20"/>
        </w:rPr>
      </w:pPr>
      <w:r w:rsidRPr="008C7D94">
        <w:rPr>
          <w:b/>
          <w:sz w:val="20"/>
          <w:szCs w:val="20"/>
        </w:rPr>
        <w:t xml:space="preserve">REFERENCIAS BIBLIOGRÁFICAS: </w:t>
      </w:r>
    </w:p>
    <w:p w:rsidRPr="008C7D94" w:rsidR="00503977" w:rsidP="00D057E5" w:rsidRDefault="00503977" w14:paraId="5F060BC9" w14:textId="77777777">
      <w:pPr>
        <w:pStyle w:val="Normal0"/>
        <w:ind w:left="720" w:hanging="720"/>
        <w:rPr>
          <w:bCs/>
          <w:sz w:val="20"/>
          <w:szCs w:val="20"/>
        </w:rPr>
      </w:pPr>
    </w:p>
    <w:p w:rsidRPr="00AB69D1" w:rsidR="009E723F" w:rsidP="00AB69D1" w:rsidRDefault="009E723F" w14:paraId="26943EEF" w14:textId="77777777">
      <w:pPr>
        <w:spacing w:before="100" w:beforeAutospacing="1" w:after="100" w:afterAutospacing="1"/>
        <w:ind w:left="720" w:hanging="720"/>
        <w:rPr>
          <w:rFonts w:eastAsia="Times New Roman"/>
          <w:sz w:val="20"/>
          <w:szCs w:val="20"/>
          <w:lang w:eastAsia="es-CO"/>
        </w:rPr>
      </w:pPr>
      <w:r w:rsidRPr="00AB69D1">
        <w:rPr>
          <w:rFonts w:eastAsia="Times New Roman"/>
          <w:sz w:val="20"/>
          <w:szCs w:val="20"/>
          <w:lang w:eastAsia="es-CO"/>
        </w:rPr>
        <w:t xml:space="preserve">Congreso de la República de Colombia. (1999). </w:t>
      </w:r>
      <w:r w:rsidRPr="00AB69D1">
        <w:rPr>
          <w:rFonts w:eastAsia="Times New Roman"/>
          <w:i/>
          <w:iCs/>
          <w:sz w:val="20"/>
          <w:szCs w:val="20"/>
          <w:lang w:eastAsia="es-CO"/>
        </w:rPr>
        <w:t>Ley 526 de 1999. Por medio de la cual se crea la Unidad de Información y Análisis Financiero (UIAF) y se dictan otras disposiciones relacionadas con la prevención del lavado de activos</w:t>
      </w:r>
      <w:r w:rsidRPr="00AB69D1">
        <w:rPr>
          <w:rFonts w:eastAsia="Times New Roman"/>
          <w:sz w:val="20"/>
          <w:szCs w:val="20"/>
          <w:lang w:eastAsia="es-CO"/>
        </w:rPr>
        <w:t>.</w:t>
      </w:r>
    </w:p>
    <w:p w:rsidRPr="00AB69D1" w:rsidR="009E723F" w:rsidP="00AB69D1" w:rsidRDefault="009E723F" w14:paraId="203F2B1F" w14:textId="77777777">
      <w:pPr>
        <w:spacing w:before="100" w:beforeAutospacing="1" w:after="100" w:afterAutospacing="1"/>
        <w:ind w:left="720" w:hanging="720"/>
        <w:rPr>
          <w:rFonts w:eastAsia="Times New Roman"/>
          <w:sz w:val="20"/>
          <w:szCs w:val="20"/>
          <w:lang w:eastAsia="es-CO"/>
        </w:rPr>
      </w:pPr>
      <w:r w:rsidRPr="00AB69D1">
        <w:rPr>
          <w:rFonts w:eastAsia="Times New Roman"/>
          <w:sz w:val="20"/>
          <w:szCs w:val="20"/>
          <w:lang w:eastAsia="es-CO"/>
        </w:rPr>
        <w:t xml:space="preserve">Congreso de la República de Colombia. (2006). </w:t>
      </w:r>
      <w:r w:rsidRPr="00AB69D1">
        <w:rPr>
          <w:rFonts w:eastAsia="Times New Roman"/>
          <w:i/>
          <w:iCs/>
          <w:sz w:val="20"/>
          <w:szCs w:val="20"/>
          <w:lang w:eastAsia="es-CO"/>
        </w:rPr>
        <w:t>Ley 1121 de 2006. Por la cual se dictan normas para la prevención, detección, investigación y sanción de la financiación del terrorismo y otras disposiciones</w:t>
      </w:r>
      <w:r w:rsidRPr="00AB69D1">
        <w:rPr>
          <w:rFonts w:eastAsia="Times New Roman"/>
          <w:sz w:val="20"/>
          <w:szCs w:val="20"/>
          <w:lang w:eastAsia="es-CO"/>
        </w:rPr>
        <w:t>.</w:t>
      </w:r>
    </w:p>
    <w:p w:rsidRPr="00AB69D1" w:rsidR="009E723F" w:rsidP="00AB69D1" w:rsidRDefault="009E723F" w14:paraId="32660500" w14:textId="77777777">
      <w:pPr>
        <w:spacing w:before="100" w:beforeAutospacing="1" w:after="100" w:afterAutospacing="1"/>
        <w:ind w:left="720" w:hanging="720"/>
        <w:rPr>
          <w:rFonts w:eastAsia="Times New Roman"/>
          <w:sz w:val="20"/>
          <w:szCs w:val="20"/>
          <w:lang w:eastAsia="es-CO"/>
        </w:rPr>
      </w:pPr>
      <w:r w:rsidRPr="00AB69D1">
        <w:rPr>
          <w:rFonts w:eastAsia="Times New Roman"/>
          <w:sz w:val="20"/>
          <w:szCs w:val="20"/>
          <w:lang w:eastAsia="es-CO"/>
        </w:rPr>
        <w:t xml:space="preserve">Congreso de la República de Colombia. (2008). </w:t>
      </w:r>
      <w:r w:rsidRPr="00AB69D1">
        <w:rPr>
          <w:rFonts w:eastAsia="Times New Roman"/>
          <w:i/>
          <w:iCs/>
          <w:sz w:val="20"/>
          <w:szCs w:val="20"/>
          <w:lang w:eastAsia="es-CO"/>
        </w:rPr>
        <w:t>Ley 1266 de 2008. Disposiciones generales del habeas data y manejo de la información financiera y crediticia</w:t>
      </w:r>
      <w:r w:rsidRPr="00AB69D1">
        <w:rPr>
          <w:rFonts w:eastAsia="Times New Roman"/>
          <w:sz w:val="20"/>
          <w:szCs w:val="20"/>
          <w:lang w:eastAsia="es-CO"/>
        </w:rPr>
        <w:t>.</w:t>
      </w:r>
    </w:p>
    <w:p w:rsidRPr="00A308C7" w:rsidR="009E723F" w:rsidP="00A308C7" w:rsidRDefault="009E723F" w14:paraId="0EDAA872" w14:textId="77777777">
      <w:pPr>
        <w:spacing w:before="100" w:beforeAutospacing="1" w:after="100" w:afterAutospacing="1"/>
        <w:ind w:left="720" w:hanging="720"/>
        <w:rPr>
          <w:rFonts w:eastAsia="Times New Roman"/>
          <w:sz w:val="20"/>
          <w:szCs w:val="20"/>
          <w:lang w:eastAsia="es-CO"/>
        </w:rPr>
      </w:pPr>
      <w:r w:rsidRPr="00A308C7">
        <w:rPr>
          <w:rFonts w:eastAsia="Times New Roman"/>
          <w:sz w:val="20"/>
          <w:szCs w:val="20"/>
          <w:lang w:eastAsia="es-CO"/>
        </w:rPr>
        <w:t xml:space="preserve">Fondo Monetario Internacional. (2022). </w:t>
      </w:r>
      <w:r w:rsidRPr="00A308C7">
        <w:rPr>
          <w:rFonts w:eastAsia="Times New Roman"/>
          <w:i/>
          <w:iCs/>
          <w:sz w:val="20"/>
          <w:szCs w:val="20"/>
          <w:lang w:eastAsia="es-CO"/>
        </w:rPr>
        <w:t>Marco para la evaluación de los sistemas de lucha contra el lavado de activos y el financiamiento del terrorismo.</w:t>
      </w:r>
      <w:r w:rsidRPr="00A308C7">
        <w:rPr>
          <w:rFonts w:eastAsia="Times New Roman"/>
          <w:sz w:val="20"/>
          <w:szCs w:val="20"/>
          <w:lang w:eastAsia="es-CO"/>
        </w:rPr>
        <w:t xml:space="preserve"> FMI. </w:t>
      </w:r>
    </w:p>
    <w:p w:rsidRPr="00AB69D1" w:rsidR="009E723F" w:rsidP="001330C1" w:rsidRDefault="009E723F" w14:paraId="757CCFEA" w14:textId="77777777">
      <w:pPr>
        <w:spacing w:before="100" w:beforeAutospacing="1" w:after="100" w:afterAutospacing="1"/>
        <w:ind w:left="720" w:hanging="720"/>
        <w:rPr>
          <w:rFonts w:eastAsia="Times New Roman"/>
          <w:sz w:val="20"/>
          <w:szCs w:val="20"/>
          <w:lang w:eastAsia="es-CO"/>
        </w:rPr>
      </w:pPr>
      <w:r w:rsidRPr="00A308C7">
        <w:rPr>
          <w:rFonts w:eastAsia="Times New Roman"/>
          <w:sz w:val="20"/>
          <w:szCs w:val="20"/>
          <w:lang w:eastAsia="es-CO"/>
        </w:rPr>
        <w:t xml:space="preserve">Grupo de Acción Financiera de Latinoamérica. (2023). </w:t>
      </w:r>
      <w:r w:rsidRPr="00A308C7">
        <w:rPr>
          <w:rFonts w:eastAsia="Times New Roman"/>
          <w:i/>
          <w:iCs/>
          <w:sz w:val="20"/>
          <w:szCs w:val="20"/>
          <w:lang w:eastAsia="es-CO"/>
        </w:rPr>
        <w:t>Informe de evaluación mutua de Colombia.</w:t>
      </w:r>
      <w:r w:rsidRPr="00A308C7">
        <w:rPr>
          <w:rFonts w:eastAsia="Times New Roman"/>
          <w:sz w:val="20"/>
          <w:szCs w:val="20"/>
          <w:lang w:eastAsia="es-CO"/>
        </w:rPr>
        <w:t xml:space="preserve"> GAFILAT. </w:t>
      </w:r>
    </w:p>
    <w:p w:rsidRPr="00F43F4F" w:rsidR="009E723F" w:rsidP="00A308C7" w:rsidRDefault="009E723F" w14:paraId="50412E2E" w14:textId="77777777">
      <w:pPr>
        <w:spacing w:before="100" w:beforeAutospacing="1" w:after="100" w:afterAutospacing="1"/>
        <w:ind w:left="720" w:hanging="720"/>
        <w:rPr>
          <w:rFonts w:eastAsia="Times New Roman"/>
          <w:sz w:val="20"/>
          <w:szCs w:val="20"/>
          <w:lang w:eastAsia="es-CO"/>
        </w:rPr>
      </w:pPr>
      <w:r w:rsidRPr="00A308C7">
        <w:rPr>
          <w:rFonts w:eastAsia="Times New Roman"/>
          <w:sz w:val="20"/>
          <w:szCs w:val="20"/>
          <w:lang w:eastAsia="es-CO"/>
        </w:rPr>
        <w:t xml:space="preserve">Grupo de Acción Financiera Internacional. (2012). </w:t>
      </w:r>
      <w:r w:rsidRPr="00A308C7">
        <w:rPr>
          <w:rFonts w:eastAsia="Times New Roman"/>
          <w:i/>
          <w:iCs/>
          <w:sz w:val="20"/>
          <w:szCs w:val="20"/>
          <w:lang w:eastAsia="es-CO"/>
        </w:rPr>
        <w:t>Las recomendaciones del GAFI: Estándares internacionales sobre la lucha contra el lavado de activos y el financiamiento del terrorismo y la proliferación.</w:t>
      </w:r>
      <w:r w:rsidRPr="00A308C7">
        <w:rPr>
          <w:rFonts w:eastAsia="Times New Roman"/>
          <w:sz w:val="20"/>
          <w:szCs w:val="20"/>
          <w:lang w:eastAsia="es-CO"/>
        </w:rPr>
        <w:t xml:space="preserve"> </w:t>
      </w:r>
    </w:p>
    <w:p w:rsidRPr="00AB69D1" w:rsidR="009E723F" w:rsidP="00AB69D1" w:rsidRDefault="009E723F" w14:paraId="6F958362" w14:textId="77777777">
      <w:pPr>
        <w:spacing w:before="100" w:beforeAutospacing="1" w:after="100" w:afterAutospacing="1"/>
        <w:ind w:left="720" w:hanging="720"/>
        <w:rPr>
          <w:rFonts w:eastAsia="Times New Roman"/>
          <w:sz w:val="20"/>
          <w:szCs w:val="20"/>
          <w:lang w:eastAsia="es-CO"/>
        </w:rPr>
      </w:pPr>
      <w:r w:rsidRPr="00AB69D1">
        <w:rPr>
          <w:rFonts w:eastAsia="Times New Roman"/>
          <w:sz w:val="20"/>
          <w:szCs w:val="20"/>
          <w:lang w:eastAsia="es-CO"/>
        </w:rPr>
        <w:t xml:space="preserve">Grupo de Acción Financiera Internacional. (2012). </w:t>
      </w:r>
      <w:r w:rsidRPr="00AB69D1">
        <w:rPr>
          <w:rFonts w:eastAsia="Times New Roman"/>
          <w:i/>
          <w:iCs/>
          <w:sz w:val="20"/>
          <w:szCs w:val="20"/>
          <w:lang w:eastAsia="es-CO"/>
        </w:rPr>
        <w:t>Recomendaciones del GAFI para la lucha contra el lavado de activos y la financiación del terrorismo</w:t>
      </w:r>
      <w:r w:rsidRPr="00AB69D1">
        <w:rPr>
          <w:rFonts w:eastAsia="Times New Roman"/>
          <w:sz w:val="20"/>
          <w:szCs w:val="20"/>
          <w:lang w:eastAsia="es-CO"/>
        </w:rPr>
        <w:t>.</w:t>
      </w:r>
    </w:p>
    <w:p w:rsidRPr="00A308C7" w:rsidR="009E723F" w:rsidP="00A308C7" w:rsidRDefault="009E723F" w14:paraId="55DE3D49" w14:textId="77777777">
      <w:pPr>
        <w:spacing w:before="100" w:beforeAutospacing="1" w:after="100" w:afterAutospacing="1"/>
        <w:ind w:left="720" w:hanging="720"/>
        <w:rPr>
          <w:rFonts w:eastAsia="Times New Roman"/>
          <w:sz w:val="20"/>
          <w:szCs w:val="20"/>
          <w:lang w:eastAsia="es-CO"/>
        </w:rPr>
      </w:pPr>
      <w:r w:rsidRPr="00A308C7">
        <w:rPr>
          <w:rFonts w:eastAsia="Times New Roman"/>
          <w:sz w:val="20"/>
          <w:szCs w:val="20"/>
          <w:lang w:eastAsia="es-CO"/>
        </w:rPr>
        <w:t xml:space="preserve">Grupo Egmont. (2023). </w:t>
      </w:r>
      <w:r w:rsidRPr="00A308C7">
        <w:rPr>
          <w:rFonts w:eastAsia="Times New Roman"/>
          <w:i/>
          <w:iCs/>
          <w:sz w:val="20"/>
          <w:szCs w:val="20"/>
          <w:lang w:eastAsia="es-CO"/>
        </w:rPr>
        <w:t>Principios para el intercambio de información entre unidades de inteligencia financiera.</w:t>
      </w:r>
      <w:r w:rsidRPr="00A308C7">
        <w:rPr>
          <w:rFonts w:eastAsia="Times New Roman"/>
          <w:sz w:val="20"/>
          <w:szCs w:val="20"/>
          <w:lang w:eastAsia="es-CO"/>
        </w:rPr>
        <w:t xml:space="preserve"> Grupo Egmont. </w:t>
      </w:r>
    </w:p>
    <w:p w:rsidRPr="00A308C7" w:rsidR="009E723F" w:rsidP="00A308C7" w:rsidRDefault="009E723F" w14:paraId="49E20EEF" w14:textId="77777777">
      <w:pPr>
        <w:spacing w:before="100" w:beforeAutospacing="1" w:after="100" w:afterAutospacing="1"/>
        <w:ind w:left="720" w:hanging="720"/>
        <w:rPr>
          <w:rFonts w:eastAsia="Times New Roman"/>
          <w:sz w:val="20"/>
          <w:szCs w:val="20"/>
          <w:lang w:eastAsia="es-CO"/>
        </w:rPr>
      </w:pPr>
      <w:r w:rsidRPr="00A308C7">
        <w:rPr>
          <w:rFonts w:eastAsia="Times New Roman"/>
          <w:sz w:val="20"/>
          <w:szCs w:val="20"/>
          <w:lang w:eastAsia="es-CO"/>
        </w:rPr>
        <w:t xml:space="preserve">Naciones Unidas. (1988). </w:t>
      </w:r>
      <w:r w:rsidRPr="00A308C7">
        <w:rPr>
          <w:rFonts w:eastAsia="Times New Roman"/>
          <w:i/>
          <w:iCs/>
          <w:sz w:val="20"/>
          <w:szCs w:val="20"/>
          <w:lang w:eastAsia="es-CO"/>
        </w:rPr>
        <w:t>Convención de las Naciones Unidas contra el tráfico ilícito de estupefacientes y sustancias sicotrópicas.</w:t>
      </w:r>
      <w:r w:rsidRPr="00A308C7">
        <w:rPr>
          <w:rFonts w:eastAsia="Times New Roman"/>
          <w:sz w:val="20"/>
          <w:szCs w:val="20"/>
          <w:lang w:eastAsia="es-CO"/>
        </w:rPr>
        <w:t xml:space="preserve"> Oficina de las Naciones Unidas contra la Droga y el Delito. </w:t>
      </w:r>
    </w:p>
    <w:p w:rsidRPr="00A308C7" w:rsidR="009E723F" w:rsidP="00A308C7" w:rsidRDefault="009E723F" w14:paraId="0063B282" w14:textId="77777777">
      <w:pPr>
        <w:spacing w:before="100" w:beforeAutospacing="1" w:after="100" w:afterAutospacing="1"/>
        <w:ind w:left="720" w:hanging="720"/>
        <w:rPr>
          <w:rFonts w:eastAsia="Times New Roman"/>
          <w:sz w:val="20"/>
          <w:szCs w:val="20"/>
          <w:lang w:eastAsia="es-CO"/>
        </w:rPr>
      </w:pPr>
      <w:r w:rsidRPr="00A308C7">
        <w:rPr>
          <w:rFonts w:eastAsia="Times New Roman"/>
          <w:sz w:val="20"/>
          <w:szCs w:val="20"/>
          <w:lang w:eastAsia="es-CO"/>
        </w:rPr>
        <w:t xml:space="preserve">Naciones Unidas. (1999). </w:t>
      </w:r>
      <w:r w:rsidRPr="00A308C7">
        <w:rPr>
          <w:rFonts w:eastAsia="Times New Roman"/>
          <w:i/>
          <w:iCs/>
          <w:sz w:val="20"/>
          <w:szCs w:val="20"/>
          <w:lang w:eastAsia="es-CO"/>
        </w:rPr>
        <w:t>Convenio internacional para la represión de la financiación del terrorismo.</w:t>
      </w:r>
      <w:r w:rsidRPr="00A308C7">
        <w:rPr>
          <w:rFonts w:eastAsia="Times New Roman"/>
          <w:sz w:val="20"/>
          <w:szCs w:val="20"/>
          <w:lang w:eastAsia="es-CO"/>
        </w:rPr>
        <w:t xml:space="preserve"> Asamblea General de las Naciones Unidas. </w:t>
      </w:r>
    </w:p>
    <w:p w:rsidRPr="00A308C7" w:rsidR="009E723F" w:rsidP="00A308C7" w:rsidRDefault="009E723F" w14:paraId="0BC3C3E0" w14:textId="77777777">
      <w:pPr>
        <w:spacing w:before="100" w:beforeAutospacing="1" w:after="100" w:afterAutospacing="1"/>
        <w:ind w:left="720" w:hanging="720"/>
        <w:rPr>
          <w:rFonts w:eastAsia="Times New Roman"/>
          <w:sz w:val="20"/>
          <w:szCs w:val="20"/>
          <w:lang w:eastAsia="es-CO"/>
        </w:rPr>
      </w:pPr>
      <w:r w:rsidRPr="00A308C7">
        <w:rPr>
          <w:rFonts w:eastAsia="Times New Roman"/>
          <w:sz w:val="20"/>
          <w:szCs w:val="20"/>
          <w:lang w:eastAsia="es-CO"/>
        </w:rPr>
        <w:t xml:space="preserve">Naciones Unidas. (2000). </w:t>
      </w:r>
      <w:r w:rsidRPr="00A308C7">
        <w:rPr>
          <w:rFonts w:eastAsia="Times New Roman"/>
          <w:i/>
          <w:iCs/>
          <w:sz w:val="20"/>
          <w:szCs w:val="20"/>
          <w:lang w:eastAsia="es-CO"/>
        </w:rPr>
        <w:t>Convención de las Naciones Unidas contra la delincuencia organizada transnacional.</w:t>
      </w:r>
      <w:r w:rsidRPr="00A308C7">
        <w:rPr>
          <w:rFonts w:eastAsia="Times New Roman"/>
          <w:sz w:val="20"/>
          <w:szCs w:val="20"/>
          <w:lang w:eastAsia="es-CO"/>
        </w:rPr>
        <w:t xml:space="preserve"> Oficina de las Naciones Unidas contra la Droga y el Delito. </w:t>
      </w:r>
    </w:p>
    <w:p w:rsidRPr="00AB69D1" w:rsidR="009E723F" w:rsidP="00AB69D1" w:rsidRDefault="009E723F" w14:paraId="703E2704" w14:textId="77777777">
      <w:pPr>
        <w:spacing w:before="100" w:beforeAutospacing="1" w:after="100" w:afterAutospacing="1"/>
        <w:ind w:left="720" w:hanging="720"/>
        <w:rPr>
          <w:rFonts w:eastAsia="Times New Roman"/>
          <w:i/>
          <w:iCs/>
          <w:sz w:val="20"/>
          <w:szCs w:val="20"/>
          <w:lang w:eastAsia="es-CO"/>
        </w:rPr>
      </w:pPr>
      <w:r w:rsidRPr="00AB69D1">
        <w:rPr>
          <w:rFonts w:eastAsia="Times New Roman"/>
          <w:sz w:val="20"/>
          <w:szCs w:val="20"/>
          <w:lang w:eastAsia="es-CO"/>
        </w:rPr>
        <w:t xml:space="preserve">Superintendencia Financiera de Colombia. (2020). </w:t>
      </w:r>
      <w:r w:rsidRPr="00AB69D1">
        <w:rPr>
          <w:rFonts w:eastAsia="Times New Roman"/>
          <w:i/>
          <w:iCs/>
          <w:sz w:val="20"/>
          <w:szCs w:val="20"/>
          <w:lang w:eastAsia="es-CO"/>
        </w:rPr>
        <w:t>Sistema de Administración del Riesgo de Lavado de Activos y Financiación del Terrorismo (SARLAFT).</w:t>
      </w:r>
    </w:p>
    <w:p w:rsidRPr="00AB69D1" w:rsidR="009E723F" w:rsidP="00AB69D1" w:rsidRDefault="009E723F" w14:paraId="1B6BA6FA" w14:textId="77777777">
      <w:pPr>
        <w:spacing w:before="100" w:beforeAutospacing="1" w:after="100" w:afterAutospacing="1"/>
        <w:ind w:left="720" w:hanging="720"/>
        <w:rPr>
          <w:rFonts w:eastAsia="Times New Roman"/>
          <w:i/>
          <w:iCs/>
          <w:sz w:val="20"/>
          <w:szCs w:val="20"/>
          <w:lang w:eastAsia="es-CO"/>
        </w:rPr>
      </w:pPr>
      <w:r w:rsidRPr="00AB69D1">
        <w:rPr>
          <w:rFonts w:eastAsia="Times New Roman"/>
          <w:sz w:val="20"/>
          <w:szCs w:val="20"/>
          <w:lang w:eastAsia="es-CO"/>
        </w:rPr>
        <w:t xml:space="preserve">Superintendencia Financiera de Colombia. (2022). </w:t>
      </w:r>
      <w:r w:rsidRPr="00AB69D1">
        <w:rPr>
          <w:rFonts w:eastAsia="Times New Roman"/>
          <w:i/>
          <w:iCs/>
          <w:sz w:val="20"/>
          <w:szCs w:val="20"/>
          <w:lang w:eastAsia="es-CO"/>
        </w:rPr>
        <w:t xml:space="preserve">Circular Básica Jurídica. </w:t>
      </w:r>
      <w:r w:rsidRPr="00AB69D1">
        <w:rPr>
          <w:rFonts w:eastAsia="Times New Roman"/>
          <w:sz w:val="20"/>
          <w:szCs w:val="20"/>
          <w:lang w:eastAsia="es-CO"/>
        </w:rPr>
        <w:t>S</w:t>
      </w:r>
      <w:r w:rsidRPr="00AB69D1">
        <w:rPr>
          <w:rFonts w:eastAsia="Times New Roman"/>
          <w:i/>
          <w:iCs/>
          <w:sz w:val="20"/>
          <w:szCs w:val="20"/>
          <w:lang w:eastAsia="es-CO"/>
        </w:rPr>
        <w:t>istema de Administración del Riesgo de Lavado de Activos y Financiación del Terrorismo (SARLAFT).</w:t>
      </w:r>
    </w:p>
    <w:p w:rsidR="009E723F" w:rsidP="00AB69D1" w:rsidRDefault="009E723F" w14:paraId="0BF189FC" w14:textId="77777777">
      <w:pPr>
        <w:spacing w:before="100" w:beforeAutospacing="1" w:after="100" w:afterAutospacing="1"/>
        <w:ind w:left="720" w:hanging="720"/>
        <w:rPr>
          <w:rFonts w:eastAsia="Times New Roman"/>
          <w:sz w:val="20"/>
          <w:szCs w:val="20"/>
          <w:lang w:eastAsia="es-CO"/>
        </w:rPr>
      </w:pPr>
      <w:r w:rsidRPr="00AB69D1">
        <w:rPr>
          <w:rFonts w:eastAsia="Times New Roman"/>
          <w:sz w:val="20"/>
          <w:szCs w:val="20"/>
          <w:lang w:eastAsia="es-CO"/>
        </w:rPr>
        <w:t xml:space="preserve">Unidad de Información y Análisis Financiero. (2023). </w:t>
      </w:r>
      <w:r w:rsidRPr="00AB69D1">
        <w:rPr>
          <w:rFonts w:eastAsia="Times New Roman"/>
          <w:i/>
          <w:iCs/>
          <w:sz w:val="20"/>
          <w:szCs w:val="20"/>
          <w:lang w:eastAsia="es-CO"/>
        </w:rPr>
        <w:t>Lineamientos para la prevención y detección del lavado de activos y financiación del terrorismo</w:t>
      </w:r>
      <w:r w:rsidRPr="00AB69D1">
        <w:rPr>
          <w:rFonts w:eastAsia="Times New Roman"/>
          <w:sz w:val="20"/>
          <w:szCs w:val="20"/>
          <w:lang w:eastAsia="es-CO"/>
        </w:rPr>
        <w:t>.</w:t>
      </w:r>
    </w:p>
    <w:p w:rsidR="009642D4" w:rsidP="00D057E5" w:rsidRDefault="009642D4" w14:paraId="243A182F" w14:textId="77777777">
      <w:pPr>
        <w:pStyle w:val="Normal0"/>
        <w:rPr>
          <w:b/>
          <w:sz w:val="20"/>
          <w:szCs w:val="20"/>
        </w:rPr>
      </w:pPr>
    </w:p>
    <w:p w:rsidRPr="008C7D94" w:rsidR="00C81748" w:rsidP="00D057E5" w:rsidRDefault="00C81748" w14:paraId="42BEB87D" w14:textId="77777777">
      <w:pPr>
        <w:pStyle w:val="Normal0"/>
        <w:rPr>
          <w:b/>
          <w:sz w:val="20"/>
          <w:szCs w:val="20"/>
        </w:rPr>
      </w:pPr>
    </w:p>
    <w:p w:rsidRPr="008C7D94" w:rsidR="00AD17D4" w:rsidP="00D057E5" w:rsidRDefault="00025888" w14:paraId="000000B0" w14:textId="77777777">
      <w:pPr>
        <w:pStyle w:val="Normal0"/>
        <w:numPr>
          <w:ilvl w:val="0"/>
          <w:numId w:val="1"/>
        </w:numPr>
        <w:ind w:left="284" w:hanging="284"/>
        <w:rPr>
          <w:b/>
          <w:sz w:val="20"/>
          <w:szCs w:val="20"/>
        </w:rPr>
      </w:pPr>
      <w:r w:rsidRPr="008C7D94">
        <w:rPr>
          <w:b/>
          <w:sz w:val="20"/>
          <w:szCs w:val="20"/>
        </w:rPr>
        <w:t>CONTROL DEL DOCUMENTO</w:t>
      </w:r>
    </w:p>
    <w:p w:rsidRPr="008C7D94" w:rsidR="00AD17D4" w:rsidP="00D057E5"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8C7D94" w:rsidR="007C00F1" w:rsidTr="0057321F" w14:paraId="27B3F990" w14:textId="77777777">
        <w:tc>
          <w:tcPr>
            <w:tcW w:w="1272" w:type="dxa"/>
            <w:tcBorders>
              <w:top w:val="nil"/>
              <w:left w:val="nil"/>
            </w:tcBorders>
            <w:shd w:val="clear" w:color="auto" w:fill="auto"/>
          </w:tcPr>
          <w:p w:rsidRPr="008C7D94" w:rsidR="00AD17D4" w:rsidP="00D057E5" w:rsidRDefault="00AD17D4" w14:paraId="000000B2" w14:textId="77777777">
            <w:pPr>
              <w:pStyle w:val="Normal0"/>
              <w:rPr>
                <w:sz w:val="20"/>
                <w:szCs w:val="20"/>
              </w:rPr>
            </w:pPr>
          </w:p>
        </w:tc>
        <w:tc>
          <w:tcPr>
            <w:tcW w:w="1991" w:type="dxa"/>
            <w:shd w:val="clear" w:color="auto" w:fill="auto"/>
            <w:vAlign w:val="center"/>
          </w:tcPr>
          <w:p w:rsidRPr="008C7D94" w:rsidR="00AD17D4" w:rsidP="00D057E5" w:rsidRDefault="00025888" w14:paraId="000000B3" w14:textId="77777777">
            <w:pPr>
              <w:pStyle w:val="Normal0"/>
              <w:rPr>
                <w:sz w:val="20"/>
                <w:szCs w:val="20"/>
              </w:rPr>
            </w:pPr>
            <w:r w:rsidRPr="008C7D94">
              <w:rPr>
                <w:sz w:val="20"/>
                <w:szCs w:val="20"/>
              </w:rPr>
              <w:t>Nombre</w:t>
            </w:r>
          </w:p>
        </w:tc>
        <w:tc>
          <w:tcPr>
            <w:tcW w:w="1559" w:type="dxa"/>
            <w:shd w:val="clear" w:color="auto" w:fill="auto"/>
            <w:vAlign w:val="center"/>
          </w:tcPr>
          <w:p w:rsidRPr="008C7D94" w:rsidR="00AD17D4" w:rsidP="00D057E5" w:rsidRDefault="00025888" w14:paraId="000000B4" w14:textId="77777777">
            <w:pPr>
              <w:pStyle w:val="Normal0"/>
              <w:rPr>
                <w:sz w:val="20"/>
                <w:szCs w:val="20"/>
              </w:rPr>
            </w:pPr>
            <w:r w:rsidRPr="008C7D94">
              <w:rPr>
                <w:sz w:val="20"/>
                <w:szCs w:val="20"/>
              </w:rPr>
              <w:t>Cargo</w:t>
            </w:r>
          </w:p>
        </w:tc>
        <w:tc>
          <w:tcPr>
            <w:tcW w:w="3257" w:type="dxa"/>
            <w:shd w:val="clear" w:color="auto" w:fill="auto"/>
            <w:vAlign w:val="center"/>
          </w:tcPr>
          <w:p w:rsidRPr="008C7D94" w:rsidR="00AD17D4" w:rsidP="00D057E5" w:rsidRDefault="00025888" w14:paraId="000000B6" w14:textId="77777777">
            <w:pPr>
              <w:pStyle w:val="Normal0"/>
              <w:rPr>
                <w:sz w:val="20"/>
                <w:szCs w:val="20"/>
              </w:rPr>
            </w:pPr>
            <w:r w:rsidRPr="008C7D94">
              <w:rPr>
                <w:sz w:val="20"/>
                <w:szCs w:val="20"/>
              </w:rPr>
              <w:t>Dependencia</w:t>
            </w:r>
          </w:p>
        </w:tc>
        <w:tc>
          <w:tcPr>
            <w:tcW w:w="1888" w:type="dxa"/>
            <w:shd w:val="clear" w:color="auto" w:fill="auto"/>
            <w:vAlign w:val="center"/>
          </w:tcPr>
          <w:p w:rsidRPr="008C7D94" w:rsidR="00AD17D4" w:rsidP="00D057E5" w:rsidRDefault="00025888" w14:paraId="000000B7" w14:textId="77777777">
            <w:pPr>
              <w:pStyle w:val="Normal0"/>
              <w:rPr>
                <w:sz w:val="20"/>
                <w:szCs w:val="20"/>
              </w:rPr>
            </w:pPr>
            <w:r w:rsidRPr="008C7D94">
              <w:rPr>
                <w:sz w:val="20"/>
                <w:szCs w:val="20"/>
              </w:rPr>
              <w:t>Fecha</w:t>
            </w:r>
          </w:p>
        </w:tc>
      </w:tr>
      <w:tr w:rsidRPr="008C7D94" w:rsidR="00AD17D4" w:rsidTr="0057321F" w14:paraId="2FF467CA" w14:textId="77777777">
        <w:trPr>
          <w:trHeight w:val="340"/>
        </w:trPr>
        <w:tc>
          <w:tcPr>
            <w:tcW w:w="1272" w:type="dxa"/>
            <w:shd w:val="clear" w:color="auto" w:fill="auto"/>
          </w:tcPr>
          <w:p w:rsidRPr="008C7D94" w:rsidR="00AD17D4" w:rsidP="00D057E5" w:rsidRDefault="00025888" w14:paraId="000000B8" w14:textId="77777777">
            <w:pPr>
              <w:pStyle w:val="Normal0"/>
              <w:rPr>
                <w:sz w:val="20"/>
                <w:szCs w:val="20"/>
              </w:rPr>
            </w:pPr>
            <w:r w:rsidRPr="008C7D94">
              <w:rPr>
                <w:sz w:val="20"/>
                <w:szCs w:val="20"/>
              </w:rPr>
              <w:t>Autor</w:t>
            </w:r>
          </w:p>
        </w:tc>
        <w:tc>
          <w:tcPr>
            <w:tcW w:w="1991" w:type="dxa"/>
            <w:shd w:val="clear" w:color="auto" w:fill="auto"/>
          </w:tcPr>
          <w:p w:rsidRPr="008C7D94" w:rsidR="00AD17D4" w:rsidP="00D057E5" w:rsidRDefault="005A1745" w14:paraId="000000B9" w14:textId="1B17528F">
            <w:pPr>
              <w:pStyle w:val="Normal0"/>
              <w:rPr>
                <w:b w:val="0"/>
                <w:sz w:val="20"/>
                <w:szCs w:val="20"/>
              </w:rPr>
            </w:pPr>
            <w:r w:rsidRPr="008C7D94">
              <w:rPr>
                <w:b w:val="0"/>
                <w:bCs/>
                <w:sz w:val="20"/>
                <w:szCs w:val="20"/>
              </w:rPr>
              <w:t>Gustavo Ernesto Mariño Puentes</w:t>
            </w:r>
          </w:p>
        </w:tc>
        <w:tc>
          <w:tcPr>
            <w:tcW w:w="1559" w:type="dxa"/>
            <w:shd w:val="clear" w:color="auto" w:fill="auto"/>
          </w:tcPr>
          <w:p w:rsidRPr="008C7D94" w:rsidR="00AD17D4" w:rsidP="00D057E5" w:rsidRDefault="00025888" w14:paraId="000000BA" w14:textId="77777777">
            <w:pPr>
              <w:pStyle w:val="Normal0"/>
              <w:rPr>
                <w:b w:val="0"/>
                <w:sz w:val="20"/>
                <w:szCs w:val="20"/>
              </w:rPr>
            </w:pPr>
            <w:r w:rsidRPr="008C7D94">
              <w:rPr>
                <w:b w:val="0"/>
                <w:bCs/>
                <w:sz w:val="20"/>
                <w:szCs w:val="20"/>
              </w:rPr>
              <w:t>Experto temático</w:t>
            </w:r>
          </w:p>
        </w:tc>
        <w:tc>
          <w:tcPr>
            <w:tcW w:w="3257" w:type="dxa"/>
            <w:shd w:val="clear" w:color="auto" w:fill="auto"/>
          </w:tcPr>
          <w:p w:rsidRPr="008C7D94" w:rsidR="00AD17D4" w:rsidP="00D057E5" w:rsidRDefault="00025888" w14:paraId="000000BB" w14:textId="77777777">
            <w:pPr>
              <w:pStyle w:val="Normal0"/>
              <w:rPr>
                <w:b w:val="0"/>
                <w:sz w:val="20"/>
                <w:szCs w:val="20"/>
              </w:rPr>
            </w:pPr>
            <w:r w:rsidRPr="008C7D94">
              <w:rPr>
                <w:b w:val="0"/>
                <w:bCs/>
                <w:sz w:val="20"/>
                <w:szCs w:val="20"/>
              </w:rPr>
              <w:t>Regional Tolima. Centro de Comercio y Servicios.</w:t>
            </w:r>
          </w:p>
        </w:tc>
        <w:tc>
          <w:tcPr>
            <w:tcW w:w="1888" w:type="dxa"/>
            <w:shd w:val="clear" w:color="auto" w:fill="auto"/>
          </w:tcPr>
          <w:p w:rsidRPr="008C7D94" w:rsidR="00AD17D4" w:rsidP="00D057E5" w:rsidRDefault="003B3E35" w14:paraId="000000BC" w14:textId="21664613">
            <w:pPr>
              <w:pStyle w:val="Normal0"/>
              <w:rPr>
                <w:b w:val="0"/>
                <w:sz w:val="20"/>
                <w:szCs w:val="20"/>
              </w:rPr>
            </w:pPr>
            <w:r w:rsidRPr="008C7D94">
              <w:rPr>
                <w:b w:val="0"/>
                <w:sz w:val="20"/>
                <w:szCs w:val="20"/>
              </w:rPr>
              <w:t>Marzo</w:t>
            </w:r>
            <w:r w:rsidRPr="008C7D94" w:rsidR="005A1745">
              <w:rPr>
                <w:b w:val="0"/>
                <w:sz w:val="20"/>
                <w:szCs w:val="20"/>
              </w:rPr>
              <w:t xml:space="preserve"> 2026</w:t>
            </w:r>
          </w:p>
        </w:tc>
      </w:tr>
      <w:tr w:rsidRPr="008C7D94" w:rsidR="004330B1" w:rsidTr="0057321F" w14:paraId="203E8BF0" w14:textId="77777777">
        <w:trPr>
          <w:trHeight w:val="340"/>
        </w:trPr>
        <w:tc>
          <w:tcPr>
            <w:tcW w:w="1272" w:type="dxa"/>
            <w:shd w:val="clear" w:color="auto" w:fill="auto"/>
          </w:tcPr>
          <w:p w:rsidRPr="008C7D94" w:rsidR="004330B1" w:rsidP="00D057E5" w:rsidRDefault="004330B1" w14:paraId="28059DCF" w14:textId="059D5660">
            <w:pPr>
              <w:pStyle w:val="Normal0"/>
              <w:rPr>
                <w:sz w:val="20"/>
                <w:szCs w:val="20"/>
              </w:rPr>
            </w:pPr>
            <w:r w:rsidRPr="008C7D94">
              <w:rPr>
                <w:sz w:val="20"/>
                <w:szCs w:val="20"/>
              </w:rPr>
              <w:t>Autor</w:t>
            </w:r>
          </w:p>
        </w:tc>
        <w:tc>
          <w:tcPr>
            <w:tcW w:w="1991" w:type="dxa"/>
            <w:shd w:val="clear" w:color="auto" w:fill="auto"/>
          </w:tcPr>
          <w:p w:rsidRPr="008C7D94" w:rsidR="004330B1" w:rsidP="00D057E5" w:rsidRDefault="004330B1" w14:paraId="7A83DE25" w14:textId="4D09C29B">
            <w:pPr>
              <w:pStyle w:val="Normal0"/>
              <w:rPr>
                <w:bCs/>
                <w:sz w:val="20"/>
                <w:szCs w:val="20"/>
              </w:rPr>
            </w:pPr>
            <w:r w:rsidRPr="008C7D94">
              <w:rPr>
                <w:b w:val="0"/>
                <w:sz w:val="20"/>
                <w:szCs w:val="20"/>
              </w:rPr>
              <w:t>Gloria Lid Alzate Suárez</w:t>
            </w:r>
          </w:p>
        </w:tc>
        <w:tc>
          <w:tcPr>
            <w:tcW w:w="1559" w:type="dxa"/>
            <w:shd w:val="clear" w:color="auto" w:fill="auto"/>
          </w:tcPr>
          <w:p w:rsidRPr="008C7D94" w:rsidR="004330B1" w:rsidP="00D057E5" w:rsidRDefault="004330B1" w14:paraId="2FEE2A61" w14:textId="0A7BA05C">
            <w:pPr>
              <w:pStyle w:val="Normal0"/>
              <w:rPr>
                <w:bCs/>
                <w:sz w:val="20"/>
                <w:szCs w:val="20"/>
              </w:rPr>
            </w:pPr>
            <w:r w:rsidRPr="008C7D94">
              <w:rPr>
                <w:b w:val="0"/>
                <w:bCs/>
                <w:sz w:val="20"/>
                <w:szCs w:val="20"/>
              </w:rPr>
              <w:t>Evaluadora instruccional</w:t>
            </w:r>
          </w:p>
        </w:tc>
        <w:tc>
          <w:tcPr>
            <w:tcW w:w="3257" w:type="dxa"/>
            <w:shd w:val="clear" w:color="auto" w:fill="auto"/>
          </w:tcPr>
          <w:p w:rsidRPr="008C7D94" w:rsidR="004330B1" w:rsidP="00D057E5" w:rsidRDefault="004330B1" w14:paraId="5EDC854E" w14:textId="43C39A0D">
            <w:pPr>
              <w:pStyle w:val="Normal0"/>
              <w:rPr>
                <w:bCs/>
                <w:sz w:val="20"/>
                <w:szCs w:val="20"/>
              </w:rPr>
            </w:pPr>
            <w:r w:rsidRPr="008C7D94">
              <w:rPr>
                <w:b w:val="0"/>
                <w:bCs/>
                <w:sz w:val="20"/>
                <w:szCs w:val="20"/>
              </w:rPr>
              <w:t>Regional Tolima. Centro de Comercio y Servicios.</w:t>
            </w:r>
          </w:p>
        </w:tc>
        <w:tc>
          <w:tcPr>
            <w:tcW w:w="1888" w:type="dxa"/>
            <w:shd w:val="clear" w:color="auto" w:fill="auto"/>
          </w:tcPr>
          <w:p w:rsidRPr="008C7D94" w:rsidR="004330B1" w:rsidP="00D057E5" w:rsidRDefault="00487D08" w14:paraId="4CF2F8C5" w14:textId="0A3103DC">
            <w:pPr>
              <w:pStyle w:val="Normal0"/>
              <w:rPr>
                <w:sz w:val="20"/>
                <w:szCs w:val="20"/>
              </w:rPr>
            </w:pPr>
            <w:r>
              <w:rPr>
                <w:b w:val="0"/>
                <w:sz w:val="20"/>
                <w:szCs w:val="20"/>
              </w:rPr>
              <w:t xml:space="preserve">Abril de </w:t>
            </w:r>
            <w:r w:rsidRPr="008C7D94" w:rsidR="004330B1">
              <w:rPr>
                <w:b w:val="0"/>
                <w:sz w:val="20"/>
                <w:szCs w:val="20"/>
              </w:rPr>
              <w:t>2026</w:t>
            </w:r>
          </w:p>
        </w:tc>
      </w:tr>
    </w:tbl>
    <w:p w:rsidRPr="008C7D94" w:rsidR="00AD17D4" w:rsidP="00D057E5" w:rsidRDefault="00AD17D4" w14:paraId="000000C2" w14:textId="77777777">
      <w:pPr>
        <w:pStyle w:val="Normal0"/>
        <w:rPr>
          <w:sz w:val="20"/>
          <w:szCs w:val="20"/>
        </w:rPr>
      </w:pPr>
    </w:p>
    <w:p w:rsidRPr="008C7D94" w:rsidR="00AD17D4" w:rsidP="00D057E5" w:rsidRDefault="00AD17D4" w14:paraId="40E90CE6" w14:textId="77777777">
      <w:pPr>
        <w:pStyle w:val="Normal0"/>
        <w:rPr>
          <w:sz w:val="20"/>
          <w:szCs w:val="20"/>
        </w:rPr>
      </w:pPr>
    </w:p>
    <w:p w:rsidRPr="008C7D94" w:rsidR="00AD17D4" w:rsidP="00D057E5" w:rsidRDefault="00025888" w14:paraId="000000C5" w14:textId="77777777">
      <w:pPr>
        <w:pStyle w:val="Normal0"/>
        <w:numPr>
          <w:ilvl w:val="0"/>
          <w:numId w:val="1"/>
        </w:numPr>
        <w:ind w:left="284" w:hanging="284"/>
        <w:rPr>
          <w:b/>
          <w:sz w:val="20"/>
          <w:szCs w:val="20"/>
        </w:rPr>
      </w:pPr>
      <w:r w:rsidRPr="008C7D94">
        <w:rPr>
          <w:b/>
          <w:sz w:val="20"/>
          <w:szCs w:val="20"/>
        </w:rPr>
        <w:t>CONTROL DE CAMBIOS (Diligenciar únicamente si realiza ajustes a la Unidad Temática)</w:t>
      </w:r>
    </w:p>
    <w:p w:rsidRPr="008C7D94" w:rsidR="00AD17D4" w:rsidP="00D057E5" w:rsidRDefault="00AD17D4" w14:paraId="000000C6" w14:textId="77777777">
      <w:pPr>
        <w:pStyle w:val="Normal0"/>
        <w:rPr>
          <w:sz w:val="20"/>
          <w:szCs w:val="20"/>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8C7D94" w:rsidR="007C00F1" w:rsidTr="005E505A" w14:paraId="31F82D5C" w14:textId="77777777">
        <w:tc>
          <w:tcPr>
            <w:tcW w:w="1264" w:type="dxa"/>
            <w:tcBorders>
              <w:top w:val="nil"/>
              <w:left w:val="nil"/>
            </w:tcBorders>
            <w:shd w:val="clear" w:color="auto" w:fill="auto"/>
          </w:tcPr>
          <w:p w:rsidRPr="008C7D94" w:rsidR="00AD17D4" w:rsidP="00D057E5" w:rsidRDefault="00AD17D4" w14:paraId="000000C7" w14:textId="77777777">
            <w:pPr>
              <w:pStyle w:val="Normal0"/>
              <w:rPr>
                <w:sz w:val="20"/>
                <w:szCs w:val="20"/>
              </w:rPr>
            </w:pPr>
          </w:p>
        </w:tc>
        <w:tc>
          <w:tcPr>
            <w:tcW w:w="1855" w:type="dxa"/>
            <w:shd w:val="clear" w:color="auto" w:fill="auto"/>
          </w:tcPr>
          <w:p w:rsidRPr="008C7D94" w:rsidR="00AD17D4" w:rsidP="00D057E5" w:rsidRDefault="00025888" w14:paraId="000000C8" w14:textId="77777777">
            <w:pPr>
              <w:pStyle w:val="Normal0"/>
              <w:rPr>
                <w:sz w:val="20"/>
                <w:szCs w:val="20"/>
              </w:rPr>
            </w:pPr>
            <w:r w:rsidRPr="008C7D94">
              <w:rPr>
                <w:sz w:val="20"/>
                <w:szCs w:val="20"/>
              </w:rPr>
              <w:t>Nombre</w:t>
            </w:r>
          </w:p>
        </w:tc>
        <w:tc>
          <w:tcPr>
            <w:tcW w:w="1701" w:type="dxa"/>
            <w:shd w:val="clear" w:color="auto" w:fill="auto"/>
          </w:tcPr>
          <w:p w:rsidRPr="008C7D94" w:rsidR="00AD17D4" w:rsidP="00D057E5" w:rsidRDefault="00025888" w14:paraId="000000C9" w14:textId="77777777">
            <w:pPr>
              <w:pStyle w:val="Normal0"/>
              <w:rPr>
                <w:sz w:val="20"/>
                <w:szCs w:val="20"/>
              </w:rPr>
            </w:pPr>
            <w:r w:rsidRPr="008C7D94">
              <w:rPr>
                <w:sz w:val="20"/>
                <w:szCs w:val="20"/>
              </w:rPr>
              <w:t>Cargo</w:t>
            </w:r>
          </w:p>
        </w:tc>
        <w:tc>
          <w:tcPr>
            <w:tcW w:w="1843" w:type="dxa"/>
            <w:shd w:val="clear" w:color="auto" w:fill="auto"/>
          </w:tcPr>
          <w:p w:rsidRPr="008C7D94" w:rsidR="00AD17D4" w:rsidP="00D057E5" w:rsidRDefault="00025888" w14:paraId="000000CA" w14:textId="77777777">
            <w:pPr>
              <w:pStyle w:val="Normal0"/>
              <w:rPr>
                <w:sz w:val="20"/>
                <w:szCs w:val="20"/>
              </w:rPr>
            </w:pPr>
            <w:r w:rsidRPr="008C7D94">
              <w:rPr>
                <w:sz w:val="20"/>
                <w:szCs w:val="20"/>
              </w:rPr>
              <w:t>Dependencia</w:t>
            </w:r>
          </w:p>
        </w:tc>
        <w:tc>
          <w:tcPr>
            <w:tcW w:w="1275" w:type="dxa"/>
            <w:shd w:val="clear" w:color="auto" w:fill="auto"/>
          </w:tcPr>
          <w:p w:rsidRPr="008C7D94" w:rsidR="00AD17D4" w:rsidP="00D057E5" w:rsidRDefault="00025888" w14:paraId="000000CB" w14:textId="77777777">
            <w:pPr>
              <w:pStyle w:val="Normal0"/>
              <w:rPr>
                <w:sz w:val="20"/>
                <w:szCs w:val="20"/>
              </w:rPr>
            </w:pPr>
            <w:r w:rsidRPr="008C7D94">
              <w:rPr>
                <w:sz w:val="20"/>
                <w:szCs w:val="20"/>
              </w:rPr>
              <w:t>Fecha</w:t>
            </w:r>
          </w:p>
        </w:tc>
        <w:tc>
          <w:tcPr>
            <w:tcW w:w="1977" w:type="dxa"/>
            <w:shd w:val="clear" w:color="auto" w:fill="auto"/>
          </w:tcPr>
          <w:p w:rsidRPr="008C7D94" w:rsidR="00AD17D4" w:rsidP="00D057E5" w:rsidRDefault="00025888" w14:paraId="000000CC" w14:textId="77777777">
            <w:pPr>
              <w:pStyle w:val="Normal0"/>
              <w:rPr>
                <w:sz w:val="20"/>
                <w:szCs w:val="20"/>
              </w:rPr>
            </w:pPr>
            <w:r w:rsidRPr="008C7D94">
              <w:rPr>
                <w:sz w:val="20"/>
                <w:szCs w:val="20"/>
              </w:rPr>
              <w:t>Razón del Cambio</w:t>
            </w:r>
          </w:p>
        </w:tc>
      </w:tr>
      <w:tr w:rsidRPr="008C7D94" w:rsidR="00AD17D4" w:rsidTr="005E505A" w14:paraId="5565E3ED" w14:textId="77777777">
        <w:tc>
          <w:tcPr>
            <w:tcW w:w="1264" w:type="dxa"/>
            <w:shd w:val="clear" w:color="auto" w:fill="auto"/>
          </w:tcPr>
          <w:p w:rsidRPr="008C7D94" w:rsidR="00AD17D4" w:rsidP="00D057E5" w:rsidRDefault="0057321F" w14:paraId="000000CD" w14:textId="149C0741">
            <w:pPr>
              <w:pStyle w:val="Normal0"/>
              <w:rPr>
                <w:sz w:val="20"/>
                <w:szCs w:val="20"/>
              </w:rPr>
            </w:pPr>
            <w:r w:rsidRPr="008C7D94">
              <w:rPr>
                <w:sz w:val="20"/>
                <w:szCs w:val="20"/>
              </w:rPr>
              <w:t>Autor</w:t>
            </w:r>
          </w:p>
        </w:tc>
        <w:tc>
          <w:tcPr>
            <w:tcW w:w="1855" w:type="dxa"/>
            <w:shd w:val="clear" w:color="auto" w:fill="auto"/>
          </w:tcPr>
          <w:p w:rsidRPr="008C7D94" w:rsidR="00AD17D4" w:rsidP="00D057E5" w:rsidRDefault="00AD17D4" w14:paraId="4E5BB694" w14:textId="77777777">
            <w:pPr>
              <w:pStyle w:val="Normal0"/>
              <w:rPr>
                <w:b w:val="0"/>
                <w:sz w:val="20"/>
                <w:szCs w:val="20"/>
              </w:rPr>
            </w:pPr>
          </w:p>
          <w:p w:rsidRPr="008C7D94" w:rsidR="00160781" w:rsidP="00D057E5" w:rsidRDefault="00160781" w14:paraId="2E30A987" w14:textId="77777777">
            <w:pPr>
              <w:pStyle w:val="Normal0"/>
              <w:rPr>
                <w:b w:val="0"/>
                <w:sz w:val="20"/>
                <w:szCs w:val="20"/>
              </w:rPr>
            </w:pPr>
          </w:p>
          <w:p w:rsidRPr="008C7D94" w:rsidR="00160781" w:rsidP="00D057E5" w:rsidRDefault="00160781" w14:paraId="000000CE" w14:textId="412AB2DE">
            <w:pPr>
              <w:pStyle w:val="Normal0"/>
              <w:rPr>
                <w:b w:val="0"/>
                <w:sz w:val="20"/>
                <w:szCs w:val="20"/>
              </w:rPr>
            </w:pPr>
          </w:p>
        </w:tc>
        <w:tc>
          <w:tcPr>
            <w:tcW w:w="1701" w:type="dxa"/>
            <w:shd w:val="clear" w:color="auto" w:fill="auto"/>
          </w:tcPr>
          <w:p w:rsidRPr="008C7D94" w:rsidR="00AD17D4" w:rsidP="00D057E5" w:rsidRDefault="00AD17D4" w14:paraId="000000CF" w14:textId="287F92AD">
            <w:pPr>
              <w:pStyle w:val="Normal0"/>
              <w:rPr>
                <w:b w:val="0"/>
                <w:sz w:val="20"/>
                <w:szCs w:val="20"/>
              </w:rPr>
            </w:pPr>
          </w:p>
        </w:tc>
        <w:tc>
          <w:tcPr>
            <w:tcW w:w="1843" w:type="dxa"/>
            <w:shd w:val="clear" w:color="auto" w:fill="auto"/>
          </w:tcPr>
          <w:p w:rsidRPr="008C7D94" w:rsidR="00AD17D4" w:rsidP="00D057E5" w:rsidRDefault="00AD17D4" w14:paraId="000000D0" w14:textId="0C18A506">
            <w:pPr>
              <w:pStyle w:val="Normal0"/>
              <w:rPr>
                <w:b w:val="0"/>
                <w:sz w:val="20"/>
                <w:szCs w:val="20"/>
              </w:rPr>
            </w:pPr>
          </w:p>
        </w:tc>
        <w:tc>
          <w:tcPr>
            <w:tcW w:w="1275" w:type="dxa"/>
            <w:shd w:val="clear" w:color="auto" w:fill="auto"/>
          </w:tcPr>
          <w:p w:rsidRPr="008C7D94" w:rsidR="00AD17D4" w:rsidP="00D057E5" w:rsidRDefault="00AD17D4" w14:paraId="000000D1" w14:textId="1B3A3DC9">
            <w:pPr>
              <w:pStyle w:val="Normal0"/>
              <w:rPr>
                <w:b w:val="0"/>
                <w:sz w:val="20"/>
                <w:szCs w:val="20"/>
              </w:rPr>
            </w:pPr>
          </w:p>
        </w:tc>
        <w:tc>
          <w:tcPr>
            <w:tcW w:w="1977" w:type="dxa"/>
            <w:shd w:val="clear" w:color="auto" w:fill="auto"/>
          </w:tcPr>
          <w:p w:rsidRPr="008C7D94" w:rsidR="00AD17D4" w:rsidP="00D057E5" w:rsidRDefault="00AD17D4" w14:paraId="000000D2" w14:textId="1A032C90">
            <w:pPr>
              <w:pStyle w:val="Normal0"/>
              <w:rPr>
                <w:b w:val="0"/>
                <w:sz w:val="20"/>
                <w:szCs w:val="20"/>
              </w:rPr>
            </w:pPr>
          </w:p>
        </w:tc>
      </w:tr>
    </w:tbl>
    <w:p w:rsidRPr="008C7D94" w:rsidR="00AD17D4" w:rsidP="00D057E5" w:rsidRDefault="00AD17D4" w14:paraId="000000D5" w14:textId="77777777">
      <w:pPr>
        <w:pStyle w:val="Normal0"/>
        <w:rPr>
          <w:sz w:val="20"/>
          <w:szCs w:val="20"/>
        </w:rPr>
      </w:pPr>
    </w:p>
    <w:sectPr w:rsidRPr="008C7D94" w:rsidR="00AD17D4">
      <w:headerReference w:type="default" r:id="rId23"/>
      <w:footerReference w:type="default" r:id="rId2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GA" w:author="Gloria Alzate" w:date="2026-04-21T17:20:00Z" w:id="0">
    <w:p w:rsidR="001D4EF5" w:rsidP="001D4EF5" w:rsidRDefault="001D4EF5" w14:paraId="05CE0DF5" w14:textId="77777777">
      <w:pPr>
        <w:pStyle w:val="Textocomentario"/>
      </w:pPr>
      <w:r>
        <w:rPr>
          <w:rStyle w:val="Refdecomentario"/>
        </w:rPr>
        <w:annotationRef/>
      </w:r>
      <w:r>
        <w:t>Recursos DI:</w:t>
      </w:r>
    </w:p>
    <w:p w:rsidR="001D4EF5" w:rsidP="001D4EF5" w:rsidRDefault="001D4EF5" w14:paraId="4CFA2AF9" w14:textId="77777777">
      <w:pPr>
        <w:pStyle w:val="Textocomentario"/>
      </w:pPr>
      <w:r>
        <w:t>Navegación con numerales.</w:t>
      </w:r>
    </w:p>
    <w:p w:rsidR="001D4EF5" w:rsidP="001D4EF5" w:rsidRDefault="001D4EF5" w14:paraId="5D6C7C70" w14:textId="6885E403">
      <w:pPr>
        <w:pStyle w:val="Textocomentario"/>
      </w:pPr>
      <w:r>
        <w:rPr>
          <w:noProof/>
        </w:rPr>
        <w:drawing>
          <wp:inline distT="0" distB="0" distL="0" distR="0" wp14:anchorId="73894484" wp14:editId="3F00D90A">
            <wp:extent cx="6332220" cy="4418330"/>
            <wp:effectExtent l="0" t="0" r="0" b="1270"/>
            <wp:docPr id="1726924548"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4548" name="Imagen 1726924548"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4418330"/>
                    </a:xfrm>
                    <a:prstGeom prst="rect">
                      <a:avLst/>
                    </a:prstGeom>
                  </pic:spPr>
                </pic:pic>
              </a:graphicData>
            </a:graphic>
          </wp:inline>
        </w:drawing>
      </w:r>
    </w:p>
  </w:comment>
  <w:comment w:initials="GA" w:author="Gloria Alzate" w:date="2026-04-20T12:46:00Z" w:id="1">
    <w:p w:rsidR="00986D6A" w:rsidP="00986D6A" w:rsidRDefault="00986D6A" w14:paraId="141D308B" w14:textId="77777777">
      <w:pPr>
        <w:pStyle w:val="Textocomentario"/>
      </w:pPr>
      <w:r>
        <w:rPr>
          <w:rStyle w:val="Refdecomentario"/>
        </w:rPr>
        <w:annotationRef/>
      </w:r>
      <w:r>
        <w:t>Recursos DI:</w:t>
      </w:r>
    </w:p>
    <w:p w:rsidR="00986D6A" w:rsidP="00986D6A" w:rsidRDefault="00986D6A" w14:paraId="3EDBFC65" w14:textId="77777777">
      <w:pPr>
        <w:pStyle w:val="Textocomentario"/>
      </w:pPr>
      <w:r>
        <w:t>Pasos verticales con imagen.</w:t>
      </w:r>
    </w:p>
    <w:p w:rsidR="00986D6A" w:rsidP="00986D6A" w:rsidRDefault="00986D6A" w14:paraId="5231EF75" w14:textId="4D6092C1">
      <w:pPr>
        <w:pStyle w:val="Textocomentario"/>
      </w:pPr>
      <w:r>
        <w:rPr>
          <w:noProof/>
        </w:rPr>
        <w:drawing>
          <wp:inline distT="0" distB="0" distL="0" distR="0" wp14:anchorId="0CEACE02" wp14:editId="0995C619">
            <wp:extent cx="6332220" cy="2693670"/>
            <wp:effectExtent l="0" t="0" r="0" b="0"/>
            <wp:docPr id="312267594"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67594" name="Imagen 312267594"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693670"/>
                    </a:xfrm>
                    <a:prstGeom prst="rect">
                      <a:avLst/>
                    </a:prstGeom>
                  </pic:spPr>
                </pic:pic>
              </a:graphicData>
            </a:graphic>
          </wp:inline>
        </w:drawing>
      </w:r>
    </w:p>
  </w:comment>
  <w:comment w:initials="GA" w:author="Gloria Alzate" w:date="2026-04-18T20:41:00Z" w:id="2">
    <w:p w:rsidR="00C653C0" w:rsidP="00C653C0" w:rsidRDefault="00C653C0" w14:paraId="41B0AE14" w14:textId="77777777">
      <w:pPr>
        <w:pStyle w:val="Textocomentario"/>
      </w:pPr>
      <w:r>
        <w:rPr>
          <w:rStyle w:val="Refdecomentario"/>
        </w:rPr>
        <w:annotationRef/>
      </w:r>
      <w:r>
        <w:t>Recursos DI:</w:t>
      </w:r>
    </w:p>
    <w:p w:rsidR="00C653C0" w:rsidP="00C653C0" w:rsidRDefault="00C653C0" w14:paraId="32131D31" w14:textId="77777777">
      <w:pPr>
        <w:pStyle w:val="Textocomentario"/>
      </w:pPr>
      <w:r>
        <w:t>T listados</w:t>
      </w:r>
    </w:p>
    <w:p w:rsidR="00C653C0" w:rsidP="00C653C0" w:rsidRDefault="00C653C0" w14:paraId="275BD5B4" w14:textId="03F5AA1E">
      <w:pPr>
        <w:pStyle w:val="Textocomentario"/>
      </w:pPr>
      <w:r>
        <w:rPr>
          <w:noProof/>
        </w:rPr>
        <w:drawing>
          <wp:inline distT="0" distB="0" distL="0" distR="0" wp14:anchorId="028BF2E1" wp14:editId="3ECB15FE">
            <wp:extent cx="6332220" cy="4490085"/>
            <wp:effectExtent l="0" t="0" r="0" b="5715"/>
            <wp:docPr id="332655654"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55654" name="Imagen 332655654"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4490085"/>
                    </a:xfrm>
                    <a:prstGeom prst="rect">
                      <a:avLst/>
                    </a:prstGeom>
                  </pic:spPr>
                </pic:pic>
              </a:graphicData>
            </a:graphic>
          </wp:inline>
        </w:drawing>
      </w:r>
    </w:p>
  </w:comment>
  <w:comment w:initials="GA" w:author="Gloria Alzate" w:date="2026-04-20T12:43:00Z" w:id="4">
    <w:p w:rsidR="00AD0E28" w:rsidP="00AD0E28" w:rsidRDefault="00AD0E28" w14:paraId="2BBD31A5" w14:textId="77777777">
      <w:pPr>
        <w:pStyle w:val="Textocomentario"/>
      </w:pPr>
      <w:r>
        <w:rPr>
          <w:rStyle w:val="Refdecomentario"/>
        </w:rPr>
        <w:annotationRef/>
      </w:r>
      <w:r>
        <w:t>Recursos DI:</w:t>
      </w:r>
    </w:p>
    <w:p w:rsidR="00AD0E28" w:rsidP="00AD0E28" w:rsidRDefault="00AD0E28" w14:paraId="14264F66" w14:textId="77777777">
      <w:pPr>
        <w:pStyle w:val="Textocomentario"/>
      </w:pPr>
      <w:r>
        <w:t>Carrusel de tarjetas.</w:t>
      </w:r>
    </w:p>
    <w:p w:rsidR="00AD0E28" w:rsidP="00AD0E28" w:rsidRDefault="00AD0E28" w14:paraId="1CC0C856" w14:textId="15B9080A">
      <w:pPr>
        <w:pStyle w:val="Textocomentario"/>
      </w:pPr>
      <w:r>
        <w:rPr>
          <w:noProof/>
        </w:rPr>
        <w:drawing>
          <wp:inline distT="0" distB="0" distL="0" distR="0" wp14:anchorId="76762B71" wp14:editId="62B9EF59">
            <wp:extent cx="6332220" cy="3067685"/>
            <wp:effectExtent l="0" t="0" r="0" b="0"/>
            <wp:docPr id="2008369395"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69395" name="Imagen 2008369395"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067685"/>
                    </a:xfrm>
                    <a:prstGeom prst="rect">
                      <a:avLst/>
                    </a:prstGeom>
                  </pic:spPr>
                </pic:pic>
              </a:graphicData>
            </a:graphic>
          </wp:inline>
        </w:drawing>
      </w:r>
    </w:p>
    <w:p w:rsidR="00AD0E28" w:rsidP="00AD0E28" w:rsidRDefault="00AD0E28" w14:paraId="2AD23B46" w14:textId="77777777">
      <w:pPr>
        <w:pStyle w:val="Textocomentario"/>
      </w:pPr>
      <w:r>
        <w:t>Nota para el diseñador gráfico:</w:t>
      </w:r>
    </w:p>
    <w:p w:rsidR="00AD0E28" w:rsidP="00AD0E28" w:rsidRDefault="00AD0E28" w14:paraId="5E38B077" w14:textId="77777777">
      <w:pPr>
        <w:pStyle w:val="Textocomentario"/>
      </w:pPr>
      <w:r>
        <w:t>Recuerda que al llevar los textos del título de cada tarjeta debajo iniciar la definición con mayúscula inicial. Ejemplo:</w:t>
      </w:r>
    </w:p>
    <w:p w:rsidR="00AD0E28" w:rsidP="00AD0E28" w:rsidRDefault="00AD0E28" w14:paraId="3FD69C5F" w14:textId="77777777">
      <w:pPr>
        <w:pStyle w:val="Textocomentario"/>
      </w:pPr>
    </w:p>
    <w:p w:rsidR="00AD0E28" w:rsidP="00AD0E28" w:rsidRDefault="00AD0E28" w14:paraId="2739CBDE" w14:textId="77777777">
      <w:pPr>
        <w:pStyle w:val="Textocomentario"/>
      </w:pPr>
      <w:r>
        <w:rPr>
          <w:b/>
          <w:bCs/>
        </w:rPr>
        <w:t>Identificar los riesgos</w:t>
      </w:r>
    </w:p>
    <w:p w:rsidR="00AD0E28" w:rsidP="00AD0E28" w:rsidRDefault="00AD0E28" w14:paraId="693EFA1E" w14:textId="77777777">
      <w:pPr>
        <w:pStyle w:val="Textocomentario"/>
      </w:pPr>
      <w:r>
        <w:t>Reconocer y evaluar los riesgos asociados al lavado de activos y la financiación del terrorismo dentro de las operaciones de la organización.</w:t>
      </w:r>
    </w:p>
  </w:comment>
  <w:comment w:initials="GA" w:author="Gloria Alzate" w:date="2026-04-19T08:30:00Z" w:id="5">
    <w:p w:rsidR="00F46E6B" w:rsidP="00F46E6B" w:rsidRDefault="00487A10" w14:paraId="7E4A96F7" w14:textId="77777777">
      <w:pPr>
        <w:pStyle w:val="Textocomentario"/>
      </w:pPr>
      <w:r>
        <w:rPr>
          <w:rStyle w:val="Refdecomentario"/>
        </w:rPr>
        <w:annotationRef/>
      </w:r>
      <w:r w:rsidR="00F46E6B">
        <w:t>Se sugiere diseñar una infografía interactiva con 5 puntos calientes que despliegan los siguientes textos:</w:t>
      </w:r>
    </w:p>
    <w:p w:rsidR="00F46E6B" w:rsidP="00F46E6B" w:rsidRDefault="00F46E6B" w14:paraId="0E8E7C2B" w14:textId="77777777">
      <w:pPr>
        <w:pStyle w:val="Textocomentario"/>
      </w:pPr>
    </w:p>
    <w:p w:rsidR="00F46E6B" w:rsidP="00F46E6B" w:rsidRDefault="00F46E6B" w14:paraId="0B3E299C" w14:textId="77777777">
      <w:pPr>
        <w:pStyle w:val="Textocomentario"/>
      </w:pPr>
      <w:r>
        <w:t xml:space="preserve">Enlace: </w:t>
      </w:r>
      <w:hyperlink w:history="1" w:anchor="fromView=search&amp;page=2&amp;position=3&amp;uuid=94e0c471-7b1a-410a-8d92-d14393c14705&amp;query=infografia+de+5+puntnos+y+que+sean+circulos+con+flechas+seguidas+lineal" r:id="rId5">
        <w:r w:rsidRPr="00F5338D">
          <w:rPr>
            <w:rStyle w:val="Hipervnculo"/>
          </w:rPr>
          <w:t>https://www.freepik.es/vector-gratis/plantilla-infografica-cronologia_13255674.htm#fromView=search&amp;page=2&amp;position=3&amp;uuid=94e0c471-7b1a-410a-8d92-d14393c14705&amp;query=infografia+de+5+puntnos+y+que+sean+circulos+con+flechas+seguidas+lineal</w:t>
        </w:r>
      </w:hyperlink>
    </w:p>
    <w:p w:rsidR="00F46E6B" w:rsidP="00F46E6B" w:rsidRDefault="00F46E6B" w14:paraId="6ACEEAAF" w14:textId="77777777">
      <w:pPr>
        <w:pStyle w:val="Textocomentario"/>
      </w:pPr>
    </w:p>
    <w:p w:rsidR="00F46E6B" w:rsidP="00F46E6B" w:rsidRDefault="00F46E6B" w14:paraId="1F0E3170" w14:textId="77777777">
      <w:pPr>
        <w:pStyle w:val="Textocomentario"/>
      </w:pPr>
      <w:r>
        <w:rPr>
          <w:color w:val="141413"/>
          <w:highlight w:val="white"/>
        </w:rPr>
        <w:t>Textos para la infografía</w:t>
      </w:r>
    </w:p>
    <w:p w:rsidR="00F46E6B" w:rsidP="00F46E6B" w:rsidRDefault="00F46E6B" w14:paraId="7E8B64E2" w14:textId="77777777">
      <w:pPr>
        <w:pStyle w:val="Textocomentario"/>
      </w:pPr>
    </w:p>
    <w:p w:rsidR="00F46E6B" w:rsidP="00F46E6B" w:rsidRDefault="00F46E6B" w14:paraId="44AA3214" w14:textId="77777777">
      <w:pPr>
        <w:pStyle w:val="Textocomentario"/>
      </w:pPr>
      <w:r>
        <w:rPr>
          <w:b/>
          <w:bCs/>
        </w:rPr>
        <w:t>Mecanismos del lavado de activos</w:t>
      </w:r>
    </w:p>
    <w:p w:rsidR="00F46E6B" w:rsidP="00F46E6B" w:rsidRDefault="00F46E6B" w14:paraId="50500C65" w14:textId="77777777">
      <w:pPr>
        <w:pStyle w:val="Textocomentario"/>
      </w:pPr>
    </w:p>
    <w:p w:rsidR="00F46E6B" w:rsidP="00F46E6B" w:rsidRDefault="00F46E6B" w14:paraId="29F86472" w14:textId="77777777">
      <w:pPr>
        <w:pStyle w:val="Textocomentario"/>
      </w:pPr>
    </w:p>
    <w:p w:rsidR="00F46E6B" w:rsidP="00F46E6B" w:rsidRDefault="00F46E6B" w14:paraId="39323684" w14:textId="77777777">
      <w:pPr>
        <w:pStyle w:val="Textocomentario"/>
      </w:pPr>
      <w:r>
        <w:rPr>
          <w:b/>
          <w:bCs/>
          <w:color w:val="141413"/>
          <w:highlight w:val="white"/>
        </w:rPr>
        <w:t>Origen ilícito de los recursos:</w:t>
      </w:r>
      <w:r>
        <w:t xml:space="preserve"> </w:t>
      </w:r>
    </w:p>
    <w:p w:rsidR="00F46E6B" w:rsidP="00F46E6B" w:rsidRDefault="00F46E6B" w14:paraId="56623C45" w14:textId="77777777">
      <w:pPr>
        <w:pStyle w:val="Textocomentario"/>
      </w:pPr>
      <w:r>
        <w:rPr>
          <w:color w:val="141413"/>
        </w:rPr>
        <w:t>Dinero obtenido de actividades delictivas que se busca introducir al sistema financiero con apariencia legal.</w:t>
      </w:r>
      <w:r>
        <w:t xml:space="preserve"> </w:t>
      </w:r>
    </w:p>
    <w:p w:rsidR="00F46E6B" w:rsidP="00F46E6B" w:rsidRDefault="00F46E6B" w14:paraId="11AF0680" w14:textId="77777777">
      <w:pPr>
        <w:pStyle w:val="Textocomentario"/>
      </w:pPr>
    </w:p>
    <w:p w:rsidR="00F46E6B" w:rsidP="00F46E6B" w:rsidRDefault="00F46E6B" w14:paraId="02991167" w14:textId="77777777">
      <w:pPr>
        <w:pStyle w:val="Textocomentario"/>
      </w:pPr>
      <w:r>
        <w:rPr>
          <w:b/>
          <w:bCs/>
          <w:color w:val="141413"/>
          <w:highlight w:val="white"/>
        </w:rPr>
        <w:t>Transferencias entre entidades</w:t>
      </w:r>
      <w:r>
        <w:rPr>
          <w:b/>
          <w:bCs/>
        </w:rPr>
        <w:t>:</w:t>
      </w:r>
    </w:p>
    <w:p w:rsidR="00F46E6B" w:rsidP="00F46E6B" w:rsidRDefault="00F46E6B" w14:paraId="453D5909" w14:textId="77777777">
      <w:pPr>
        <w:pStyle w:val="Textocomentario"/>
      </w:pPr>
      <w:r>
        <w:rPr>
          <w:color w:val="141413"/>
        </w:rPr>
        <w:t>Movimiento de recursos a través de múltiples cuentas bancarias para fragmentar las operaciones y evitar controles.</w:t>
      </w:r>
      <w:r>
        <w:t xml:space="preserve"> </w:t>
      </w:r>
    </w:p>
    <w:p w:rsidR="00F46E6B" w:rsidP="00F46E6B" w:rsidRDefault="00F46E6B" w14:paraId="5D8D8616" w14:textId="77777777">
      <w:pPr>
        <w:pStyle w:val="Textocomentario"/>
      </w:pPr>
    </w:p>
    <w:p w:rsidR="00F46E6B" w:rsidP="00F46E6B" w:rsidRDefault="00F46E6B" w14:paraId="195DE657" w14:textId="77777777">
      <w:pPr>
        <w:pStyle w:val="Textocomentario"/>
      </w:pPr>
      <w:r>
        <w:rPr>
          <w:b/>
          <w:bCs/>
          <w:color w:val="141413"/>
          <w:highlight w:val="white"/>
        </w:rPr>
        <w:t>Compra de bienes o servicios</w:t>
      </w:r>
      <w:r>
        <w:rPr>
          <w:b/>
          <w:bCs/>
        </w:rPr>
        <w:t>:</w:t>
      </w:r>
    </w:p>
    <w:p w:rsidR="00F46E6B" w:rsidP="00F46E6B" w:rsidRDefault="00F46E6B" w14:paraId="425A641C" w14:textId="77777777">
      <w:pPr>
        <w:pStyle w:val="Textocomentario"/>
      </w:pPr>
      <w:r>
        <w:rPr>
          <w:color w:val="141413"/>
        </w:rPr>
        <w:t>Adquisición de inmuebles, vehículos o bienes de alto valor para transformar el efectivo ilícito en activos.</w:t>
      </w:r>
      <w:r>
        <w:t xml:space="preserve"> </w:t>
      </w:r>
    </w:p>
    <w:p w:rsidR="00F46E6B" w:rsidP="00F46E6B" w:rsidRDefault="00F46E6B" w14:paraId="20BF4B1C" w14:textId="77777777">
      <w:pPr>
        <w:pStyle w:val="Textocomentario"/>
      </w:pPr>
    </w:p>
    <w:p w:rsidR="00F46E6B" w:rsidP="00F46E6B" w:rsidRDefault="00F46E6B" w14:paraId="65B128D7" w14:textId="77777777">
      <w:pPr>
        <w:pStyle w:val="Textocomentario"/>
      </w:pPr>
      <w:r>
        <w:rPr>
          <w:b/>
          <w:bCs/>
          <w:color w:val="141413"/>
          <w:highlight w:val="white"/>
        </w:rPr>
        <w:t>Inversiones comerciales</w:t>
      </w:r>
      <w:r>
        <w:t>:</w:t>
      </w:r>
    </w:p>
    <w:p w:rsidR="00F46E6B" w:rsidP="00F46E6B" w:rsidRDefault="00F46E6B" w14:paraId="5878BEBC" w14:textId="77777777">
      <w:pPr>
        <w:pStyle w:val="Textocomentario"/>
      </w:pPr>
      <w:r>
        <w:rPr>
          <w:color w:val="141413"/>
        </w:rPr>
        <w:t>Inyección de recursos ilegales en negocios legítimos para mezclarlos con ingresos lícitos.</w:t>
      </w:r>
      <w:r>
        <w:t xml:space="preserve"> </w:t>
      </w:r>
    </w:p>
    <w:p w:rsidR="00F46E6B" w:rsidP="00F46E6B" w:rsidRDefault="00F46E6B" w14:paraId="2B3A0B17" w14:textId="77777777">
      <w:pPr>
        <w:pStyle w:val="Textocomentario"/>
      </w:pPr>
    </w:p>
    <w:p w:rsidR="00F46E6B" w:rsidP="00F46E6B" w:rsidRDefault="00F46E6B" w14:paraId="6CC82E32" w14:textId="77777777">
      <w:pPr>
        <w:pStyle w:val="Textocomentario"/>
      </w:pPr>
      <w:r>
        <w:rPr>
          <w:b/>
          <w:bCs/>
          <w:color w:val="141413"/>
          <w:highlight w:val="white"/>
        </w:rPr>
        <w:t>Uso de intermediarios</w:t>
      </w:r>
      <w:r>
        <w:rPr>
          <w:b/>
          <w:bCs/>
        </w:rPr>
        <w:t>:</w:t>
      </w:r>
    </w:p>
    <w:p w:rsidR="00F46E6B" w:rsidP="00F46E6B" w:rsidRDefault="00F46E6B" w14:paraId="56A120E2" w14:textId="77777777">
      <w:pPr>
        <w:pStyle w:val="Textocomentario"/>
      </w:pPr>
      <w:r>
        <w:rPr>
          <w:color w:val="141413"/>
        </w:rPr>
        <w:t>Personas o empresas pantalla que realizan operaciones ocultando la identidad del verdadero beneficiario.</w:t>
      </w:r>
      <w:r>
        <w:t xml:space="preserve"> </w:t>
      </w:r>
    </w:p>
    <w:p w:rsidR="00F46E6B" w:rsidP="00F46E6B" w:rsidRDefault="00F46E6B" w14:paraId="7E776D84" w14:textId="77777777">
      <w:pPr>
        <w:pStyle w:val="Textocomentario"/>
      </w:pPr>
    </w:p>
    <w:p w:rsidR="00F46E6B" w:rsidP="00F46E6B" w:rsidRDefault="00F46E6B" w14:paraId="46B164FA" w14:textId="77777777">
      <w:pPr>
        <w:pStyle w:val="Textocomentario"/>
      </w:pPr>
    </w:p>
    <w:p w:rsidR="00F46E6B" w:rsidP="00F46E6B" w:rsidRDefault="00F46E6B" w14:paraId="1E7BA6C2" w14:textId="77777777">
      <w:pPr>
        <w:pStyle w:val="Textocomentario"/>
      </w:pPr>
      <w:r>
        <w:t>Ejemplo:</w:t>
      </w:r>
    </w:p>
    <w:p w:rsidR="00F46E6B" w:rsidP="00F46E6B" w:rsidRDefault="00F46E6B" w14:paraId="08B93573" w14:textId="21CCD2D8">
      <w:pPr>
        <w:pStyle w:val="Textocomentario"/>
      </w:pPr>
      <w:r>
        <w:rPr>
          <w:noProof/>
        </w:rPr>
        <w:drawing>
          <wp:inline distT="0" distB="0" distL="0" distR="0" wp14:anchorId="49C17113" wp14:editId="194F7082">
            <wp:extent cx="4238095" cy="1123810"/>
            <wp:effectExtent l="0" t="0" r="0" b="635"/>
            <wp:docPr id="90207626"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626" name="Imagen 90207626" descr="Image"/>
                    <pic:cNvPicPr/>
                  </pic:nvPicPr>
                  <pic:blipFill>
                    <a:blip r:embed="rId6">
                      <a:extLst>
                        <a:ext uri="{28A0092B-C50C-407E-A947-70E740481C1C}">
                          <a14:useLocalDpi xmlns:a14="http://schemas.microsoft.com/office/drawing/2010/main" val="0"/>
                        </a:ext>
                      </a:extLst>
                    </a:blip>
                    <a:stretch>
                      <a:fillRect/>
                    </a:stretch>
                  </pic:blipFill>
                  <pic:spPr>
                    <a:xfrm>
                      <a:off x="0" y="0"/>
                      <a:ext cx="4238095" cy="1123810"/>
                    </a:xfrm>
                    <a:prstGeom prst="rect">
                      <a:avLst/>
                    </a:prstGeom>
                  </pic:spPr>
                </pic:pic>
              </a:graphicData>
            </a:graphic>
          </wp:inline>
        </w:drawing>
      </w:r>
    </w:p>
    <w:p w:rsidR="00F46E6B" w:rsidP="00F46E6B" w:rsidRDefault="00F46E6B" w14:paraId="0BA4F574" w14:textId="77777777">
      <w:pPr>
        <w:pStyle w:val="Textocomentario"/>
      </w:pPr>
    </w:p>
  </w:comment>
  <w:comment w:initials="GA" w:author="Gloria Alzate" w:date="2026-04-19T08:51:00Z" w:id="6">
    <w:p w:rsidR="00945AC8" w:rsidP="00945AC8" w:rsidRDefault="006545D0" w14:paraId="35CAA318" w14:textId="77777777">
      <w:pPr>
        <w:pStyle w:val="Textocomentario"/>
      </w:pPr>
      <w:r>
        <w:rPr>
          <w:rStyle w:val="Refdecomentario"/>
        </w:rPr>
        <w:annotationRef/>
      </w:r>
      <w:r w:rsidR="00945AC8">
        <w:t>Se sugiere rediseñar la siguiente figura propuesta con los siguientes textos:</w:t>
      </w:r>
    </w:p>
    <w:p w:rsidR="00945AC8" w:rsidP="00945AC8" w:rsidRDefault="00945AC8" w14:paraId="39DFB120" w14:textId="77777777">
      <w:pPr>
        <w:pStyle w:val="Textocomentario"/>
      </w:pPr>
      <w:r>
        <w:rPr>
          <w:b/>
          <w:bCs/>
        </w:rPr>
        <w:t>01</w:t>
      </w:r>
      <w:r>
        <w:t xml:space="preserve"> </w:t>
      </w:r>
      <w:r>
        <w:rPr>
          <w:b/>
          <w:bCs/>
          <w:color w:val="141413"/>
        </w:rPr>
        <w:t>Realización de transacciones financieras</w:t>
      </w:r>
    </w:p>
    <w:p w:rsidR="00945AC8" w:rsidP="00945AC8" w:rsidRDefault="00945AC8" w14:paraId="559AF78F" w14:textId="77777777">
      <w:pPr>
        <w:pStyle w:val="Textocomentario"/>
      </w:pPr>
      <w:r>
        <w:rPr>
          <w:color w:val="085041"/>
        </w:rPr>
        <w:t>Se llevan a cabo operaciones financieras diseñadas para encubrir la procedencia ilícita de los recursos.</w:t>
      </w:r>
      <w:r>
        <w:t xml:space="preserve"> </w:t>
      </w:r>
    </w:p>
    <w:p w:rsidR="00945AC8" w:rsidP="00945AC8" w:rsidRDefault="00945AC8" w14:paraId="3518081C" w14:textId="77777777">
      <w:pPr>
        <w:pStyle w:val="Textocomentario"/>
      </w:pPr>
      <w:r>
        <w:rPr>
          <w:b/>
          <w:bCs/>
        </w:rPr>
        <w:t xml:space="preserve">02 </w:t>
      </w:r>
      <w:r>
        <w:rPr>
          <w:b/>
          <w:bCs/>
          <w:color w:val="141413"/>
        </w:rPr>
        <w:t>Empleo de mecanismos de ocultamiento</w:t>
      </w:r>
      <w:r>
        <w:rPr>
          <w:b/>
          <w:bCs/>
        </w:rPr>
        <w:t xml:space="preserve"> </w:t>
      </w:r>
    </w:p>
    <w:p w:rsidR="00945AC8" w:rsidP="00945AC8" w:rsidRDefault="00945AC8" w14:paraId="75FBE7DF" w14:textId="77777777">
      <w:pPr>
        <w:pStyle w:val="Textocomentario"/>
      </w:pPr>
      <w:r>
        <w:rPr>
          <w:color w:val="085041"/>
        </w:rPr>
        <w:t>Se utilizan transferencias bancarias, adquisición de bienes, inversiones comerciales e intermediarios para ocultar el origen del dinero.</w:t>
      </w:r>
      <w:r>
        <w:t xml:space="preserve"> </w:t>
      </w:r>
    </w:p>
    <w:p w:rsidR="00945AC8" w:rsidP="00945AC8" w:rsidRDefault="00945AC8" w14:paraId="5BFB3DB6" w14:textId="77777777">
      <w:pPr>
        <w:pStyle w:val="Textocomentario"/>
      </w:pPr>
      <w:r>
        <w:rPr>
          <w:b/>
          <w:bCs/>
        </w:rPr>
        <w:t>03</w:t>
      </w:r>
      <w:r>
        <w:t xml:space="preserve"> </w:t>
      </w:r>
      <w:r>
        <w:rPr>
          <w:b/>
          <w:bCs/>
          <w:color w:val="141413"/>
        </w:rPr>
        <w:t>Fragmentación de operaciones</w:t>
      </w:r>
      <w:r>
        <w:t xml:space="preserve"> </w:t>
      </w:r>
    </w:p>
    <w:p w:rsidR="00945AC8" w:rsidP="00945AC8" w:rsidRDefault="00945AC8" w14:paraId="507B57F1" w14:textId="77777777">
      <w:pPr>
        <w:pStyle w:val="Textocomentario"/>
      </w:pPr>
      <w:r>
        <w:rPr>
          <w:color w:val="085041"/>
        </w:rPr>
        <w:t>Las operaciones se dividen en montos menores para dificultar su detección por parte de las autoridades de control.</w:t>
      </w:r>
      <w:r>
        <w:t xml:space="preserve"> </w:t>
      </w:r>
    </w:p>
    <w:p w:rsidR="00945AC8" w:rsidP="00945AC8" w:rsidRDefault="00945AC8" w14:paraId="26E996D0" w14:textId="77777777">
      <w:pPr>
        <w:pStyle w:val="Textocomentario"/>
      </w:pPr>
      <w:r>
        <w:rPr>
          <w:b/>
          <w:bCs/>
        </w:rPr>
        <w:t xml:space="preserve">04 </w:t>
      </w:r>
      <w:r>
        <w:rPr>
          <w:b/>
          <w:bCs/>
          <w:color w:val="141413"/>
        </w:rPr>
        <w:t>Dificultad del seguimiento del dinero</w:t>
      </w:r>
    </w:p>
    <w:p w:rsidR="00945AC8" w:rsidP="00945AC8" w:rsidRDefault="00945AC8" w14:paraId="6A4B705E" w14:textId="77777777">
      <w:pPr>
        <w:pStyle w:val="Textocomentario"/>
      </w:pPr>
      <w:r>
        <w:t xml:space="preserve"> </w:t>
      </w:r>
      <w:r>
        <w:rPr>
          <w:color w:val="085041"/>
        </w:rPr>
        <w:t>El origen y el destino del dinero quedan enmascarados, lo que impide su rastreo por parte de las entidades de supervisión financiera.</w:t>
      </w:r>
      <w:r>
        <w:t xml:space="preserve"> </w:t>
      </w:r>
    </w:p>
    <w:p w:rsidR="00945AC8" w:rsidP="00945AC8" w:rsidRDefault="00945AC8" w14:paraId="6B22B8F0" w14:textId="77777777">
      <w:pPr>
        <w:pStyle w:val="Textocomentario"/>
      </w:pPr>
    </w:p>
    <w:p w:rsidR="00945AC8" w:rsidP="00945AC8" w:rsidRDefault="00945AC8" w14:paraId="2E1DB385" w14:textId="77777777">
      <w:pPr>
        <w:pStyle w:val="Textocomentario"/>
      </w:pPr>
      <w:r>
        <w:t>Texto alternativo:</w:t>
      </w:r>
    </w:p>
    <w:p w:rsidR="00945AC8" w:rsidP="00945AC8" w:rsidRDefault="00945AC8" w14:paraId="447CB12F" w14:textId="77777777">
      <w:pPr>
        <w:pStyle w:val="Textocomentario"/>
      </w:pPr>
      <w:r>
        <w:rPr>
          <w:b/>
          <w:bCs/>
        </w:rPr>
        <w:t>Figura 1</w:t>
      </w:r>
      <w:r>
        <w:t>. Proceso de lavado de activos</w:t>
      </w:r>
    </w:p>
    <w:p w:rsidR="00945AC8" w:rsidP="00945AC8" w:rsidRDefault="00945AC8" w14:paraId="7EA636EE" w14:textId="77777777">
      <w:pPr>
        <w:pStyle w:val="Textocomentario"/>
      </w:pPr>
    </w:p>
    <w:p w:rsidR="00945AC8" w:rsidP="00945AC8" w:rsidRDefault="00945AC8" w14:paraId="041471DD" w14:textId="77777777">
      <w:pPr>
        <w:pStyle w:val="Textocomentario"/>
      </w:pPr>
      <w:r>
        <w:rPr>
          <w:color w:val="000000"/>
        </w:rPr>
        <w:t xml:space="preserve">Diagrama secuencial con cuatro etapas que ilustra el proceso del lavado de activos: la realización de transacciones financieras para encubrir la procedencia ilícita de los recursos, el empleo de mecanismos de ocultamiento mediante transferencias bancarias, adquisición de bienes e intermediarios, la fragmentación de operaciones en montos menores para evitar su detección y la dificultad deliberada del seguimiento del dinero por parte de las entidades de supervisión financiera. </w:t>
      </w:r>
    </w:p>
  </w:comment>
  <w:comment w:initials="GA" w:author="Gloria Alzate" w:date="2026-04-19T09:10:00Z" w:id="7">
    <w:p w:rsidR="001C7637" w:rsidP="001C7637" w:rsidRDefault="001C7637" w14:paraId="0762ADF6" w14:textId="252F365A">
      <w:pPr>
        <w:pStyle w:val="Textocomentario"/>
      </w:pPr>
      <w:r>
        <w:rPr>
          <w:rStyle w:val="Refdecomentario"/>
        </w:rPr>
        <w:annotationRef/>
      </w:r>
      <w:r>
        <w:t>Recursos DI:</w:t>
      </w:r>
    </w:p>
    <w:p w:rsidR="001C7637" w:rsidP="001C7637" w:rsidRDefault="001C7637" w14:paraId="6FB85E9A" w14:textId="77777777">
      <w:pPr>
        <w:pStyle w:val="Textocomentario"/>
      </w:pPr>
      <w:r>
        <w:t>Acordeón con viñeta a la izquierda tipo 1.</w:t>
      </w:r>
    </w:p>
    <w:p w:rsidR="001C7637" w:rsidP="001C7637" w:rsidRDefault="001C7637" w14:paraId="0F12288B" w14:textId="03EB7575">
      <w:pPr>
        <w:pStyle w:val="Textocomentario"/>
      </w:pPr>
      <w:r>
        <w:rPr>
          <w:noProof/>
        </w:rPr>
        <w:drawing>
          <wp:inline distT="0" distB="0" distL="0" distR="0" wp14:anchorId="7B05CBBD" wp14:editId="0BF8BA5A">
            <wp:extent cx="6332220" cy="3442970"/>
            <wp:effectExtent l="0" t="0" r="0" b="5080"/>
            <wp:docPr id="1709236230"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36230" name="Imagen 1709236230"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442970"/>
                    </a:xfrm>
                    <a:prstGeom prst="rect">
                      <a:avLst/>
                    </a:prstGeom>
                  </pic:spPr>
                </pic:pic>
              </a:graphicData>
            </a:graphic>
          </wp:inline>
        </w:drawing>
      </w:r>
    </w:p>
    <w:p w:rsidR="001C7637" w:rsidP="001C7637" w:rsidRDefault="001C7637" w14:paraId="46AA13DE" w14:textId="77777777">
      <w:pPr>
        <w:pStyle w:val="Textocomentario"/>
      </w:pPr>
      <w:r>
        <w:t>Nota: para el diseñador recuerda que al escribir cada delito dentro del recurso al copiar la definición debes iniciar en Mayúscula.</w:t>
      </w:r>
    </w:p>
    <w:p w:rsidR="001C7637" w:rsidP="001C7637" w:rsidRDefault="001C7637" w14:paraId="05C90E68" w14:textId="77777777">
      <w:pPr>
        <w:pStyle w:val="Textocomentario"/>
      </w:pPr>
      <w:r>
        <w:t>Ejemplo:</w:t>
      </w:r>
    </w:p>
    <w:p w:rsidR="001C7637" w:rsidP="001C7637" w:rsidRDefault="001C7637" w14:paraId="0D3A6EB2" w14:textId="77777777">
      <w:pPr>
        <w:pStyle w:val="Textocomentario"/>
      </w:pPr>
    </w:p>
    <w:p w:rsidR="001C7637" w:rsidP="001C7637" w:rsidRDefault="001C7637" w14:paraId="15B55E03" w14:textId="77777777">
      <w:pPr>
        <w:pStyle w:val="Textocomentario"/>
      </w:pPr>
      <w:r>
        <w:rPr>
          <w:b/>
          <w:bCs/>
        </w:rPr>
        <w:t>Narcotráfico</w:t>
      </w:r>
    </w:p>
    <w:p w:rsidR="001C7637" w:rsidP="001C7637" w:rsidRDefault="001C7637" w14:paraId="69E4472B" w14:textId="77777777">
      <w:pPr>
        <w:pStyle w:val="Textocomentario"/>
      </w:pPr>
      <w:r>
        <w:t>Producción, distribución y comercialización ilegal de sustancias estupefacientes, actividad que genera grandes cantidades de dinero que posteriormente requieren ser ocultadas en el sistema financiero.</w:t>
      </w:r>
    </w:p>
    <w:p w:rsidR="001C7637" w:rsidP="001C7637" w:rsidRDefault="001C7637" w14:paraId="4B35611D" w14:textId="77777777">
      <w:pPr>
        <w:pStyle w:val="Textocomentario"/>
      </w:pPr>
    </w:p>
  </w:comment>
  <w:comment w:initials="GA" w:author="Gloria Alzate" w:date="2026-04-19T09:29:00Z" w:id="8">
    <w:p w:rsidR="00E97CAF" w:rsidP="00E97CAF" w:rsidRDefault="00E97CAF" w14:paraId="07AF9765" w14:textId="77777777">
      <w:pPr>
        <w:pStyle w:val="Textocomentario"/>
      </w:pPr>
      <w:r>
        <w:rPr>
          <w:rStyle w:val="Refdecomentario"/>
        </w:rPr>
        <w:annotationRef/>
      </w:r>
      <w:r>
        <w:t>Recursos DI:</w:t>
      </w:r>
    </w:p>
    <w:p w:rsidR="00E97CAF" w:rsidP="00E97CAF" w:rsidRDefault="00E97CAF" w14:paraId="764FAA45" w14:textId="77777777">
      <w:pPr>
        <w:pStyle w:val="Textocomentario"/>
      </w:pPr>
      <w:r>
        <w:t>Slides navegación simple</w:t>
      </w:r>
    </w:p>
    <w:p w:rsidR="00E97CAF" w:rsidP="00E97CAF" w:rsidRDefault="00E97CAF" w14:paraId="0684ADF0" w14:textId="054BADCA">
      <w:pPr>
        <w:pStyle w:val="Textocomentario"/>
      </w:pPr>
      <w:r>
        <w:rPr>
          <w:noProof/>
        </w:rPr>
        <w:drawing>
          <wp:inline distT="0" distB="0" distL="0" distR="0" wp14:anchorId="4356E291" wp14:editId="22A1121E">
            <wp:extent cx="6332220" cy="4520565"/>
            <wp:effectExtent l="0" t="0" r="0" b="0"/>
            <wp:docPr id="361460474"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0474" name="Imagen 361460474"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4520565"/>
                    </a:xfrm>
                    <a:prstGeom prst="rect">
                      <a:avLst/>
                    </a:prstGeom>
                  </pic:spPr>
                </pic:pic>
              </a:graphicData>
            </a:graphic>
          </wp:inline>
        </w:drawing>
      </w:r>
    </w:p>
  </w:comment>
  <w:comment w:initials="GA" w:author="Gloria Alzate" w:date="2026-04-19T09:18:00Z" w:id="9">
    <w:p w:rsidR="00B1364E" w:rsidP="00B1364E" w:rsidRDefault="00B1364E" w14:paraId="6995F745" w14:textId="77777777">
      <w:pPr>
        <w:pStyle w:val="Textocomentario"/>
      </w:pPr>
      <w:r>
        <w:rPr>
          <w:rStyle w:val="Refdecomentario"/>
        </w:rPr>
        <w:annotationRef/>
      </w:r>
      <w:r>
        <w:t>Recursos DI:</w:t>
      </w:r>
    </w:p>
    <w:p w:rsidR="00B1364E" w:rsidP="00B1364E" w:rsidRDefault="00B1364E" w14:paraId="393C0562" w14:textId="77777777">
      <w:pPr>
        <w:pStyle w:val="Textocomentario"/>
      </w:pPr>
      <w:r>
        <w:t>T Listados.</w:t>
      </w:r>
    </w:p>
    <w:p w:rsidR="00B1364E" w:rsidP="00B1364E" w:rsidRDefault="00B1364E" w14:paraId="7E82B8BE" w14:textId="74C84890">
      <w:pPr>
        <w:pStyle w:val="Textocomentario"/>
      </w:pPr>
      <w:r>
        <w:rPr>
          <w:noProof/>
        </w:rPr>
        <w:drawing>
          <wp:inline distT="0" distB="0" distL="0" distR="0" wp14:anchorId="4294ADFB" wp14:editId="5599ACBB">
            <wp:extent cx="6332220" cy="4520565"/>
            <wp:effectExtent l="0" t="0" r="0" b="0"/>
            <wp:docPr id="643307523"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07523" name="Imagen 643307523"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4520565"/>
                    </a:xfrm>
                    <a:prstGeom prst="rect">
                      <a:avLst/>
                    </a:prstGeom>
                  </pic:spPr>
                </pic:pic>
              </a:graphicData>
            </a:graphic>
          </wp:inline>
        </w:drawing>
      </w:r>
    </w:p>
  </w:comment>
  <w:comment w:initials="GA" w:author="Gloria Alzate" w:date="2026-04-19T17:37:00Z" w:id="10">
    <w:p w:rsidR="00D15C80" w:rsidP="00D15C80" w:rsidRDefault="00986867" w14:paraId="33C19528" w14:textId="77777777">
      <w:pPr>
        <w:pStyle w:val="Textocomentario"/>
      </w:pPr>
      <w:r>
        <w:rPr>
          <w:rStyle w:val="Refdecomentario"/>
        </w:rPr>
        <w:annotationRef/>
      </w:r>
      <w:r w:rsidR="00D15C80">
        <w:t>Recursos DI:</w:t>
      </w:r>
    </w:p>
    <w:p w:rsidR="00D15C80" w:rsidP="00D15C80" w:rsidRDefault="00D15C80" w14:paraId="2483DEB3" w14:textId="77777777">
      <w:pPr>
        <w:pStyle w:val="Textocomentario"/>
      </w:pPr>
      <w:r>
        <w:t>Pasos- verticales acompaños de iconografía o imágenes.</w:t>
      </w:r>
    </w:p>
    <w:p w:rsidR="00D15C80" w:rsidP="00D15C80" w:rsidRDefault="00D15C80" w14:paraId="7F9C0B65" w14:textId="151F7ED8">
      <w:pPr>
        <w:pStyle w:val="Textocomentario"/>
      </w:pPr>
      <w:r>
        <w:rPr>
          <w:noProof/>
        </w:rPr>
        <w:drawing>
          <wp:inline distT="0" distB="0" distL="0" distR="0" wp14:anchorId="7451D505" wp14:editId="180DAAC6">
            <wp:extent cx="6332220" cy="4105275"/>
            <wp:effectExtent l="0" t="0" r="0" b="9525"/>
            <wp:docPr id="121402166"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166" name="Imagen 121402166"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4105275"/>
                    </a:xfrm>
                    <a:prstGeom prst="rect">
                      <a:avLst/>
                    </a:prstGeom>
                  </pic:spPr>
                </pic:pic>
              </a:graphicData>
            </a:graphic>
          </wp:inline>
        </w:drawing>
      </w:r>
    </w:p>
  </w:comment>
  <w:comment w:initials="GA" w:author="Gloria Alzate" w:date="2026-04-19T18:02:00Z" w:id="11">
    <w:p w:rsidR="00313FA2" w:rsidP="00313FA2" w:rsidRDefault="00313FA2" w14:paraId="520C4700" w14:textId="77777777">
      <w:pPr>
        <w:pStyle w:val="Textocomentario"/>
      </w:pPr>
      <w:r>
        <w:rPr>
          <w:rStyle w:val="Refdecomentario"/>
        </w:rPr>
        <w:annotationRef/>
      </w:r>
      <w:r>
        <w:t>Se sugiere crear una infografía interactiva con 4 puntos calientes que al dar clic despliega el texto en forma de modal. Si el Diseñador encuentra otra propuesta de infografía que cumpla el propósito pedagógico la puede cambiar.</w:t>
      </w:r>
    </w:p>
    <w:p w:rsidR="00313FA2" w:rsidP="00313FA2" w:rsidRDefault="00313FA2" w14:paraId="3C0CA12B" w14:textId="77777777">
      <w:pPr>
        <w:pStyle w:val="Textocomentario"/>
      </w:pPr>
    </w:p>
    <w:p w:rsidR="00313FA2" w:rsidP="00313FA2" w:rsidRDefault="00313FA2" w14:paraId="4B8FC41D" w14:textId="77777777">
      <w:pPr>
        <w:pStyle w:val="Textocomentario"/>
      </w:pPr>
      <w:r>
        <w:t>Textos:</w:t>
      </w:r>
    </w:p>
    <w:p w:rsidR="00313FA2" w:rsidP="00313FA2" w:rsidRDefault="00313FA2" w14:paraId="6563700A" w14:textId="77777777">
      <w:pPr>
        <w:pStyle w:val="Textocomentario"/>
      </w:pPr>
    </w:p>
    <w:p w:rsidR="00313FA2" w:rsidP="00313FA2" w:rsidRDefault="00313FA2" w14:paraId="32CE11DD" w14:textId="77777777">
      <w:pPr>
        <w:pStyle w:val="Textocomentario"/>
      </w:pPr>
      <w:r>
        <w:rPr>
          <w:b/>
          <w:bCs/>
          <w:color w:val="141413"/>
        </w:rPr>
        <w:t>Reconocimiento del riesgo</w:t>
      </w:r>
      <w:r>
        <w:rPr>
          <w:b/>
          <w:bCs/>
        </w:rPr>
        <w:t xml:space="preserve"> </w:t>
      </w:r>
    </w:p>
    <w:p w:rsidR="00313FA2" w:rsidP="00313FA2" w:rsidRDefault="00313FA2" w14:paraId="26902A25" w14:textId="77777777">
      <w:pPr>
        <w:pStyle w:val="Textocomentario"/>
      </w:pPr>
      <w:r>
        <w:rPr>
          <w:color w:val="141413"/>
        </w:rPr>
        <w:t>Comprender este fenómeno permite identificar las situaciones de riesgo a las que se exponen las organizaciones en sus actividades.</w:t>
      </w:r>
      <w:r>
        <w:rPr>
          <w:b/>
          <w:bCs/>
        </w:rPr>
        <w:t xml:space="preserve"> </w:t>
      </w:r>
    </w:p>
    <w:p w:rsidR="00313FA2" w:rsidP="00313FA2" w:rsidRDefault="00313FA2" w14:paraId="03ADA5A3" w14:textId="77777777">
      <w:pPr>
        <w:pStyle w:val="Textocomentario"/>
      </w:pPr>
    </w:p>
    <w:p w:rsidR="00313FA2" w:rsidP="00313FA2" w:rsidRDefault="00313FA2" w14:paraId="37B809AD" w14:textId="77777777">
      <w:pPr>
        <w:pStyle w:val="Textocomentario"/>
      </w:pPr>
      <w:r>
        <w:rPr>
          <w:b/>
          <w:bCs/>
          <w:color w:val="141413"/>
        </w:rPr>
        <w:t>Distinción frente a otros delitos</w:t>
      </w:r>
      <w:r>
        <w:rPr>
          <w:b/>
          <w:bCs/>
        </w:rPr>
        <w:t xml:space="preserve"> </w:t>
      </w:r>
    </w:p>
    <w:p w:rsidR="00313FA2" w:rsidP="00313FA2" w:rsidRDefault="00313FA2" w14:paraId="2A57F2D0" w14:textId="77777777">
      <w:pPr>
        <w:pStyle w:val="Textocomentario"/>
      </w:pPr>
      <w:r>
        <w:rPr>
          <w:color w:val="000000"/>
        </w:rPr>
        <w:t xml:space="preserve">Identificarla correctamente permite aplicar controles específicos, pues su objetivo no es obtener beneficios económicos sino financiar acciones que generan terror o violencia. </w:t>
      </w:r>
    </w:p>
    <w:p w:rsidR="00313FA2" w:rsidP="00313FA2" w:rsidRDefault="00313FA2" w14:paraId="0B0ADB8D" w14:textId="77777777">
      <w:pPr>
        <w:pStyle w:val="Textocomentario"/>
      </w:pPr>
    </w:p>
    <w:p w:rsidR="00313FA2" w:rsidP="00313FA2" w:rsidRDefault="00313FA2" w14:paraId="3A95565D" w14:textId="77777777">
      <w:pPr>
        <w:pStyle w:val="Textocomentario"/>
      </w:pPr>
      <w:r>
        <w:rPr>
          <w:b/>
          <w:bCs/>
          <w:color w:val="141413"/>
        </w:rPr>
        <w:t>Aplicación de controles</w:t>
      </w:r>
      <w:r>
        <w:rPr>
          <w:b/>
          <w:bCs/>
        </w:rPr>
        <w:t xml:space="preserve"> </w:t>
      </w:r>
    </w:p>
    <w:p w:rsidR="00313FA2" w:rsidP="00313FA2" w:rsidRDefault="00313FA2" w14:paraId="0E1EF2B9" w14:textId="77777777">
      <w:pPr>
        <w:pStyle w:val="Textocomentario"/>
      </w:pPr>
      <w:r>
        <w:rPr>
          <w:color w:val="141413"/>
        </w:rPr>
        <w:t>El conocimiento del fenómeno orienta la aplicación pertinente de los mecanismos de control establecidos por el sistema SARLAFT.</w:t>
      </w:r>
      <w:r>
        <w:rPr>
          <w:b/>
          <w:bCs/>
        </w:rPr>
        <w:t xml:space="preserve"> </w:t>
      </w:r>
    </w:p>
    <w:p w:rsidR="00313FA2" w:rsidP="00313FA2" w:rsidRDefault="00313FA2" w14:paraId="54525AE1" w14:textId="77777777">
      <w:pPr>
        <w:pStyle w:val="Textocomentario"/>
      </w:pPr>
    </w:p>
    <w:p w:rsidR="00313FA2" w:rsidP="00313FA2" w:rsidRDefault="00313FA2" w14:paraId="76754200" w14:textId="77777777">
      <w:pPr>
        <w:pStyle w:val="Textocomentario"/>
      </w:pPr>
      <w:r>
        <w:rPr>
          <w:b/>
          <w:bCs/>
          <w:color w:val="141413"/>
        </w:rPr>
        <w:t>Decisiones institucionales sólidas</w:t>
      </w:r>
      <w:r>
        <w:rPr>
          <w:b/>
          <w:bCs/>
        </w:rPr>
        <w:t xml:space="preserve"> </w:t>
      </w:r>
    </w:p>
    <w:p w:rsidR="00313FA2" w:rsidP="00313FA2" w:rsidRDefault="00313FA2" w14:paraId="0B71F928" w14:textId="77777777">
      <w:pPr>
        <w:pStyle w:val="Textocomentario"/>
      </w:pPr>
      <w:r>
        <w:rPr>
          <w:color w:val="141413"/>
        </w:rPr>
        <w:t>Conocer este fenómeno permite tomar decisiones sustentadas en criterios técnicos y normativos para reducir la exposición al riesgo.</w:t>
      </w:r>
      <w:r>
        <w:t xml:space="preserve"> </w:t>
      </w:r>
    </w:p>
    <w:p w:rsidR="00313FA2" w:rsidP="00313FA2" w:rsidRDefault="00313FA2" w14:paraId="2E703073" w14:textId="77777777">
      <w:pPr>
        <w:pStyle w:val="Textocomentario"/>
      </w:pPr>
    </w:p>
    <w:p w:rsidR="00313FA2" w:rsidP="00313FA2" w:rsidRDefault="00313FA2" w14:paraId="20FF791B" w14:textId="77777777">
      <w:pPr>
        <w:pStyle w:val="Textocomentario"/>
      </w:pPr>
      <w:r>
        <w:t>Enlace:</w:t>
      </w:r>
    </w:p>
    <w:p w:rsidR="00313FA2" w:rsidP="00313FA2" w:rsidRDefault="00313FA2" w14:paraId="6C1BFD4D" w14:textId="77777777">
      <w:pPr>
        <w:pStyle w:val="Textocomentario"/>
      </w:pPr>
      <w:hyperlink w:history="1" w:anchor="fromView=search&amp;page=1&amp;position=8&amp;uuid=f03d794b-27b6-4c85-ba00-caeb3074df79&amp;query=infografia+de+4+puntos+calientes+para+desplegar+financiacion++modales" r:id="rId11">
        <w:r w:rsidRPr="006720C3">
          <w:rPr>
            <w:rStyle w:val="Hipervnculo"/>
          </w:rPr>
          <w:t>https://www.freepik.es/vector-gratis/infografia-colorida-cuatro-etapas-monedas_959291.htm#fromView=search&amp;page=1&amp;position=8&amp;uuid=f03d794b-27b6-4c85-ba00-caeb3074df79&amp;query=infografia+de+4+puntos+calientes+para+desplegar+financiacion++modales</w:t>
        </w:r>
      </w:hyperlink>
    </w:p>
  </w:comment>
  <w:comment w:initials="GA" w:author="Gloria Alzate" w:date="2026-04-20T08:46:00Z" w:id="12">
    <w:p w:rsidR="00EC2971" w:rsidP="00EC2971" w:rsidRDefault="00EC2971" w14:paraId="297521EB" w14:textId="77777777">
      <w:pPr>
        <w:pStyle w:val="Textocomentario"/>
      </w:pPr>
      <w:r>
        <w:rPr>
          <w:rStyle w:val="Refdecomentario"/>
        </w:rPr>
        <w:annotationRef/>
      </w:r>
      <w:r>
        <w:t>Recursos DI:</w:t>
      </w:r>
    </w:p>
    <w:p w:rsidR="00EC2971" w:rsidP="00EC2971" w:rsidRDefault="00EC2971" w14:paraId="0DA30EE3" w14:textId="77777777">
      <w:pPr>
        <w:pStyle w:val="Textocomentario"/>
      </w:pPr>
      <w:r>
        <w:t xml:space="preserve">Acordeón con numeral pasos </w:t>
      </w:r>
    </w:p>
    <w:p w:rsidR="00EC2971" w:rsidP="00EC2971" w:rsidRDefault="00EC2971" w14:paraId="18C8732B" w14:textId="0A92352F">
      <w:pPr>
        <w:pStyle w:val="Textocomentario"/>
      </w:pPr>
      <w:r>
        <w:rPr>
          <w:noProof/>
        </w:rPr>
        <w:drawing>
          <wp:inline distT="0" distB="0" distL="0" distR="0" wp14:anchorId="260EFF07" wp14:editId="723F2FEF">
            <wp:extent cx="6332220" cy="3757295"/>
            <wp:effectExtent l="0" t="0" r="0" b="0"/>
            <wp:docPr id="1076547326"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7326" name="Imagen 1076547326"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3757295"/>
                    </a:xfrm>
                    <a:prstGeom prst="rect">
                      <a:avLst/>
                    </a:prstGeom>
                  </pic:spPr>
                </pic:pic>
              </a:graphicData>
            </a:graphic>
          </wp:inline>
        </w:drawing>
      </w:r>
    </w:p>
  </w:comment>
  <w:comment w:initials="GA" w:author="Gloria Alzate" w:date="2026-04-20T07:09:00Z" w:id="13">
    <w:p w:rsidR="00205951" w:rsidP="00205951" w:rsidRDefault="00205951" w14:paraId="7CBA97AA" w14:textId="77777777">
      <w:pPr>
        <w:pStyle w:val="Textocomentario"/>
      </w:pPr>
      <w:r>
        <w:rPr>
          <w:rStyle w:val="Refdecomentario"/>
        </w:rPr>
        <w:annotationRef/>
      </w:r>
      <w:r>
        <w:t>Recursos DI:</w:t>
      </w:r>
    </w:p>
    <w:p w:rsidR="00205951" w:rsidP="00205951" w:rsidRDefault="00205951" w14:paraId="1D595C61" w14:textId="77777777">
      <w:pPr>
        <w:pStyle w:val="Textocomentario"/>
      </w:pPr>
      <w:r>
        <w:t>T Listados</w:t>
      </w:r>
    </w:p>
    <w:p w:rsidR="00205951" w:rsidP="00205951" w:rsidRDefault="00205951" w14:paraId="301FEFA6" w14:textId="47FD8F78">
      <w:pPr>
        <w:pStyle w:val="Textocomentario"/>
      </w:pPr>
      <w:r>
        <w:rPr>
          <w:noProof/>
        </w:rPr>
        <w:drawing>
          <wp:inline distT="0" distB="0" distL="0" distR="0" wp14:anchorId="6575D338" wp14:editId="40FD9F53">
            <wp:extent cx="6332220" cy="4377055"/>
            <wp:effectExtent l="0" t="0" r="0" b="4445"/>
            <wp:docPr id="416990921"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90921" name="Imagen 416990921"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4377055"/>
                    </a:xfrm>
                    <a:prstGeom prst="rect">
                      <a:avLst/>
                    </a:prstGeom>
                  </pic:spPr>
                </pic:pic>
              </a:graphicData>
            </a:graphic>
          </wp:inline>
        </w:drawing>
      </w:r>
    </w:p>
  </w:comment>
  <w:comment w:initials="GA" w:author="Gloria Alzate" w:date="2026-04-20T12:29:00Z" w:id="14">
    <w:p w:rsidR="0024355D" w:rsidP="0024355D" w:rsidRDefault="004D3FA8" w14:paraId="2A51A15D" w14:textId="77777777">
      <w:pPr>
        <w:pStyle w:val="Textocomentario"/>
      </w:pPr>
      <w:r>
        <w:rPr>
          <w:rStyle w:val="Refdecomentario"/>
        </w:rPr>
        <w:annotationRef/>
      </w:r>
      <w:r w:rsidR="0024355D">
        <w:t>Recursos DI:</w:t>
      </w:r>
    </w:p>
    <w:p w:rsidR="0024355D" w:rsidP="0024355D" w:rsidRDefault="0024355D" w14:paraId="18A842BB" w14:textId="77777777">
      <w:pPr>
        <w:pStyle w:val="Textocomentario"/>
      </w:pPr>
      <w:r>
        <w:t>Pestañas o tabs horizontales</w:t>
      </w:r>
    </w:p>
    <w:p w:rsidR="0024355D" w:rsidP="0024355D" w:rsidRDefault="0024355D" w14:paraId="4F114388" w14:textId="41749823">
      <w:pPr>
        <w:pStyle w:val="Textocomentario"/>
      </w:pPr>
      <w:r>
        <w:rPr>
          <w:noProof/>
        </w:rPr>
        <w:drawing>
          <wp:inline distT="0" distB="0" distL="0" distR="0" wp14:anchorId="30FD3FFF" wp14:editId="7A724827">
            <wp:extent cx="6332220" cy="3914775"/>
            <wp:effectExtent l="0" t="0" r="0" b="9525"/>
            <wp:docPr id="1241917438"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17438" name="Imagen 1241917438"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914775"/>
                    </a:xfrm>
                    <a:prstGeom prst="rect">
                      <a:avLst/>
                    </a:prstGeom>
                  </pic:spPr>
                </pic:pic>
              </a:graphicData>
            </a:graphic>
          </wp:inline>
        </w:drawing>
      </w:r>
    </w:p>
  </w:comment>
  <w:comment w:initials="GA" w:author="Gloria Alzate" w:date="2026-04-20T09:36:00Z" w:id="15">
    <w:p w:rsidR="004C4398" w:rsidP="004C4398" w:rsidRDefault="008F6D93" w14:paraId="3E70987D" w14:textId="77777777">
      <w:pPr>
        <w:pStyle w:val="Textocomentario"/>
      </w:pPr>
      <w:r>
        <w:rPr>
          <w:rStyle w:val="Refdecomentario"/>
        </w:rPr>
        <w:annotationRef/>
      </w:r>
      <w:r w:rsidR="004C4398">
        <w:t>Se sugiere diseñar una infografía estática con los siguientes Textos.</w:t>
      </w:r>
    </w:p>
    <w:p w:rsidR="004C4398" w:rsidP="004C4398" w:rsidRDefault="004C4398" w14:paraId="0096CA68" w14:textId="77777777">
      <w:pPr>
        <w:pStyle w:val="Textocomentario"/>
      </w:pPr>
    </w:p>
    <w:p w:rsidR="004C4398" w:rsidP="004C4398" w:rsidRDefault="004C4398" w14:paraId="33DFA6D6" w14:textId="77777777">
      <w:pPr>
        <w:pStyle w:val="Textocomentario"/>
      </w:pPr>
      <w:r>
        <w:t>Enlace de la figura:</w:t>
      </w:r>
    </w:p>
    <w:p w:rsidR="004C4398" w:rsidP="004C4398" w:rsidRDefault="004C4398" w14:paraId="26103C48" w14:textId="77777777">
      <w:pPr>
        <w:pStyle w:val="Textocomentario"/>
      </w:pPr>
      <w:hyperlink w:history="1" w:anchor="fromView=search&amp;page=1&amp;position=19&amp;uuid=8a0afdba-7efe-412b-a885-f2ca7df74c34&amp;query=infografia+de+6+items+" r:id="rId15">
        <w:r w:rsidRPr="003F3DA9">
          <w:rPr>
            <w:rStyle w:val="Hipervnculo"/>
          </w:rPr>
          <w:t>https://www.freepik.es/vector-gratis/vector-diseno-infografias-coloridas_2644072.htm#fromView=search&amp;page=1&amp;position=19&amp;uuid=8a0afdba-7efe-412b-a885-f2ca7df74c34&amp;query=infografia+de+6+items+</w:t>
        </w:r>
      </w:hyperlink>
    </w:p>
    <w:p w:rsidR="004C4398" w:rsidP="004C4398" w:rsidRDefault="004C4398" w14:paraId="57E561A5" w14:textId="77777777">
      <w:pPr>
        <w:pStyle w:val="Textocomentario"/>
      </w:pPr>
    </w:p>
    <w:p w:rsidR="004C4398" w:rsidP="004C4398" w:rsidRDefault="004C4398" w14:paraId="15DFE414" w14:textId="77777777">
      <w:pPr>
        <w:pStyle w:val="Textocomentario"/>
      </w:pPr>
      <w:r>
        <w:t>Textos:</w:t>
      </w:r>
    </w:p>
    <w:p w:rsidR="004C4398" w:rsidP="004C4398" w:rsidRDefault="004C4398" w14:paraId="493D8910" w14:textId="77777777">
      <w:pPr>
        <w:pStyle w:val="Textocomentario"/>
      </w:pPr>
    </w:p>
    <w:p w:rsidR="004C4398" w:rsidP="004C4398" w:rsidRDefault="004C4398" w14:paraId="58C014AF" w14:textId="77777777">
      <w:pPr>
        <w:pStyle w:val="Textocomentario"/>
      </w:pPr>
      <w:r>
        <w:rPr>
          <w:b/>
          <w:bCs/>
        </w:rPr>
        <w:t>Gobiernos</w:t>
      </w:r>
    </w:p>
    <w:p w:rsidR="004C4398" w:rsidP="004C4398" w:rsidRDefault="004C4398" w14:paraId="5BE670AA" w14:textId="77777777">
      <w:pPr>
        <w:pStyle w:val="Textocomentario"/>
      </w:pPr>
      <w:r>
        <w:t>Establecen políticas y regulaciones.</w:t>
      </w:r>
    </w:p>
    <w:p w:rsidR="004C4398" w:rsidP="004C4398" w:rsidRDefault="004C4398" w14:paraId="327D0399" w14:textId="77777777">
      <w:pPr>
        <w:pStyle w:val="Textocomentario"/>
      </w:pPr>
    </w:p>
    <w:p w:rsidR="004C4398" w:rsidP="004C4398" w:rsidRDefault="004C4398" w14:paraId="00FFD642" w14:textId="77777777">
      <w:pPr>
        <w:pStyle w:val="Textocomentario"/>
      </w:pPr>
      <w:r>
        <w:rPr>
          <w:b/>
          <w:bCs/>
        </w:rPr>
        <w:t>Organizaciones</w:t>
      </w:r>
    </w:p>
    <w:p w:rsidR="004C4398" w:rsidP="004C4398" w:rsidRDefault="004C4398" w14:paraId="71CB5500" w14:textId="77777777">
      <w:pPr>
        <w:pStyle w:val="Textocomentario"/>
      </w:pPr>
      <w:r>
        <w:t xml:space="preserve"> Implementan medidas de cumplimiento.</w:t>
      </w:r>
    </w:p>
    <w:p w:rsidR="004C4398" w:rsidP="004C4398" w:rsidRDefault="004C4398" w14:paraId="2088D598" w14:textId="77777777">
      <w:pPr>
        <w:pStyle w:val="Textocomentario"/>
      </w:pPr>
    </w:p>
    <w:p w:rsidR="004C4398" w:rsidP="004C4398" w:rsidRDefault="004C4398" w14:paraId="3C76D926" w14:textId="77777777">
      <w:pPr>
        <w:pStyle w:val="Textocomentario"/>
      </w:pPr>
      <w:r>
        <w:rPr>
          <w:b/>
          <w:bCs/>
        </w:rPr>
        <w:t>Organismos internacionales</w:t>
      </w:r>
    </w:p>
    <w:p w:rsidR="004C4398" w:rsidP="004C4398" w:rsidRDefault="004C4398" w14:paraId="367551BC" w14:textId="77777777">
      <w:pPr>
        <w:pStyle w:val="Textocomentario"/>
      </w:pPr>
      <w:r>
        <w:t>Coordinan esfuerzos globales.</w:t>
      </w:r>
    </w:p>
    <w:p w:rsidR="004C4398" w:rsidP="004C4398" w:rsidRDefault="004C4398" w14:paraId="4DCD6559" w14:textId="77777777">
      <w:pPr>
        <w:pStyle w:val="Textocomentario"/>
      </w:pPr>
    </w:p>
    <w:p w:rsidR="004C4398" w:rsidP="004C4398" w:rsidRDefault="004C4398" w14:paraId="5BB5EF2E" w14:textId="77777777">
      <w:pPr>
        <w:pStyle w:val="Textocomentario"/>
      </w:pPr>
      <w:r>
        <w:rPr>
          <w:b/>
          <w:bCs/>
        </w:rPr>
        <w:t>Sistema SARLAFT</w:t>
      </w:r>
    </w:p>
    <w:p w:rsidR="004C4398" w:rsidP="004C4398" w:rsidRDefault="004C4398" w14:paraId="6DA5AE78" w14:textId="77777777">
      <w:pPr>
        <w:pStyle w:val="Textocomentario"/>
      </w:pPr>
      <w:r>
        <w:t>Proporciona herramientas de control.</w:t>
      </w:r>
    </w:p>
    <w:p w:rsidR="004C4398" w:rsidP="004C4398" w:rsidRDefault="004C4398" w14:paraId="08232DFA" w14:textId="77777777">
      <w:pPr>
        <w:pStyle w:val="Textocomentario"/>
      </w:pPr>
    </w:p>
    <w:p w:rsidR="004C4398" w:rsidP="004C4398" w:rsidRDefault="004C4398" w14:paraId="48A79760" w14:textId="77777777">
      <w:pPr>
        <w:pStyle w:val="Textocomentario"/>
      </w:pPr>
      <w:r>
        <w:rPr>
          <w:b/>
          <w:bCs/>
        </w:rPr>
        <w:t>Protección económica</w:t>
      </w:r>
    </w:p>
    <w:p w:rsidR="004C4398" w:rsidP="004C4398" w:rsidRDefault="004C4398" w14:paraId="6067299F" w14:textId="77777777">
      <w:pPr>
        <w:pStyle w:val="Textocomentario"/>
      </w:pPr>
      <w:r>
        <w:t>Salvaguarda la estabilidad financiera.</w:t>
      </w:r>
    </w:p>
    <w:p w:rsidR="004C4398" w:rsidP="004C4398" w:rsidRDefault="004C4398" w14:paraId="70B49A3E" w14:textId="77777777">
      <w:pPr>
        <w:pStyle w:val="Textocomentario"/>
      </w:pPr>
    </w:p>
    <w:p w:rsidR="004C4398" w:rsidP="004C4398" w:rsidRDefault="004C4398" w14:paraId="5B8E226D" w14:textId="77777777">
      <w:pPr>
        <w:pStyle w:val="Textocomentario"/>
      </w:pPr>
      <w:r>
        <w:rPr>
          <w:b/>
          <w:bCs/>
        </w:rPr>
        <w:t>Bienestar social</w:t>
      </w:r>
    </w:p>
    <w:p w:rsidR="004C4398" w:rsidP="004C4398" w:rsidRDefault="004C4398" w14:paraId="76CB8AA2" w14:textId="77777777">
      <w:pPr>
        <w:pStyle w:val="Textocomentario"/>
      </w:pPr>
      <w:r>
        <w:t>Garantiza la seguridad de la sociedad.</w:t>
      </w:r>
    </w:p>
    <w:p w:rsidR="004C4398" w:rsidP="004C4398" w:rsidRDefault="004C4398" w14:paraId="79925D49" w14:textId="77777777">
      <w:pPr>
        <w:pStyle w:val="Textocomentario"/>
      </w:pPr>
    </w:p>
    <w:p w:rsidR="004C4398" w:rsidP="004C4398" w:rsidRDefault="004C4398" w14:paraId="7F11C435" w14:textId="77777777">
      <w:pPr>
        <w:pStyle w:val="Textocomentario"/>
      </w:pPr>
      <w:r>
        <w:t>Texto alternativo:</w:t>
      </w:r>
    </w:p>
    <w:p w:rsidR="004C4398" w:rsidP="004C4398" w:rsidRDefault="004C4398" w14:paraId="67A12DD9" w14:textId="77777777">
      <w:pPr>
        <w:pStyle w:val="Textocomentario"/>
      </w:pPr>
      <w:r>
        <w:rPr>
          <w:b/>
          <w:bCs/>
        </w:rPr>
        <w:t>Figura 2.</w:t>
      </w:r>
      <w:r>
        <w:t xml:space="preserve"> Actores en la prevención del terrorismo.</w:t>
      </w:r>
    </w:p>
    <w:p w:rsidR="004C4398" w:rsidP="004C4398" w:rsidRDefault="004C4398" w14:paraId="2D68BCC5" w14:textId="77777777">
      <w:pPr>
        <w:pStyle w:val="Textocomentario"/>
      </w:pPr>
    </w:p>
    <w:p w:rsidR="004C4398" w:rsidP="004C4398" w:rsidRDefault="004C4398" w14:paraId="4D186849" w14:textId="77777777">
      <w:pPr>
        <w:pStyle w:val="Textocomentario"/>
      </w:pPr>
      <w:r>
        <w:t xml:space="preserve">Diagrama que ilustra cómo la colaboración conjunta previene este delito. En el proceso, los gobiernos establecen políticas, las organizaciones implementan medidas, los organismos internacionales coordinan esfuerzos globales y el sistema SARLAFT aporta herramientas de control. Toda esta red colaborativa tiene como propósito final asegurar la protección económica, salvaguardando la estabilidad financiera, y promover el bienestar social, garantizando la seguridad de la sociedad. </w:t>
      </w:r>
    </w:p>
  </w:comment>
  <w:comment w:initials="GA" w:author="Gloria Alzate" w:date="2026-04-20T15:15:00Z" w:id="16">
    <w:p w:rsidR="00C361EE" w:rsidP="00C361EE" w:rsidRDefault="00C361EE" w14:paraId="33946814" w14:textId="77777777">
      <w:pPr>
        <w:pStyle w:val="Textocomentario"/>
      </w:pPr>
      <w:r>
        <w:rPr>
          <w:rStyle w:val="Refdecomentario"/>
        </w:rPr>
        <w:annotationRef/>
      </w:r>
      <w:r>
        <w:t>Recursos DI:</w:t>
      </w:r>
    </w:p>
    <w:p w:rsidR="00C361EE" w:rsidP="00C361EE" w:rsidRDefault="00C361EE" w14:paraId="5F699D35" w14:textId="77777777">
      <w:pPr>
        <w:pStyle w:val="Textocomentario"/>
      </w:pPr>
      <w:r>
        <w:t xml:space="preserve">Acordeón con viñeta o se deja consideración del diseñador gráfico según la extensión de los textos. </w:t>
      </w:r>
      <w:r>
        <w:cr/>
      </w:r>
    </w:p>
    <w:p w:rsidR="00C361EE" w:rsidP="00C361EE" w:rsidRDefault="00C361EE" w14:paraId="250F006C" w14:textId="6599D36C">
      <w:pPr>
        <w:pStyle w:val="Textocomentario"/>
      </w:pPr>
      <w:r>
        <w:rPr>
          <w:noProof/>
        </w:rPr>
        <w:drawing>
          <wp:inline distT="0" distB="0" distL="0" distR="0" wp14:anchorId="5950C1C1" wp14:editId="72323E4A">
            <wp:extent cx="6332220" cy="3669665"/>
            <wp:effectExtent l="0" t="0" r="0" b="6985"/>
            <wp:docPr id="1293194056"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94056" name="Imagen 1293194056"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3669665"/>
                    </a:xfrm>
                    <a:prstGeom prst="rect">
                      <a:avLst/>
                    </a:prstGeom>
                  </pic:spPr>
                </pic:pic>
              </a:graphicData>
            </a:graphic>
          </wp:inline>
        </w:drawing>
      </w:r>
    </w:p>
  </w:comment>
  <w:comment w:initials="GA" w:author="Gloria Alzate" w:date="2026-04-20T15:51:00Z" w:id="17">
    <w:p w:rsidR="005234D9" w:rsidP="005234D9" w:rsidRDefault="005234D9" w14:paraId="7C73FB30" w14:textId="77777777">
      <w:pPr>
        <w:pStyle w:val="Textocomentario"/>
      </w:pPr>
      <w:r>
        <w:rPr>
          <w:rStyle w:val="Refdecomentario"/>
        </w:rPr>
        <w:annotationRef/>
      </w:r>
      <w:r>
        <w:t>Recursos DI:</w:t>
      </w:r>
    </w:p>
    <w:p w:rsidR="005234D9" w:rsidP="005234D9" w:rsidRDefault="005234D9" w14:paraId="08786510" w14:textId="77777777">
      <w:pPr>
        <w:pStyle w:val="Textocomentario"/>
      </w:pPr>
      <w:r>
        <w:t>Línea de tiempo vertical</w:t>
      </w:r>
    </w:p>
    <w:p w:rsidR="005234D9" w:rsidP="005234D9" w:rsidRDefault="005234D9" w14:paraId="289D53E6" w14:textId="4DA773C4">
      <w:pPr>
        <w:pStyle w:val="Textocomentario"/>
      </w:pPr>
      <w:r>
        <w:rPr>
          <w:noProof/>
        </w:rPr>
        <w:drawing>
          <wp:inline distT="0" distB="0" distL="0" distR="0" wp14:anchorId="2C10F70E" wp14:editId="3A4737EB">
            <wp:extent cx="6332220" cy="5090795"/>
            <wp:effectExtent l="0" t="0" r="0" b="0"/>
            <wp:docPr id="1170252963"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2963" name="Imagen 1170252963"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5090795"/>
                    </a:xfrm>
                    <a:prstGeom prst="rect">
                      <a:avLst/>
                    </a:prstGeom>
                  </pic:spPr>
                </pic:pic>
              </a:graphicData>
            </a:graphic>
          </wp:inline>
        </w:drawing>
      </w:r>
    </w:p>
  </w:comment>
  <w:comment w:initials="GA" w:author="Gloria Alzate" w:date="2026-04-20T16:06:00Z" w:id="18">
    <w:p w:rsidR="00D62DE0" w:rsidP="00D62DE0" w:rsidRDefault="00D62DE0" w14:paraId="024B8D21" w14:textId="77777777">
      <w:pPr>
        <w:pStyle w:val="Textocomentario"/>
      </w:pPr>
      <w:r>
        <w:rPr>
          <w:rStyle w:val="Refdecomentario"/>
        </w:rPr>
        <w:annotationRef/>
      </w:r>
      <w:r>
        <w:t>Recursos DI:</w:t>
      </w:r>
    </w:p>
    <w:p w:rsidR="00D62DE0" w:rsidP="00D62DE0" w:rsidRDefault="00D62DE0" w14:paraId="2771EAAE" w14:textId="77777777">
      <w:pPr>
        <w:pStyle w:val="Textocomentario"/>
      </w:pPr>
      <w:r>
        <w:t>Tarjetas avatar tipo a</w:t>
      </w:r>
    </w:p>
    <w:p w:rsidR="00D62DE0" w:rsidP="00D62DE0" w:rsidRDefault="00D62DE0" w14:paraId="1F7FDDA4" w14:textId="4E06EC6E">
      <w:pPr>
        <w:pStyle w:val="Textocomentario"/>
      </w:pPr>
      <w:r>
        <w:rPr>
          <w:noProof/>
        </w:rPr>
        <w:drawing>
          <wp:inline distT="0" distB="0" distL="0" distR="0" wp14:anchorId="7AA9152B" wp14:editId="2DC6B59A">
            <wp:extent cx="6332220" cy="2346960"/>
            <wp:effectExtent l="0" t="0" r="0" b="0"/>
            <wp:docPr id="1953916159"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16159" name="Imagen 1953916159"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2346960"/>
                    </a:xfrm>
                    <a:prstGeom prst="rect">
                      <a:avLst/>
                    </a:prstGeom>
                  </pic:spPr>
                </pic:pic>
              </a:graphicData>
            </a:graphic>
          </wp:inline>
        </w:drawing>
      </w:r>
    </w:p>
  </w:comment>
  <w:comment w:initials="GA" w:author="Gloria Alzate" w:date="2026-04-20T16:32:00Z" w:id="19">
    <w:p w:rsidR="00BC64D8" w:rsidP="00BC64D8" w:rsidRDefault="00BC64D8" w14:paraId="7CD43F24" w14:textId="77777777">
      <w:pPr>
        <w:pStyle w:val="Textocomentario"/>
      </w:pPr>
      <w:r>
        <w:rPr>
          <w:rStyle w:val="Refdecomentario"/>
        </w:rPr>
        <w:annotationRef/>
      </w:r>
      <w:r>
        <w:t>Recursos DI:</w:t>
      </w:r>
    </w:p>
    <w:p w:rsidR="00BC64D8" w:rsidP="00BC64D8" w:rsidRDefault="00BC64D8" w14:paraId="75873565" w14:textId="77777777">
      <w:pPr>
        <w:pStyle w:val="Textocomentario"/>
      </w:pPr>
      <w:r>
        <w:t>T-Listados</w:t>
      </w:r>
    </w:p>
    <w:p w:rsidR="00BC64D8" w:rsidP="00BC64D8" w:rsidRDefault="00BC64D8" w14:paraId="7131EED1" w14:textId="5A1A0296">
      <w:pPr>
        <w:pStyle w:val="Textocomentario"/>
      </w:pPr>
      <w:r>
        <w:rPr>
          <w:noProof/>
        </w:rPr>
        <w:drawing>
          <wp:inline distT="0" distB="0" distL="0" distR="0" wp14:anchorId="32E20AE3" wp14:editId="242281EF">
            <wp:extent cx="6332220" cy="4003675"/>
            <wp:effectExtent l="0" t="0" r="0" b="0"/>
            <wp:docPr id="1979220252"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20252" name="Imagen 1979220252"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4003675"/>
                    </a:xfrm>
                    <a:prstGeom prst="rect">
                      <a:avLst/>
                    </a:prstGeom>
                  </pic:spPr>
                </pic:pic>
              </a:graphicData>
            </a:graphic>
          </wp:inline>
        </w:drawing>
      </w:r>
    </w:p>
  </w:comment>
  <w:comment w:initials="GA" w:author="Gloria Alzate" w:date="2026-04-20T08:11:00Z" w:id="20">
    <w:p w:rsidR="00706B34" w:rsidP="00706B34" w:rsidRDefault="00706B34" w14:paraId="073C88FB" w14:textId="77777777">
      <w:pPr>
        <w:pStyle w:val="Textocomentario"/>
      </w:pPr>
      <w:r>
        <w:rPr>
          <w:rStyle w:val="Refdecomentario"/>
        </w:rPr>
        <w:annotationRef/>
      </w:r>
      <w:r>
        <w:t>Recursos DI:</w:t>
      </w:r>
    </w:p>
    <w:p w:rsidR="00706B34" w:rsidP="00706B34" w:rsidRDefault="00706B34" w14:paraId="075FCB4D" w14:textId="78C13997">
      <w:pPr>
        <w:pStyle w:val="Textocomentario"/>
      </w:pPr>
      <w:r>
        <w:t xml:space="preserve">Slide navegación con títulos </w:t>
      </w:r>
      <w:r>
        <w:rPr>
          <w:noProof/>
        </w:rPr>
        <w:drawing>
          <wp:inline distT="0" distB="0" distL="0" distR="0" wp14:anchorId="27CB43C7" wp14:editId="5054A41C">
            <wp:extent cx="6332220" cy="3479165"/>
            <wp:effectExtent l="0" t="0" r="0" b="6985"/>
            <wp:docPr id="354633574"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33574" name="Imagen 354633574"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3479165"/>
                    </a:xfrm>
                    <a:prstGeom prst="rect">
                      <a:avLst/>
                    </a:prstGeom>
                  </pic:spPr>
                </pic:pic>
              </a:graphicData>
            </a:graphic>
          </wp:inline>
        </w:drawing>
      </w:r>
    </w:p>
  </w:comment>
  <w:comment w:initials="GA" w:author="Gloria Alzate" w:date="2026-04-21T17:58:00Z" w:id="21">
    <w:p w:rsidR="00746BA1" w:rsidP="00746BA1" w:rsidRDefault="00746BA1" w14:paraId="54185CC0" w14:textId="77777777">
      <w:pPr>
        <w:pStyle w:val="Textocomentario"/>
      </w:pPr>
      <w:r>
        <w:rPr>
          <w:rStyle w:val="Refdecomentario"/>
        </w:rPr>
        <w:annotationRef/>
      </w:r>
      <w:r>
        <w:t>Recursos DI_</w:t>
      </w:r>
    </w:p>
    <w:p w:rsidR="00746BA1" w:rsidP="00746BA1" w:rsidRDefault="00746BA1" w14:paraId="45AB20DE" w14:textId="77777777">
      <w:pPr>
        <w:pStyle w:val="Textocomentario"/>
      </w:pPr>
      <w:r>
        <w:t>T- Listados</w:t>
      </w:r>
    </w:p>
    <w:p w:rsidR="00746BA1" w:rsidP="00746BA1" w:rsidRDefault="00746BA1" w14:paraId="3E9B3148" w14:textId="137172C6">
      <w:pPr>
        <w:pStyle w:val="Textocomentario"/>
      </w:pPr>
      <w:r>
        <w:rPr>
          <w:noProof/>
        </w:rPr>
        <w:drawing>
          <wp:inline distT="0" distB="0" distL="0" distR="0" wp14:anchorId="024CCD3B" wp14:editId="5C8AF4B8">
            <wp:extent cx="6332220" cy="4505325"/>
            <wp:effectExtent l="0" t="0" r="0" b="9525"/>
            <wp:docPr id="230155324"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55324" name="Imagen 230155324"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4505325"/>
                    </a:xfrm>
                    <a:prstGeom prst="rect">
                      <a:avLst/>
                    </a:prstGeom>
                  </pic:spPr>
                </pic:pic>
              </a:graphicData>
            </a:graphic>
          </wp:inline>
        </w:drawing>
      </w:r>
    </w:p>
  </w:comment>
  <w:comment w:initials="GA" w:author="Gloria Alzate" w:date="2026-04-21T18:08:00Z" w:id="22">
    <w:p w:rsidR="001440D3" w:rsidP="001440D3" w:rsidRDefault="001440D3" w14:paraId="394AC363" w14:textId="77777777">
      <w:pPr>
        <w:pStyle w:val="Textocomentario"/>
      </w:pPr>
      <w:r>
        <w:rPr>
          <w:rStyle w:val="Refdecomentario"/>
        </w:rPr>
        <w:annotationRef/>
      </w:r>
      <w:r>
        <w:t>Recursos DI:</w:t>
      </w:r>
    </w:p>
    <w:p w:rsidR="001440D3" w:rsidP="001440D3" w:rsidRDefault="001440D3" w14:paraId="04368C0E" w14:textId="77777777">
      <w:pPr>
        <w:pStyle w:val="Textocomentario"/>
      </w:pPr>
      <w:r>
        <w:t>Acordeón con viñeta tipo 1</w:t>
      </w:r>
    </w:p>
    <w:p w:rsidR="001440D3" w:rsidP="001440D3" w:rsidRDefault="001440D3" w14:paraId="223167C9" w14:textId="61D022B5">
      <w:pPr>
        <w:pStyle w:val="Textocomentario"/>
      </w:pPr>
      <w:r>
        <w:rPr>
          <w:noProof/>
        </w:rPr>
        <w:drawing>
          <wp:inline distT="0" distB="0" distL="0" distR="0" wp14:anchorId="08D0552C" wp14:editId="0F1831D5">
            <wp:extent cx="6332220" cy="4352290"/>
            <wp:effectExtent l="0" t="0" r="0" b="0"/>
            <wp:docPr id="1019249406"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49406" name="Imagen 1019249406"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4352290"/>
                    </a:xfrm>
                    <a:prstGeom prst="rect">
                      <a:avLst/>
                    </a:prstGeom>
                  </pic:spPr>
                </pic:pic>
              </a:graphicData>
            </a:graphic>
          </wp:inline>
        </w:drawing>
      </w:r>
    </w:p>
  </w:comment>
  <w:comment w:initials="GA" w:author="Gloria Alzate" w:date="2026-04-21T18:13:00Z" w:id="23">
    <w:p w:rsidR="00794B4D" w:rsidP="00794B4D" w:rsidRDefault="00794B4D" w14:paraId="4AAB5DE9" w14:textId="77777777">
      <w:pPr>
        <w:pStyle w:val="Textocomentario"/>
      </w:pPr>
      <w:r>
        <w:rPr>
          <w:rStyle w:val="Refdecomentario"/>
        </w:rPr>
        <w:annotationRef/>
      </w:r>
      <w:r>
        <w:t>Recursos DI:</w:t>
      </w:r>
    </w:p>
    <w:p w:rsidR="00794B4D" w:rsidP="00794B4D" w:rsidRDefault="00794B4D" w14:paraId="2B3E9D38" w14:textId="77777777">
      <w:pPr>
        <w:pStyle w:val="Textocomentario"/>
      </w:pPr>
      <w:r>
        <w:t>Tarjetas con número</w:t>
      </w:r>
    </w:p>
    <w:p w:rsidR="00794B4D" w:rsidP="00794B4D" w:rsidRDefault="00794B4D" w14:paraId="0369CFC6" w14:textId="16C3606D">
      <w:pPr>
        <w:pStyle w:val="Textocomentario"/>
      </w:pPr>
      <w:r>
        <w:rPr>
          <w:noProof/>
        </w:rPr>
        <w:drawing>
          <wp:inline distT="0" distB="0" distL="0" distR="0" wp14:anchorId="6056E327" wp14:editId="274CD472">
            <wp:extent cx="6332220" cy="2583815"/>
            <wp:effectExtent l="0" t="0" r="0" b="6985"/>
            <wp:docPr id="2079476405"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76405" name="Imagen 2079476405"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2583815"/>
                    </a:xfrm>
                    <a:prstGeom prst="rect">
                      <a:avLst/>
                    </a:prstGeom>
                  </pic:spPr>
                </pic:pic>
              </a:graphicData>
            </a:graphic>
          </wp:inline>
        </w:drawing>
      </w:r>
    </w:p>
  </w:comment>
  <w:comment w:initials="GA" w:author="Gloria Alzate" w:date="2026-04-21T18:41:00Z" w:id="24">
    <w:p w:rsidR="00AF4452" w:rsidP="00AF4452" w:rsidRDefault="00621D3A" w14:paraId="14236E24" w14:textId="77777777">
      <w:pPr>
        <w:pStyle w:val="Textocomentario"/>
      </w:pPr>
      <w:r>
        <w:rPr>
          <w:rStyle w:val="Refdecomentario"/>
        </w:rPr>
        <w:annotationRef/>
      </w:r>
      <w:r w:rsidR="00AF4452">
        <w:t>Se sugiere rediseñar la imagen con los siguientes textos:</w:t>
      </w:r>
    </w:p>
    <w:p w:rsidR="00AF4452" w:rsidP="00AF4452" w:rsidRDefault="00AF4452" w14:paraId="2E451393" w14:textId="77777777">
      <w:pPr>
        <w:pStyle w:val="Textocomentario"/>
      </w:pPr>
    </w:p>
    <w:p w:rsidR="00AF4452" w:rsidP="00AF4452" w:rsidRDefault="00AF4452" w14:paraId="2B0CC698" w14:textId="77777777">
      <w:pPr>
        <w:pStyle w:val="Textocomentario"/>
      </w:pPr>
      <w:r>
        <w:t>Definir roles.</w:t>
      </w:r>
    </w:p>
    <w:p w:rsidR="00AF4452" w:rsidP="00AF4452" w:rsidRDefault="00AF4452" w14:paraId="242B870B" w14:textId="77777777">
      <w:pPr>
        <w:pStyle w:val="Textocomentario"/>
      </w:pPr>
      <w:r>
        <w:t>Asignar responsabilidades.</w:t>
      </w:r>
    </w:p>
    <w:p w:rsidR="00AF4452" w:rsidP="00AF4452" w:rsidRDefault="00AF4452" w14:paraId="34E871F6" w14:textId="77777777">
      <w:pPr>
        <w:pStyle w:val="Textocomentario"/>
      </w:pPr>
      <w:r>
        <w:t>Fortalecer la supervisión.</w:t>
      </w:r>
    </w:p>
    <w:p w:rsidR="00AF4452" w:rsidP="00AF4452" w:rsidRDefault="00AF4452" w14:paraId="5468B059" w14:textId="77777777">
      <w:pPr>
        <w:pStyle w:val="Textocomentario"/>
      </w:pPr>
      <w:r>
        <w:t>Promover la eficiencia.</w:t>
      </w:r>
    </w:p>
    <w:p w:rsidR="00AF4452" w:rsidP="00AF4452" w:rsidRDefault="00AF4452" w14:paraId="4F423932" w14:textId="77777777">
      <w:pPr>
        <w:pStyle w:val="Textocomentario"/>
      </w:pPr>
      <w:r>
        <w:t>Reforzar el compromiso.</w:t>
      </w:r>
    </w:p>
    <w:p w:rsidR="00AF4452" w:rsidP="00AF4452" w:rsidRDefault="00AF4452" w14:paraId="3A991E76" w14:textId="77777777">
      <w:pPr>
        <w:pStyle w:val="Textocomentario"/>
      </w:pPr>
    </w:p>
    <w:p w:rsidR="00AF4452" w:rsidP="00AF4452" w:rsidRDefault="00AF4452" w14:paraId="1F3272E8" w14:textId="77777777">
      <w:pPr>
        <w:pStyle w:val="Textocomentario"/>
      </w:pPr>
      <w:r>
        <w:t>Texto alternativo:</w:t>
      </w:r>
    </w:p>
    <w:p w:rsidR="00AF4452" w:rsidP="00AF4452" w:rsidRDefault="00AF4452" w14:paraId="6D6EE02E" w14:textId="77777777">
      <w:pPr>
        <w:pStyle w:val="Textocomentario"/>
      </w:pPr>
      <w:r>
        <w:rPr>
          <w:b/>
          <w:bCs/>
        </w:rPr>
        <w:t>Figura 3.</w:t>
      </w:r>
      <w:r>
        <w:t xml:space="preserve"> Estructura organizacional.</w:t>
      </w:r>
    </w:p>
    <w:p w:rsidR="00AF4452" w:rsidP="00AF4452" w:rsidRDefault="00AF4452" w14:paraId="519B43DD" w14:textId="77777777">
      <w:pPr>
        <w:pStyle w:val="Textocomentario"/>
      </w:pPr>
    </w:p>
    <w:p w:rsidR="00AF4452" w:rsidP="00AF4452" w:rsidRDefault="00AF4452" w14:paraId="016BD0A9" w14:textId="77777777">
      <w:pPr>
        <w:pStyle w:val="Textocomentario"/>
      </w:pPr>
      <w:r>
        <w:t xml:space="preserve">Figura de faro con cinco niveles jerárquicos que representan las funciones de la estructura organizacional: definir roles, asignar responsabilidades, fortalecer la supervisión, promover la eficiencia y reforzar el compromiso institucional. </w:t>
      </w:r>
    </w:p>
  </w:comment>
  <w:comment w:initials="GA" w:author="Gloria Alzate" w:date="2026-04-21T18:32:00Z" w:id="25">
    <w:p w:rsidR="00E25381" w:rsidP="00E25381" w:rsidRDefault="00E25381" w14:paraId="7547A889" w14:textId="77777777">
      <w:pPr>
        <w:pStyle w:val="Textocomentario"/>
      </w:pPr>
      <w:r>
        <w:rPr>
          <w:rStyle w:val="Refdecomentario"/>
        </w:rPr>
        <w:annotationRef/>
      </w:r>
      <w:r>
        <w:t>Recursos DI:</w:t>
      </w:r>
    </w:p>
    <w:p w:rsidR="00E25381" w:rsidP="00E25381" w:rsidRDefault="00E25381" w14:paraId="59199464" w14:textId="77777777">
      <w:pPr>
        <w:pStyle w:val="Textocomentario"/>
      </w:pPr>
      <w:r>
        <w:t>Tarjetas animadas.</w:t>
      </w:r>
    </w:p>
    <w:p w:rsidR="00E25381" w:rsidP="00E25381" w:rsidRDefault="00E25381" w14:paraId="455EADA6" w14:textId="38078C38">
      <w:pPr>
        <w:pStyle w:val="Textocomentario"/>
      </w:pPr>
      <w:r>
        <w:rPr>
          <w:noProof/>
        </w:rPr>
        <w:drawing>
          <wp:inline distT="0" distB="0" distL="0" distR="0" wp14:anchorId="149B0FB2" wp14:editId="7FE7D068">
            <wp:extent cx="6332220" cy="2184400"/>
            <wp:effectExtent l="0" t="0" r="0" b="6350"/>
            <wp:docPr id="1230732937"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32937" name="Imagen 1230732937"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2184400"/>
                    </a:xfrm>
                    <a:prstGeom prst="rect">
                      <a:avLst/>
                    </a:prstGeom>
                  </pic:spPr>
                </pic:pic>
              </a:graphicData>
            </a:graphic>
          </wp:inline>
        </w:drawing>
      </w:r>
    </w:p>
    <w:p w:rsidR="00E25381" w:rsidP="00E25381" w:rsidRDefault="00E25381" w14:paraId="5C3893AB" w14:textId="77777777">
      <w:pPr>
        <w:pStyle w:val="Textocomentario"/>
      </w:pPr>
    </w:p>
    <w:p w:rsidR="00E25381" w:rsidP="00E25381" w:rsidRDefault="00E25381" w14:paraId="0185E336" w14:textId="77777777">
      <w:pPr>
        <w:pStyle w:val="Textocomentario"/>
      </w:pPr>
      <w:r>
        <w:t>Nota para el diseñador gráfico:</w:t>
      </w:r>
    </w:p>
    <w:p w:rsidR="00E25381" w:rsidP="00E25381" w:rsidRDefault="00E25381" w14:paraId="086A4B2A" w14:textId="77777777">
      <w:pPr>
        <w:pStyle w:val="Textocomentario"/>
      </w:pPr>
      <w:r>
        <w:t>Recuerda que para las tarjetas no debes colocar los dos puntos, ya que se dejan para que el CFA no tenga problemas al escribir los textos.</w:t>
      </w:r>
    </w:p>
    <w:p w:rsidR="00E25381" w:rsidP="00E25381" w:rsidRDefault="00E25381" w14:paraId="70D234BE" w14:textId="77777777">
      <w:pPr>
        <w:pStyle w:val="Textocomentario"/>
      </w:pPr>
      <w:r>
        <w:t>En el Web debe ir como el ejemplo:</w:t>
      </w:r>
    </w:p>
    <w:p w:rsidR="00E25381" w:rsidP="00E25381" w:rsidRDefault="00E25381" w14:paraId="4B3E41FD" w14:textId="77777777">
      <w:pPr>
        <w:pStyle w:val="Textocomentario"/>
      </w:pPr>
    </w:p>
    <w:p w:rsidR="00E25381" w:rsidP="00E25381" w:rsidRDefault="00E25381" w14:paraId="2E766ACA" w14:textId="77777777">
      <w:pPr>
        <w:pStyle w:val="Textocomentario"/>
      </w:pPr>
      <w:r>
        <w:rPr>
          <w:b/>
          <w:bCs/>
        </w:rPr>
        <w:t>Alta dirección</w:t>
      </w:r>
    </w:p>
    <w:p w:rsidR="00E25381" w:rsidP="00E25381" w:rsidRDefault="00E25381" w14:paraId="0FEBA618" w14:textId="77777777">
      <w:pPr>
        <w:pStyle w:val="Textocomentario"/>
      </w:pPr>
      <w:r>
        <w:t>Define los lineamientos estratégicos del sistema y asume la responsabilidad máxima frente al cumplimiento normativo de la organización.</w:t>
      </w:r>
    </w:p>
    <w:p w:rsidR="00E25381" w:rsidP="00E25381" w:rsidRDefault="00E25381" w14:paraId="1796D1A3" w14:textId="77777777">
      <w:pPr>
        <w:pStyle w:val="Textocomentario"/>
      </w:pPr>
    </w:p>
  </w:comment>
  <w:comment w:initials="GA" w:author="Gloria Alzate" w:date="2026-04-21T18:59:00Z" w:id="26">
    <w:p w:rsidR="005C707D" w:rsidP="005C707D" w:rsidRDefault="005C707D" w14:paraId="52DB598D" w14:textId="77777777">
      <w:pPr>
        <w:pStyle w:val="Textocomentario"/>
      </w:pPr>
      <w:r>
        <w:rPr>
          <w:rStyle w:val="Refdecomentario"/>
        </w:rPr>
        <w:annotationRef/>
      </w:r>
      <w:r>
        <w:t>Recursos DI:</w:t>
      </w:r>
    </w:p>
    <w:p w:rsidR="005C707D" w:rsidP="005C707D" w:rsidRDefault="005C707D" w14:paraId="44074F2A" w14:textId="77777777">
      <w:pPr>
        <w:pStyle w:val="Textocomentario"/>
      </w:pPr>
      <w:r>
        <w:t>Pasos verticales.</w:t>
      </w:r>
    </w:p>
    <w:p w:rsidR="005C707D" w:rsidP="005C707D" w:rsidRDefault="005C707D" w14:paraId="72790DE7" w14:textId="55F90355">
      <w:pPr>
        <w:pStyle w:val="Textocomentario"/>
      </w:pPr>
      <w:r>
        <w:rPr>
          <w:noProof/>
        </w:rPr>
        <w:drawing>
          <wp:inline distT="0" distB="0" distL="0" distR="0" wp14:anchorId="4D01B104" wp14:editId="223D2E28">
            <wp:extent cx="6332220" cy="5579745"/>
            <wp:effectExtent l="0" t="0" r="0" b="1905"/>
            <wp:docPr id="562736703"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36703" name="Imagen 562736703"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5579745"/>
                    </a:xfrm>
                    <a:prstGeom prst="rect">
                      <a:avLst/>
                    </a:prstGeom>
                  </pic:spPr>
                </pic:pic>
              </a:graphicData>
            </a:graphic>
          </wp:inline>
        </w:drawing>
      </w:r>
    </w:p>
  </w:comment>
  <w:comment w:initials="GA" w:author="Gloria Alzate" w:date="2026-04-21T21:19:00Z" w:id="27">
    <w:p w:rsidR="00B15671" w:rsidP="00B15671" w:rsidRDefault="00B15671" w14:paraId="65DC28F9" w14:textId="77777777">
      <w:pPr>
        <w:pStyle w:val="Textocomentario"/>
      </w:pPr>
      <w:r>
        <w:rPr>
          <w:rStyle w:val="Refdecomentario"/>
        </w:rPr>
        <w:annotationRef/>
      </w:r>
      <w:r>
        <w:t>Recursos DI:</w:t>
      </w:r>
    </w:p>
    <w:p w:rsidR="00B15671" w:rsidP="00B15671" w:rsidRDefault="00B15671" w14:paraId="4A1CC5C7" w14:textId="77777777">
      <w:pPr>
        <w:pStyle w:val="Textocomentario"/>
      </w:pPr>
      <w:r>
        <w:t>Pasos verticales.</w:t>
      </w:r>
    </w:p>
    <w:p w:rsidR="00B15671" w:rsidP="00B15671" w:rsidRDefault="00B15671" w14:paraId="03AF7C48" w14:textId="78592EAE">
      <w:pPr>
        <w:pStyle w:val="Textocomentario"/>
      </w:pPr>
      <w:r>
        <w:rPr>
          <w:noProof/>
        </w:rPr>
        <w:drawing>
          <wp:inline distT="0" distB="0" distL="0" distR="0" wp14:anchorId="1060C90B" wp14:editId="281C8F8A">
            <wp:extent cx="6332220" cy="3099435"/>
            <wp:effectExtent l="0" t="0" r="0" b="5715"/>
            <wp:docPr id="106817200"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7200" name="Imagen 106817200"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3099435"/>
                    </a:xfrm>
                    <a:prstGeom prst="rect">
                      <a:avLst/>
                    </a:prstGeom>
                  </pic:spPr>
                </pic:pic>
              </a:graphicData>
            </a:graphic>
          </wp:inline>
        </w:drawing>
      </w:r>
    </w:p>
  </w:comment>
  <w:comment w:initials="GA" w:author="Gloria Alzate" w:date="2026-04-18T14:42:00Z" w:id="28">
    <w:p w:rsidR="000365CF" w:rsidP="000365CF" w:rsidRDefault="000365CF" w14:paraId="14C9C9F2" w14:textId="777BD8EC">
      <w:pPr>
        <w:pStyle w:val="Textocomentario"/>
      </w:pPr>
      <w:r>
        <w:rPr>
          <w:rStyle w:val="Refdecomentario"/>
        </w:rPr>
        <w:annotationRef/>
      </w:r>
      <w:r>
        <w:rPr>
          <w:b/>
          <w:bCs/>
        </w:rPr>
        <w:t>Texto alternativo</w:t>
      </w:r>
    </w:p>
    <w:p w:rsidR="000365CF" w:rsidP="000365CF" w:rsidRDefault="000365CF" w14:paraId="5685A6EB" w14:textId="77777777">
      <w:pPr>
        <w:pStyle w:val="Textocomentario"/>
      </w:pPr>
      <w:r>
        <w:t xml:space="preserve">El mapa conceptual titulado "Fundamentos del SARLAFT" organiza el tema central en cuatro ejes: el concepto del SARLAFT, que comprende la definición del sistema y su importancia en el sistema financiero; la financiación del terrorismo, que abarca la fuente de recursos ilícitos e ilegales, su utilización con fines delictivos y las consecuencias para la seguridad; los riesgos asociados, que incluyen el riesgo reputacional, el riesgo legal y el riesgo operativo; y los elementos del sistema, entre los que se destacan las políticas de administración y los procedimientos de control.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6C7C70" w15:done="0"/>
  <w15:commentEx w15:paraId="5231EF75" w15:done="0"/>
  <w15:commentEx w15:paraId="275BD5B4" w15:done="0"/>
  <w15:commentEx w15:paraId="693EFA1E" w15:done="0"/>
  <w15:commentEx w15:paraId="0BA4F574" w15:done="0"/>
  <w15:commentEx w15:paraId="041471DD" w15:done="0"/>
  <w15:commentEx w15:paraId="4B35611D" w15:done="0"/>
  <w15:commentEx w15:paraId="0684ADF0" w15:done="0"/>
  <w15:commentEx w15:paraId="7E82B8BE" w15:done="0"/>
  <w15:commentEx w15:paraId="7F9C0B65" w15:done="0"/>
  <w15:commentEx w15:paraId="6C1BFD4D" w15:done="0"/>
  <w15:commentEx w15:paraId="18C8732B" w15:done="0"/>
  <w15:commentEx w15:paraId="301FEFA6" w15:done="0"/>
  <w15:commentEx w15:paraId="4F114388" w15:done="0"/>
  <w15:commentEx w15:paraId="4D186849" w15:done="0"/>
  <w15:commentEx w15:paraId="250F006C" w15:done="0"/>
  <w15:commentEx w15:paraId="289D53E6" w15:done="0"/>
  <w15:commentEx w15:paraId="1F7FDDA4" w15:done="0"/>
  <w15:commentEx w15:paraId="7131EED1" w15:done="0"/>
  <w15:commentEx w15:paraId="075FCB4D" w15:done="0"/>
  <w15:commentEx w15:paraId="3E9B3148" w15:done="0"/>
  <w15:commentEx w15:paraId="223167C9" w15:done="0"/>
  <w15:commentEx w15:paraId="0369CFC6" w15:done="0"/>
  <w15:commentEx w15:paraId="016BD0A9" w15:done="0"/>
  <w15:commentEx w15:paraId="1796D1A3" w15:done="0"/>
  <w15:commentEx w15:paraId="72790DE7" w15:done="0"/>
  <w15:commentEx w15:paraId="03AF7C48" w15:done="0"/>
  <w15:commentEx w15:paraId="5685A6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F109A" w16cex:dateUtc="2026-04-21T22:20:00Z"/>
  <w16cex:commentExtensible w16cex:durableId="12D06C61" w16cex:dateUtc="2026-04-20T17:46:00Z"/>
  <w16cex:commentExtensible w16cex:durableId="7959CC31" w16cex:dateUtc="2026-04-19T01:41:00Z"/>
  <w16cex:commentExtensible w16cex:durableId="36B5D8C9" w16cex:dateUtc="2026-04-20T17:43:00Z"/>
  <w16cex:commentExtensible w16cex:durableId="62F8D472" w16cex:dateUtc="2026-04-19T13:30:00Z"/>
  <w16cex:commentExtensible w16cex:durableId="5DFAC123" w16cex:dateUtc="2026-04-19T13:51:00Z"/>
  <w16cex:commentExtensible w16cex:durableId="5B3E63F6" w16cex:dateUtc="2026-04-19T14:10:00Z"/>
  <w16cex:commentExtensible w16cex:durableId="0FEA23D7" w16cex:dateUtc="2026-04-19T14:29:00Z"/>
  <w16cex:commentExtensible w16cex:durableId="7AB0DAB5" w16cex:dateUtc="2026-04-19T14:18:00Z"/>
  <w16cex:commentExtensible w16cex:durableId="2230FC5F" w16cex:dateUtc="2026-04-19T22:37:00Z"/>
  <w16cex:commentExtensible w16cex:durableId="78EE4D49" w16cex:dateUtc="2026-04-19T23:02:00Z"/>
  <w16cex:commentExtensible w16cex:durableId="202B6FC3" w16cex:dateUtc="2026-04-20T13:46:00Z"/>
  <w16cex:commentExtensible w16cex:durableId="04F0D7D0" w16cex:dateUtc="2026-04-20T12:09:00Z"/>
  <w16cex:commentExtensible w16cex:durableId="4FC85DA4" w16cex:dateUtc="2026-04-20T17:29:00Z"/>
  <w16cex:commentExtensible w16cex:durableId="6F2CAC18" w16cex:dateUtc="2026-04-20T14:36:00Z"/>
  <w16cex:commentExtensible w16cex:durableId="0E6EA2DB" w16cex:dateUtc="2026-04-20T20:15:00Z"/>
  <w16cex:commentExtensible w16cex:durableId="01F7948D" w16cex:dateUtc="2026-04-20T20:51:00Z"/>
  <w16cex:commentExtensible w16cex:durableId="355856A6" w16cex:dateUtc="2026-04-20T21:06:00Z"/>
  <w16cex:commentExtensible w16cex:durableId="25668BB1" w16cex:dateUtc="2026-04-20T21:32:00Z"/>
  <w16cex:commentExtensible w16cex:durableId="5E6ADADA" w16cex:dateUtc="2026-04-20T13:11:00Z"/>
  <w16cex:commentExtensible w16cex:durableId="4AB5C091" w16cex:dateUtc="2026-04-21T22:58:00Z"/>
  <w16cex:commentExtensible w16cex:durableId="30C9D2B0" w16cex:dateUtc="2026-04-21T23:08:00Z"/>
  <w16cex:commentExtensible w16cex:durableId="76FDB13A" w16cex:dateUtc="2026-04-21T23:13:00Z"/>
  <w16cex:commentExtensible w16cex:durableId="14F0DBFF" w16cex:dateUtc="2026-04-21T23:41:00Z"/>
  <w16cex:commentExtensible w16cex:durableId="3DF875C7" w16cex:dateUtc="2026-04-21T23:32:00Z"/>
  <w16cex:commentExtensible w16cex:durableId="4FD31D88" w16cex:dateUtc="2026-04-21T23:59:00Z"/>
  <w16cex:commentExtensible w16cex:durableId="4D7CEBB2" w16cex:dateUtc="2026-04-22T02:19:00Z"/>
  <w16cex:commentExtensible w16cex:durableId="30FF77EE" w16cex:dateUtc="2026-04-18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6C7C70" w16cid:durableId="7F9F109A"/>
  <w16cid:commentId w16cid:paraId="5231EF75" w16cid:durableId="12D06C61"/>
  <w16cid:commentId w16cid:paraId="275BD5B4" w16cid:durableId="7959CC31"/>
  <w16cid:commentId w16cid:paraId="693EFA1E" w16cid:durableId="36B5D8C9"/>
  <w16cid:commentId w16cid:paraId="0BA4F574" w16cid:durableId="62F8D472"/>
  <w16cid:commentId w16cid:paraId="041471DD" w16cid:durableId="5DFAC123"/>
  <w16cid:commentId w16cid:paraId="4B35611D" w16cid:durableId="5B3E63F6"/>
  <w16cid:commentId w16cid:paraId="0684ADF0" w16cid:durableId="0FEA23D7"/>
  <w16cid:commentId w16cid:paraId="7E82B8BE" w16cid:durableId="7AB0DAB5"/>
  <w16cid:commentId w16cid:paraId="7F9C0B65" w16cid:durableId="2230FC5F"/>
  <w16cid:commentId w16cid:paraId="6C1BFD4D" w16cid:durableId="78EE4D49"/>
  <w16cid:commentId w16cid:paraId="18C8732B" w16cid:durableId="202B6FC3"/>
  <w16cid:commentId w16cid:paraId="301FEFA6" w16cid:durableId="04F0D7D0"/>
  <w16cid:commentId w16cid:paraId="4F114388" w16cid:durableId="4FC85DA4"/>
  <w16cid:commentId w16cid:paraId="4D186849" w16cid:durableId="6F2CAC18"/>
  <w16cid:commentId w16cid:paraId="250F006C" w16cid:durableId="0E6EA2DB"/>
  <w16cid:commentId w16cid:paraId="289D53E6" w16cid:durableId="01F7948D"/>
  <w16cid:commentId w16cid:paraId="1F7FDDA4" w16cid:durableId="355856A6"/>
  <w16cid:commentId w16cid:paraId="7131EED1" w16cid:durableId="25668BB1"/>
  <w16cid:commentId w16cid:paraId="075FCB4D" w16cid:durableId="5E6ADADA"/>
  <w16cid:commentId w16cid:paraId="3E9B3148" w16cid:durableId="4AB5C091"/>
  <w16cid:commentId w16cid:paraId="223167C9" w16cid:durableId="30C9D2B0"/>
  <w16cid:commentId w16cid:paraId="0369CFC6" w16cid:durableId="76FDB13A"/>
  <w16cid:commentId w16cid:paraId="016BD0A9" w16cid:durableId="14F0DBFF"/>
  <w16cid:commentId w16cid:paraId="1796D1A3" w16cid:durableId="3DF875C7"/>
  <w16cid:commentId w16cid:paraId="72790DE7" w16cid:durableId="4FD31D88"/>
  <w16cid:commentId w16cid:paraId="03AF7C48" w16cid:durableId="4D7CEBB2"/>
  <w16cid:commentId w16cid:paraId="5685A6EB" w16cid:durableId="30FF77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5B08" w:rsidRDefault="00595B08" w14:paraId="21BBB745" w14:textId="77777777">
      <w:pPr>
        <w:spacing w:line="240" w:lineRule="auto"/>
      </w:pPr>
      <w:r>
        <w:separator/>
      </w:r>
    </w:p>
  </w:endnote>
  <w:endnote w:type="continuationSeparator" w:id="0">
    <w:p w:rsidR="00595B08" w:rsidRDefault="00595B08" w14:paraId="7A996A3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7D94" w:rsidRDefault="008C7D94" w14:paraId="000000DA" w14:textId="77777777">
    <w:pPr>
      <w:pStyle w:val="Normal0"/>
      <w:tabs>
        <w:tab w:val="center" w:pos="4419"/>
        <w:tab w:val="right" w:pos="8838"/>
        <w:tab w:val="left" w:pos="10255"/>
      </w:tabs>
      <w:spacing w:line="240" w:lineRule="auto"/>
      <w:jc w:val="right"/>
      <w:rPr>
        <w:i/>
        <w:color w:val="000000"/>
        <w:sz w:val="20"/>
        <w:szCs w:val="20"/>
      </w:rPr>
    </w:pPr>
  </w:p>
  <w:p w:rsidR="008C7D94" w:rsidRDefault="008C7D94" w14:paraId="000000DB" w14:textId="77777777">
    <w:pPr>
      <w:pStyle w:val="Normal0"/>
      <w:spacing w:line="240" w:lineRule="auto"/>
      <w:ind w:left="-2" w:hanging="2"/>
      <w:jc w:val="right"/>
      <w:rPr>
        <w:rFonts w:ascii="Times New Roman" w:hAnsi="Times New Roman" w:eastAsia="Times New Roman" w:cs="Times New Roman"/>
        <w:sz w:val="24"/>
        <w:szCs w:val="24"/>
      </w:rPr>
    </w:pPr>
  </w:p>
  <w:p w:rsidR="008C7D94" w:rsidRDefault="008C7D94" w14:paraId="000000DC" w14:textId="77777777">
    <w:pPr>
      <w:pStyle w:val="Normal0"/>
      <w:spacing w:line="240" w:lineRule="auto"/>
      <w:rPr>
        <w:rFonts w:ascii="Times New Roman" w:hAnsi="Times New Roman" w:eastAsia="Times New Roman" w:cs="Times New Roman"/>
        <w:sz w:val="24"/>
        <w:szCs w:val="24"/>
      </w:rPr>
    </w:pPr>
  </w:p>
  <w:p w:rsidR="008C7D94" w:rsidRDefault="008C7D94" w14:paraId="000000DD" w14:textId="77777777">
    <w:pPr>
      <w:pStyle w:val="Normal0"/>
      <w:tabs>
        <w:tab w:val="center" w:pos="4419"/>
        <w:tab w:val="right" w:pos="8838"/>
        <w:tab w:val="left" w:pos="10255"/>
      </w:tabs>
      <w:spacing w:line="240" w:lineRule="auto"/>
      <w:jc w:val="right"/>
      <w:rPr>
        <w:i/>
        <w:color w:val="000000"/>
        <w:sz w:val="16"/>
        <w:szCs w:val="16"/>
      </w:rPr>
    </w:pPr>
  </w:p>
  <w:p w:rsidR="008C7D94" w:rsidRDefault="008C7D94"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5B08" w:rsidRDefault="00595B08" w14:paraId="0E12CDF3" w14:textId="77777777">
      <w:r>
        <w:separator/>
      </w:r>
    </w:p>
  </w:footnote>
  <w:footnote w:type="continuationSeparator" w:id="0">
    <w:p w:rsidR="00595B08" w:rsidRDefault="00595B08" w14:paraId="255D337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8C7D94" w:rsidRDefault="008C7D94"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8C7D94" w:rsidRDefault="008C7D94"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E63"/>
    <w:multiLevelType w:val="multilevel"/>
    <w:tmpl w:val="E1EA6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0023A2"/>
    <w:multiLevelType w:val="multilevel"/>
    <w:tmpl w:val="52E0D66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4C6EB5"/>
    <w:multiLevelType w:val="multilevel"/>
    <w:tmpl w:val="C760561C"/>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60EC4"/>
    <w:multiLevelType w:val="multilevel"/>
    <w:tmpl w:val="387EC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EF58EB"/>
    <w:multiLevelType w:val="hybridMultilevel"/>
    <w:tmpl w:val="0F78C8B2"/>
    <w:lvl w:ilvl="0" w:tplc="240A000D">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AC25985"/>
    <w:multiLevelType w:val="hybridMultilevel"/>
    <w:tmpl w:val="253E2E4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B381616"/>
    <w:multiLevelType w:val="multilevel"/>
    <w:tmpl w:val="E4ECE262"/>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063F2F"/>
    <w:multiLevelType w:val="hybridMultilevel"/>
    <w:tmpl w:val="7538576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0EEB1240"/>
    <w:multiLevelType w:val="hybridMultilevel"/>
    <w:tmpl w:val="9F1C84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0F1F542D"/>
    <w:multiLevelType w:val="multilevel"/>
    <w:tmpl w:val="8868A4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24A6340"/>
    <w:multiLevelType w:val="multilevel"/>
    <w:tmpl w:val="D4DEE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C00A56"/>
    <w:multiLevelType w:val="multilevel"/>
    <w:tmpl w:val="6DBC5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6A55B05"/>
    <w:multiLevelType w:val="multilevel"/>
    <w:tmpl w:val="18445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7E608AA"/>
    <w:multiLevelType w:val="multilevel"/>
    <w:tmpl w:val="40BCD5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B037AF1"/>
    <w:multiLevelType w:val="multilevel"/>
    <w:tmpl w:val="851C2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1CF472FC"/>
    <w:multiLevelType w:val="hybridMultilevel"/>
    <w:tmpl w:val="EB0A5C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1FF8265F"/>
    <w:multiLevelType w:val="multilevel"/>
    <w:tmpl w:val="997464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05461D4"/>
    <w:multiLevelType w:val="hybridMultilevel"/>
    <w:tmpl w:val="282EF9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2824282B"/>
    <w:multiLevelType w:val="hybridMultilevel"/>
    <w:tmpl w:val="05FA8CC8"/>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2836481D"/>
    <w:multiLevelType w:val="multilevel"/>
    <w:tmpl w:val="8E587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A03663D"/>
    <w:multiLevelType w:val="hybridMultilevel"/>
    <w:tmpl w:val="FABED6B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D7C23C8"/>
    <w:multiLevelType w:val="multilevel"/>
    <w:tmpl w:val="DE284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DD635F8"/>
    <w:multiLevelType w:val="hybridMultilevel"/>
    <w:tmpl w:val="740C6604"/>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35E96A72"/>
    <w:multiLevelType w:val="hybridMultilevel"/>
    <w:tmpl w:val="DEE210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3B643583"/>
    <w:multiLevelType w:val="multilevel"/>
    <w:tmpl w:val="3908438A"/>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E05C7B"/>
    <w:multiLevelType w:val="multilevel"/>
    <w:tmpl w:val="31060206"/>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E80D4B"/>
    <w:multiLevelType w:val="hybridMultilevel"/>
    <w:tmpl w:val="32565C6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4023534A"/>
    <w:multiLevelType w:val="multilevel"/>
    <w:tmpl w:val="00482DA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0">
    <w:nsid w:val="488714D9"/>
    <w:multiLevelType w:val="multilevel"/>
    <w:tmpl w:val="FA682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8AA62C8"/>
    <w:multiLevelType w:val="multilevel"/>
    <w:tmpl w:val="B2DE8442"/>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DF1C99"/>
    <w:multiLevelType w:val="hybridMultilevel"/>
    <w:tmpl w:val="9812552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4FDA2955"/>
    <w:multiLevelType w:val="multilevel"/>
    <w:tmpl w:val="C5CA4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58B72E9"/>
    <w:multiLevelType w:val="multilevel"/>
    <w:tmpl w:val="7076F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6570D04"/>
    <w:multiLevelType w:val="multilevel"/>
    <w:tmpl w:val="12EEB07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56CA4594"/>
    <w:multiLevelType w:val="multilevel"/>
    <w:tmpl w:val="E8BAA8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C6610C5"/>
    <w:multiLevelType w:val="hybridMultilevel"/>
    <w:tmpl w:val="0760410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5E07758C"/>
    <w:multiLevelType w:val="multilevel"/>
    <w:tmpl w:val="BFFEF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E430B34"/>
    <w:multiLevelType w:val="multilevel"/>
    <w:tmpl w:val="18943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0305F0D"/>
    <w:multiLevelType w:val="multilevel"/>
    <w:tmpl w:val="8E467A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17D0445"/>
    <w:multiLevelType w:val="multilevel"/>
    <w:tmpl w:val="617D0445"/>
    <w:lvl w:ilvl="0">
      <w:start w:val="1"/>
      <w:numFmt w:val="upperLetter"/>
      <w:lvlText w:val="%1."/>
      <w:lvlJc w:val="left"/>
      <w:pPr>
        <w:ind w:left="5463"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26174B2"/>
    <w:multiLevelType w:val="multilevel"/>
    <w:tmpl w:val="4684C8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3D477A1"/>
    <w:multiLevelType w:val="multilevel"/>
    <w:tmpl w:val="63841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68A1888"/>
    <w:multiLevelType w:val="multilevel"/>
    <w:tmpl w:val="AF5C0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6C4427C"/>
    <w:multiLevelType w:val="hybridMultilevel"/>
    <w:tmpl w:val="8BEEC4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67C250A5"/>
    <w:multiLevelType w:val="multilevel"/>
    <w:tmpl w:val="14AC7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89E32D6"/>
    <w:multiLevelType w:val="hybridMultilevel"/>
    <w:tmpl w:val="145C79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6C986466"/>
    <w:multiLevelType w:val="multilevel"/>
    <w:tmpl w:val="F796CD50"/>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420407"/>
    <w:multiLevelType w:val="multilevel"/>
    <w:tmpl w:val="79423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6C525DA"/>
    <w:multiLevelType w:val="multilevel"/>
    <w:tmpl w:val="A29A7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997750F"/>
    <w:multiLevelType w:val="multilevel"/>
    <w:tmpl w:val="3D8C6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9C70DF2"/>
    <w:multiLevelType w:val="multilevel"/>
    <w:tmpl w:val="647C6B96"/>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2E6613"/>
    <w:multiLevelType w:val="hybridMultilevel"/>
    <w:tmpl w:val="6E344D8A"/>
    <w:lvl w:ilvl="0" w:tplc="240A0001">
      <w:start w:val="1"/>
      <w:numFmt w:val="bullet"/>
      <w:lvlText w:val=""/>
      <w:lvlJc w:val="left"/>
      <w:pPr>
        <w:ind w:left="2203" w:hanging="360"/>
      </w:pPr>
      <w:rPr>
        <w:rFonts w:hint="default" w:ascii="Symbol" w:hAnsi="Symbol"/>
      </w:rPr>
    </w:lvl>
    <w:lvl w:ilvl="1" w:tplc="240A0003" w:tentative="1">
      <w:start w:val="1"/>
      <w:numFmt w:val="bullet"/>
      <w:lvlText w:val="o"/>
      <w:lvlJc w:val="left"/>
      <w:pPr>
        <w:ind w:left="2923" w:hanging="360"/>
      </w:pPr>
      <w:rPr>
        <w:rFonts w:hint="default" w:ascii="Courier New" w:hAnsi="Courier New" w:cs="Courier New"/>
      </w:rPr>
    </w:lvl>
    <w:lvl w:ilvl="2" w:tplc="240A0005" w:tentative="1">
      <w:start w:val="1"/>
      <w:numFmt w:val="bullet"/>
      <w:lvlText w:val=""/>
      <w:lvlJc w:val="left"/>
      <w:pPr>
        <w:ind w:left="3643" w:hanging="360"/>
      </w:pPr>
      <w:rPr>
        <w:rFonts w:hint="default" w:ascii="Wingdings" w:hAnsi="Wingdings"/>
      </w:rPr>
    </w:lvl>
    <w:lvl w:ilvl="3" w:tplc="240A0001" w:tentative="1">
      <w:start w:val="1"/>
      <w:numFmt w:val="bullet"/>
      <w:lvlText w:val=""/>
      <w:lvlJc w:val="left"/>
      <w:pPr>
        <w:ind w:left="4363" w:hanging="360"/>
      </w:pPr>
      <w:rPr>
        <w:rFonts w:hint="default" w:ascii="Symbol" w:hAnsi="Symbol"/>
      </w:rPr>
    </w:lvl>
    <w:lvl w:ilvl="4" w:tplc="240A0003" w:tentative="1">
      <w:start w:val="1"/>
      <w:numFmt w:val="bullet"/>
      <w:lvlText w:val="o"/>
      <w:lvlJc w:val="left"/>
      <w:pPr>
        <w:ind w:left="5083" w:hanging="360"/>
      </w:pPr>
      <w:rPr>
        <w:rFonts w:hint="default" w:ascii="Courier New" w:hAnsi="Courier New" w:cs="Courier New"/>
      </w:rPr>
    </w:lvl>
    <w:lvl w:ilvl="5" w:tplc="240A0005" w:tentative="1">
      <w:start w:val="1"/>
      <w:numFmt w:val="bullet"/>
      <w:lvlText w:val=""/>
      <w:lvlJc w:val="left"/>
      <w:pPr>
        <w:ind w:left="5803" w:hanging="360"/>
      </w:pPr>
      <w:rPr>
        <w:rFonts w:hint="default" w:ascii="Wingdings" w:hAnsi="Wingdings"/>
      </w:rPr>
    </w:lvl>
    <w:lvl w:ilvl="6" w:tplc="240A0001" w:tentative="1">
      <w:start w:val="1"/>
      <w:numFmt w:val="bullet"/>
      <w:lvlText w:val=""/>
      <w:lvlJc w:val="left"/>
      <w:pPr>
        <w:ind w:left="6523" w:hanging="360"/>
      </w:pPr>
      <w:rPr>
        <w:rFonts w:hint="default" w:ascii="Symbol" w:hAnsi="Symbol"/>
      </w:rPr>
    </w:lvl>
    <w:lvl w:ilvl="7" w:tplc="240A0003" w:tentative="1">
      <w:start w:val="1"/>
      <w:numFmt w:val="bullet"/>
      <w:lvlText w:val="o"/>
      <w:lvlJc w:val="left"/>
      <w:pPr>
        <w:ind w:left="7243" w:hanging="360"/>
      </w:pPr>
      <w:rPr>
        <w:rFonts w:hint="default" w:ascii="Courier New" w:hAnsi="Courier New" w:cs="Courier New"/>
      </w:rPr>
    </w:lvl>
    <w:lvl w:ilvl="8" w:tplc="240A0005" w:tentative="1">
      <w:start w:val="1"/>
      <w:numFmt w:val="bullet"/>
      <w:lvlText w:val=""/>
      <w:lvlJc w:val="left"/>
      <w:pPr>
        <w:ind w:left="7963" w:hanging="360"/>
      </w:pPr>
      <w:rPr>
        <w:rFonts w:hint="default" w:ascii="Wingdings" w:hAnsi="Wingdings"/>
      </w:rPr>
    </w:lvl>
  </w:abstractNum>
  <w:abstractNum w:abstractNumId="53" w15:restartNumberingAfterBreak="0">
    <w:nsid w:val="7B4C6EBF"/>
    <w:multiLevelType w:val="multilevel"/>
    <w:tmpl w:val="1FB0FDE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BDB5057"/>
    <w:multiLevelType w:val="multilevel"/>
    <w:tmpl w:val="B16854C2"/>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F029F7"/>
    <w:multiLevelType w:val="hybridMultilevel"/>
    <w:tmpl w:val="584CC6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6" w15:restartNumberingAfterBreak="0">
    <w:nsid w:val="7EF42B3F"/>
    <w:multiLevelType w:val="hybridMultilevel"/>
    <w:tmpl w:val="A93AC2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7"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904489129">
    <w:abstractNumId w:val="40"/>
  </w:num>
  <w:num w:numId="2" w16cid:durableId="515458894">
    <w:abstractNumId w:val="6"/>
  </w:num>
  <w:num w:numId="3" w16cid:durableId="1161967548">
    <w:abstractNumId w:val="42"/>
  </w:num>
  <w:num w:numId="4" w16cid:durableId="1956324650">
    <w:abstractNumId w:val="41"/>
  </w:num>
  <w:num w:numId="5" w16cid:durableId="30035559">
    <w:abstractNumId w:val="51"/>
  </w:num>
  <w:num w:numId="6" w16cid:durableId="653221314">
    <w:abstractNumId w:val="2"/>
  </w:num>
  <w:num w:numId="7" w16cid:durableId="1630748507">
    <w:abstractNumId w:val="30"/>
  </w:num>
  <w:num w:numId="8" w16cid:durableId="2065591914">
    <w:abstractNumId w:val="54"/>
  </w:num>
  <w:num w:numId="9" w16cid:durableId="1790391516">
    <w:abstractNumId w:val="25"/>
  </w:num>
  <w:num w:numId="10" w16cid:durableId="435100423">
    <w:abstractNumId w:val="26"/>
  </w:num>
  <w:num w:numId="11" w16cid:durableId="1654138796">
    <w:abstractNumId w:val="47"/>
  </w:num>
  <w:num w:numId="12" w16cid:durableId="842159100">
    <w:abstractNumId w:val="15"/>
  </w:num>
  <w:num w:numId="13" w16cid:durableId="831603537">
    <w:abstractNumId w:val="57"/>
  </w:num>
  <w:num w:numId="14" w16cid:durableId="648558924">
    <w:abstractNumId w:val="28"/>
  </w:num>
  <w:num w:numId="15" w16cid:durableId="2055613659">
    <w:abstractNumId w:val="34"/>
  </w:num>
  <w:num w:numId="16" w16cid:durableId="1593009899">
    <w:abstractNumId w:val="43"/>
  </w:num>
  <w:num w:numId="17" w16cid:durableId="1954361975">
    <w:abstractNumId w:val="4"/>
  </w:num>
  <w:num w:numId="18" w16cid:durableId="783303775">
    <w:abstractNumId w:val="35"/>
  </w:num>
  <w:num w:numId="19" w16cid:durableId="1041706530">
    <w:abstractNumId w:val="32"/>
  </w:num>
  <w:num w:numId="20" w16cid:durableId="1409038716">
    <w:abstractNumId w:val="20"/>
  </w:num>
  <w:num w:numId="21" w16cid:durableId="1862157257">
    <w:abstractNumId w:val="29"/>
  </w:num>
  <w:num w:numId="22" w16cid:durableId="955016826">
    <w:abstractNumId w:val="7"/>
  </w:num>
  <w:num w:numId="23" w16cid:durableId="590361317">
    <w:abstractNumId w:val="50"/>
  </w:num>
  <w:num w:numId="24" w16cid:durableId="328294707">
    <w:abstractNumId w:val="12"/>
  </w:num>
  <w:num w:numId="25" w16cid:durableId="1447508046">
    <w:abstractNumId w:val="13"/>
  </w:num>
  <w:num w:numId="26" w16cid:durableId="663432275">
    <w:abstractNumId w:val="48"/>
  </w:num>
  <w:num w:numId="27" w16cid:durableId="502741613">
    <w:abstractNumId w:val="0"/>
  </w:num>
  <w:num w:numId="28" w16cid:durableId="1167132881">
    <w:abstractNumId w:val="49"/>
  </w:num>
  <w:num w:numId="29" w16cid:durableId="560672562">
    <w:abstractNumId w:val="17"/>
  </w:num>
  <w:num w:numId="30" w16cid:durableId="851840256">
    <w:abstractNumId w:val="45"/>
  </w:num>
  <w:num w:numId="31" w16cid:durableId="1980305014">
    <w:abstractNumId w:val="37"/>
  </w:num>
  <w:num w:numId="32" w16cid:durableId="353116590">
    <w:abstractNumId w:val="39"/>
  </w:num>
  <w:num w:numId="33" w16cid:durableId="1308315391">
    <w:abstractNumId w:val="11"/>
  </w:num>
  <w:num w:numId="34" w16cid:durableId="271741311">
    <w:abstractNumId w:val="38"/>
  </w:num>
  <w:num w:numId="35" w16cid:durableId="1135566478">
    <w:abstractNumId w:val="10"/>
  </w:num>
  <w:num w:numId="36" w16cid:durableId="1066336865">
    <w:abstractNumId w:val="14"/>
  </w:num>
  <w:num w:numId="37" w16cid:durableId="160853229">
    <w:abstractNumId w:val="33"/>
  </w:num>
  <w:num w:numId="38" w16cid:durableId="207644568">
    <w:abstractNumId w:val="22"/>
  </w:num>
  <w:num w:numId="39" w16cid:durableId="522013427">
    <w:abstractNumId w:val="16"/>
  </w:num>
  <w:num w:numId="40" w16cid:durableId="544954617">
    <w:abstractNumId w:val="5"/>
  </w:num>
  <w:num w:numId="41" w16cid:durableId="242880093">
    <w:abstractNumId w:val="21"/>
  </w:num>
  <w:num w:numId="42" w16cid:durableId="1270315642">
    <w:abstractNumId w:val="46"/>
  </w:num>
  <w:num w:numId="43" w16cid:durableId="1875196517">
    <w:abstractNumId w:val="44"/>
  </w:num>
  <w:num w:numId="44" w16cid:durableId="1256859260">
    <w:abstractNumId w:val="18"/>
  </w:num>
  <w:num w:numId="45" w16cid:durableId="639112397">
    <w:abstractNumId w:val="27"/>
  </w:num>
  <w:num w:numId="46" w16cid:durableId="400176010">
    <w:abstractNumId w:val="55"/>
  </w:num>
  <w:num w:numId="47" w16cid:durableId="658265512">
    <w:abstractNumId w:val="31"/>
  </w:num>
  <w:num w:numId="48" w16cid:durableId="252783636">
    <w:abstractNumId w:val="23"/>
  </w:num>
  <w:num w:numId="49" w16cid:durableId="1808161934">
    <w:abstractNumId w:val="8"/>
  </w:num>
  <w:num w:numId="50" w16cid:durableId="921984038">
    <w:abstractNumId w:val="36"/>
  </w:num>
  <w:num w:numId="51" w16cid:durableId="935987726">
    <w:abstractNumId w:val="52"/>
  </w:num>
  <w:num w:numId="52" w16cid:durableId="1850564347">
    <w:abstractNumId w:val="56"/>
  </w:num>
  <w:num w:numId="53" w16cid:durableId="629634086">
    <w:abstractNumId w:val="3"/>
  </w:num>
  <w:num w:numId="54" w16cid:durableId="777482952">
    <w:abstractNumId w:val="1"/>
  </w:num>
  <w:num w:numId="55" w16cid:durableId="216670721">
    <w:abstractNumId w:val="9"/>
  </w:num>
  <w:num w:numId="56" w16cid:durableId="1527283704">
    <w:abstractNumId w:val="53"/>
  </w:num>
  <w:num w:numId="57" w16cid:durableId="898398971">
    <w:abstractNumId w:val="24"/>
  </w:num>
  <w:num w:numId="58" w16cid:durableId="944265938">
    <w:abstractNumId w:val="1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8"/>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10F"/>
    <w:rsid w:val="00001B87"/>
    <w:rsid w:val="0000291B"/>
    <w:rsid w:val="00004E20"/>
    <w:rsid w:val="00010364"/>
    <w:rsid w:val="00011F29"/>
    <w:rsid w:val="00013267"/>
    <w:rsid w:val="000216E8"/>
    <w:rsid w:val="00022305"/>
    <w:rsid w:val="00022BB3"/>
    <w:rsid w:val="00023D65"/>
    <w:rsid w:val="000240B7"/>
    <w:rsid w:val="00025888"/>
    <w:rsid w:val="00025EAF"/>
    <w:rsid w:val="0002611D"/>
    <w:rsid w:val="000267D4"/>
    <w:rsid w:val="000275C2"/>
    <w:rsid w:val="0003203A"/>
    <w:rsid w:val="00032E80"/>
    <w:rsid w:val="00033308"/>
    <w:rsid w:val="000339DA"/>
    <w:rsid w:val="00033BA8"/>
    <w:rsid w:val="000365CF"/>
    <w:rsid w:val="00037C98"/>
    <w:rsid w:val="00041148"/>
    <w:rsid w:val="00043654"/>
    <w:rsid w:val="000443BD"/>
    <w:rsid w:val="00046AE9"/>
    <w:rsid w:val="00052F14"/>
    <w:rsid w:val="00054B9F"/>
    <w:rsid w:val="000611D9"/>
    <w:rsid w:val="00061FA9"/>
    <w:rsid w:val="0006211A"/>
    <w:rsid w:val="00064130"/>
    <w:rsid w:val="00066248"/>
    <w:rsid w:val="0007330A"/>
    <w:rsid w:val="000742B5"/>
    <w:rsid w:val="000773BA"/>
    <w:rsid w:val="00077A47"/>
    <w:rsid w:val="000836A3"/>
    <w:rsid w:val="00085C08"/>
    <w:rsid w:val="000866F0"/>
    <w:rsid w:val="00087665"/>
    <w:rsid w:val="00091317"/>
    <w:rsid w:val="000915CE"/>
    <w:rsid w:val="00096554"/>
    <w:rsid w:val="00096FA2"/>
    <w:rsid w:val="00097B40"/>
    <w:rsid w:val="000A0E23"/>
    <w:rsid w:val="000A2EF7"/>
    <w:rsid w:val="000A49CB"/>
    <w:rsid w:val="000A5318"/>
    <w:rsid w:val="000A587D"/>
    <w:rsid w:val="000A64F3"/>
    <w:rsid w:val="000B0D00"/>
    <w:rsid w:val="000B2692"/>
    <w:rsid w:val="000B4291"/>
    <w:rsid w:val="000B4490"/>
    <w:rsid w:val="000B5AC1"/>
    <w:rsid w:val="000C02DD"/>
    <w:rsid w:val="000C308B"/>
    <w:rsid w:val="000C5B37"/>
    <w:rsid w:val="000D0AC3"/>
    <w:rsid w:val="000D0E13"/>
    <w:rsid w:val="000D0E67"/>
    <w:rsid w:val="000D1FA3"/>
    <w:rsid w:val="000D246E"/>
    <w:rsid w:val="000D389B"/>
    <w:rsid w:val="000D4902"/>
    <w:rsid w:val="000E18B4"/>
    <w:rsid w:val="000E3008"/>
    <w:rsid w:val="000E309C"/>
    <w:rsid w:val="000E31FA"/>
    <w:rsid w:val="000E5030"/>
    <w:rsid w:val="000E7312"/>
    <w:rsid w:val="000F189D"/>
    <w:rsid w:val="000F28AD"/>
    <w:rsid w:val="000F3F23"/>
    <w:rsid w:val="000F5813"/>
    <w:rsid w:val="00101A88"/>
    <w:rsid w:val="00101AE1"/>
    <w:rsid w:val="00101DFD"/>
    <w:rsid w:val="0010273E"/>
    <w:rsid w:val="00103A0C"/>
    <w:rsid w:val="00104EAC"/>
    <w:rsid w:val="001059EA"/>
    <w:rsid w:val="00105D7E"/>
    <w:rsid w:val="0010612D"/>
    <w:rsid w:val="001078E3"/>
    <w:rsid w:val="00110A98"/>
    <w:rsid w:val="00111202"/>
    <w:rsid w:val="00111E1D"/>
    <w:rsid w:val="0011312D"/>
    <w:rsid w:val="00115224"/>
    <w:rsid w:val="0011620A"/>
    <w:rsid w:val="00116D1A"/>
    <w:rsid w:val="00121B38"/>
    <w:rsid w:val="00122047"/>
    <w:rsid w:val="001247EF"/>
    <w:rsid w:val="00126258"/>
    <w:rsid w:val="00126F3A"/>
    <w:rsid w:val="00127C5B"/>
    <w:rsid w:val="001304B8"/>
    <w:rsid w:val="00131540"/>
    <w:rsid w:val="00131C0F"/>
    <w:rsid w:val="00131E21"/>
    <w:rsid w:val="001322FB"/>
    <w:rsid w:val="001322FF"/>
    <w:rsid w:val="00132578"/>
    <w:rsid w:val="00132F05"/>
    <w:rsid w:val="001330C1"/>
    <w:rsid w:val="0013554E"/>
    <w:rsid w:val="00142A79"/>
    <w:rsid w:val="001440D3"/>
    <w:rsid w:val="0014488D"/>
    <w:rsid w:val="00145C84"/>
    <w:rsid w:val="001502B2"/>
    <w:rsid w:val="00155DDE"/>
    <w:rsid w:val="00160781"/>
    <w:rsid w:val="00160AF5"/>
    <w:rsid w:val="001640A5"/>
    <w:rsid w:val="0016742A"/>
    <w:rsid w:val="001704C6"/>
    <w:rsid w:val="001725F9"/>
    <w:rsid w:val="00172A27"/>
    <w:rsid w:val="00173F7A"/>
    <w:rsid w:val="001740AD"/>
    <w:rsid w:val="00174F4D"/>
    <w:rsid w:val="00177B62"/>
    <w:rsid w:val="001802EB"/>
    <w:rsid w:val="00183649"/>
    <w:rsid w:val="00186C45"/>
    <w:rsid w:val="00187024"/>
    <w:rsid w:val="001908E6"/>
    <w:rsid w:val="00192886"/>
    <w:rsid w:val="00192BD6"/>
    <w:rsid w:val="00195CD1"/>
    <w:rsid w:val="001A1B76"/>
    <w:rsid w:val="001A4B0E"/>
    <w:rsid w:val="001A55B5"/>
    <w:rsid w:val="001A5EED"/>
    <w:rsid w:val="001A7C1D"/>
    <w:rsid w:val="001A7C5B"/>
    <w:rsid w:val="001A7F6B"/>
    <w:rsid w:val="001B22D7"/>
    <w:rsid w:val="001B238C"/>
    <w:rsid w:val="001B2EEC"/>
    <w:rsid w:val="001B3CB7"/>
    <w:rsid w:val="001B43B7"/>
    <w:rsid w:val="001B5129"/>
    <w:rsid w:val="001B569F"/>
    <w:rsid w:val="001B63BE"/>
    <w:rsid w:val="001B6A74"/>
    <w:rsid w:val="001B6AD5"/>
    <w:rsid w:val="001B7E7E"/>
    <w:rsid w:val="001C00EF"/>
    <w:rsid w:val="001C0F6B"/>
    <w:rsid w:val="001C1C17"/>
    <w:rsid w:val="001C413B"/>
    <w:rsid w:val="001C464C"/>
    <w:rsid w:val="001C4939"/>
    <w:rsid w:val="001C5903"/>
    <w:rsid w:val="001C6DF9"/>
    <w:rsid w:val="001C6E82"/>
    <w:rsid w:val="001C7637"/>
    <w:rsid w:val="001C7D39"/>
    <w:rsid w:val="001D0AC8"/>
    <w:rsid w:val="001D18BE"/>
    <w:rsid w:val="001D33D7"/>
    <w:rsid w:val="001D4EF5"/>
    <w:rsid w:val="001D685E"/>
    <w:rsid w:val="001D72BF"/>
    <w:rsid w:val="001D787E"/>
    <w:rsid w:val="001D7B47"/>
    <w:rsid w:val="001E3959"/>
    <w:rsid w:val="001E63C1"/>
    <w:rsid w:val="001E6550"/>
    <w:rsid w:val="001E7AE5"/>
    <w:rsid w:val="001F16BF"/>
    <w:rsid w:val="001F1A3A"/>
    <w:rsid w:val="001F2AE1"/>
    <w:rsid w:val="001F3B67"/>
    <w:rsid w:val="001F4AC8"/>
    <w:rsid w:val="001F5AB6"/>
    <w:rsid w:val="00201685"/>
    <w:rsid w:val="00202660"/>
    <w:rsid w:val="00202B5B"/>
    <w:rsid w:val="00204DCD"/>
    <w:rsid w:val="002056C5"/>
    <w:rsid w:val="00205951"/>
    <w:rsid w:val="002104BD"/>
    <w:rsid w:val="00211029"/>
    <w:rsid w:val="00212755"/>
    <w:rsid w:val="002127E4"/>
    <w:rsid w:val="0021702D"/>
    <w:rsid w:val="0022061F"/>
    <w:rsid w:val="002211E2"/>
    <w:rsid w:val="00225065"/>
    <w:rsid w:val="00230F63"/>
    <w:rsid w:val="002318F4"/>
    <w:rsid w:val="0023332F"/>
    <w:rsid w:val="00233461"/>
    <w:rsid w:val="002344CB"/>
    <w:rsid w:val="00234F80"/>
    <w:rsid w:val="00241DC1"/>
    <w:rsid w:val="00241FF5"/>
    <w:rsid w:val="002429D4"/>
    <w:rsid w:val="0024355D"/>
    <w:rsid w:val="002441F7"/>
    <w:rsid w:val="00252FA3"/>
    <w:rsid w:val="00253FF0"/>
    <w:rsid w:val="00254C60"/>
    <w:rsid w:val="002600ED"/>
    <w:rsid w:val="0026391C"/>
    <w:rsid w:val="00266F18"/>
    <w:rsid w:val="00267798"/>
    <w:rsid w:val="00270929"/>
    <w:rsid w:val="002748B9"/>
    <w:rsid w:val="00275915"/>
    <w:rsid w:val="00275BED"/>
    <w:rsid w:val="00276DEE"/>
    <w:rsid w:val="00276F24"/>
    <w:rsid w:val="00280E9B"/>
    <w:rsid w:val="00282254"/>
    <w:rsid w:val="0028298B"/>
    <w:rsid w:val="0029052A"/>
    <w:rsid w:val="00290B5D"/>
    <w:rsid w:val="002916A4"/>
    <w:rsid w:val="002916F3"/>
    <w:rsid w:val="00291DB0"/>
    <w:rsid w:val="00291F16"/>
    <w:rsid w:val="002948BE"/>
    <w:rsid w:val="00294B86"/>
    <w:rsid w:val="002A2D62"/>
    <w:rsid w:val="002A3649"/>
    <w:rsid w:val="002A39C7"/>
    <w:rsid w:val="002A4315"/>
    <w:rsid w:val="002A5E47"/>
    <w:rsid w:val="002A71D5"/>
    <w:rsid w:val="002A77B8"/>
    <w:rsid w:val="002B0065"/>
    <w:rsid w:val="002B06FD"/>
    <w:rsid w:val="002B1115"/>
    <w:rsid w:val="002B1CE1"/>
    <w:rsid w:val="002B2FA3"/>
    <w:rsid w:val="002B2FEE"/>
    <w:rsid w:val="002B4C89"/>
    <w:rsid w:val="002B6218"/>
    <w:rsid w:val="002B62BA"/>
    <w:rsid w:val="002B6C97"/>
    <w:rsid w:val="002B6F4F"/>
    <w:rsid w:val="002B787A"/>
    <w:rsid w:val="002C09CE"/>
    <w:rsid w:val="002C14A7"/>
    <w:rsid w:val="002C1F7A"/>
    <w:rsid w:val="002C2450"/>
    <w:rsid w:val="002C2E3D"/>
    <w:rsid w:val="002C315C"/>
    <w:rsid w:val="002C3B96"/>
    <w:rsid w:val="002C3F6A"/>
    <w:rsid w:val="002C64BF"/>
    <w:rsid w:val="002D29BC"/>
    <w:rsid w:val="002D48D7"/>
    <w:rsid w:val="002D70A5"/>
    <w:rsid w:val="002E0614"/>
    <w:rsid w:val="002E2479"/>
    <w:rsid w:val="002E30E8"/>
    <w:rsid w:val="002E4074"/>
    <w:rsid w:val="002E504A"/>
    <w:rsid w:val="002E7BBD"/>
    <w:rsid w:val="002F3EE4"/>
    <w:rsid w:val="002F559A"/>
    <w:rsid w:val="002F5D48"/>
    <w:rsid w:val="002F5EE2"/>
    <w:rsid w:val="002F6BA8"/>
    <w:rsid w:val="002F73A9"/>
    <w:rsid w:val="00300EA1"/>
    <w:rsid w:val="00301834"/>
    <w:rsid w:val="00303B68"/>
    <w:rsid w:val="00303DDE"/>
    <w:rsid w:val="00306533"/>
    <w:rsid w:val="00313FA2"/>
    <w:rsid w:val="00314C04"/>
    <w:rsid w:val="00315D68"/>
    <w:rsid w:val="003165C1"/>
    <w:rsid w:val="0031697E"/>
    <w:rsid w:val="00316B72"/>
    <w:rsid w:val="00320FCA"/>
    <w:rsid w:val="00320FCF"/>
    <w:rsid w:val="00323B68"/>
    <w:rsid w:val="00325A56"/>
    <w:rsid w:val="00330021"/>
    <w:rsid w:val="00330A93"/>
    <w:rsid w:val="003310C6"/>
    <w:rsid w:val="00331340"/>
    <w:rsid w:val="00331ED3"/>
    <w:rsid w:val="00333B2A"/>
    <w:rsid w:val="00336201"/>
    <w:rsid w:val="00345B63"/>
    <w:rsid w:val="003501F7"/>
    <w:rsid w:val="00351A8C"/>
    <w:rsid w:val="00352878"/>
    <w:rsid w:val="00352F0C"/>
    <w:rsid w:val="00353A37"/>
    <w:rsid w:val="003559FB"/>
    <w:rsid w:val="003572D2"/>
    <w:rsid w:val="003649AA"/>
    <w:rsid w:val="00366B94"/>
    <w:rsid w:val="00366E22"/>
    <w:rsid w:val="00367E58"/>
    <w:rsid w:val="00367EB0"/>
    <w:rsid w:val="003726BD"/>
    <w:rsid w:val="00372F60"/>
    <w:rsid w:val="00374115"/>
    <w:rsid w:val="0037476D"/>
    <w:rsid w:val="00381988"/>
    <w:rsid w:val="003829EE"/>
    <w:rsid w:val="00382E37"/>
    <w:rsid w:val="00382FCC"/>
    <w:rsid w:val="00383A55"/>
    <w:rsid w:val="003963AF"/>
    <w:rsid w:val="00397A6D"/>
    <w:rsid w:val="003A106C"/>
    <w:rsid w:val="003A357A"/>
    <w:rsid w:val="003A5691"/>
    <w:rsid w:val="003A7689"/>
    <w:rsid w:val="003A7D92"/>
    <w:rsid w:val="003B0C27"/>
    <w:rsid w:val="003B1659"/>
    <w:rsid w:val="003B3970"/>
    <w:rsid w:val="003B3E35"/>
    <w:rsid w:val="003B3FC7"/>
    <w:rsid w:val="003B6341"/>
    <w:rsid w:val="003C4EE7"/>
    <w:rsid w:val="003C5F66"/>
    <w:rsid w:val="003D0525"/>
    <w:rsid w:val="003D148B"/>
    <w:rsid w:val="003D2A30"/>
    <w:rsid w:val="003D472E"/>
    <w:rsid w:val="003D72D5"/>
    <w:rsid w:val="003D78FA"/>
    <w:rsid w:val="003E0884"/>
    <w:rsid w:val="003E322C"/>
    <w:rsid w:val="003F0755"/>
    <w:rsid w:val="003F3644"/>
    <w:rsid w:val="003F3B04"/>
    <w:rsid w:val="003F52F5"/>
    <w:rsid w:val="003F5FC9"/>
    <w:rsid w:val="003F6EB6"/>
    <w:rsid w:val="004000B5"/>
    <w:rsid w:val="00400B09"/>
    <w:rsid w:val="00401223"/>
    <w:rsid w:val="00404532"/>
    <w:rsid w:val="004077BB"/>
    <w:rsid w:val="004111CD"/>
    <w:rsid w:val="004155E7"/>
    <w:rsid w:val="004156FF"/>
    <w:rsid w:val="00415FB2"/>
    <w:rsid w:val="0041757E"/>
    <w:rsid w:val="004218A5"/>
    <w:rsid w:val="0042192C"/>
    <w:rsid w:val="004224FA"/>
    <w:rsid w:val="00423635"/>
    <w:rsid w:val="004248AF"/>
    <w:rsid w:val="00425F50"/>
    <w:rsid w:val="004265DC"/>
    <w:rsid w:val="004270A1"/>
    <w:rsid w:val="00427D88"/>
    <w:rsid w:val="004330B1"/>
    <w:rsid w:val="00433AAD"/>
    <w:rsid w:val="00437C33"/>
    <w:rsid w:val="00441C00"/>
    <w:rsid w:val="0044554B"/>
    <w:rsid w:val="00445F80"/>
    <w:rsid w:val="0044691E"/>
    <w:rsid w:val="00447FB4"/>
    <w:rsid w:val="0045064F"/>
    <w:rsid w:val="00454411"/>
    <w:rsid w:val="00454819"/>
    <w:rsid w:val="0045577C"/>
    <w:rsid w:val="00456EC1"/>
    <w:rsid w:val="0046094E"/>
    <w:rsid w:val="004620D5"/>
    <w:rsid w:val="00463628"/>
    <w:rsid w:val="0046409D"/>
    <w:rsid w:val="00465F51"/>
    <w:rsid w:val="00470C0B"/>
    <w:rsid w:val="00472635"/>
    <w:rsid w:val="00472C8F"/>
    <w:rsid w:val="00473C52"/>
    <w:rsid w:val="00474213"/>
    <w:rsid w:val="0047618F"/>
    <w:rsid w:val="004764AF"/>
    <w:rsid w:val="00477FF2"/>
    <w:rsid w:val="00480DA9"/>
    <w:rsid w:val="004859CD"/>
    <w:rsid w:val="004877F3"/>
    <w:rsid w:val="00487A10"/>
    <w:rsid w:val="00487D08"/>
    <w:rsid w:val="00487F96"/>
    <w:rsid w:val="0049086B"/>
    <w:rsid w:val="00490DFD"/>
    <w:rsid w:val="00494A50"/>
    <w:rsid w:val="004A0B32"/>
    <w:rsid w:val="004A500A"/>
    <w:rsid w:val="004B33B4"/>
    <w:rsid w:val="004B73A7"/>
    <w:rsid w:val="004C193B"/>
    <w:rsid w:val="004C4233"/>
    <w:rsid w:val="004C4398"/>
    <w:rsid w:val="004C4A9F"/>
    <w:rsid w:val="004C4B91"/>
    <w:rsid w:val="004C77FC"/>
    <w:rsid w:val="004D162F"/>
    <w:rsid w:val="004D19CF"/>
    <w:rsid w:val="004D1EBF"/>
    <w:rsid w:val="004D376C"/>
    <w:rsid w:val="004D3F1F"/>
    <w:rsid w:val="004D3FA8"/>
    <w:rsid w:val="004D4605"/>
    <w:rsid w:val="004D5535"/>
    <w:rsid w:val="004D712C"/>
    <w:rsid w:val="004E33FC"/>
    <w:rsid w:val="004E43F2"/>
    <w:rsid w:val="004E5C76"/>
    <w:rsid w:val="004F1850"/>
    <w:rsid w:val="004F2791"/>
    <w:rsid w:val="004F3CE0"/>
    <w:rsid w:val="004F507B"/>
    <w:rsid w:val="004F5838"/>
    <w:rsid w:val="004F67F1"/>
    <w:rsid w:val="004F71B2"/>
    <w:rsid w:val="005018C0"/>
    <w:rsid w:val="0050379E"/>
    <w:rsid w:val="00503977"/>
    <w:rsid w:val="00507479"/>
    <w:rsid w:val="00512D26"/>
    <w:rsid w:val="00515DAE"/>
    <w:rsid w:val="0051701B"/>
    <w:rsid w:val="005170ED"/>
    <w:rsid w:val="00517B57"/>
    <w:rsid w:val="00520575"/>
    <w:rsid w:val="00520FDE"/>
    <w:rsid w:val="00521F07"/>
    <w:rsid w:val="00522D0A"/>
    <w:rsid w:val="00522E91"/>
    <w:rsid w:val="005234D9"/>
    <w:rsid w:val="005239BC"/>
    <w:rsid w:val="00523AEA"/>
    <w:rsid w:val="00523D3A"/>
    <w:rsid w:val="00523D81"/>
    <w:rsid w:val="005248B2"/>
    <w:rsid w:val="00524C75"/>
    <w:rsid w:val="00524EC6"/>
    <w:rsid w:val="005269BF"/>
    <w:rsid w:val="00531963"/>
    <w:rsid w:val="00532F0B"/>
    <w:rsid w:val="00533558"/>
    <w:rsid w:val="00537313"/>
    <w:rsid w:val="00537425"/>
    <w:rsid w:val="00537970"/>
    <w:rsid w:val="00543FD2"/>
    <w:rsid w:val="0054436A"/>
    <w:rsid w:val="00545ED0"/>
    <w:rsid w:val="00546E9B"/>
    <w:rsid w:val="00552606"/>
    <w:rsid w:val="005530A5"/>
    <w:rsid w:val="00555E2A"/>
    <w:rsid w:val="005579F6"/>
    <w:rsid w:val="00561673"/>
    <w:rsid w:val="00562285"/>
    <w:rsid w:val="0056442B"/>
    <w:rsid w:val="005665EE"/>
    <w:rsid w:val="005666B6"/>
    <w:rsid w:val="005674B9"/>
    <w:rsid w:val="0057321F"/>
    <w:rsid w:val="00573E71"/>
    <w:rsid w:val="00573FAE"/>
    <w:rsid w:val="0057407C"/>
    <w:rsid w:val="00576014"/>
    <w:rsid w:val="00577763"/>
    <w:rsid w:val="005825EE"/>
    <w:rsid w:val="00584210"/>
    <w:rsid w:val="00585A20"/>
    <w:rsid w:val="0058626A"/>
    <w:rsid w:val="00586DAF"/>
    <w:rsid w:val="00586FB7"/>
    <w:rsid w:val="00587C1C"/>
    <w:rsid w:val="0059578B"/>
    <w:rsid w:val="00595B08"/>
    <w:rsid w:val="00596A75"/>
    <w:rsid w:val="005A004D"/>
    <w:rsid w:val="005A0B55"/>
    <w:rsid w:val="005A1745"/>
    <w:rsid w:val="005A2275"/>
    <w:rsid w:val="005A2990"/>
    <w:rsid w:val="005A2B5D"/>
    <w:rsid w:val="005A4E1E"/>
    <w:rsid w:val="005A5F3A"/>
    <w:rsid w:val="005B0597"/>
    <w:rsid w:val="005B48FF"/>
    <w:rsid w:val="005B4C2E"/>
    <w:rsid w:val="005C02E4"/>
    <w:rsid w:val="005C0763"/>
    <w:rsid w:val="005C1EA7"/>
    <w:rsid w:val="005C27BB"/>
    <w:rsid w:val="005C3141"/>
    <w:rsid w:val="005C3C93"/>
    <w:rsid w:val="005C707D"/>
    <w:rsid w:val="005C7AE5"/>
    <w:rsid w:val="005C7E70"/>
    <w:rsid w:val="005D0582"/>
    <w:rsid w:val="005D1DA5"/>
    <w:rsid w:val="005D1E9B"/>
    <w:rsid w:val="005D1EB1"/>
    <w:rsid w:val="005D6C49"/>
    <w:rsid w:val="005D6DF1"/>
    <w:rsid w:val="005D7956"/>
    <w:rsid w:val="005D7C84"/>
    <w:rsid w:val="005D7DCE"/>
    <w:rsid w:val="005E22DC"/>
    <w:rsid w:val="005E2ACD"/>
    <w:rsid w:val="005E43B0"/>
    <w:rsid w:val="005E505A"/>
    <w:rsid w:val="005E6DCC"/>
    <w:rsid w:val="005E74FA"/>
    <w:rsid w:val="005E7843"/>
    <w:rsid w:val="005E7AC0"/>
    <w:rsid w:val="005F07D5"/>
    <w:rsid w:val="005F51D1"/>
    <w:rsid w:val="00600402"/>
    <w:rsid w:val="006040A8"/>
    <w:rsid w:val="00604E68"/>
    <w:rsid w:val="00605836"/>
    <w:rsid w:val="006067DA"/>
    <w:rsid w:val="006069DD"/>
    <w:rsid w:val="006113C0"/>
    <w:rsid w:val="00611FD4"/>
    <w:rsid w:val="00613480"/>
    <w:rsid w:val="006138C2"/>
    <w:rsid w:val="0061714D"/>
    <w:rsid w:val="00620AFF"/>
    <w:rsid w:val="00621940"/>
    <w:rsid w:val="00621D3A"/>
    <w:rsid w:val="00621D58"/>
    <w:rsid w:val="00623ED7"/>
    <w:rsid w:val="00625CB3"/>
    <w:rsid w:val="00626093"/>
    <w:rsid w:val="00626B7C"/>
    <w:rsid w:val="00632A85"/>
    <w:rsid w:val="00633B16"/>
    <w:rsid w:val="00636C0A"/>
    <w:rsid w:val="00637221"/>
    <w:rsid w:val="0064067F"/>
    <w:rsid w:val="00640CBF"/>
    <w:rsid w:val="00643DD0"/>
    <w:rsid w:val="006444E9"/>
    <w:rsid w:val="006463AE"/>
    <w:rsid w:val="006467B1"/>
    <w:rsid w:val="006478B1"/>
    <w:rsid w:val="00651FEC"/>
    <w:rsid w:val="0065371F"/>
    <w:rsid w:val="00653FDC"/>
    <w:rsid w:val="006545D0"/>
    <w:rsid w:val="00654907"/>
    <w:rsid w:val="00656A33"/>
    <w:rsid w:val="00656D69"/>
    <w:rsid w:val="006574BE"/>
    <w:rsid w:val="00657A8E"/>
    <w:rsid w:val="00660145"/>
    <w:rsid w:val="00665874"/>
    <w:rsid w:val="00665D51"/>
    <w:rsid w:val="0066616E"/>
    <w:rsid w:val="00666E65"/>
    <w:rsid w:val="0067262D"/>
    <w:rsid w:val="00674B13"/>
    <w:rsid w:val="00680F91"/>
    <w:rsid w:val="006823CB"/>
    <w:rsid w:val="00684F07"/>
    <w:rsid w:val="00686A7B"/>
    <w:rsid w:val="00691D2B"/>
    <w:rsid w:val="0069261F"/>
    <w:rsid w:val="00693078"/>
    <w:rsid w:val="0069671C"/>
    <w:rsid w:val="00697B0F"/>
    <w:rsid w:val="006A1D1F"/>
    <w:rsid w:val="006A3637"/>
    <w:rsid w:val="006B06BA"/>
    <w:rsid w:val="006B2F0D"/>
    <w:rsid w:val="006B4587"/>
    <w:rsid w:val="006B489A"/>
    <w:rsid w:val="006B5187"/>
    <w:rsid w:val="006B5270"/>
    <w:rsid w:val="006B796E"/>
    <w:rsid w:val="006B7F6E"/>
    <w:rsid w:val="006C1FED"/>
    <w:rsid w:val="006C236D"/>
    <w:rsid w:val="006C23B9"/>
    <w:rsid w:val="006D3B0E"/>
    <w:rsid w:val="006D5B63"/>
    <w:rsid w:val="006D5DB1"/>
    <w:rsid w:val="006D5DE1"/>
    <w:rsid w:val="006D65C2"/>
    <w:rsid w:val="006D6C92"/>
    <w:rsid w:val="006E0D14"/>
    <w:rsid w:val="006E637F"/>
    <w:rsid w:val="006E7EAB"/>
    <w:rsid w:val="006F3690"/>
    <w:rsid w:val="006F6991"/>
    <w:rsid w:val="007038ED"/>
    <w:rsid w:val="00705B01"/>
    <w:rsid w:val="00706B34"/>
    <w:rsid w:val="00710C77"/>
    <w:rsid w:val="0071129D"/>
    <w:rsid w:val="007149D5"/>
    <w:rsid w:val="0071697E"/>
    <w:rsid w:val="00717088"/>
    <w:rsid w:val="007219D1"/>
    <w:rsid w:val="00721C74"/>
    <w:rsid w:val="007232E7"/>
    <w:rsid w:val="0072401A"/>
    <w:rsid w:val="00725057"/>
    <w:rsid w:val="0072587C"/>
    <w:rsid w:val="00725CD8"/>
    <w:rsid w:val="00726F81"/>
    <w:rsid w:val="00727F69"/>
    <w:rsid w:val="00730097"/>
    <w:rsid w:val="007307BA"/>
    <w:rsid w:val="007313F6"/>
    <w:rsid w:val="007314B8"/>
    <w:rsid w:val="00735142"/>
    <w:rsid w:val="00735617"/>
    <w:rsid w:val="00736580"/>
    <w:rsid w:val="007371FC"/>
    <w:rsid w:val="00737BE4"/>
    <w:rsid w:val="00742120"/>
    <w:rsid w:val="007437D2"/>
    <w:rsid w:val="00743DD9"/>
    <w:rsid w:val="0074656C"/>
    <w:rsid w:val="00746BA1"/>
    <w:rsid w:val="00753CBC"/>
    <w:rsid w:val="007541F8"/>
    <w:rsid w:val="0075560E"/>
    <w:rsid w:val="00756ED0"/>
    <w:rsid w:val="0076033E"/>
    <w:rsid w:val="00760B43"/>
    <w:rsid w:val="007611BD"/>
    <w:rsid w:val="00761D0D"/>
    <w:rsid w:val="00763A4D"/>
    <w:rsid w:val="00766FC9"/>
    <w:rsid w:val="00767123"/>
    <w:rsid w:val="00767A36"/>
    <w:rsid w:val="00770417"/>
    <w:rsid w:val="00770EEB"/>
    <w:rsid w:val="007739EB"/>
    <w:rsid w:val="007740F6"/>
    <w:rsid w:val="007743B3"/>
    <w:rsid w:val="0077673D"/>
    <w:rsid w:val="00777D66"/>
    <w:rsid w:val="007806C3"/>
    <w:rsid w:val="007818E8"/>
    <w:rsid w:val="00785A6D"/>
    <w:rsid w:val="0078726E"/>
    <w:rsid w:val="00787917"/>
    <w:rsid w:val="00791543"/>
    <w:rsid w:val="00791A48"/>
    <w:rsid w:val="00794B4D"/>
    <w:rsid w:val="00796FEE"/>
    <w:rsid w:val="007A0A40"/>
    <w:rsid w:val="007A1402"/>
    <w:rsid w:val="007A2885"/>
    <w:rsid w:val="007A3717"/>
    <w:rsid w:val="007A5C2D"/>
    <w:rsid w:val="007A709A"/>
    <w:rsid w:val="007B1AD3"/>
    <w:rsid w:val="007B3593"/>
    <w:rsid w:val="007B3914"/>
    <w:rsid w:val="007B3F8F"/>
    <w:rsid w:val="007B687C"/>
    <w:rsid w:val="007B745E"/>
    <w:rsid w:val="007B794B"/>
    <w:rsid w:val="007C00F1"/>
    <w:rsid w:val="007C0121"/>
    <w:rsid w:val="007C1435"/>
    <w:rsid w:val="007C64A5"/>
    <w:rsid w:val="007C6EAD"/>
    <w:rsid w:val="007D249E"/>
    <w:rsid w:val="007D4DC6"/>
    <w:rsid w:val="007D583E"/>
    <w:rsid w:val="007D727F"/>
    <w:rsid w:val="007D7FCF"/>
    <w:rsid w:val="007E064F"/>
    <w:rsid w:val="007E0950"/>
    <w:rsid w:val="007E0C31"/>
    <w:rsid w:val="007E1994"/>
    <w:rsid w:val="007E2855"/>
    <w:rsid w:val="007E4E4D"/>
    <w:rsid w:val="007E53C4"/>
    <w:rsid w:val="007E73EF"/>
    <w:rsid w:val="007E7D19"/>
    <w:rsid w:val="007F0496"/>
    <w:rsid w:val="007F28EB"/>
    <w:rsid w:val="007F3F4F"/>
    <w:rsid w:val="007F4DF2"/>
    <w:rsid w:val="007F697A"/>
    <w:rsid w:val="007F7E5F"/>
    <w:rsid w:val="008005C6"/>
    <w:rsid w:val="00800850"/>
    <w:rsid w:val="00800917"/>
    <w:rsid w:val="008018B8"/>
    <w:rsid w:val="00801C5D"/>
    <w:rsid w:val="008025AD"/>
    <w:rsid w:val="008027A7"/>
    <w:rsid w:val="008050CC"/>
    <w:rsid w:val="00807D04"/>
    <w:rsid w:val="00810689"/>
    <w:rsid w:val="008138DD"/>
    <w:rsid w:val="00813ACF"/>
    <w:rsid w:val="00814C0B"/>
    <w:rsid w:val="008159E2"/>
    <w:rsid w:val="00817AF4"/>
    <w:rsid w:val="00820BE9"/>
    <w:rsid w:val="00821A95"/>
    <w:rsid w:val="00824F82"/>
    <w:rsid w:val="00825570"/>
    <w:rsid w:val="00827655"/>
    <w:rsid w:val="008312E9"/>
    <w:rsid w:val="00837857"/>
    <w:rsid w:val="00837B11"/>
    <w:rsid w:val="00842A51"/>
    <w:rsid w:val="008437D3"/>
    <w:rsid w:val="00844FEA"/>
    <w:rsid w:val="00846BBF"/>
    <w:rsid w:val="00846D5C"/>
    <w:rsid w:val="00847E82"/>
    <w:rsid w:val="00851F25"/>
    <w:rsid w:val="008522D2"/>
    <w:rsid w:val="00854D2C"/>
    <w:rsid w:val="00855551"/>
    <w:rsid w:val="00860401"/>
    <w:rsid w:val="00860BE4"/>
    <w:rsid w:val="00860F2D"/>
    <w:rsid w:val="008613B0"/>
    <w:rsid w:val="008621F7"/>
    <w:rsid w:val="0086237C"/>
    <w:rsid w:val="00863D5C"/>
    <w:rsid w:val="00865963"/>
    <w:rsid w:val="0086737C"/>
    <w:rsid w:val="008721D9"/>
    <w:rsid w:val="00873831"/>
    <w:rsid w:val="008742EB"/>
    <w:rsid w:val="00874415"/>
    <w:rsid w:val="008745AA"/>
    <w:rsid w:val="00874B83"/>
    <w:rsid w:val="0087701B"/>
    <w:rsid w:val="008801CC"/>
    <w:rsid w:val="008816D9"/>
    <w:rsid w:val="00881BE9"/>
    <w:rsid w:val="00883C23"/>
    <w:rsid w:val="00883C80"/>
    <w:rsid w:val="008840E1"/>
    <w:rsid w:val="00885649"/>
    <w:rsid w:val="0089159A"/>
    <w:rsid w:val="00893271"/>
    <w:rsid w:val="00893448"/>
    <w:rsid w:val="008961F1"/>
    <w:rsid w:val="008965AB"/>
    <w:rsid w:val="00897129"/>
    <w:rsid w:val="00897AE2"/>
    <w:rsid w:val="00897E16"/>
    <w:rsid w:val="00897F8E"/>
    <w:rsid w:val="008A18B1"/>
    <w:rsid w:val="008A1DC2"/>
    <w:rsid w:val="008A1F25"/>
    <w:rsid w:val="008A2DF0"/>
    <w:rsid w:val="008A4C4C"/>
    <w:rsid w:val="008A581C"/>
    <w:rsid w:val="008A6A3F"/>
    <w:rsid w:val="008A6C7A"/>
    <w:rsid w:val="008A75BE"/>
    <w:rsid w:val="008A7DE2"/>
    <w:rsid w:val="008B013F"/>
    <w:rsid w:val="008B2BF8"/>
    <w:rsid w:val="008B2DD4"/>
    <w:rsid w:val="008B378C"/>
    <w:rsid w:val="008B7AA6"/>
    <w:rsid w:val="008C1C88"/>
    <w:rsid w:val="008C24D3"/>
    <w:rsid w:val="008C2B0D"/>
    <w:rsid w:val="008C6402"/>
    <w:rsid w:val="008C6914"/>
    <w:rsid w:val="008C7D94"/>
    <w:rsid w:val="008D038B"/>
    <w:rsid w:val="008D0646"/>
    <w:rsid w:val="008D1F14"/>
    <w:rsid w:val="008D20F9"/>
    <w:rsid w:val="008D27CB"/>
    <w:rsid w:val="008D3F50"/>
    <w:rsid w:val="008D4A7D"/>
    <w:rsid w:val="008D526B"/>
    <w:rsid w:val="008D568B"/>
    <w:rsid w:val="008D5B02"/>
    <w:rsid w:val="008D5C08"/>
    <w:rsid w:val="008D5E8D"/>
    <w:rsid w:val="008E0425"/>
    <w:rsid w:val="008E1842"/>
    <w:rsid w:val="008E268E"/>
    <w:rsid w:val="008E3604"/>
    <w:rsid w:val="008E4401"/>
    <w:rsid w:val="008E687D"/>
    <w:rsid w:val="008F2A8F"/>
    <w:rsid w:val="008F4FB4"/>
    <w:rsid w:val="008F5246"/>
    <w:rsid w:val="008F60FC"/>
    <w:rsid w:val="008F6D93"/>
    <w:rsid w:val="00902DB1"/>
    <w:rsid w:val="00903E14"/>
    <w:rsid w:val="009055BE"/>
    <w:rsid w:val="00906E0F"/>
    <w:rsid w:val="0091048A"/>
    <w:rsid w:val="00912631"/>
    <w:rsid w:val="00913B22"/>
    <w:rsid w:val="00914F09"/>
    <w:rsid w:val="009155C9"/>
    <w:rsid w:val="00916412"/>
    <w:rsid w:val="00916B56"/>
    <w:rsid w:val="00917803"/>
    <w:rsid w:val="00921AF1"/>
    <w:rsid w:val="00922D73"/>
    <w:rsid w:val="00923E9F"/>
    <w:rsid w:val="00924760"/>
    <w:rsid w:val="00926147"/>
    <w:rsid w:val="009276A4"/>
    <w:rsid w:val="00927773"/>
    <w:rsid w:val="00927FD4"/>
    <w:rsid w:val="00930738"/>
    <w:rsid w:val="00931789"/>
    <w:rsid w:val="00932BEE"/>
    <w:rsid w:val="0093618C"/>
    <w:rsid w:val="00940525"/>
    <w:rsid w:val="009430AE"/>
    <w:rsid w:val="0094440B"/>
    <w:rsid w:val="00945AC8"/>
    <w:rsid w:val="00946F08"/>
    <w:rsid w:val="00946F39"/>
    <w:rsid w:val="0094715F"/>
    <w:rsid w:val="00947D9E"/>
    <w:rsid w:val="009507D8"/>
    <w:rsid w:val="009518F3"/>
    <w:rsid w:val="00956C7A"/>
    <w:rsid w:val="00957363"/>
    <w:rsid w:val="009642D4"/>
    <w:rsid w:val="00966753"/>
    <w:rsid w:val="00970D52"/>
    <w:rsid w:val="009719E0"/>
    <w:rsid w:val="0097386B"/>
    <w:rsid w:val="00973EB9"/>
    <w:rsid w:val="00974154"/>
    <w:rsid w:val="00974452"/>
    <w:rsid w:val="00975048"/>
    <w:rsid w:val="00983D9C"/>
    <w:rsid w:val="009845D8"/>
    <w:rsid w:val="00986867"/>
    <w:rsid w:val="00986D6A"/>
    <w:rsid w:val="00991F29"/>
    <w:rsid w:val="00992B6B"/>
    <w:rsid w:val="00993DBD"/>
    <w:rsid w:val="00994757"/>
    <w:rsid w:val="00995BCD"/>
    <w:rsid w:val="009A1021"/>
    <w:rsid w:val="009A25F8"/>
    <w:rsid w:val="009A30EE"/>
    <w:rsid w:val="009A45EC"/>
    <w:rsid w:val="009A6FF4"/>
    <w:rsid w:val="009B1481"/>
    <w:rsid w:val="009B4864"/>
    <w:rsid w:val="009B49E3"/>
    <w:rsid w:val="009C0751"/>
    <w:rsid w:val="009C1359"/>
    <w:rsid w:val="009C5BD3"/>
    <w:rsid w:val="009C65CF"/>
    <w:rsid w:val="009C67EE"/>
    <w:rsid w:val="009C7E37"/>
    <w:rsid w:val="009D0968"/>
    <w:rsid w:val="009D1417"/>
    <w:rsid w:val="009D3509"/>
    <w:rsid w:val="009D4EC2"/>
    <w:rsid w:val="009D6854"/>
    <w:rsid w:val="009E0B3C"/>
    <w:rsid w:val="009E1D90"/>
    <w:rsid w:val="009E4771"/>
    <w:rsid w:val="009E559F"/>
    <w:rsid w:val="009E723F"/>
    <w:rsid w:val="009F22DD"/>
    <w:rsid w:val="009F57AA"/>
    <w:rsid w:val="00A02FA1"/>
    <w:rsid w:val="00A05295"/>
    <w:rsid w:val="00A05408"/>
    <w:rsid w:val="00A05B00"/>
    <w:rsid w:val="00A079A4"/>
    <w:rsid w:val="00A12113"/>
    <w:rsid w:val="00A13EB6"/>
    <w:rsid w:val="00A13F1C"/>
    <w:rsid w:val="00A1515D"/>
    <w:rsid w:val="00A15D3E"/>
    <w:rsid w:val="00A223EF"/>
    <w:rsid w:val="00A246A1"/>
    <w:rsid w:val="00A26033"/>
    <w:rsid w:val="00A27199"/>
    <w:rsid w:val="00A308C7"/>
    <w:rsid w:val="00A32851"/>
    <w:rsid w:val="00A33205"/>
    <w:rsid w:val="00A333BD"/>
    <w:rsid w:val="00A33BD4"/>
    <w:rsid w:val="00A3636D"/>
    <w:rsid w:val="00A36A6C"/>
    <w:rsid w:val="00A36E63"/>
    <w:rsid w:val="00A379AC"/>
    <w:rsid w:val="00A415DC"/>
    <w:rsid w:val="00A423DB"/>
    <w:rsid w:val="00A42E7B"/>
    <w:rsid w:val="00A4352F"/>
    <w:rsid w:val="00A44708"/>
    <w:rsid w:val="00A44C83"/>
    <w:rsid w:val="00A456D6"/>
    <w:rsid w:val="00A47B2C"/>
    <w:rsid w:val="00A51020"/>
    <w:rsid w:val="00A5377D"/>
    <w:rsid w:val="00A56171"/>
    <w:rsid w:val="00A564A6"/>
    <w:rsid w:val="00A56C16"/>
    <w:rsid w:val="00A56F0C"/>
    <w:rsid w:val="00A61679"/>
    <w:rsid w:val="00A6183A"/>
    <w:rsid w:val="00A6243A"/>
    <w:rsid w:val="00A63086"/>
    <w:rsid w:val="00A72AEC"/>
    <w:rsid w:val="00A75E1C"/>
    <w:rsid w:val="00A80788"/>
    <w:rsid w:val="00A82570"/>
    <w:rsid w:val="00A82972"/>
    <w:rsid w:val="00A8442F"/>
    <w:rsid w:val="00A9240A"/>
    <w:rsid w:val="00A95489"/>
    <w:rsid w:val="00A955FB"/>
    <w:rsid w:val="00AA23E2"/>
    <w:rsid w:val="00AA2511"/>
    <w:rsid w:val="00AA29D7"/>
    <w:rsid w:val="00AA36A3"/>
    <w:rsid w:val="00AA45A3"/>
    <w:rsid w:val="00AB1B09"/>
    <w:rsid w:val="00AB1C30"/>
    <w:rsid w:val="00AB2621"/>
    <w:rsid w:val="00AB38CA"/>
    <w:rsid w:val="00AB3F8B"/>
    <w:rsid w:val="00AB6090"/>
    <w:rsid w:val="00AB69D1"/>
    <w:rsid w:val="00AB6B1E"/>
    <w:rsid w:val="00AB7648"/>
    <w:rsid w:val="00AC0132"/>
    <w:rsid w:val="00AC16CF"/>
    <w:rsid w:val="00AC1E38"/>
    <w:rsid w:val="00AC270D"/>
    <w:rsid w:val="00AC2D59"/>
    <w:rsid w:val="00AC3638"/>
    <w:rsid w:val="00AC4257"/>
    <w:rsid w:val="00AC4A8E"/>
    <w:rsid w:val="00AC4E80"/>
    <w:rsid w:val="00AC78BC"/>
    <w:rsid w:val="00AD0C03"/>
    <w:rsid w:val="00AD0E28"/>
    <w:rsid w:val="00AD17D4"/>
    <w:rsid w:val="00AD3218"/>
    <w:rsid w:val="00AD6277"/>
    <w:rsid w:val="00AD64D8"/>
    <w:rsid w:val="00AD7770"/>
    <w:rsid w:val="00AE00C0"/>
    <w:rsid w:val="00AE0862"/>
    <w:rsid w:val="00AE103A"/>
    <w:rsid w:val="00AE1E45"/>
    <w:rsid w:val="00AE5274"/>
    <w:rsid w:val="00AE77F7"/>
    <w:rsid w:val="00AE7F45"/>
    <w:rsid w:val="00AF012C"/>
    <w:rsid w:val="00AF0DAF"/>
    <w:rsid w:val="00AF207D"/>
    <w:rsid w:val="00AF2B21"/>
    <w:rsid w:val="00AF2CEB"/>
    <w:rsid w:val="00AF2F7C"/>
    <w:rsid w:val="00AF4452"/>
    <w:rsid w:val="00AF5AB5"/>
    <w:rsid w:val="00AF7072"/>
    <w:rsid w:val="00AF70A8"/>
    <w:rsid w:val="00B000E4"/>
    <w:rsid w:val="00B02BFA"/>
    <w:rsid w:val="00B04CA4"/>
    <w:rsid w:val="00B05998"/>
    <w:rsid w:val="00B05A25"/>
    <w:rsid w:val="00B0661C"/>
    <w:rsid w:val="00B06CCD"/>
    <w:rsid w:val="00B073B3"/>
    <w:rsid w:val="00B11438"/>
    <w:rsid w:val="00B11466"/>
    <w:rsid w:val="00B1194C"/>
    <w:rsid w:val="00B1364E"/>
    <w:rsid w:val="00B13E64"/>
    <w:rsid w:val="00B15671"/>
    <w:rsid w:val="00B2014E"/>
    <w:rsid w:val="00B3122A"/>
    <w:rsid w:val="00B31A3B"/>
    <w:rsid w:val="00B32096"/>
    <w:rsid w:val="00B33F84"/>
    <w:rsid w:val="00B373E7"/>
    <w:rsid w:val="00B37F72"/>
    <w:rsid w:val="00B409AF"/>
    <w:rsid w:val="00B41454"/>
    <w:rsid w:val="00B44559"/>
    <w:rsid w:val="00B44DC6"/>
    <w:rsid w:val="00B44DCE"/>
    <w:rsid w:val="00B45DD1"/>
    <w:rsid w:val="00B47F1F"/>
    <w:rsid w:val="00B501B6"/>
    <w:rsid w:val="00B5095C"/>
    <w:rsid w:val="00B53BC7"/>
    <w:rsid w:val="00B53E76"/>
    <w:rsid w:val="00B55EC5"/>
    <w:rsid w:val="00B56BB1"/>
    <w:rsid w:val="00B6092E"/>
    <w:rsid w:val="00B619F6"/>
    <w:rsid w:val="00B62125"/>
    <w:rsid w:val="00B631A2"/>
    <w:rsid w:val="00B6452F"/>
    <w:rsid w:val="00B64AAF"/>
    <w:rsid w:val="00B66A04"/>
    <w:rsid w:val="00B67F32"/>
    <w:rsid w:val="00B72025"/>
    <w:rsid w:val="00B721A6"/>
    <w:rsid w:val="00B739B6"/>
    <w:rsid w:val="00B76082"/>
    <w:rsid w:val="00B76912"/>
    <w:rsid w:val="00B81129"/>
    <w:rsid w:val="00B838DD"/>
    <w:rsid w:val="00B87321"/>
    <w:rsid w:val="00B8733B"/>
    <w:rsid w:val="00B90583"/>
    <w:rsid w:val="00B90D71"/>
    <w:rsid w:val="00B91C04"/>
    <w:rsid w:val="00B91FBD"/>
    <w:rsid w:val="00B9246B"/>
    <w:rsid w:val="00B935D2"/>
    <w:rsid w:val="00B94A29"/>
    <w:rsid w:val="00B954E7"/>
    <w:rsid w:val="00B97526"/>
    <w:rsid w:val="00B975DE"/>
    <w:rsid w:val="00BA239A"/>
    <w:rsid w:val="00BA3849"/>
    <w:rsid w:val="00BA58C6"/>
    <w:rsid w:val="00BA6B68"/>
    <w:rsid w:val="00BA7DE1"/>
    <w:rsid w:val="00BB1997"/>
    <w:rsid w:val="00BB2FB2"/>
    <w:rsid w:val="00BB30A8"/>
    <w:rsid w:val="00BB51D9"/>
    <w:rsid w:val="00BB6005"/>
    <w:rsid w:val="00BB67A8"/>
    <w:rsid w:val="00BC1D73"/>
    <w:rsid w:val="00BC2651"/>
    <w:rsid w:val="00BC4B2C"/>
    <w:rsid w:val="00BC508B"/>
    <w:rsid w:val="00BC5DE8"/>
    <w:rsid w:val="00BC64D8"/>
    <w:rsid w:val="00BD0557"/>
    <w:rsid w:val="00BD0C5D"/>
    <w:rsid w:val="00BD1F95"/>
    <w:rsid w:val="00BD2BDD"/>
    <w:rsid w:val="00BD5CE4"/>
    <w:rsid w:val="00BE4D90"/>
    <w:rsid w:val="00BE75C1"/>
    <w:rsid w:val="00BF02DA"/>
    <w:rsid w:val="00BF1E30"/>
    <w:rsid w:val="00BF40D5"/>
    <w:rsid w:val="00BF4968"/>
    <w:rsid w:val="00BF5429"/>
    <w:rsid w:val="00BF5FBF"/>
    <w:rsid w:val="00BF7E33"/>
    <w:rsid w:val="00C01F80"/>
    <w:rsid w:val="00C02E9A"/>
    <w:rsid w:val="00C04F8C"/>
    <w:rsid w:val="00C0670B"/>
    <w:rsid w:val="00C10D4D"/>
    <w:rsid w:val="00C11CE0"/>
    <w:rsid w:val="00C168D4"/>
    <w:rsid w:val="00C22472"/>
    <w:rsid w:val="00C2489B"/>
    <w:rsid w:val="00C25970"/>
    <w:rsid w:val="00C267CB"/>
    <w:rsid w:val="00C3044E"/>
    <w:rsid w:val="00C30BD3"/>
    <w:rsid w:val="00C3179E"/>
    <w:rsid w:val="00C317C1"/>
    <w:rsid w:val="00C32ACD"/>
    <w:rsid w:val="00C32EBF"/>
    <w:rsid w:val="00C348DE"/>
    <w:rsid w:val="00C35F12"/>
    <w:rsid w:val="00C361EE"/>
    <w:rsid w:val="00C40577"/>
    <w:rsid w:val="00C40B7B"/>
    <w:rsid w:val="00C42A52"/>
    <w:rsid w:val="00C42D8E"/>
    <w:rsid w:val="00C45016"/>
    <w:rsid w:val="00C45A3B"/>
    <w:rsid w:val="00C46704"/>
    <w:rsid w:val="00C52DA5"/>
    <w:rsid w:val="00C53A95"/>
    <w:rsid w:val="00C55557"/>
    <w:rsid w:val="00C570DD"/>
    <w:rsid w:val="00C5719D"/>
    <w:rsid w:val="00C653C0"/>
    <w:rsid w:val="00C65E3C"/>
    <w:rsid w:val="00C661E1"/>
    <w:rsid w:val="00C700A6"/>
    <w:rsid w:val="00C7145B"/>
    <w:rsid w:val="00C71DDA"/>
    <w:rsid w:val="00C77BB3"/>
    <w:rsid w:val="00C77C18"/>
    <w:rsid w:val="00C77C7B"/>
    <w:rsid w:val="00C8142B"/>
    <w:rsid w:val="00C81748"/>
    <w:rsid w:val="00C84D17"/>
    <w:rsid w:val="00C8580B"/>
    <w:rsid w:val="00C868FC"/>
    <w:rsid w:val="00C903B2"/>
    <w:rsid w:val="00C9332B"/>
    <w:rsid w:val="00C964F1"/>
    <w:rsid w:val="00C96637"/>
    <w:rsid w:val="00C96FDA"/>
    <w:rsid w:val="00C97430"/>
    <w:rsid w:val="00CA110D"/>
    <w:rsid w:val="00CA2BD8"/>
    <w:rsid w:val="00CA3C31"/>
    <w:rsid w:val="00CA40EA"/>
    <w:rsid w:val="00CA41AD"/>
    <w:rsid w:val="00CB0751"/>
    <w:rsid w:val="00CB4AD0"/>
    <w:rsid w:val="00CB513F"/>
    <w:rsid w:val="00CC16DB"/>
    <w:rsid w:val="00CC1928"/>
    <w:rsid w:val="00CC31A2"/>
    <w:rsid w:val="00CC4A68"/>
    <w:rsid w:val="00CD014B"/>
    <w:rsid w:val="00CD144A"/>
    <w:rsid w:val="00CD17ED"/>
    <w:rsid w:val="00CD2423"/>
    <w:rsid w:val="00CD4AB0"/>
    <w:rsid w:val="00CD5755"/>
    <w:rsid w:val="00CD5B23"/>
    <w:rsid w:val="00CD690B"/>
    <w:rsid w:val="00CD7CEE"/>
    <w:rsid w:val="00CE0FDE"/>
    <w:rsid w:val="00CE22F9"/>
    <w:rsid w:val="00CE2DB5"/>
    <w:rsid w:val="00CE3DFE"/>
    <w:rsid w:val="00CE4FF3"/>
    <w:rsid w:val="00CF4EED"/>
    <w:rsid w:val="00CF693D"/>
    <w:rsid w:val="00D00187"/>
    <w:rsid w:val="00D00736"/>
    <w:rsid w:val="00D03B9F"/>
    <w:rsid w:val="00D04451"/>
    <w:rsid w:val="00D04EDF"/>
    <w:rsid w:val="00D057E5"/>
    <w:rsid w:val="00D06303"/>
    <w:rsid w:val="00D072A1"/>
    <w:rsid w:val="00D07940"/>
    <w:rsid w:val="00D1097A"/>
    <w:rsid w:val="00D141AD"/>
    <w:rsid w:val="00D14784"/>
    <w:rsid w:val="00D15C80"/>
    <w:rsid w:val="00D15F0C"/>
    <w:rsid w:val="00D17C1F"/>
    <w:rsid w:val="00D17EDE"/>
    <w:rsid w:val="00D21A1C"/>
    <w:rsid w:val="00D2238B"/>
    <w:rsid w:val="00D23772"/>
    <w:rsid w:val="00D2600B"/>
    <w:rsid w:val="00D26F7F"/>
    <w:rsid w:val="00D31D83"/>
    <w:rsid w:val="00D3229D"/>
    <w:rsid w:val="00D36EC3"/>
    <w:rsid w:val="00D376E1"/>
    <w:rsid w:val="00D403AB"/>
    <w:rsid w:val="00D41572"/>
    <w:rsid w:val="00D43F42"/>
    <w:rsid w:val="00D444CC"/>
    <w:rsid w:val="00D47BCC"/>
    <w:rsid w:val="00D53549"/>
    <w:rsid w:val="00D56832"/>
    <w:rsid w:val="00D56921"/>
    <w:rsid w:val="00D56950"/>
    <w:rsid w:val="00D60361"/>
    <w:rsid w:val="00D603D4"/>
    <w:rsid w:val="00D61720"/>
    <w:rsid w:val="00D627A1"/>
    <w:rsid w:val="00D62AE9"/>
    <w:rsid w:val="00D62DE0"/>
    <w:rsid w:val="00D64576"/>
    <w:rsid w:val="00D64D3F"/>
    <w:rsid w:val="00D66240"/>
    <w:rsid w:val="00D66258"/>
    <w:rsid w:val="00D66ED4"/>
    <w:rsid w:val="00D67CD7"/>
    <w:rsid w:val="00D70200"/>
    <w:rsid w:val="00D720C1"/>
    <w:rsid w:val="00D72F07"/>
    <w:rsid w:val="00D8065C"/>
    <w:rsid w:val="00D81250"/>
    <w:rsid w:val="00D814B0"/>
    <w:rsid w:val="00D8207D"/>
    <w:rsid w:val="00D83F90"/>
    <w:rsid w:val="00D8406D"/>
    <w:rsid w:val="00D862A7"/>
    <w:rsid w:val="00D871ED"/>
    <w:rsid w:val="00D873C0"/>
    <w:rsid w:val="00D90012"/>
    <w:rsid w:val="00D91251"/>
    <w:rsid w:val="00D93080"/>
    <w:rsid w:val="00D94497"/>
    <w:rsid w:val="00D95577"/>
    <w:rsid w:val="00D9751D"/>
    <w:rsid w:val="00D979D2"/>
    <w:rsid w:val="00DA0C5E"/>
    <w:rsid w:val="00DA5959"/>
    <w:rsid w:val="00DA5F42"/>
    <w:rsid w:val="00DA62D4"/>
    <w:rsid w:val="00DA661C"/>
    <w:rsid w:val="00DA6C79"/>
    <w:rsid w:val="00DA6E2C"/>
    <w:rsid w:val="00DA72FB"/>
    <w:rsid w:val="00DA7B7F"/>
    <w:rsid w:val="00DA7DA0"/>
    <w:rsid w:val="00DB0A7C"/>
    <w:rsid w:val="00DB3A14"/>
    <w:rsid w:val="00DB3AD2"/>
    <w:rsid w:val="00DB6B55"/>
    <w:rsid w:val="00DC1F0E"/>
    <w:rsid w:val="00DC26E0"/>
    <w:rsid w:val="00DC497E"/>
    <w:rsid w:val="00DC6ECC"/>
    <w:rsid w:val="00DD5EF7"/>
    <w:rsid w:val="00DD78D6"/>
    <w:rsid w:val="00DD7FBD"/>
    <w:rsid w:val="00DE22CC"/>
    <w:rsid w:val="00DE29A0"/>
    <w:rsid w:val="00DE35AD"/>
    <w:rsid w:val="00DE4A57"/>
    <w:rsid w:val="00DE5616"/>
    <w:rsid w:val="00DF3073"/>
    <w:rsid w:val="00DF55A8"/>
    <w:rsid w:val="00DF5A82"/>
    <w:rsid w:val="00DF69E7"/>
    <w:rsid w:val="00E002F9"/>
    <w:rsid w:val="00E025D0"/>
    <w:rsid w:val="00E0442A"/>
    <w:rsid w:val="00E04AD0"/>
    <w:rsid w:val="00E05722"/>
    <w:rsid w:val="00E06A0D"/>
    <w:rsid w:val="00E07086"/>
    <w:rsid w:val="00E102EE"/>
    <w:rsid w:val="00E11A96"/>
    <w:rsid w:val="00E12C16"/>
    <w:rsid w:val="00E13225"/>
    <w:rsid w:val="00E14323"/>
    <w:rsid w:val="00E17121"/>
    <w:rsid w:val="00E1733B"/>
    <w:rsid w:val="00E240B9"/>
    <w:rsid w:val="00E24CC1"/>
    <w:rsid w:val="00E25381"/>
    <w:rsid w:val="00E26554"/>
    <w:rsid w:val="00E2678B"/>
    <w:rsid w:val="00E31557"/>
    <w:rsid w:val="00E347E5"/>
    <w:rsid w:val="00E34853"/>
    <w:rsid w:val="00E36A32"/>
    <w:rsid w:val="00E37FCC"/>
    <w:rsid w:val="00E40E4F"/>
    <w:rsid w:val="00E41F62"/>
    <w:rsid w:val="00E41F8C"/>
    <w:rsid w:val="00E4228B"/>
    <w:rsid w:val="00E43A3A"/>
    <w:rsid w:val="00E444EC"/>
    <w:rsid w:val="00E44D36"/>
    <w:rsid w:val="00E455CC"/>
    <w:rsid w:val="00E46A2B"/>
    <w:rsid w:val="00E517D6"/>
    <w:rsid w:val="00E52213"/>
    <w:rsid w:val="00E5433D"/>
    <w:rsid w:val="00E5557B"/>
    <w:rsid w:val="00E57186"/>
    <w:rsid w:val="00E573A4"/>
    <w:rsid w:val="00E5740C"/>
    <w:rsid w:val="00E6334E"/>
    <w:rsid w:val="00E6537B"/>
    <w:rsid w:val="00E714F8"/>
    <w:rsid w:val="00E75795"/>
    <w:rsid w:val="00E75995"/>
    <w:rsid w:val="00E77944"/>
    <w:rsid w:val="00E77B65"/>
    <w:rsid w:val="00E8034C"/>
    <w:rsid w:val="00E806BB"/>
    <w:rsid w:val="00E809D6"/>
    <w:rsid w:val="00E812C0"/>
    <w:rsid w:val="00E81CEF"/>
    <w:rsid w:val="00E84F64"/>
    <w:rsid w:val="00E84F9C"/>
    <w:rsid w:val="00E859CE"/>
    <w:rsid w:val="00E866E4"/>
    <w:rsid w:val="00E86E25"/>
    <w:rsid w:val="00E87BDC"/>
    <w:rsid w:val="00E9018B"/>
    <w:rsid w:val="00E9107C"/>
    <w:rsid w:val="00E9122D"/>
    <w:rsid w:val="00E91ED9"/>
    <w:rsid w:val="00E938E2"/>
    <w:rsid w:val="00E9494F"/>
    <w:rsid w:val="00E97CAF"/>
    <w:rsid w:val="00EA06A0"/>
    <w:rsid w:val="00EA3023"/>
    <w:rsid w:val="00EA3F10"/>
    <w:rsid w:val="00EA53EB"/>
    <w:rsid w:val="00EA7B33"/>
    <w:rsid w:val="00EA7E78"/>
    <w:rsid w:val="00EB0597"/>
    <w:rsid w:val="00EB2078"/>
    <w:rsid w:val="00EB218C"/>
    <w:rsid w:val="00EB2FE6"/>
    <w:rsid w:val="00EB67E9"/>
    <w:rsid w:val="00EB7A51"/>
    <w:rsid w:val="00EC077C"/>
    <w:rsid w:val="00EC1D0E"/>
    <w:rsid w:val="00EC1E9D"/>
    <w:rsid w:val="00EC2865"/>
    <w:rsid w:val="00EC2971"/>
    <w:rsid w:val="00EC3EA4"/>
    <w:rsid w:val="00EC4E97"/>
    <w:rsid w:val="00EC5A2F"/>
    <w:rsid w:val="00EC5CD6"/>
    <w:rsid w:val="00ED03A7"/>
    <w:rsid w:val="00ED0C64"/>
    <w:rsid w:val="00ED1ACF"/>
    <w:rsid w:val="00ED24CE"/>
    <w:rsid w:val="00ED3A06"/>
    <w:rsid w:val="00ED4C73"/>
    <w:rsid w:val="00ED6CCE"/>
    <w:rsid w:val="00ED7283"/>
    <w:rsid w:val="00ED7962"/>
    <w:rsid w:val="00EE2497"/>
    <w:rsid w:val="00EE3E5D"/>
    <w:rsid w:val="00EE4EE5"/>
    <w:rsid w:val="00EE622B"/>
    <w:rsid w:val="00EE6356"/>
    <w:rsid w:val="00EE6D57"/>
    <w:rsid w:val="00EE6F26"/>
    <w:rsid w:val="00EE743E"/>
    <w:rsid w:val="00EE7B63"/>
    <w:rsid w:val="00EE7B73"/>
    <w:rsid w:val="00EE7D90"/>
    <w:rsid w:val="00EF0751"/>
    <w:rsid w:val="00EF2BF6"/>
    <w:rsid w:val="00EF3853"/>
    <w:rsid w:val="00EF391B"/>
    <w:rsid w:val="00EF46F0"/>
    <w:rsid w:val="00EF5C41"/>
    <w:rsid w:val="00EF61E5"/>
    <w:rsid w:val="00EF69A0"/>
    <w:rsid w:val="00EF7C9D"/>
    <w:rsid w:val="00F014EF"/>
    <w:rsid w:val="00F02413"/>
    <w:rsid w:val="00F02BE7"/>
    <w:rsid w:val="00F03602"/>
    <w:rsid w:val="00F0751B"/>
    <w:rsid w:val="00F10591"/>
    <w:rsid w:val="00F1171B"/>
    <w:rsid w:val="00F14DEB"/>
    <w:rsid w:val="00F175CC"/>
    <w:rsid w:val="00F242F6"/>
    <w:rsid w:val="00F24D8F"/>
    <w:rsid w:val="00F24EED"/>
    <w:rsid w:val="00F268D6"/>
    <w:rsid w:val="00F30050"/>
    <w:rsid w:val="00F30551"/>
    <w:rsid w:val="00F318B2"/>
    <w:rsid w:val="00F37509"/>
    <w:rsid w:val="00F40520"/>
    <w:rsid w:val="00F416BD"/>
    <w:rsid w:val="00F42D08"/>
    <w:rsid w:val="00F43F4F"/>
    <w:rsid w:val="00F44C96"/>
    <w:rsid w:val="00F46E6B"/>
    <w:rsid w:val="00F51312"/>
    <w:rsid w:val="00F54E3C"/>
    <w:rsid w:val="00F56D89"/>
    <w:rsid w:val="00F57344"/>
    <w:rsid w:val="00F576FE"/>
    <w:rsid w:val="00F6004F"/>
    <w:rsid w:val="00F610F6"/>
    <w:rsid w:val="00F6604A"/>
    <w:rsid w:val="00F71B20"/>
    <w:rsid w:val="00F75494"/>
    <w:rsid w:val="00F75F59"/>
    <w:rsid w:val="00F76E9A"/>
    <w:rsid w:val="00F802FC"/>
    <w:rsid w:val="00F80640"/>
    <w:rsid w:val="00F814CC"/>
    <w:rsid w:val="00F82B8A"/>
    <w:rsid w:val="00F84FA4"/>
    <w:rsid w:val="00F85244"/>
    <w:rsid w:val="00F855FD"/>
    <w:rsid w:val="00F91114"/>
    <w:rsid w:val="00F91391"/>
    <w:rsid w:val="00F91B66"/>
    <w:rsid w:val="00F937A3"/>
    <w:rsid w:val="00F95D99"/>
    <w:rsid w:val="00F963AE"/>
    <w:rsid w:val="00F96480"/>
    <w:rsid w:val="00FA04EB"/>
    <w:rsid w:val="00FA1F11"/>
    <w:rsid w:val="00FA6CA1"/>
    <w:rsid w:val="00FA736F"/>
    <w:rsid w:val="00FA7584"/>
    <w:rsid w:val="00FB39C1"/>
    <w:rsid w:val="00FB418F"/>
    <w:rsid w:val="00FB47AD"/>
    <w:rsid w:val="00FB5180"/>
    <w:rsid w:val="00FB5554"/>
    <w:rsid w:val="00FB5B11"/>
    <w:rsid w:val="00FC1E7F"/>
    <w:rsid w:val="00FC674A"/>
    <w:rsid w:val="00FC7530"/>
    <w:rsid w:val="00FD14AF"/>
    <w:rsid w:val="00FD3DDE"/>
    <w:rsid w:val="00FD429F"/>
    <w:rsid w:val="00FD7E7E"/>
    <w:rsid w:val="00FE6C26"/>
    <w:rsid w:val="00FF18C5"/>
    <w:rsid w:val="00FF258C"/>
    <w:rsid w:val="00FF27A9"/>
    <w:rsid w:val="00FF2DE9"/>
    <w:rsid w:val="00FF3D71"/>
    <w:rsid w:val="00FF483A"/>
    <w:rsid w:val="00FF658C"/>
    <w:rsid w:val="00FF6614"/>
    <w:rsid w:val="04C8E7F1"/>
    <w:rsid w:val="069F2340"/>
    <w:rsid w:val="07E5C681"/>
    <w:rsid w:val="08F82A93"/>
    <w:rsid w:val="09383A70"/>
    <w:rsid w:val="0AEFB3EF"/>
    <w:rsid w:val="0D36461C"/>
    <w:rsid w:val="0F4877E2"/>
    <w:rsid w:val="0FDD4F1D"/>
    <w:rsid w:val="111CE1CB"/>
    <w:rsid w:val="157B1DD0"/>
    <w:rsid w:val="173BEBC0"/>
    <w:rsid w:val="1AF84121"/>
    <w:rsid w:val="1CD12C3D"/>
    <w:rsid w:val="24902510"/>
    <w:rsid w:val="263E04E5"/>
    <w:rsid w:val="26A9C12F"/>
    <w:rsid w:val="27320803"/>
    <w:rsid w:val="297578F6"/>
    <w:rsid w:val="2B104EC5"/>
    <w:rsid w:val="302BD327"/>
    <w:rsid w:val="31B589A6"/>
    <w:rsid w:val="346C6C7A"/>
    <w:rsid w:val="37B696CB"/>
    <w:rsid w:val="37E63973"/>
    <w:rsid w:val="38D77691"/>
    <w:rsid w:val="38E7A1EB"/>
    <w:rsid w:val="3C466523"/>
    <w:rsid w:val="3C663C1A"/>
    <w:rsid w:val="3CA840FE"/>
    <w:rsid w:val="3D869E29"/>
    <w:rsid w:val="3DC8EA8C"/>
    <w:rsid w:val="427A4242"/>
    <w:rsid w:val="441C851C"/>
    <w:rsid w:val="48238B77"/>
    <w:rsid w:val="493668C1"/>
    <w:rsid w:val="4C1C68A3"/>
    <w:rsid w:val="50F4B6E6"/>
    <w:rsid w:val="51918227"/>
    <w:rsid w:val="55530FDC"/>
    <w:rsid w:val="57978176"/>
    <w:rsid w:val="588A53D0"/>
    <w:rsid w:val="5C726EE8"/>
    <w:rsid w:val="5FF82039"/>
    <w:rsid w:val="607E8F23"/>
    <w:rsid w:val="60C88D6F"/>
    <w:rsid w:val="612B134E"/>
    <w:rsid w:val="64656A2A"/>
    <w:rsid w:val="6588FE05"/>
    <w:rsid w:val="65D86414"/>
    <w:rsid w:val="65F9FCD2"/>
    <w:rsid w:val="690AD51B"/>
    <w:rsid w:val="6AFEB14B"/>
    <w:rsid w:val="6B138103"/>
    <w:rsid w:val="6BDD5338"/>
    <w:rsid w:val="6E4BF495"/>
    <w:rsid w:val="6FB55CFF"/>
    <w:rsid w:val="701BB868"/>
    <w:rsid w:val="70EE2F62"/>
    <w:rsid w:val="7293C1ED"/>
    <w:rsid w:val="72F42720"/>
    <w:rsid w:val="73D28970"/>
    <w:rsid w:val="74390821"/>
    <w:rsid w:val="779B7046"/>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3A4D"/>
    <w:pPr>
      <w:spacing w:line="276" w:lineRule="auto"/>
    </w:pPr>
    <w:rPr>
      <w:sz w:val="22"/>
      <w:szCs w:val="22"/>
      <w:lang w:val="es-CO" w:eastAsia="ja-JP"/>
    </w:rPr>
  </w:style>
  <w:style w:type="paragraph" w:styleId="Ttulo1">
    <w:name w:val="heading 1"/>
    <w:basedOn w:val="Normal"/>
    <w:next w:val="Normal"/>
    <w:uiPriority w:val="9"/>
    <w:qFormat/>
    <w:rsid w:val="006D5B63"/>
    <w:pPr>
      <w:keepNext/>
      <w:keepLines/>
      <w:spacing w:before="400" w:after="120"/>
      <w:outlineLvl w:val="0"/>
    </w:pPr>
    <w:rPr>
      <w:b/>
      <w:sz w:val="20"/>
      <w:szCs w:val="40"/>
    </w:rPr>
  </w:style>
  <w:style w:type="paragraph" w:styleId="Ttulo2">
    <w:name w:val="heading 2"/>
    <w:basedOn w:val="Normal"/>
    <w:next w:val="Normal"/>
    <w:uiPriority w:val="9"/>
    <w:unhideWhenUsed/>
    <w:qFormat/>
    <w:rsid w:val="006D5B63"/>
    <w:pPr>
      <w:keepNext/>
      <w:keepLines/>
      <w:spacing w:before="360" w:after="120"/>
      <w:outlineLvl w:val="1"/>
    </w:pPr>
    <w:rPr>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katex-mathml" w:customStyle="1">
    <w:name w:val="katex-mathml"/>
    <w:basedOn w:val="Fuentedeprrafopredeter"/>
    <w:rsid w:val="0078726E"/>
  </w:style>
  <w:style w:type="character" w:styleId="mord" w:customStyle="1">
    <w:name w:val="mord"/>
    <w:basedOn w:val="Fuentedeprrafopredeter"/>
    <w:rsid w:val="0078726E"/>
  </w:style>
  <w:style w:type="character" w:styleId="mspace" w:customStyle="1">
    <w:name w:val="mspace"/>
    <w:basedOn w:val="Fuentedeprrafopredeter"/>
    <w:rsid w:val="0078726E"/>
  </w:style>
  <w:style w:type="character" w:styleId="mrel" w:customStyle="1">
    <w:name w:val="mrel"/>
    <w:basedOn w:val="Fuentedeprrafopredeter"/>
    <w:rsid w:val="0078726E"/>
  </w:style>
  <w:style w:type="character" w:styleId="mbin" w:customStyle="1">
    <w:name w:val="mbin"/>
    <w:basedOn w:val="Fuentedeprrafopredeter"/>
    <w:rsid w:val="0078726E"/>
  </w:style>
  <w:style w:type="character" w:styleId="vlist-s" w:customStyle="1">
    <w:name w:val="vlist-s"/>
    <w:basedOn w:val="Fuentedeprrafopredeter"/>
    <w:rsid w:val="0078726E"/>
  </w:style>
  <w:style w:type="character" w:styleId="mpunct" w:customStyle="1">
    <w:name w:val="mpunct"/>
    <w:basedOn w:val="Fuentedeprrafopredeter"/>
    <w:rsid w:val="0078726E"/>
  </w:style>
  <w:style w:type="character" w:styleId="CdigoHTML">
    <w:name w:val="HTML Code"/>
    <w:basedOn w:val="Fuentedeprrafopredeter"/>
    <w:uiPriority w:val="99"/>
    <w:semiHidden/>
    <w:unhideWhenUsed/>
    <w:rsid w:val="0011620A"/>
    <w:rPr>
      <w:rFonts w:ascii="Courier New" w:hAnsi="Courier New" w:eastAsia="Times New Roman" w:cs="Courier New"/>
      <w:sz w:val="20"/>
      <w:szCs w:val="20"/>
    </w:rPr>
  </w:style>
  <w:style w:type="paragraph" w:styleId="z-Principiodelformulario">
    <w:name w:val="HTML Top of Form"/>
    <w:basedOn w:val="Normal"/>
    <w:next w:val="Normal"/>
    <w:link w:val="z-PrincipiodelformularioCar"/>
    <w:hidden/>
    <w:uiPriority w:val="99"/>
    <w:semiHidden/>
    <w:unhideWhenUsed/>
    <w:rsid w:val="00AC2D59"/>
    <w:pPr>
      <w:pBdr>
        <w:bottom w:val="single" w:color="auto" w:sz="6" w:space="1"/>
      </w:pBdr>
      <w:spacing w:line="240" w:lineRule="auto"/>
      <w:jc w:val="center"/>
    </w:pPr>
    <w:rPr>
      <w:rFonts w:eastAsia="Times New Roman"/>
      <w:vanish/>
      <w:sz w:val="16"/>
      <w:szCs w:val="16"/>
      <w:lang w:eastAsia="es-CO"/>
    </w:rPr>
  </w:style>
  <w:style w:type="character" w:styleId="z-PrincipiodelformularioCar" w:customStyle="1">
    <w:name w:val="z-Principio del formulario Car"/>
    <w:basedOn w:val="Fuentedeprrafopredeter"/>
    <w:link w:val="z-Principiodelformulario"/>
    <w:uiPriority w:val="99"/>
    <w:semiHidden/>
    <w:rsid w:val="00AC2D59"/>
    <w:rPr>
      <w:rFonts w:eastAsia="Times New Roman"/>
      <w:vanish/>
      <w:sz w:val="16"/>
      <w:szCs w:val="16"/>
      <w:lang w:val="es-CO" w:eastAsia="es-CO"/>
    </w:rPr>
  </w:style>
  <w:style w:type="paragraph" w:styleId="z-Finaldelformulario">
    <w:name w:val="HTML Bottom of Form"/>
    <w:basedOn w:val="Normal"/>
    <w:next w:val="Normal"/>
    <w:link w:val="z-FinaldelformularioCar"/>
    <w:hidden/>
    <w:uiPriority w:val="99"/>
    <w:semiHidden/>
    <w:unhideWhenUsed/>
    <w:rsid w:val="00AC2D59"/>
    <w:pPr>
      <w:pBdr>
        <w:top w:val="single" w:color="auto" w:sz="6" w:space="1"/>
      </w:pBdr>
      <w:spacing w:line="240" w:lineRule="auto"/>
      <w:jc w:val="center"/>
    </w:pPr>
    <w:rPr>
      <w:rFonts w:eastAsia="Times New Roman"/>
      <w:vanish/>
      <w:sz w:val="16"/>
      <w:szCs w:val="16"/>
      <w:lang w:eastAsia="es-CO"/>
    </w:rPr>
  </w:style>
  <w:style w:type="character" w:styleId="z-FinaldelformularioCar" w:customStyle="1">
    <w:name w:val="z-Final del formulario Car"/>
    <w:basedOn w:val="Fuentedeprrafopredeter"/>
    <w:link w:val="z-Finaldelformulario"/>
    <w:uiPriority w:val="99"/>
    <w:semiHidden/>
    <w:rsid w:val="00AC2D59"/>
    <w:rPr>
      <w:rFonts w:eastAsia="Times New Roman"/>
      <w:vanish/>
      <w:sz w:val="16"/>
      <w:szCs w:val="16"/>
      <w:lang w:val="es-CO" w:eastAsia="es-CO"/>
    </w:rPr>
  </w:style>
  <w:style w:type="character" w:styleId="relative" w:customStyle="1">
    <w:name w:val="relative"/>
    <w:basedOn w:val="Fuentedeprrafopredeter"/>
    <w:rsid w:val="004C77FC"/>
  </w:style>
  <w:style w:type="paragraph" w:styleId="not-prose" w:customStyle="1">
    <w:name w:val="not-prose"/>
    <w:basedOn w:val="Normal"/>
    <w:rsid w:val="004C77F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placeholder" w:customStyle="1">
    <w:name w:val="placeholder"/>
    <w:basedOn w:val="Normal"/>
    <w:rsid w:val="00E52213"/>
    <w:pPr>
      <w:spacing w:before="100" w:beforeAutospacing="1" w:after="100" w:afterAutospacing="1" w:line="240" w:lineRule="auto"/>
    </w:pPr>
    <w:rPr>
      <w:rFonts w:ascii="Times New Roman" w:hAnsi="Times New Roman" w:eastAsia="Times New Roman" w:cs="Times New Roman"/>
      <w:sz w:val="24"/>
      <w:szCs w:val="24"/>
      <w:lang w:eastAsia="es-CO"/>
    </w:rPr>
  </w:style>
  <w:style w:type="table" w:styleId="Tabladecuadrcula4">
    <w:name w:val="Grid Table 4"/>
    <w:basedOn w:val="Tablanormal"/>
    <w:uiPriority w:val="49"/>
    <w:rsid w:val="00A6183A"/>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7C1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1375">
      <w:bodyDiv w:val="1"/>
      <w:marLeft w:val="0"/>
      <w:marRight w:val="0"/>
      <w:marTop w:val="0"/>
      <w:marBottom w:val="0"/>
      <w:divBdr>
        <w:top w:val="none" w:sz="0" w:space="0" w:color="auto"/>
        <w:left w:val="none" w:sz="0" w:space="0" w:color="auto"/>
        <w:bottom w:val="none" w:sz="0" w:space="0" w:color="auto"/>
        <w:right w:val="none" w:sz="0" w:space="0" w:color="auto"/>
      </w:divBdr>
    </w:div>
    <w:div w:id="33384440">
      <w:bodyDiv w:val="1"/>
      <w:marLeft w:val="0"/>
      <w:marRight w:val="0"/>
      <w:marTop w:val="0"/>
      <w:marBottom w:val="0"/>
      <w:divBdr>
        <w:top w:val="none" w:sz="0" w:space="0" w:color="auto"/>
        <w:left w:val="none" w:sz="0" w:space="0" w:color="auto"/>
        <w:bottom w:val="none" w:sz="0" w:space="0" w:color="auto"/>
        <w:right w:val="none" w:sz="0" w:space="0" w:color="auto"/>
      </w:divBdr>
    </w:div>
    <w:div w:id="42483318">
      <w:bodyDiv w:val="1"/>
      <w:marLeft w:val="0"/>
      <w:marRight w:val="0"/>
      <w:marTop w:val="0"/>
      <w:marBottom w:val="0"/>
      <w:divBdr>
        <w:top w:val="none" w:sz="0" w:space="0" w:color="auto"/>
        <w:left w:val="none" w:sz="0" w:space="0" w:color="auto"/>
        <w:bottom w:val="none" w:sz="0" w:space="0" w:color="auto"/>
        <w:right w:val="none" w:sz="0" w:space="0" w:color="auto"/>
      </w:divBdr>
    </w:div>
    <w:div w:id="83503208">
      <w:bodyDiv w:val="1"/>
      <w:marLeft w:val="0"/>
      <w:marRight w:val="0"/>
      <w:marTop w:val="0"/>
      <w:marBottom w:val="0"/>
      <w:divBdr>
        <w:top w:val="none" w:sz="0" w:space="0" w:color="auto"/>
        <w:left w:val="none" w:sz="0" w:space="0" w:color="auto"/>
        <w:bottom w:val="none" w:sz="0" w:space="0" w:color="auto"/>
        <w:right w:val="none" w:sz="0" w:space="0" w:color="auto"/>
      </w:divBdr>
    </w:div>
    <w:div w:id="90709683">
      <w:bodyDiv w:val="1"/>
      <w:marLeft w:val="0"/>
      <w:marRight w:val="0"/>
      <w:marTop w:val="0"/>
      <w:marBottom w:val="0"/>
      <w:divBdr>
        <w:top w:val="none" w:sz="0" w:space="0" w:color="auto"/>
        <w:left w:val="none" w:sz="0" w:space="0" w:color="auto"/>
        <w:bottom w:val="none" w:sz="0" w:space="0" w:color="auto"/>
        <w:right w:val="none" w:sz="0" w:space="0" w:color="auto"/>
      </w:divBdr>
    </w:div>
    <w:div w:id="102236847">
      <w:bodyDiv w:val="1"/>
      <w:marLeft w:val="0"/>
      <w:marRight w:val="0"/>
      <w:marTop w:val="0"/>
      <w:marBottom w:val="0"/>
      <w:divBdr>
        <w:top w:val="none" w:sz="0" w:space="0" w:color="auto"/>
        <w:left w:val="none" w:sz="0" w:space="0" w:color="auto"/>
        <w:bottom w:val="none" w:sz="0" w:space="0" w:color="auto"/>
        <w:right w:val="none" w:sz="0" w:space="0" w:color="auto"/>
      </w:divBdr>
    </w:div>
    <w:div w:id="107626813">
      <w:bodyDiv w:val="1"/>
      <w:marLeft w:val="0"/>
      <w:marRight w:val="0"/>
      <w:marTop w:val="0"/>
      <w:marBottom w:val="0"/>
      <w:divBdr>
        <w:top w:val="none" w:sz="0" w:space="0" w:color="auto"/>
        <w:left w:val="none" w:sz="0" w:space="0" w:color="auto"/>
        <w:bottom w:val="none" w:sz="0" w:space="0" w:color="auto"/>
        <w:right w:val="none" w:sz="0" w:space="0" w:color="auto"/>
      </w:divBdr>
    </w:div>
    <w:div w:id="121002119">
      <w:bodyDiv w:val="1"/>
      <w:marLeft w:val="0"/>
      <w:marRight w:val="0"/>
      <w:marTop w:val="0"/>
      <w:marBottom w:val="0"/>
      <w:divBdr>
        <w:top w:val="none" w:sz="0" w:space="0" w:color="auto"/>
        <w:left w:val="none" w:sz="0" w:space="0" w:color="auto"/>
        <w:bottom w:val="none" w:sz="0" w:space="0" w:color="auto"/>
        <w:right w:val="none" w:sz="0" w:space="0" w:color="auto"/>
      </w:divBdr>
    </w:div>
    <w:div w:id="133640448">
      <w:bodyDiv w:val="1"/>
      <w:marLeft w:val="0"/>
      <w:marRight w:val="0"/>
      <w:marTop w:val="0"/>
      <w:marBottom w:val="0"/>
      <w:divBdr>
        <w:top w:val="none" w:sz="0" w:space="0" w:color="auto"/>
        <w:left w:val="none" w:sz="0" w:space="0" w:color="auto"/>
        <w:bottom w:val="none" w:sz="0" w:space="0" w:color="auto"/>
        <w:right w:val="none" w:sz="0" w:space="0" w:color="auto"/>
      </w:divBdr>
    </w:div>
    <w:div w:id="153499547">
      <w:bodyDiv w:val="1"/>
      <w:marLeft w:val="0"/>
      <w:marRight w:val="0"/>
      <w:marTop w:val="0"/>
      <w:marBottom w:val="0"/>
      <w:divBdr>
        <w:top w:val="none" w:sz="0" w:space="0" w:color="auto"/>
        <w:left w:val="none" w:sz="0" w:space="0" w:color="auto"/>
        <w:bottom w:val="none" w:sz="0" w:space="0" w:color="auto"/>
        <w:right w:val="none" w:sz="0" w:space="0" w:color="auto"/>
      </w:divBdr>
    </w:div>
    <w:div w:id="165438083">
      <w:bodyDiv w:val="1"/>
      <w:marLeft w:val="0"/>
      <w:marRight w:val="0"/>
      <w:marTop w:val="0"/>
      <w:marBottom w:val="0"/>
      <w:divBdr>
        <w:top w:val="none" w:sz="0" w:space="0" w:color="auto"/>
        <w:left w:val="none" w:sz="0" w:space="0" w:color="auto"/>
        <w:bottom w:val="none" w:sz="0" w:space="0" w:color="auto"/>
        <w:right w:val="none" w:sz="0" w:space="0" w:color="auto"/>
      </w:divBdr>
    </w:div>
    <w:div w:id="212621943">
      <w:bodyDiv w:val="1"/>
      <w:marLeft w:val="0"/>
      <w:marRight w:val="0"/>
      <w:marTop w:val="0"/>
      <w:marBottom w:val="0"/>
      <w:divBdr>
        <w:top w:val="none" w:sz="0" w:space="0" w:color="auto"/>
        <w:left w:val="none" w:sz="0" w:space="0" w:color="auto"/>
        <w:bottom w:val="none" w:sz="0" w:space="0" w:color="auto"/>
        <w:right w:val="none" w:sz="0" w:space="0" w:color="auto"/>
      </w:divBdr>
    </w:div>
    <w:div w:id="239487803">
      <w:bodyDiv w:val="1"/>
      <w:marLeft w:val="0"/>
      <w:marRight w:val="0"/>
      <w:marTop w:val="0"/>
      <w:marBottom w:val="0"/>
      <w:divBdr>
        <w:top w:val="none" w:sz="0" w:space="0" w:color="auto"/>
        <w:left w:val="none" w:sz="0" w:space="0" w:color="auto"/>
        <w:bottom w:val="none" w:sz="0" w:space="0" w:color="auto"/>
        <w:right w:val="none" w:sz="0" w:space="0" w:color="auto"/>
      </w:divBdr>
    </w:div>
    <w:div w:id="285702428">
      <w:bodyDiv w:val="1"/>
      <w:marLeft w:val="0"/>
      <w:marRight w:val="0"/>
      <w:marTop w:val="0"/>
      <w:marBottom w:val="0"/>
      <w:divBdr>
        <w:top w:val="none" w:sz="0" w:space="0" w:color="auto"/>
        <w:left w:val="none" w:sz="0" w:space="0" w:color="auto"/>
        <w:bottom w:val="none" w:sz="0" w:space="0" w:color="auto"/>
        <w:right w:val="none" w:sz="0" w:space="0" w:color="auto"/>
      </w:divBdr>
    </w:div>
    <w:div w:id="299069749">
      <w:bodyDiv w:val="1"/>
      <w:marLeft w:val="0"/>
      <w:marRight w:val="0"/>
      <w:marTop w:val="0"/>
      <w:marBottom w:val="0"/>
      <w:divBdr>
        <w:top w:val="none" w:sz="0" w:space="0" w:color="auto"/>
        <w:left w:val="none" w:sz="0" w:space="0" w:color="auto"/>
        <w:bottom w:val="none" w:sz="0" w:space="0" w:color="auto"/>
        <w:right w:val="none" w:sz="0" w:space="0" w:color="auto"/>
      </w:divBdr>
    </w:div>
    <w:div w:id="307982668">
      <w:bodyDiv w:val="1"/>
      <w:marLeft w:val="0"/>
      <w:marRight w:val="0"/>
      <w:marTop w:val="0"/>
      <w:marBottom w:val="0"/>
      <w:divBdr>
        <w:top w:val="none" w:sz="0" w:space="0" w:color="auto"/>
        <w:left w:val="none" w:sz="0" w:space="0" w:color="auto"/>
        <w:bottom w:val="none" w:sz="0" w:space="0" w:color="auto"/>
        <w:right w:val="none" w:sz="0" w:space="0" w:color="auto"/>
      </w:divBdr>
    </w:div>
    <w:div w:id="326249843">
      <w:bodyDiv w:val="1"/>
      <w:marLeft w:val="0"/>
      <w:marRight w:val="0"/>
      <w:marTop w:val="0"/>
      <w:marBottom w:val="0"/>
      <w:divBdr>
        <w:top w:val="none" w:sz="0" w:space="0" w:color="auto"/>
        <w:left w:val="none" w:sz="0" w:space="0" w:color="auto"/>
        <w:bottom w:val="none" w:sz="0" w:space="0" w:color="auto"/>
        <w:right w:val="none" w:sz="0" w:space="0" w:color="auto"/>
      </w:divBdr>
    </w:div>
    <w:div w:id="358775238">
      <w:bodyDiv w:val="1"/>
      <w:marLeft w:val="0"/>
      <w:marRight w:val="0"/>
      <w:marTop w:val="0"/>
      <w:marBottom w:val="0"/>
      <w:divBdr>
        <w:top w:val="none" w:sz="0" w:space="0" w:color="auto"/>
        <w:left w:val="none" w:sz="0" w:space="0" w:color="auto"/>
        <w:bottom w:val="none" w:sz="0" w:space="0" w:color="auto"/>
        <w:right w:val="none" w:sz="0" w:space="0" w:color="auto"/>
      </w:divBdr>
    </w:div>
    <w:div w:id="394163344">
      <w:bodyDiv w:val="1"/>
      <w:marLeft w:val="0"/>
      <w:marRight w:val="0"/>
      <w:marTop w:val="0"/>
      <w:marBottom w:val="0"/>
      <w:divBdr>
        <w:top w:val="none" w:sz="0" w:space="0" w:color="auto"/>
        <w:left w:val="none" w:sz="0" w:space="0" w:color="auto"/>
        <w:bottom w:val="none" w:sz="0" w:space="0" w:color="auto"/>
        <w:right w:val="none" w:sz="0" w:space="0" w:color="auto"/>
      </w:divBdr>
    </w:div>
    <w:div w:id="403994751">
      <w:bodyDiv w:val="1"/>
      <w:marLeft w:val="0"/>
      <w:marRight w:val="0"/>
      <w:marTop w:val="0"/>
      <w:marBottom w:val="0"/>
      <w:divBdr>
        <w:top w:val="none" w:sz="0" w:space="0" w:color="auto"/>
        <w:left w:val="none" w:sz="0" w:space="0" w:color="auto"/>
        <w:bottom w:val="none" w:sz="0" w:space="0" w:color="auto"/>
        <w:right w:val="none" w:sz="0" w:space="0" w:color="auto"/>
      </w:divBdr>
    </w:div>
    <w:div w:id="423958232">
      <w:bodyDiv w:val="1"/>
      <w:marLeft w:val="0"/>
      <w:marRight w:val="0"/>
      <w:marTop w:val="0"/>
      <w:marBottom w:val="0"/>
      <w:divBdr>
        <w:top w:val="none" w:sz="0" w:space="0" w:color="auto"/>
        <w:left w:val="none" w:sz="0" w:space="0" w:color="auto"/>
        <w:bottom w:val="none" w:sz="0" w:space="0" w:color="auto"/>
        <w:right w:val="none" w:sz="0" w:space="0" w:color="auto"/>
      </w:divBdr>
    </w:div>
    <w:div w:id="442699766">
      <w:bodyDiv w:val="1"/>
      <w:marLeft w:val="0"/>
      <w:marRight w:val="0"/>
      <w:marTop w:val="0"/>
      <w:marBottom w:val="0"/>
      <w:divBdr>
        <w:top w:val="none" w:sz="0" w:space="0" w:color="auto"/>
        <w:left w:val="none" w:sz="0" w:space="0" w:color="auto"/>
        <w:bottom w:val="none" w:sz="0" w:space="0" w:color="auto"/>
        <w:right w:val="none" w:sz="0" w:space="0" w:color="auto"/>
      </w:divBdr>
    </w:div>
    <w:div w:id="447506636">
      <w:bodyDiv w:val="1"/>
      <w:marLeft w:val="0"/>
      <w:marRight w:val="0"/>
      <w:marTop w:val="0"/>
      <w:marBottom w:val="0"/>
      <w:divBdr>
        <w:top w:val="none" w:sz="0" w:space="0" w:color="auto"/>
        <w:left w:val="none" w:sz="0" w:space="0" w:color="auto"/>
        <w:bottom w:val="none" w:sz="0" w:space="0" w:color="auto"/>
        <w:right w:val="none" w:sz="0" w:space="0" w:color="auto"/>
      </w:divBdr>
    </w:div>
    <w:div w:id="453600518">
      <w:bodyDiv w:val="1"/>
      <w:marLeft w:val="0"/>
      <w:marRight w:val="0"/>
      <w:marTop w:val="0"/>
      <w:marBottom w:val="0"/>
      <w:divBdr>
        <w:top w:val="none" w:sz="0" w:space="0" w:color="auto"/>
        <w:left w:val="none" w:sz="0" w:space="0" w:color="auto"/>
        <w:bottom w:val="none" w:sz="0" w:space="0" w:color="auto"/>
        <w:right w:val="none" w:sz="0" w:space="0" w:color="auto"/>
      </w:divBdr>
    </w:div>
    <w:div w:id="459038959">
      <w:bodyDiv w:val="1"/>
      <w:marLeft w:val="0"/>
      <w:marRight w:val="0"/>
      <w:marTop w:val="0"/>
      <w:marBottom w:val="0"/>
      <w:divBdr>
        <w:top w:val="none" w:sz="0" w:space="0" w:color="auto"/>
        <w:left w:val="none" w:sz="0" w:space="0" w:color="auto"/>
        <w:bottom w:val="none" w:sz="0" w:space="0" w:color="auto"/>
        <w:right w:val="none" w:sz="0" w:space="0" w:color="auto"/>
      </w:divBdr>
    </w:div>
    <w:div w:id="464007437">
      <w:bodyDiv w:val="1"/>
      <w:marLeft w:val="0"/>
      <w:marRight w:val="0"/>
      <w:marTop w:val="0"/>
      <w:marBottom w:val="0"/>
      <w:divBdr>
        <w:top w:val="none" w:sz="0" w:space="0" w:color="auto"/>
        <w:left w:val="none" w:sz="0" w:space="0" w:color="auto"/>
        <w:bottom w:val="none" w:sz="0" w:space="0" w:color="auto"/>
        <w:right w:val="none" w:sz="0" w:space="0" w:color="auto"/>
      </w:divBdr>
    </w:div>
    <w:div w:id="480005041">
      <w:bodyDiv w:val="1"/>
      <w:marLeft w:val="0"/>
      <w:marRight w:val="0"/>
      <w:marTop w:val="0"/>
      <w:marBottom w:val="0"/>
      <w:divBdr>
        <w:top w:val="none" w:sz="0" w:space="0" w:color="auto"/>
        <w:left w:val="none" w:sz="0" w:space="0" w:color="auto"/>
        <w:bottom w:val="none" w:sz="0" w:space="0" w:color="auto"/>
        <w:right w:val="none" w:sz="0" w:space="0" w:color="auto"/>
      </w:divBdr>
    </w:div>
    <w:div w:id="481046464">
      <w:bodyDiv w:val="1"/>
      <w:marLeft w:val="0"/>
      <w:marRight w:val="0"/>
      <w:marTop w:val="0"/>
      <w:marBottom w:val="0"/>
      <w:divBdr>
        <w:top w:val="none" w:sz="0" w:space="0" w:color="auto"/>
        <w:left w:val="none" w:sz="0" w:space="0" w:color="auto"/>
        <w:bottom w:val="none" w:sz="0" w:space="0" w:color="auto"/>
        <w:right w:val="none" w:sz="0" w:space="0" w:color="auto"/>
      </w:divBdr>
    </w:div>
    <w:div w:id="498539476">
      <w:bodyDiv w:val="1"/>
      <w:marLeft w:val="0"/>
      <w:marRight w:val="0"/>
      <w:marTop w:val="0"/>
      <w:marBottom w:val="0"/>
      <w:divBdr>
        <w:top w:val="none" w:sz="0" w:space="0" w:color="auto"/>
        <w:left w:val="none" w:sz="0" w:space="0" w:color="auto"/>
        <w:bottom w:val="none" w:sz="0" w:space="0" w:color="auto"/>
        <w:right w:val="none" w:sz="0" w:space="0" w:color="auto"/>
      </w:divBdr>
    </w:div>
    <w:div w:id="506097150">
      <w:bodyDiv w:val="1"/>
      <w:marLeft w:val="0"/>
      <w:marRight w:val="0"/>
      <w:marTop w:val="0"/>
      <w:marBottom w:val="0"/>
      <w:divBdr>
        <w:top w:val="none" w:sz="0" w:space="0" w:color="auto"/>
        <w:left w:val="none" w:sz="0" w:space="0" w:color="auto"/>
        <w:bottom w:val="none" w:sz="0" w:space="0" w:color="auto"/>
        <w:right w:val="none" w:sz="0" w:space="0" w:color="auto"/>
      </w:divBdr>
      <w:divsChild>
        <w:div w:id="673649121">
          <w:marLeft w:val="0"/>
          <w:marRight w:val="0"/>
          <w:marTop w:val="0"/>
          <w:marBottom w:val="0"/>
          <w:divBdr>
            <w:top w:val="none" w:sz="0" w:space="0" w:color="auto"/>
            <w:left w:val="none" w:sz="0" w:space="0" w:color="auto"/>
            <w:bottom w:val="none" w:sz="0" w:space="0" w:color="auto"/>
            <w:right w:val="none" w:sz="0" w:space="0" w:color="auto"/>
          </w:divBdr>
          <w:divsChild>
            <w:div w:id="967008377">
              <w:marLeft w:val="0"/>
              <w:marRight w:val="0"/>
              <w:marTop w:val="0"/>
              <w:marBottom w:val="0"/>
              <w:divBdr>
                <w:top w:val="none" w:sz="0" w:space="0" w:color="auto"/>
                <w:left w:val="none" w:sz="0" w:space="0" w:color="auto"/>
                <w:bottom w:val="none" w:sz="0" w:space="0" w:color="auto"/>
                <w:right w:val="none" w:sz="0" w:space="0" w:color="auto"/>
              </w:divBdr>
              <w:divsChild>
                <w:div w:id="1562057511">
                  <w:marLeft w:val="0"/>
                  <w:marRight w:val="0"/>
                  <w:marTop w:val="0"/>
                  <w:marBottom w:val="0"/>
                  <w:divBdr>
                    <w:top w:val="none" w:sz="0" w:space="0" w:color="auto"/>
                    <w:left w:val="none" w:sz="0" w:space="0" w:color="auto"/>
                    <w:bottom w:val="none" w:sz="0" w:space="0" w:color="auto"/>
                    <w:right w:val="none" w:sz="0" w:space="0" w:color="auto"/>
                  </w:divBdr>
                  <w:divsChild>
                    <w:div w:id="786893513">
                      <w:marLeft w:val="0"/>
                      <w:marRight w:val="0"/>
                      <w:marTop w:val="0"/>
                      <w:marBottom w:val="0"/>
                      <w:divBdr>
                        <w:top w:val="none" w:sz="0" w:space="0" w:color="auto"/>
                        <w:left w:val="none" w:sz="0" w:space="0" w:color="auto"/>
                        <w:bottom w:val="none" w:sz="0" w:space="0" w:color="auto"/>
                        <w:right w:val="none" w:sz="0" w:space="0" w:color="auto"/>
                      </w:divBdr>
                      <w:divsChild>
                        <w:div w:id="1150751169">
                          <w:marLeft w:val="0"/>
                          <w:marRight w:val="0"/>
                          <w:marTop w:val="0"/>
                          <w:marBottom w:val="0"/>
                          <w:divBdr>
                            <w:top w:val="none" w:sz="0" w:space="0" w:color="auto"/>
                            <w:left w:val="none" w:sz="0" w:space="0" w:color="auto"/>
                            <w:bottom w:val="none" w:sz="0" w:space="0" w:color="auto"/>
                            <w:right w:val="none" w:sz="0" w:space="0" w:color="auto"/>
                          </w:divBdr>
                          <w:divsChild>
                            <w:div w:id="337850396">
                              <w:marLeft w:val="0"/>
                              <w:marRight w:val="0"/>
                              <w:marTop w:val="0"/>
                              <w:marBottom w:val="0"/>
                              <w:divBdr>
                                <w:top w:val="none" w:sz="0" w:space="0" w:color="auto"/>
                                <w:left w:val="none" w:sz="0" w:space="0" w:color="auto"/>
                                <w:bottom w:val="none" w:sz="0" w:space="0" w:color="auto"/>
                                <w:right w:val="none" w:sz="0" w:space="0" w:color="auto"/>
                              </w:divBdr>
                              <w:divsChild>
                                <w:div w:id="761728388">
                                  <w:marLeft w:val="0"/>
                                  <w:marRight w:val="0"/>
                                  <w:marTop w:val="0"/>
                                  <w:marBottom w:val="0"/>
                                  <w:divBdr>
                                    <w:top w:val="none" w:sz="0" w:space="0" w:color="auto"/>
                                    <w:left w:val="none" w:sz="0" w:space="0" w:color="auto"/>
                                    <w:bottom w:val="none" w:sz="0" w:space="0" w:color="auto"/>
                                    <w:right w:val="none" w:sz="0" w:space="0" w:color="auto"/>
                                  </w:divBdr>
                                  <w:divsChild>
                                    <w:div w:id="18775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090322">
          <w:marLeft w:val="0"/>
          <w:marRight w:val="0"/>
          <w:marTop w:val="0"/>
          <w:marBottom w:val="0"/>
          <w:divBdr>
            <w:top w:val="none" w:sz="0" w:space="0" w:color="auto"/>
            <w:left w:val="none" w:sz="0" w:space="0" w:color="auto"/>
            <w:bottom w:val="none" w:sz="0" w:space="0" w:color="auto"/>
            <w:right w:val="none" w:sz="0" w:space="0" w:color="auto"/>
          </w:divBdr>
          <w:divsChild>
            <w:div w:id="435298306">
              <w:marLeft w:val="0"/>
              <w:marRight w:val="0"/>
              <w:marTop w:val="0"/>
              <w:marBottom w:val="0"/>
              <w:divBdr>
                <w:top w:val="none" w:sz="0" w:space="0" w:color="auto"/>
                <w:left w:val="none" w:sz="0" w:space="0" w:color="auto"/>
                <w:bottom w:val="none" w:sz="0" w:space="0" w:color="auto"/>
                <w:right w:val="none" w:sz="0" w:space="0" w:color="auto"/>
              </w:divBdr>
              <w:divsChild>
                <w:div w:id="642851356">
                  <w:marLeft w:val="0"/>
                  <w:marRight w:val="0"/>
                  <w:marTop w:val="0"/>
                  <w:marBottom w:val="0"/>
                  <w:divBdr>
                    <w:top w:val="none" w:sz="0" w:space="0" w:color="auto"/>
                    <w:left w:val="none" w:sz="0" w:space="0" w:color="auto"/>
                    <w:bottom w:val="none" w:sz="0" w:space="0" w:color="auto"/>
                    <w:right w:val="none" w:sz="0" w:space="0" w:color="auto"/>
                  </w:divBdr>
                  <w:divsChild>
                    <w:div w:id="1262254109">
                      <w:marLeft w:val="0"/>
                      <w:marRight w:val="0"/>
                      <w:marTop w:val="0"/>
                      <w:marBottom w:val="0"/>
                      <w:divBdr>
                        <w:top w:val="none" w:sz="0" w:space="0" w:color="auto"/>
                        <w:left w:val="none" w:sz="0" w:space="0" w:color="auto"/>
                        <w:bottom w:val="none" w:sz="0" w:space="0" w:color="auto"/>
                        <w:right w:val="none" w:sz="0" w:space="0" w:color="auto"/>
                      </w:divBdr>
                      <w:divsChild>
                        <w:div w:id="1167550166">
                          <w:marLeft w:val="0"/>
                          <w:marRight w:val="0"/>
                          <w:marTop w:val="0"/>
                          <w:marBottom w:val="0"/>
                          <w:divBdr>
                            <w:top w:val="none" w:sz="0" w:space="0" w:color="auto"/>
                            <w:left w:val="none" w:sz="0" w:space="0" w:color="auto"/>
                            <w:bottom w:val="none" w:sz="0" w:space="0" w:color="auto"/>
                            <w:right w:val="none" w:sz="0" w:space="0" w:color="auto"/>
                          </w:divBdr>
                          <w:divsChild>
                            <w:div w:id="1057314677">
                              <w:marLeft w:val="0"/>
                              <w:marRight w:val="0"/>
                              <w:marTop w:val="0"/>
                              <w:marBottom w:val="0"/>
                              <w:divBdr>
                                <w:top w:val="none" w:sz="0" w:space="0" w:color="auto"/>
                                <w:left w:val="none" w:sz="0" w:space="0" w:color="auto"/>
                                <w:bottom w:val="none" w:sz="0" w:space="0" w:color="auto"/>
                                <w:right w:val="none" w:sz="0" w:space="0" w:color="auto"/>
                              </w:divBdr>
                              <w:divsChild>
                                <w:div w:id="246503982">
                                  <w:marLeft w:val="0"/>
                                  <w:marRight w:val="0"/>
                                  <w:marTop w:val="0"/>
                                  <w:marBottom w:val="0"/>
                                  <w:divBdr>
                                    <w:top w:val="none" w:sz="0" w:space="0" w:color="auto"/>
                                    <w:left w:val="none" w:sz="0" w:space="0" w:color="auto"/>
                                    <w:bottom w:val="none" w:sz="0" w:space="0" w:color="auto"/>
                                    <w:right w:val="none" w:sz="0" w:space="0" w:color="auto"/>
                                  </w:divBdr>
                                  <w:divsChild>
                                    <w:div w:id="1141070998">
                                      <w:marLeft w:val="0"/>
                                      <w:marRight w:val="0"/>
                                      <w:marTop w:val="0"/>
                                      <w:marBottom w:val="0"/>
                                      <w:divBdr>
                                        <w:top w:val="none" w:sz="0" w:space="0" w:color="auto"/>
                                        <w:left w:val="none" w:sz="0" w:space="0" w:color="auto"/>
                                        <w:bottom w:val="none" w:sz="0" w:space="0" w:color="auto"/>
                                        <w:right w:val="none" w:sz="0" w:space="0" w:color="auto"/>
                                      </w:divBdr>
                                      <w:divsChild>
                                        <w:div w:id="575167960">
                                          <w:marLeft w:val="0"/>
                                          <w:marRight w:val="0"/>
                                          <w:marTop w:val="0"/>
                                          <w:marBottom w:val="0"/>
                                          <w:divBdr>
                                            <w:top w:val="none" w:sz="0" w:space="0" w:color="auto"/>
                                            <w:left w:val="none" w:sz="0" w:space="0" w:color="auto"/>
                                            <w:bottom w:val="none" w:sz="0" w:space="0" w:color="auto"/>
                                            <w:right w:val="none" w:sz="0" w:space="0" w:color="auto"/>
                                          </w:divBdr>
                                          <w:divsChild>
                                            <w:div w:id="17119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893506">
      <w:bodyDiv w:val="1"/>
      <w:marLeft w:val="0"/>
      <w:marRight w:val="0"/>
      <w:marTop w:val="0"/>
      <w:marBottom w:val="0"/>
      <w:divBdr>
        <w:top w:val="none" w:sz="0" w:space="0" w:color="auto"/>
        <w:left w:val="none" w:sz="0" w:space="0" w:color="auto"/>
        <w:bottom w:val="none" w:sz="0" w:space="0" w:color="auto"/>
        <w:right w:val="none" w:sz="0" w:space="0" w:color="auto"/>
      </w:divBdr>
    </w:div>
    <w:div w:id="520752050">
      <w:bodyDiv w:val="1"/>
      <w:marLeft w:val="0"/>
      <w:marRight w:val="0"/>
      <w:marTop w:val="0"/>
      <w:marBottom w:val="0"/>
      <w:divBdr>
        <w:top w:val="none" w:sz="0" w:space="0" w:color="auto"/>
        <w:left w:val="none" w:sz="0" w:space="0" w:color="auto"/>
        <w:bottom w:val="none" w:sz="0" w:space="0" w:color="auto"/>
        <w:right w:val="none" w:sz="0" w:space="0" w:color="auto"/>
      </w:divBdr>
    </w:div>
    <w:div w:id="533545656">
      <w:bodyDiv w:val="1"/>
      <w:marLeft w:val="0"/>
      <w:marRight w:val="0"/>
      <w:marTop w:val="0"/>
      <w:marBottom w:val="0"/>
      <w:divBdr>
        <w:top w:val="none" w:sz="0" w:space="0" w:color="auto"/>
        <w:left w:val="none" w:sz="0" w:space="0" w:color="auto"/>
        <w:bottom w:val="none" w:sz="0" w:space="0" w:color="auto"/>
        <w:right w:val="none" w:sz="0" w:space="0" w:color="auto"/>
      </w:divBdr>
    </w:div>
    <w:div w:id="542908376">
      <w:bodyDiv w:val="1"/>
      <w:marLeft w:val="0"/>
      <w:marRight w:val="0"/>
      <w:marTop w:val="0"/>
      <w:marBottom w:val="0"/>
      <w:divBdr>
        <w:top w:val="none" w:sz="0" w:space="0" w:color="auto"/>
        <w:left w:val="none" w:sz="0" w:space="0" w:color="auto"/>
        <w:bottom w:val="none" w:sz="0" w:space="0" w:color="auto"/>
        <w:right w:val="none" w:sz="0" w:space="0" w:color="auto"/>
      </w:divBdr>
    </w:div>
    <w:div w:id="557740844">
      <w:bodyDiv w:val="1"/>
      <w:marLeft w:val="0"/>
      <w:marRight w:val="0"/>
      <w:marTop w:val="0"/>
      <w:marBottom w:val="0"/>
      <w:divBdr>
        <w:top w:val="none" w:sz="0" w:space="0" w:color="auto"/>
        <w:left w:val="none" w:sz="0" w:space="0" w:color="auto"/>
        <w:bottom w:val="none" w:sz="0" w:space="0" w:color="auto"/>
        <w:right w:val="none" w:sz="0" w:space="0" w:color="auto"/>
      </w:divBdr>
    </w:div>
    <w:div w:id="558320506">
      <w:bodyDiv w:val="1"/>
      <w:marLeft w:val="0"/>
      <w:marRight w:val="0"/>
      <w:marTop w:val="0"/>
      <w:marBottom w:val="0"/>
      <w:divBdr>
        <w:top w:val="none" w:sz="0" w:space="0" w:color="auto"/>
        <w:left w:val="none" w:sz="0" w:space="0" w:color="auto"/>
        <w:bottom w:val="none" w:sz="0" w:space="0" w:color="auto"/>
        <w:right w:val="none" w:sz="0" w:space="0" w:color="auto"/>
      </w:divBdr>
    </w:div>
    <w:div w:id="562329740">
      <w:bodyDiv w:val="1"/>
      <w:marLeft w:val="0"/>
      <w:marRight w:val="0"/>
      <w:marTop w:val="0"/>
      <w:marBottom w:val="0"/>
      <w:divBdr>
        <w:top w:val="none" w:sz="0" w:space="0" w:color="auto"/>
        <w:left w:val="none" w:sz="0" w:space="0" w:color="auto"/>
        <w:bottom w:val="none" w:sz="0" w:space="0" w:color="auto"/>
        <w:right w:val="none" w:sz="0" w:space="0" w:color="auto"/>
      </w:divBdr>
    </w:div>
    <w:div w:id="594703613">
      <w:bodyDiv w:val="1"/>
      <w:marLeft w:val="0"/>
      <w:marRight w:val="0"/>
      <w:marTop w:val="0"/>
      <w:marBottom w:val="0"/>
      <w:divBdr>
        <w:top w:val="none" w:sz="0" w:space="0" w:color="auto"/>
        <w:left w:val="none" w:sz="0" w:space="0" w:color="auto"/>
        <w:bottom w:val="none" w:sz="0" w:space="0" w:color="auto"/>
        <w:right w:val="none" w:sz="0" w:space="0" w:color="auto"/>
      </w:divBdr>
      <w:divsChild>
        <w:div w:id="631865241">
          <w:marLeft w:val="0"/>
          <w:marRight w:val="0"/>
          <w:marTop w:val="0"/>
          <w:marBottom w:val="0"/>
          <w:divBdr>
            <w:top w:val="none" w:sz="0" w:space="0" w:color="auto"/>
            <w:left w:val="none" w:sz="0" w:space="0" w:color="auto"/>
            <w:bottom w:val="none" w:sz="0" w:space="0" w:color="auto"/>
            <w:right w:val="none" w:sz="0" w:space="0" w:color="auto"/>
          </w:divBdr>
          <w:divsChild>
            <w:div w:id="1832091101">
              <w:marLeft w:val="0"/>
              <w:marRight w:val="0"/>
              <w:marTop w:val="0"/>
              <w:marBottom w:val="0"/>
              <w:divBdr>
                <w:top w:val="none" w:sz="0" w:space="0" w:color="auto"/>
                <w:left w:val="none" w:sz="0" w:space="0" w:color="auto"/>
                <w:bottom w:val="none" w:sz="0" w:space="0" w:color="auto"/>
                <w:right w:val="none" w:sz="0" w:space="0" w:color="auto"/>
              </w:divBdr>
              <w:divsChild>
                <w:div w:id="277446397">
                  <w:marLeft w:val="0"/>
                  <w:marRight w:val="0"/>
                  <w:marTop w:val="0"/>
                  <w:marBottom w:val="0"/>
                  <w:divBdr>
                    <w:top w:val="none" w:sz="0" w:space="0" w:color="auto"/>
                    <w:left w:val="none" w:sz="0" w:space="0" w:color="auto"/>
                    <w:bottom w:val="none" w:sz="0" w:space="0" w:color="auto"/>
                    <w:right w:val="none" w:sz="0" w:space="0" w:color="auto"/>
                  </w:divBdr>
                  <w:divsChild>
                    <w:div w:id="1663389598">
                      <w:marLeft w:val="0"/>
                      <w:marRight w:val="0"/>
                      <w:marTop w:val="0"/>
                      <w:marBottom w:val="0"/>
                      <w:divBdr>
                        <w:top w:val="none" w:sz="0" w:space="0" w:color="auto"/>
                        <w:left w:val="none" w:sz="0" w:space="0" w:color="auto"/>
                        <w:bottom w:val="none" w:sz="0" w:space="0" w:color="auto"/>
                        <w:right w:val="none" w:sz="0" w:space="0" w:color="auto"/>
                      </w:divBdr>
                      <w:divsChild>
                        <w:div w:id="1902136545">
                          <w:marLeft w:val="0"/>
                          <w:marRight w:val="0"/>
                          <w:marTop w:val="0"/>
                          <w:marBottom w:val="0"/>
                          <w:divBdr>
                            <w:top w:val="none" w:sz="0" w:space="0" w:color="auto"/>
                            <w:left w:val="none" w:sz="0" w:space="0" w:color="auto"/>
                            <w:bottom w:val="none" w:sz="0" w:space="0" w:color="auto"/>
                            <w:right w:val="none" w:sz="0" w:space="0" w:color="auto"/>
                          </w:divBdr>
                          <w:divsChild>
                            <w:div w:id="1277101052">
                              <w:marLeft w:val="0"/>
                              <w:marRight w:val="0"/>
                              <w:marTop w:val="0"/>
                              <w:marBottom w:val="0"/>
                              <w:divBdr>
                                <w:top w:val="none" w:sz="0" w:space="0" w:color="auto"/>
                                <w:left w:val="none" w:sz="0" w:space="0" w:color="auto"/>
                                <w:bottom w:val="none" w:sz="0" w:space="0" w:color="auto"/>
                                <w:right w:val="none" w:sz="0" w:space="0" w:color="auto"/>
                              </w:divBdr>
                              <w:divsChild>
                                <w:div w:id="1328751750">
                                  <w:marLeft w:val="0"/>
                                  <w:marRight w:val="0"/>
                                  <w:marTop w:val="0"/>
                                  <w:marBottom w:val="0"/>
                                  <w:divBdr>
                                    <w:top w:val="none" w:sz="0" w:space="0" w:color="auto"/>
                                    <w:left w:val="none" w:sz="0" w:space="0" w:color="auto"/>
                                    <w:bottom w:val="none" w:sz="0" w:space="0" w:color="auto"/>
                                    <w:right w:val="none" w:sz="0" w:space="0" w:color="auto"/>
                                  </w:divBdr>
                                  <w:divsChild>
                                    <w:div w:id="17289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581660">
          <w:marLeft w:val="0"/>
          <w:marRight w:val="0"/>
          <w:marTop w:val="0"/>
          <w:marBottom w:val="0"/>
          <w:divBdr>
            <w:top w:val="none" w:sz="0" w:space="0" w:color="auto"/>
            <w:left w:val="none" w:sz="0" w:space="0" w:color="auto"/>
            <w:bottom w:val="none" w:sz="0" w:space="0" w:color="auto"/>
            <w:right w:val="none" w:sz="0" w:space="0" w:color="auto"/>
          </w:divBdr>
          <w:divsChild>
            <w:div w:id="83111180">
              <w:marLeft w:val="0"/>
              <w:marRight w:val="0"/>
              <w:marTop w:val="0"/>
              <w:marBottom w:val="0"/>
              <w:divBdr>
                <w:top w:val="none" w:sz="0" w:space="0" w:color="auto"/>
                <w:left w:val="none" w:sz="0" w:space="0" w:color="auto"/>
                <w:bottom w:val="none" w:sz="0" w:space="0" w:color="auto"/>
                <w:right w:val="none" w:sz="0" w:space="0" w:color="auto"/>
              </w:divBdr>
              <w:divsChild>
                <w:div w:id="1433354435">
                  <w:marLeft w:val="0"/>
                  <w:marRight w:val="0"/>
                  <w:marTop w:val="0"/>
                  <w:marBottom w:val="0"/>
                  <w:divBdr>
                    <w:top w:val="none" w:sz="0" w:space="0" w:color="auto"/>
                    <w:left w:val="none" w:sz="0" w:space="0" w:color="auto"/>
                    <w:bottom w:val="none" w:sz="0" w:space="0" w:color="auto"/>
                    <w:right w:val="none" w:sz="0" w:space="0" w:color="auto"/>
                  </w:divBdr>
                  <w:divsChild>
                    <w:div w:id="1516339168">
                      <w:marLeft w:val="0"/>
                      <w:marRight w:val="0"/>
                      <w:marTop w:val="0"/>
                      <w:marBottom w:val="0"/>
                      <w:divBdr>
                        <w:top w:val="none" w:sz="0" w:space="0" w:color="auto"/>
                        <w:left w:val="none" w:sz="0" w:space="0" w:color="auto"/>
                        <w:bottom w:val="none" w:sz="0" w:space="0" w:color="auto"/>
                        <w:right w:val="none" w:sz="0" w:space="0" w:color="auto"/>
                      </w:divBdr>
                      <w:divsChild>
                        <w:div w:id="1465535916">
                          <w:marLeft w:val="0"/>
                          <w:marRight w:val="0"/>
                          <w:marTop w:val="0"/>
                          <w:marBottom w:val="0"/>
                          <w:divBdr>
                            <w:top w:val="none" w:sz="0" w:space="0" w:color="auto"/>
                            <w:left w:val="none" w:sz="0" w:space="0" w:color="auto"/>
                            <w:bottom w:val="none" w:sz="0" w:space="0" w:color="auto"/>
                            <w:right w:val="none" w:sz="0" w:space="0" w:color="auto"/>
                          </w:divBdr>
                          <w:divsChild>
                            <w:div w:id="606543182">
                              <w:marLeft w:val="0"/>
                              <w:marRight w:val="0"/>
                              <w:marTop w:val="0"/>
                              <w:marBottom w:val="0"/>
                              <w:divBdr>
                                <w:top w:val="none" w:sz="0" w:space="0" w:color="auto"/>
                                <w:left w:val="none" w:sz="0" w:space="0" w:color="auto"/>
                                <w:bottom w:val="none" w:sz="0" w:space="0" w:color="auto"/>
                                <w:right w:val="none" w:sz="0" w:space="0" w:color="auto"/>
                              </w:divBdr>
                              <w:divsChild>
                                <w:div w:id="1367176391">
                                  <w:marLeft w:val="0"/>
                                  <w:marRight w:val="0"/>
                                  <w:marTop w:val="0"/>
                                  <w:marBottom w:val="0"/>
                                  <w:divBdr>
                                    <w:top w:val="none" w:sz="0" w:space="0" w:color="auto"/>
                                    <w:left w:val="none" w:sz="0" w:space="0" w:color="auto"/>
                                    <w:bottom w:val="none" w:sz="0" w:space="0" w:color="auto"/>
                                    <w:right w:val="none" w:sz="0" w:space="0" w:color="auto"/>
                                  </w:divBdr>
                                  <w:divsChild>
                                    <w:div w:id="771978374">
                                      <w:marLeft w:val="0"/>
                                      <w:marRight w:val="0"/>
                                      <w:marTop w:val="0"/>
                                      <w:marBottom w:val="0"/>
                                      <w:divBdr>
                                        <w:top w:val="none" w:sz="0" w:space="0" w:color="auto"/>
                                        <w:left w:val="none" w:sz="0" w:space="0" w:color="auto"/>
                                        <w:bottom w:val="none" w:sz="0" w:space="0" w:color="auto"/>
                                        <w:right w:val="none" w:sz="0" w:space="0" w:color="auto"/>
                                      </w:divBdr>
                                      <w:divsChild>
                                        <w:div w:id="1071122761">
                                          <w:marLeft w:val="0"/>
                                          <w:marRight w:val="0"/>
                                          <w:marTop w:val="0"/>
                                          <w:marBottom w:val="0"/>
                                          <w:divBdr>
                                            <w:top w:val="none" w:sz="0" w:space="0" w:color="auto"/>
                                            <w:left w:val="none" w:sz="0" w:space="0" w:color="auto"/>
                                            <w:bottom w:val="none" w:sz="0" w:space="0" w:color="auto"/>
                                            <w:right w:val="none" w:sz="0" w:space="0" w:color="auto"/>
                                          </w:divBdr>
                                          <w:divsChild>
                                            <w:div w:id="1262714013">
                                              <w:marLeft w:val="0"/>
                                              <w:marRight w:val="0"/>
                                              <w:marTop w:val="0"/>
                                              <w:marBottom w:val="0"/>
                                              <w:divBdr>
                                                <w:top w:val="none" w:sz="0" w:space="0" w:color="auto"/>
                                                <w:left w:val="none" w:sz="0" w:space="0" w:color="auto"/>
                                                <w:bottom w:val="none" w:sz="0" w:space="0" w:color="auto"/>
                                                <w:right w:val="none" w:sz="0" w:space="0" w:color="auto"/>
                                              </w:divBdr>
                                              <w:divsChild>
                                                <w:div w:id="12754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018310">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07274591">
      <w:bodyDiv w:val="1"/>
      <w:marLeft w:val="0"/>
      <w:marRight w:val="0"/>
      <w:marTop w:val="0"/>
      <w:marBottom w:val="0"/>
      <w:divBdr>
        <w:top w:val="none" w:sz="0" w:space="0" w:color="auto"/>
        <w:left w:val="none" w:sz="0" w:space="0" w:color="auto"/>
        <w:bottom w:val="none" w:sz="0" w:space="0" w:color="auto"/>
        <w:right w:val="none" w:sz="0" w:space="0" w:color="auto"/>
      </w:divBdr>
    </w:div>
    <w:div w:id="630550643">
      <w:bodyDiv w:val="1"/>
      <w:marLeft w:val="0"/>
      <w:marRight w:val="0"/>
      <w:marTop w:val="0"/>
      <w:marBottom w:val="0"/>
      <w:divBdr>
        <w:top w:val="none" w:sz="0" w:space="0" w:color="auto"/>
        <w:left w:val="none" w:sz="0" w:space="0" w:color="auto"/>
        <w:bottom w:val="none" w:sz="0" w:space="0" w:color="auto"/>
        <w:right w:val="none" w:sz="0" w:space="0" w:color="auto"/>
      </w:divBdr>
    </w:div>
    <w:div w:id="640042330">
      <w:bodyDiv w:val="1"/>
      <w:marLeft w:val="0"/>
      <w:marRight w:val="0"/>
      <w:marTop w:val="0"/>
      <w:marBottom w:val="0"/>
      <w:divBdr>
        <w:top w:val="none" w:sz="0" w:space="0" w:color="auto"/>
        <w:left w:val="none" w:sz="0" w:space="0" w:color="auto"/>
        <w:bottom w:val="none" w:sz="0" w:space="0" w:color="auto"/>
        <w:right w:val="none" w:sz="0" w:space="0" w:color="auto"/>
      </w:divBdr>
    </w:div>
    <w:div w:id="664741992">
      <w:bodyDiv w:val="1"/>
      <w:marLeft w:val="0"/>
      <w:marRight w:val="0"/>
      <w:marTop w:val="0"/>
      <w:marBottom w:val="0"/>
      <w:divBdr>
        <w:top w:val="none" w:sz="0" w:space="0" w:color="auto"/>
        <w:left w:val="none" w:sz="0" w:space="0" w:color="auto"/>
        <w:bottom w:val="none" w:sz="0" w:space="0" w:color="auto"/>
        <w:right w:val="none" w:sz="0" w:space="0" w:color="auto"/>
      </w:divBdr>
    </w:div>
    <w:div w:id="675616925">
      <w:bodyDiv w:val="1"/>
      <w:marLeft w:val="0"/>
      <w:marRight w:val="0"/>
      <w:marTop w:val="0"/>
      <w:marBottom w:val="0"/>
      <w:divBdr>
        <w:top w:val="none" w:sz="0" w:space="0" w:color="auto"/>
        <w:left w:val="none" w:sz="0" w:space="0" w:color="auto"/>
        <w:bottom w:val="none" w:sz="0" w:space="0" w:color="auto"/>
        <w:right w:val="none" w:sz="0" w:space="0" w:color="auto"/>
      </w:divBdr>
    </w:div>
    <w:div w:id="682048660">
      <w:bodyDiv w:val="1"/>
      <w:marLeft w:val="0"/>
      <w:marRight w:val="0"/>
      <w:marTop w:val="0"/>
      <w:marBottom w:val="0"/>
      <w:divBdr>
        <w:top w:val="none" w:sz="0" w:space="0" w:color="auto"/>
        <w:left w:val="none" w:sz="0" w:space="0" w:color="auto"/>
        <w:bottom w:val="none" w:sz="0" w:space="0" w:color="auto"/>
        <w:right w:val="none" w:sz="0" w:space="0" w:color="auto"/>
      </w:divBdr>
    </w:div>
    <w:div w:id="706298105">
      <w:bodyDiv w:val="1"/>
      <w:marLeft w:val="0"/>
      <w:marRight w:val="0"/>
      <w:marTop w:val="0"/>
      <w:marBottom w:val="0"/>
      <w:divBdr>
        <w:top w:val="none" w:sz="0" w:space="0" w:color="auto"/>
        <w:left w:val="none" w:sz="0" w:space="0" w:color="auto"/>
        <w:bottom w:val="none" w:sz="0" w:space="0" w:color="auto"/>
        <w:right w:val="none" w:sz="0" w:space="0" w:color="auto"/>
      </w:divBdr>
    </w:div>
    <w:div w:id="726101362">
      <w:bodyDiv w:val="1"/>
      <w:marLeft w:val="0"/>
      <w:marRight w:val="0"/>
      <w:marTop w:val="0"/>
      <w:marBottom w:val="0"/>
      <w:divBdr>
        <w:top w:val="none" w:sz="0" w:space="0" w:color="auto"/>
        <w:left w:val="none" w:sz="0" w:space="0" w:color="auto"/>
        <w:bottom w:val="none" w:sz="0" w:space="0" w:color="auto"/>
        <w:right w:val="none" w:sz="0" w:space="0" w:color="auto"/>
      </w:divBdr>
    </w:div>
    <w:div w:id="726681860">
      <w:bodyDiv w:val="1"/>
      <w:marLeft w:val="0"/>
      <w:marRight w:val="0"/>
      <w:marTop w:val="0"/>
      <w:marBottom w:val="0"/>
      <w:divBdr>
        <w:top w:val="none" w:sz="0" w:space="0" w:color="auto"/>
        <w:left w:val="none" w:sz="0" w:space="0" w:color="auto"/>
        <w:bottom w:val="none" w:sz="0" w:space="0" w:color="auto"/>
        <w:right w:val="none" w:sz="0" w:space="0" w:color="auto"/>
      </w:divBdr>
    </w:div>
    <w:div w:id="743722272">
      <w:bodyDiv w:val="1"/>
      <w:marLeft w:val="0"/>
      <w:marRight w:val="0"/>
      <w:marTop w:val="0"/>
      <w:marBottom w:val="0"/>
      <w:divBdr>
        <w:top w:val="none" w:sz="0" w:space="0" w:color="auto"/>
        <w:left w:val="none" w:sz="0" w:space="0" w:color="auto"/>
        <w:bottom w:val="none" w:sz="0" w:space="0" w:color="auto"/>
        <w:right w:val="none" w:sz="0" w:space="0" w:color="auto"/>
      </w:divBdr>
    </w:div>
    <w:div w:id="749087222">
      <w:bodyDiv w:val="1"/>
      <w:marLeft w:val="0"/>
      <w:marRight w:val="0"/>
      <w:marTop w:val="0"/>
      <w:marBottom w:val="0"/>
      <w:divBdr>
        <w:top w:val="none" w:sz="0" w:space="0" w:color="auto"/>
        <w:left w:val="none" w:sz="0" w:space="0" w:color="auto"/>
        <w:bottom w:val="none" w:sz="0" w:space="0" w:color="auto"/>
        <w:right w:val="none" w:sz="0" w:space="0" w:color="auto"/>
      </w:divBdr>
    </w:div>
    <w:div w:id="755594395">
      <w:bodyDiv w:val="1"/>
      <w:marLeft w:val="0"/>
      <w:marRight w:val="0"/>
      <w:marTop w:val="0"/>
      <w:marBottom w:val="0"/>
      <w:divBdr>
        <w:top w:val="none" w:sz="0" w:space="0" w:color="auto"/>
        <w:left w:val="none" w:sz="0" w:space="0" w:color="auto"/>
        <w:bottom w:val="none" w:sz="0" w:space="0" w:color="auto"/>
        <w:right w:val="none" w:sz="0" w:space="0" w:color="auto"/>
      </w:divBdr>
    </w:div>
    <w:div w:id="759446798">
      <w:bodyDiv w:val="1"/>
      <w:marLeft w:val="0"/>
      <w:marRight w:val="0"/>
      <w:marTop w:val="0"/>
      <w:marBottom w:val="0"/>
      <w:divBdr>
        <w:top w:val="none" w:sz="0" w:space="0" w:color="auto"/>
        <w:left w:val="none" w:sz="0" w:space="0" w:color="auto"/>
        <w:bottom w:val="none" w:sz="0" w:space="0" w:color="auto"/>
        <w:right w:val="none" w:sz="0" w:space="0" w:color="auto"/>
      </w:divBdr>
    </w:div>
    <w:div w:id="763304920">
      <w:bodyDiv w:val="1"/>
      <w:marLeft w:val="0"/>
      <w:marRight w:val="0"/>
      <w:marTop w:val="0"/>
      <w:marBottom w:val="0"/>
      <w:divBdr>
        <w:top w:val="none" w:sz="0" w:space="0" w:color="auto"/>
        <w:left w:val="none" w:sz="0" w:space="0" w:color="auto"/>
        <w:bottom w:val="none" w:sz="0" w:space="0" w:color="auto"/>
        <w:right w:val="none" w:sz="0" w:space="0" w:color="auto"/>
      </w:divBdr>
    </w:div>
    <w:div w:id="778183238">
      <w:bodyDiv w:val="1"/>
      <w:marLeft w:val="0"/>
      <w:marRight w:val="0"/>
      <w:marTop w:val="0"/>
      <w:marBottom w:val="0"/>
      <w:divBdr>
        <w:top w:val="none" w:sz="0" w:space="0" w:color="auto"/>
        <w:left w:val="none" w:sz="0" w:space="0" w:color="auto"/>
        <w:bottom w:val="none" w:sz="0" w:space="0" w:color="auto"/>
        <w:right w:val="none" w:sz="0" w:space="0" w:color="auto"/>
      </w:divBdr>
    </w:div>
    <w:div w:id="795685924">
      <w:bodyDiv w:val="1"/>
      <w:marLeft w:val="0"/>
      <w:marRight w:val="0"/>
      <w:marTop w:val="0"/>
      <w:marBottom w:val="0"/>
      <w:divBdr>
        <w:top w:val="none" w:sz="0" w:space="0" w:color="auto"/>
        <w:left w:val="none" w:sz="0" w:space="0" w:color="auto"/>
        <w:bottom w:val="none" w:sz="0" w:space="0" w:color="auto"/>
        <w:right w:val="none" w:sz="0" w:space="0" w:color="auto"/>
      </w:divBdr>
    </w:div>
    <w:div w:id="800155507">
      <w:bodyDiv w:val="1"/>
      <w:marLeft w:val="0"/>
      <w:marRight w:val="0"/>
      <w:marTop w:val="0"/>
      <w:marBottom w:val="0"/>
      <w:divBdr>
        <w:top w:val="none" w:sz="0" w:space="0" w:color="auto"/>
        <w:left w:val="none" w:sz="0" w:space="0" w:color="auto"/>
        <w:bottom w:val="none" w:sz="0" w:space="0" w:color="auto"/>
        <w:right w:val="none" w:sz="0" w:space="0" w:color="auto"/>
      </w:divBdr>
    </w:div>
    <w:div w:id="811754711">
      <w:bodyDiv w:val="1"/>
      <w:marLeft w:val="0"/>
      <w:marRight w:val="0"/>
      <w:marTop w:val="0"/>
      <w:marBottom w:val="0"/>
      <w:divBdr>
        <w:top w:val="none" w:sz="0" w:space="0" w:color="auto"/>
        <w:left w:val="none" w:sz="0" w:space="0" w:color="auto"/>
        <w:bottom w:val="none" w:sz="0" w:space="0" w:color="auto"/>
        <w:right w:val="none" w:sz="0" w:space="0" w:color="auto"/>
      </w:divBdr>
    </w:div>
    <w:div w:id="825635078">
      <w:bodyDiv w:val="1"/>
      <w:marLeft w:val="0"/>
      <w:marRight w:val="0"/>
      <w:marTop w:val="0"/>
      <w:marBottom w:val="0"/>
      <w:divBdr>
        <w:top w:val="none" w:sz="0" w:space="0" w:color="auto"/>
        <w:left w:val="none" w:sz="0" w:space="0" w:color="auto"/>
        <w:bottom w:val="none" w:sz="0" w:space="0" w:color="auto"/>
        <w:right w:val="none" w:sz="0" w:space="0" w:color="auto"/>
      </w:divBdr>
    </w:div>
    <w:div w:id="841626147">
      <w:bodyDiv w:val="1"/>
      <w:marLeft w:val="0"/>
      <w:marRight w:val="0"/>
      <w:marTop w:val="0"/>
      <w:marBottom w:val="0"/>
      <w:divBdr>
        <w:top w:val="none" w:sz="0" w:space="0" w:color="auto"/>
        <w:left w:val="none" w:sz="0" w:space="0" w:color="auto"/>
        <w:bottom w:val="none" w:sz="0" w:space="0" w:color="auto"/>
        <w:right w:val="none" w:sz="0" w:space="0" w:color="auto"/>
      </w:divBdr>
    </w:div>
    <w:div w:id="842161190">
      <w:bodyDiv w:val="1"/>
      <w:marLeft w:val="0"/>
      <w:marRight w:val="0"/>
      <w:marTop w:val="0"/>
      <w:marBottom w:val="0"/>
      <w:divBdr>
        <w:top w:val="none" w:sz="0" w:space="0" w:color="auto"/>
        <w:left w:val="none" w:sz="0" w:space="0" w:color="auto"/>
        <w:bottom w:val="none" w:sz="0" w:space="0" w:color="auto"/>
        <w:right w:val="none" w:sz="0" w:space="0" w:color="auto"/>
      </w:divBdr>
    </w:div>
    <w:div w:id="849222043">
      <w:bodyDiv w:val="1"/>
      <w:marLeft w:val="0"/>
      <w:marRight w:val="0"/>
      <w:marTop w:val="0"/>
      <w:marBottom w:val="0"/>
      <w:divBdr>
        <w:top w:val="none" w:sz="0" w:space="0" w:color="auto"/>
        <w:left w:val="none" w:sz="0" w:space="0" w:color="auto"/>
        <w:bottom w:val="none" w:sz="0" w:space="0" w:color="auto"/>
        <w:right w:val="none" w:sz="0" w:space="0" w:color="auto"/>
      </w:divBdr>
    </w:div>
    <w:div w:id="859512151">
      <w:bodyDiv w:val="1"/>
      <w:marLeft w:val="0"/>
      <w:marRight w:val="0"/>
      <w:marTop w:val="0"/>
      <w:marBottom w:val="0"/>
      <w:divBdr>
        <w:top w:val="none" w:sz="0" w:space="0" w:color="auto"/>
        <w:left w:val="none" w:sz="0" w:space="0" w:color="auto"/>
        <w:bottom w:val="none" w:sz="0" w:space="0" w:color="auto"/>
        <w:right w:val="none" w:sz="0" w:space="0" w:color="auto"/>
      </w:divBdr>
    </w:div>
    <w:div w:id="871575355">
      <w:bodyDiv w:val="1"/>
      <w:marLeft w:val="0"/>
      <w:marRight w:val="0"/>
      <w:marTop w:val="0"/>
      <w:marBottom w:val="0"/>
      <w:divBdr>
        <w:top w:val="none" w:sz="0" w:space="0" w:color="auto"/>
        <w:left w:val="none" w:sz="0" w:space="0" w:color="auto"/>
        <w:bottom w:val="none" w:sz="0" w:space="0" w:color="auto"/>
        <w:right w:val="none" w:sz="0" w:space="0" w:color="auto"/>
      </w:divBdr>
    </w:div>
    <w:div w:id="878668978">
      <w:bodyDiv w:val="1"/>
      <w:marLeft w:val="0"/>
      <w:marRight w:val="0"/>
      <w:marTop w:val="0"/>
      <w:marBottom w:val="0"/>
      <w:divBdr>
        <w:top w:val="none" w:sz="0" w:space="0" w:color="auto"/>
        <w:left w:val="none" w:sz="0" w:space="0" w:color="auto"/>
        <w:bottom w:val="none" w:sz="0" w:space="0" w:color="auto"/>
        <w:right w:val="none" w:sz="0" w:space="0" w:color="auto"/>
      </w:divBdr>
    </w:div>
    <w:div w:id="878934606">
      <w:bodyDiv w:val="1"/>
      <w:marLeft w:val="0"/>
      <w:marRight w:val="0"/>
      <w:marTop w:val="0"/>
      <w:marBottom w:val="0"/>
      <w:divBdr>
        <w:top w:val="none" w:sz="0" w:space="0" w:color="auto"/>
        <w:left w:val="none" w:sz="0" w:space="0" w:color="auto"/>
        <w:bottom w:val="none" w:sz="0" w:space="0" w:color="auto"/>
        <w:right w:val="none" w:sz="0" w:space="0" w:color="auto"/>
      </w:divBdr>
    </w:div>
    <w:div w:id="881863439">
      <w:bodyDiv w:val="1"/>
      <w:marLeft w:val="0"/>
      <w:marRight w:val="0"/>
      <w:marTop w:val="0"/>
      <w:marBottom w:val="0"/>
      <w:divBdr>
        <w:top w:val="none" w:sz="0" w:space="0" w:color="auto"/>
        <w:left w:val="none" w:sz="0" w:space="0" w:color="auto"/>
        <w:bottom w:val="none" w:sz="0" w:space="0" w:color="auto"/>
        <w:right w:val="none" w:sz="0" w:space="0" w:color="auto"/>
      </w:divBdr>
    </w:div>
    <w:div w:id="888148176">
      <w:bodyDiv w:val="1"/>
      <w:marLeft w:val="0"/>
      <w:marRight w:val="0"/>
      <w:marTop w:val="0"/>
      <w:marBottom w:val="0"/>
      <w:divBdr>
        <w:top w:val="none" w:sz="0" w:space="0" w:color="auto"/>
        <w:left w:val="none" w:sz="0" w:space="0" w:color="auto"/>
        <w:bottom w:val="none" w:sz="0" w:space="0" w:color="auto"/>
        <w:right w:val="none" w:sz="0" w:space="0" w:color="auto"/>
      </w:divBdr>
    </w:div>
    <w:div w:id="923225606">
      <w:bodyDiv w:val="1"/>
      <w:marLeft w:val="0"/>
      <w:marRight w:val="0"/>
      <w:marTop w:val="0"/>
      <w:marBottom w:val="0"/>
      <w:divBdr>
        <w:top w:val="none" w:sz="0" w:space="0" w:color="auto"/>
        <w:left w:val="none" w:sz="0" w:space="0" w:color="auto"/>
        <w:bottom w:val="none" w:sz="0" w:space="0" w:color="auto"/>
        <w:right w:val="none" w:sz="0" w:space="0" w:color="auto"/>
      </w:divBdr>
    </w:div>
    <w:div w:id="931743398">
      <w:bodyDiv w:val="1"/>
      <w:marLeft w:val="0"/>
      <w:marRight w:val="0"/>
      <w:marTop w:val="0"/>
      <w:marBottom w:val="0"/>
      <w:divBdr>
        <w:top w:val="none" w:sz="0" w:space="0" w:color="auto"/>
        <w:left w:val="none" w:sz="0" w:space="0" w:color="auto"/>
        <w:bottom w:val="none" w:sz="0" w:space="0" w:color="auto"/>
        <w:right w:val="none" w:sz="0" w:space="0" w:color="auto"/>
      </w:divBdr>
    </w:div>
    <w:div w:id="932980934">
      <w:bodyDiv w:val="1"/>
      <w:marLeft w:val="0"/>
      <w:marRight w:val="0"/>
      <w:marTop w:val="0"/>
      <w:marBottom w:val="0"/>
      <w:divBdr>
        <w:top w:val="none" w:sz="0" w:space="0" w:color="auto"/>
        <w:left w:val="none" w:sz="0" w:space="0" w:color="auto"/>
        <w:bottom w:val="none" w:sz="0" w:space="0" w:color="auto"/>
        <w:right w:val="none" w:sz="0" w:space="0" w:color="auto"/>
      </w:divBdr>
    </w:div>
    <w:div w:id="948583082">
      <w:bodyDiv w:val="1"/>
      <w:marLeft w:val="0"/>
      <w:marRight w:val="0"/>
      <w:marTop w:val="0"/>
      <w:marBottom w:val="0"/>
      <w:divBdr>
        <w:top w:val="none" w:sz="0" w:space="0" w:color="auto"/>
        <w:left w:val="none" w:sz="0" w:space="0" w:color="auto"/>
        <w:bottom w:val="none" w:sz="0" w:space="0" w:color="auto"/>
        <w:right w:val="none" w:sz="0" w:space="0" w:color="auto"/>
      </w:divBdr>
    </w:div>
    <w:div w:id="949439150">
      <w:bodyDiv w:val="1"/>
      <w:marLeft w:val="0"/>
      <w:marRight w:val="0"/>
      <w:marTop w:val="0"/>
      <w:marBottom w:val="0"/>
      <w:divBdr>
        <w:top w:val="none" w:sz="0" w:space="0" w:color="auto"/>
        <w:left w:val="none" w:sz="0" w:space="0" w:color="auto"/>
        <w:bottom w:val="none" w:sz="0" w:space="0" w:color="auto"/>
        <w:right w:val="none" w:sz="0" w:space="0" w:color="auto"/>
      </w:divBdr>
    </w:div>
    <w:div w:id="951594722">
      <w:bodyDiv w:val="1"/>
      <w:marLeft w:val="0"/>
      <w:marRight w:val="0"/>
      <w:marTop w:val="0"/>
      <w:marBottom w:val="0"/>
      <w:divBdr>
        <w:top w:val="none" w:sz="0" w:space="0" w:color="auto"/>
        <w:left w:val="none" w:sz="0" w:space="0" w:color="auto"/>
        <w:bottom w:val="none" w:sz="0" w:space="0" w:color="auto"/>
        <w:right w:val="none" w:sz="0" w:space="0" w:color="auto"/>
      </w:divBdr>
    </w:div>
    <w:div w:id="954795379">
      <w:bodyDiv w:val="1"/>
      <w:marLeft w:val="0"/>
      <w:marRight w:val="0"/>
      <w:marTop w:val="0"/>
      <w:marBottom w:val="0"/>
      <w:divBdr>
        <w:top w:val="none" w:sz="0" w:space="0" w:color="auto"/>
        <w:left w:val="none" w:sz="0" w:space="0" w:color="auto"/>
        <w:bottom w:val="none" w:sz="0" w:space="0" w:color="auto"/>
        <w:right w:val="none" w:sz="0" w:space="0" w:color="auto"/>
      </w:divBdr>
    </w:div>
    <w:div w:id="975717295">
      <w:bodyDiv w:val="1"/>
      <w:marLeft w:val="0"/>
      <w:marRight w:val="0"/>
      <w:marTop w:val="0"/>
      <w:marBottom w:val="0"/>
      <w:divBdr>
        <w:top w:val="none" w:sz="0" w:space="0" w:color="auto"/>
        <w:left w:val="none" w:sz="0" w:space="0" w:color="auto"/>
        <w:bottom w:val="none" w:sz="0" w:space="0" w:color="auto"/>
        <w:right w:val="none" w:sz="0" w:space="0" w:color="auto"/>
      </w:divBdr>
    </w:div>
    <w:div w:id="985670836">
      <w:bodyDiv w:val="1"/>
      <w:marLeft w:val="0"/>
      <w:marRight w:val="0"/>
      <w:marTop w:val="0"/>
      <w:marBottom w:val="0"/>
      <w:divBdr>
        <w:top w:val="none" w:sz="0" w:space="0" w:color="auto"/>
        <w:left w:val="none" w:sz="0" w:space="0" w:color="auto"/>
        <w:bottom w:val="none" w:sz="0" w:space="0" w:color="auto"/>
        <w:right w:val="none" w:sz="0" w:space="0" w:color="auto"/>
      </w:divBdr>
    </w:div>
    <w:div w:id="986275819">
      <w:bodyDiv w:val="1"/>
      <w:marLeft w:val="0"/>
      <w:marRight w:val="0"/>
      <w:marTop w:val="0"/>
      <w:marBottom w:val="0"/>
      <w:divBdr>
        <w:top w:val="none" w:sz="0" w:space="0" w:color="auto"/>
        <w:left w:val="none" w:sz="0" w:space="0" w:color="auto"/>
        <w:bottom w:val="none" w:sz="0" w:space="0" w:color="auto"/>
        <w:right w:val="none" w:sz="0" w:space="0" w:color="auto"/>
      </w:divBdr>
    </w:div>
    <w:div w:id="987979295">
      <w:bodyDiv w:val="1"/>
      <w:marLeft w:val="0"/>
      <w:marRight w:val="0"/>
      <w:marTop w:val="0"/>
      <w:marBottom w:val="0"/>
      <w:divBdr>
        <w:top w:val="none" w:sz="0" w:space="0" w:color="auto"/>
        <w:left w:val="none" w:sz="0" w:space="0" w:color="auto"/>
        <w:bottom w:val="none" w:sz="0" w:space="0" w:color="auto"/>
        <w:right w:val="none" w:sz="0" w:space="0" w:color="auto"/>
      </w:divBdr>
    </w:div>
    <w:div w:id="1003583537">
      <w:bodyDiv w:val="1"/>
      <w:marLeft w:val="0"/>
      <w:marRight w:val="0"/>
      <w:marTop w:val="0"/>
      <w:marBottom w:val="0"/>
      <w:divBdr>
        <w:top w:val="none" w:sz="0" w:space="0" w:color="auto"/>
        <w:left w:val="none" w:sz="0" w:space="0" w:color="auto"/>
        <w:bottom w:val="none" w:sz="0" w:space="0" w:color="auto"/>
        <w:right w:val="none" w:sz="0" w:space="0" w:color="auto"/>
      </w:divBdr>
    </w:div>
    <w:div w:id="1053652386">
      <w:bodyDiv w:val="1"/>
      <w:marLeft w:val="0"/>
      <w:marRight w:val="0"/>
      <w:marTop w:val="0"/>
      <w:marBottom w:val="0"/>
      <w:divBdr>
        <w:top w:val="none" w:sz="0" w:space="0" w:color="auto"/>
        <w:left w:val="none" w:sz="0" w:space="0" w:color="auto"/>
        <w:bottom w:val="none" w:sz="0" w:space="0" w:color="auto"/>
        <w:right w:val="none" w:sz="0" w:space="0" w:color="auto"/>
      </w:divBdr>
    </w:div>
    <w:div w:id="1086927541">
      <w:bodyDiv w:val="1"/>
      <w:marLeft w:val="0"/>
      <w:marRight w:val="0"/>
      <w:marTop w:val="0"/>
      <w:marBottom w:val="0"/>
      <w:divBdr>
        <w:top w:val="none" w:sz="0" w:space="0" w:color="auto"/>
        <w:left w:val="none" w:sz="0" w:space="0" w:color="auto"/>
        <w:bottom w:val="none" w:sz="0" w:space="0" w:color="auto"/>
        <w:right w:val="none" w:sz="0" w:space="0" w:color="auto"/>
      </w:divBdr>
    </w:div>
    <w:div w:id="1094715078">
      <w:bodyDiv w:val="1"/>
      <w:marLeft w:val="0"/>
      <w:marRight w:val="0"/>
      <w:marTop w:val="0"/>
      <w:marBottom w:val="0"/>
      <w:divBdr>
        <w:top w:val="none" w:sz="0" w:space="0" w:color="auto"/>
        <w:left w:val="none" w:sz="0" w:space="0" w:color="auto"/>
        <w:bottom w:val="none" w:sz="0" w:space="0" w:color="auto"/>
        <w:right w:val="none" w:sz="0" w:space="0" w:color="auto"/>
      </w:divBdr>
    </w:div>
    <w:div w:id="1104039738">
      <w:bodyDiv w:val="1"/>
      <w:marLeft w:val="0"/>
      <w:marRight w:val="0"/>
      <w:marTop w:val="0"/>
      <w:marBottom w:val="0"/>
      <w:divBdr>
        <w:top w:val="none" w:sz="0" w:space="0" w:color="auto"/>
        <w:left w:val="none" w:sz="0" w:space="0" w:color="auto"/>
        <w:bottom w:val="none" w:sz="0" w:space="0" w:color="auto"/>
        <w:right w:val="none" w:sz="0" w:space="0" w:color="auto"/>
      </w:divBdr>
    </w:div>
    <w:div w:id="1106147104">
      <w:bodyDiv w:val="1"/>
      <w:marLeft w:val="0"/>
      <w:marRight w:val="0"/>
      <w:marTop w:val="0"/>
      <w:marBottom w:val="0"/>
      <w:divBdr>
        <w:top w:val="none" w:sz="0" w:space="0" w:color="auto"/>
        <w:left w:val="none" w:sz="0" w:space="0" w:color="auto"/>
        <w:bottom w:val="none" w:sz="0" w:space="0" w:color="auto"/>
        <w:right w:val="none" w:sz="0" w:space="0" w:color="auto"/>
      </w:divBdr>
    </w:div>
    <w:div w:id="1116367506">
      <w:bodyDiv w:val="1"/>
      <w:marLeft w:val="0"/>
      <w:marRight w:val="0"/>
      <w:marTop w:val="0"/>
      <w:marBottom w:val="0"/>
      <w:divBdr>
        <w:top w:val="none" w:sz="0" w:space="0" w:color="auto"/>
        <w:left w:val="none" w:sz="0" w:space="0" w:color="auto"/>
        <w:bottom w:val="none" w:sz="0" w:space="0" w:color="auto"/>
        <w:right w:val="none" w:sz="0" w:space="0" w:color="auto"/>
      </w:divBdr>
    </w:div>
    <w:div w:id="1148472186">
      <w:bodyDiv w:val="1"/>
      <w:marLeft w:val="0"/>
      <w:marRight w:val="0"/>
      <w:marTop w:val="0"/>
      <w:marBottom w:val="0"/>
      <w:divBdr>
        <w:top w:val="none" w:sz="0" w:space="0" w:color="auto"/>
        <w:left w:val="none" w:sz="0" w:space="0" w:color="auto"/>
        <w:bottom w:val="none" w:sz="0" w:space="0" w:color="auto"/>
        <w:right w:val="none" w:sz="0" w:space="0" w:color="auto"/>
      </w:divBdr>
    </w:div>
    <w:div w:id="1149129756">
      <w:bodyDiv w:val="1"/>
      <w:marLeft w:val="0"/>
      <w:marRight w:val="0"/>
      <w:marTop w:val="0"/>
      <w:marBottom w:val="0"/>
      <w:divBdr>
        <w:top w:val="none" w:sz="0" w:space="0" w:color="auto"/>
        <w:left w:val="none" w:sz="0" w:space="0" w:color="auto"/>
        <w:bottom w:val="none" w:sz="0" w:space="0" w:color="auto"/>
        <w:right w:val="none" w:sz="0" w:space="0" w:color="auto"/>
      </w:divBdr>
    </w:div>
    <w:div w:id="1151215617">
      <w:bodyDiv w:val="1"/>
      <w:marLeft w:val="0"/>
      <w:marRight w:val="0"/>
      <w:marTop w:val="0"/>
      <w:marBottom w:val="0"/>
      <w:divBdr>
        <w:top w:val="none" w:sz="0" w:space="0" w:color="auto"/>
        <w:left w:val="none" w:sz="0" w:space="0" w:color="auto"/>
        <w:bottom w:val="none" w:sz="0" w:space="0" w:color="auto"/>
        <w:right w:val="none" w:sz="0" w:space="0" w:color="auto"/>
      </w:divBdr>
    </w:div>
    <w:div w:id="1170367440">
      <w:bodyDiv w:val="1"/>
      <w:marLeft w:val="0"/>
      <w:marRight w:val="0"/>
      <w:marTop w:val="0"/>
      <w:marBottom w:val="0"/>
      <w:divBdr>
        <w:top w:val="none" w:sz="0" w:space="0" w:color="auto"/>
        <w:left w:val="none" w:sz="0" w:space="0" w:color="auto"/>
        <w:bottom w:val="none" w:sz="0" w:space="0" w:color="auto"/>
        <w:right w:val="none" w:sz="0" w:space="0" w:color="auto"/>
      </w:divBdr>
    </w:div>
    <w:div w:id="1170876437">
      <w:bodyDiv w:val="1"/>
      <w:marLeft w:val="0"/>
      <w:marRight w:val="0"/>
      <w:marTop w:val="0"/>
      <w:marBottom w:val="0"/>
      <w:divBdr>
        <w:top w:val="none" w:sz="0" w:space="0" w:color="auto"/>
        <w:left w:val="none" w:sz="0" w:space="0" w:color="auto"/>
        <w:bottom w:val="none" w:sz="0" w:space="0" w:color="auto"/>
        <w:right w:val="none" w:sz="0" w:space="0" w:color="auto"/>
      </w:divBdr>
    </w:div>
    <w:div w:id="1172333386">
      <w:bodyDiv w:val="1"/>
      <w:marLeft w:val="0"/>
      <w:marRight w:val="0"/>
      <w:marTop w:val="0"/>
      <w:marBottom w:val="0"/>
      <w:divBdr>
        <w:top w:val="none" w:sz="0" w:space="0" w:color="auto"/>
        <w:left w:val="none" w:sz="0" w:space="0" w:color="auto"/>
        <w:bottom w:val="none" w:sz="0" w:space="0" w:color="auto"/>
        <w:right w:val="none" w:sz="0" w:space="0" w:color="auto"/>
      </w:divBdr>
    </w:div>
    <w:div w:id="1176386033">
      <w:bodyDiv w:val="1"/>
      <w:marLeft w:val="0"/>
      <w:marRight w:val="0"/>
      <w:marTop w:val="0"/>
      <w:marBottom w:val="0"/>
      <w:divBdr>
        <w:top w:val="none" w:sz="0" w:space="0" w:color="auto"/>
        <w:left w:val="none" w:sz="0" w:space="0" w:color="auto"/>
        <w:bottom w:val="none" w:sz="0" w:space="0" w:color="auto"/>
        <w:right w:val="none" w:sz="0" w:space="0" w:color="auto"/>
      </w:divBdr>
    </w:div>
    <w:div w:id="1184830865">
      <w:bodyDiv w:val="1"/>
      <w:marLeft w:val="0"/>
      <w:marRight w:val="0"/>
      <w:marTop w:val="0"/>
      <w:marBottom w:val="0"/>
      <w:divBdr>
        <w:top w:val="none" w:sz="0" w:space="0" w:color="auto"/>
        <w:left w:val="none" w:sz="0" w:space="0" w:color="auto"/>
        <w:bottom w:val="none" w:sz="0" w:space="0" w:color="auto"/>
        <w:right w:val="none" w:sz="0" w:space="0" w:color="auto"/>
      </w:divBdr>
    </w:div>
    <w:div w:id="1188325329">
      <w:bodyDiv w:val="1"/>
      <w:marLeft w:val="0"/>
      <w:marRight w:val="0"/>
      <w:marTop w:val="0"/>
      <w:marBottom w:val="0"/>
      <w:divBdr>
        <w:top w:val="none" w:sz="0" w:space="0" w:color="auto"/>
        <w:left w:val="none" w:sz="0" w:space="0" w:color="auto"/>
        <w:bottom w:val="none" w:sz="0" w:space="0" w:color="auto"/>
        <w:right w:val="none" w:sz="0" w:space="0" w:color="auto"/>
      </w:divBdr>
    </w:div>
    <w:div w:id="1189297749">
      <w:bodyDiv w:val="1"/>
      <w:marLeft w:val="0"/>
      <w:marRight w:val="0"/>
      <w:marTop w:val="0"/>
      <w:marBottom w:val="0"/>
      <w:divBdr>
        <w:top w:val="none" w:sz="0" w:space="0" w:color="auto"/>
        <w:left w:val="none" w:sz="0" w:space="0" w:color="auto"/>
        <w:bottom w:val="none" w:sz="0" w:space="0" w:color="auto"/>
        <w:right w:val="none" w:sz="0" w:space="0" w:color="auto"/>
      </w:divBdr>
    </w:div>
    <w:div w:id="1202476335">
      <w:bodyDiv w:val="1"/>
      <w:marLeft w:val="0"/>
      <w:marRight w:val="0"/>
      <w:marTop w:val="0"/>
      <w:marBottom w:val="0"/>
      <w:divBdr>
        <w:top w:val="none" w:sz="0" w:space="0" w:color="auto"/>
        <w:left w:val="none" w:sz="0" w:space="0" w:color="auto"/>
        <w:bottom w:val="none" w:sz="0" w:space="0" w:color="auto"/>
        <w:right w:val="none" w:sz="0" w:space="0" w:color="auto"/>
      </w:divBdr>
    </w:div>
    <w:div w:id="1209999399">
      <w:bodyDiv w:val="1"/>
      <w:marLeft w:val="0"/>
      <w:marRight w:val="0"/>
      <w:marTop w:val="0"/>
      <w:marBottom w:val="0"/>
      <w:divBdr>
        <w:top w:val="none" w:sz="0" w:space="0" w:color="auto"/>
        <w:left w:val="none" w:sz="0" w:space="0" w:color="auto"/>
        <w:bottom w:val="none" w:sz="0" w:space="0" w:color="auto"/>
        <w:right w:val="none" w:sz="0" w:space="0" w:color="auto"/>
      </w:divBdr>
    </w:div>
    <w:div w:id="1222591729">
      <w:bodyDiv w:val="1"/>
      <w:marLeft w:val="0"/>
      <w:marRight w:val="0"/>
      <w:marTop w:val="0"/>
      <w:marBottom w:val="0"/>
      <w:divBdr>
        <w:top w:val="none" w:sz="0" w:space="0" w:color="auto"/>
        <w:left w:val="none" w:sz="0" w:space="0" w:color="auto"/>
        <w:bottom w:val="none" w:sz="0" w:space="0" w:color="auto"/>
        <w:right w:val="none" w:sz="0" w:space="0" w:color="auto"/>
      </w:divBdr>
    </w:div>
    <w:div w:id="1231965968">
      <w:bodyDiv w:val="1"/>
      <w:marLeft w:val="0"/>
      <w:marRight w:val="0"/>
      <w:marTop w:val="0"/>
      <w:marBottom w:val="0"/>
      <w:divBdr>
        <w:top w:val="none" w:sz="0" w:space="0" w:color="auto"/>
        <w:left w:val="none" w:sz="0" w:space="0" w:color="auto"/>
        <w:bottom w:val="none" w:sz="0" w:space="0" w:color="auto"/>
        <w:right w:val="none" w:sz="0" w:space="0" w:color="auto"/>
      </w:divBdr>
    </w:div>
    <w:div w:id="1251935345">
      <w:bodyDiv w:val="1"/>
      <w:marLeft w:val="0"/>
      <w:marRight w:val="0"/>
      <w:marTop w:val="0"/>
      <w:marBottom w:val="0"/>
      <w:divBdr>
        <w:top w:val="none" w:sz="0" w:space="0" w:color="auto"/>
        <w:left w:val="none" w:sz="0" w:space="0" w:color="auto"/>
        <w:bottom w:val="none" w:sz="0" w:space="0" w:color="auto"/>
        <w:right w:val="none" w:sz="0" w:space="0" w:color="auto"/>
      </w:divBdr>
    </w:div>
    <w:div w:id="1253705420">
      <w:bodyDiv w:val="1"/>
      <w:marLeft w:val="0"/>
      <w:marRight w:val="0"/>
      <w:marTop w:val="0"/>
      <w:marBottom w:val="0"/>
      <w:divBdr>
        <w:top w:val="none" w:sz="0" w:space="0" w:color="auto"/>
        <w:left w:val="none" w:sz="0" w:space="0" w:color="auto"/>
        <w:bottom w:val="none" w:sz="0" w:space="0" w:color="auto"/>
        <w:right w:val="none" w:sz="0" w:space="0" w:color="auto"/>
      </w:divBdr>
    </w:div>
    <w:div w:id="1256404626">
      <w:bodyDiv w:val="1"/>
      <w:marLeft w:val="0"/>
      <w:marRight w:val="0"/>
      <w:marTop w:val="0"/>
      <w:marBottom w:val="0"/>
      <w:divBdr>
        <w:top w:val="none" w:sz="0" w:space="0" w:color="auto"/>
        <w:left w:val="none" w:sz="0" w:space="0" w:color="auto"/>
        <w:bottom w:val="none" w:sz="0" w:space="0" w:color="auto"/>
        <w:right w:val="none" w:sz="0" w:space="0" w:color="auto"/>
      </w:divBdr>
    </w:div>
    <w:div w:id="1260866885">
      <w:bodyDiv w:val="1"/>
      <w:marLeft w:val="0"/>
      <w:marRight w:val="0"/>
      <w:marTop w:val="0"/>
      <w:marBottom w:val="0"/>
      <w:divBdr>
        <w:top w:val="none" w:sz="0" w:space="0" w:color="auto"/>
        <w:left w:val="none" w:sz="0" w:space="0" w:color="auto"/>
        <w:bottom w:val="none" w:sz="0" w:space="0" w:color="auto"/>
        <w:right w:val="none" w:sz="0" w:space="0" w:color="auto"/>
      </w:divBdr>
    </w:div>
    <w:div w:id="1261180737">
      <w:bodyDiv w:val="1"/>
      <w:marLeft w:val="0"/>
      <w:marRight w:val="0"/>
      <w:marTop w:val="0"/>
      <w:marBottom w:val="0"/>
      <w:divBdr>
        <w:top w:val="none" w:sz="0" w:space="0" w:color="auto"/>
        <w:left w:val="none" w:sz="0" w:space="0" w:color="auto"/>
        <w:bottom w:val="none" w:sz="0" w:space="0" w:color="auto"/>
        <w:right w:val="none" w:sz="0" w:space="0" w:color="auto"/>
      </w:divBdr>
    </w:div>
    <w:div w:id="1271083911">
      <w:bodyDiv w:val="1"/>
      <w:marLeft w:val="0"/>
      <w:marRight w:val="0"/>
      <w:marTop w:val="0"/>
      <w:marBottom w:val="0"/>
      <w:divBdr>
        <w:top w:val="none" w:sz="0" w:space="0" w:color="auto"/>
        <w:left w:val="none" w:sz="0" w:space="0" w:color="auto"/>
        <w:bottom w:val="none" w:sz="0" w:space="0" w:color="auto"/>
        <w:right w:val="none" w:sz="0" w:space="0" w:color="auto"/>
      </w:divBdr>
    </w:div>
    <w:div w:id="1293053285">
      <w:bodyDiv w:val="1"/>
      <w:marLeft w:val="0"/>
      <w:marRight w:val="0"/>
      <w:marTop w:val="0"/>
      <w:marBottom w:val="0"/>
      <w:divBdr>
        <w:top w:val="none" w:sz="0" w:space="0" w:color="auto"/>
        <w:left w:val="none" w:sz="0" w:space="0" w:color="auto"/>
        <w:bottom w:val="none" w:sz="0" w:space="0" w:color="auto"/>
        <w:right w:val="none" w:sz="0" w:space="0" w:color="auto"/>
      </w:divBdr>
    </w:div>
    <w:div w:id="1297176859">
      <w:bodyDiv w:val="1"/>
      <w:marLeft w:val="0"/>
      <w:marRight w:val="0"/>
      <w:marTop w:val="0"/>
      <w:marBottom w:val="0"/>
      <w:divBdr>
        <w:top w:val="none" w:sz="0" w:space="0" w:color="auto"/>
        <w:left w:val="none" w:sz="0" w:space="0" w:color="auto"/>
        <w:bottom w:val="none" w:sz="0" w:space="0" w:color="auto"/>
        <w:right w:val="none" w:sz="0" w:space="0" w:color="auto"/>
      </w:divBdr>
    </w:div>
    <w:div w:id="1298880459">
      <w:bodyDiv w:val="1"/>
      <w:marLeft w:val="0"/>
      <w:marRight w:val="0"/>
      <w:marTop w:val="0"/>
      <w:marBottom w:val="0"/>
      <w:divBdr>
        <w:top w:val="none" w:sz="0" w:space="0" w:color="auto"/>
        <w:left w:val="none" w:sz="0" w:space="0" w:color="auto"/>
        <w:bottom w:val="none" w:sz="0" w:space="0" w:color="auto"/>
        <w:right w:val="none" w:sz="0" w:space="0" w:color="auto"/>
      </w:divBdr>
    </w:div>
    <w:div w:id="1331904143">
      <w:bodyDiv w:val="1"/>
      <w:marLeft w:val="0"/>
      <w:marRight w:val="0"/>
      <w:marTop w:val="0"/>
      <w:marBottom w:val="0"/>
      <w:divBdr>
        <w:top w:val="none" w:sz="0" w:space="0" w:color="auto"/>
        <w:left w:val="none" w:sz="0" w:space="0" w:color="auto"/>
        <w:bottom w:val="none" w:sz="0" w:space="0" w:color="auto"/>
        <w:right w:val="none" w:sz="0" w:space="0" w:color="auto"/>
      </w:divBdr>
    </w:div>
    <w:div w:id="1336496058">
      <w:bodyDiv w:val="1"/>
      <w:marLeft w:val="0"/>
      <w:marRight w:val="0"/>
      <w:marTop w:val="0"/>
      <w:marBottom w:val="0"/>
      <w:divBdr>
        <w:top w:val="none" w:sz="0" w:space="0" w:color="auto"/>
        <w:left w:val="none" w:sz="0" w:space="0" w:color="auto"/>
        <w:bottom w:val="none" w:sz="0" w:space="0" w:color="auto"/>
        <w:right w:val="none" w:sz="0" w:space="0" w:color="auto"/>
      </w:divBdr>
    </w:div>
    <w:div w:id="1353534714">
      <w:bodyDiv w:val="1"/>
      <w:marLeft w:val="0"/>
      <w:marRight w:val="0"/>
      <w:marTop w:val="0"/>
      <w:marBottom w:val="0"/>
      <w:divBdr>
        <w:top w:val="none" w:sz="0" w:space="0" w:color="auto"/>
        <w:left w:val="none" w:sz="0" w:space="0" w:color="auto"/>
        <w:bottom w:val="none" w:sz="0" w:space="0" w:color="auto"/>
        <w:right w:val="none" w:sz="0" w:space="0" w:color="auto"/>
      </w:divBdr>
    </w:div>
    <w:div w:id="1356539752">
      <w:bodyDiv w:val="1"/>
      <w:marLeft w:val="0"/>
      <w:marRight w:val="0"/>
      <w:marTop w:val="0"/>
      <w:marBottom w:val="0"/>
      <w:divBdr>
        <w:top w:val="none" w:sz="0" w:space="0" w:color="auto"/>
        <w:left w:val="none" w:sz="0" w:space="0" w:color="auto"/>
        <w:bottom w:val="none" w:sz="0" w:space="0" w:color="auto"/>
        <w:right w:val="none" w:sz="0" w:space="0" w:color="auto"/>
      </w:divBdr>
    </w:div>
    <w:div w:id="1366714600">
      <w:bodyDiv w:val="1"/>
      <w:marLeft w:val="0"/>
      <w:marRight w:val="0"/>
      <w:marTop w:val="0"/>
      <w:marBottom w:val="0"/>
      <w:divBdr>
        <w:top w:val="none" w:sz="0" w:space="0" w:color="auto"/>
        <w:left w:val="none" w:sz="0" w:space="0" w:color="auto"/>
        <w:bottom w:val="none" w:sz="0" w:space="0" w:color="auto"/>
        <w:right w:val="none" w:sz="0" w:space="0" w:color="auto"/>
      </w:divBdr>
    </w:div>
    <w:div w:id="1368067752">
      <w:bodyDiv w:val="1"/>
      <w:marLeft w:val="0"/>
      <w:marRight w:val="0"/>
      <w:marTop w:val="0"/>
      <w:marBottom w:val="0"/>
      <w:divBdr>
        <w:top w:val="none" w:sz="0" w:space="0" w:color="auto"/>
        <w:left w:val="none" w:sz="0" w:space="0" w:color="auto"/>
        <w:bottom w:val="none" w:sz="0" w:space="0" w:color="auto"/>
        <w:right w:val="none" w:sz="0" w:space="0" w:color="auto"/>
      </w:divBdr>
    </w:div>
    <w:div w:id="1368793554">
      <w:bodyDiv w:val="1"/>
      <w:marLeft w:val="0"/>
      <w:marRight w:val="0"/>
      <w:marTop w:val="0"/>
      <w:marBottom w:val="0"/>
      <w:divBdr>
        <w:top w:val="none" w:sz="0" w:space="0" w:color="auto"/>
        <w:left w:val="none" w:sz="0" w:space="0" w:color="auto"/>
        <w:bottom w:val="none" w:sz="0" w:space="0" w:color="auto"/>
        <w:right w:val="none" w:sz="0" w:space="0" w:color="auto"/>
      </w:divBdr>
    </w:div>
    <w:div w:id="1369332827">
      <w:bodyDiv w:val="1"/>
      <w:marLeft w:val="0"/>
      <w:marRight w:val="0"/>
      <w:marTop w:val="0"/>
      <w:marBottom w:val="0"/>
      <w:divBdr>
        <w:top w:val="none" w:sz="0" w:space="0" w:color="auto"/>
        <w:left w:val="none" w:sz="0" w:space="0" w:color="auto"/>
        <w:bottom w:val="none" w:sz="0" w:space="0" w:color="auto"/>
        <w:right w:val="none" w:sz="0" w:space="0" w:color="auto"/>
      </w:divBdr>
    </w:div>
    <w:div w:id="1375929975">
      <w:bodyDiv w:val="1"/>
      <w:marLeft w:val="0"/>
      <w:marRight w:val="0"/>
      <w:marTop w:val="0"/>
      <w:marBottom w:val="0"/>
      <w:divBdr>
        <w:top w:val="none" w:sz="0" w:space="0" w:color="auto"/>
        <w:left w:val="none" w:sz="0" w:space="0" w:color="auto"/>
        <w:bottom w:val="none" w:sz="0" w:space="0" w:color="auto"/>
        <w:right w:val="none" w:sz="0" w:space="0" w:color="auto"/>
      </w:divBdr>
    </w:div>
    <w:div w:id="1409572766">
      <w:bodyDiv w:val="1"/>
      <w:marLeft w:val="0"/>
      <w:marRight w:val="0"/>
      <w:marTop w:val="0"/>
      <w:marBottom w:val="0"/>
      <w:divBdr>
        <w:top w:val="none" w:sz="0" w:space="0" w:color="auto"/>
        <w:left w:val="none" w:sz="0" w:space="0" w:color="auto"/>
        <w:bottom w:val="none" w:sz="0" w:space="0" w:color="auto"/>
        <w:right w:val="none" w:sz="0" w:space="0" w:color="auto"/>
      </w:divBdr>
    </w:div>
    <w:div w:id="1420328350">
      <w:bodyDiv w:val="1"/>
      <w:marLeft w:val="0"/>
      <w:marRight w:val="0"/>
      <w:marTop w:val="0"/>
      <w:marBottom w:val="0"/>
      <w:divBdr>
        <w:top w:val="none" w:sz="0" w:space="0" w:color="auto"/>
        <w:left w:val="none" w:sz="0" w:space="0" w:color="auto"/>
        <w:bottom w:val="none" w:sz="0" w:space="0" w:color="auto"/>
        <w:right w:val="none" w:sz="0" w:space="0" w:color="auto"/>
      </w:divBdr>
    </w:div>
    <w:div w:id="1425607616">
      <w:bodyDiv w:val="1"/>
      <w:marLeft w:val="0"/>
      <w:marRight w:val="0"/>
      <w:marTop w:val="0"/>
      <w:marBottom w:val="0"/>
      <w:divBdr>
        <w:top w:val="none" w:sz="0" w:space="0" w:color="auto"/>
        <w:left w:val="none" w:sz="0" w:space="0" w:color="auto"/>
        <w:bottom w:val="none" w:sz="0" w:space="0" w:color="auto"/>
        <w:right w:val="none" w:sz="0" w:space="0" w:color="auto"/>
      </w:divBdr>
    </w:div>
    <w:div w:id="1444764237">
      <w:bodyDiv w:val="1"/>
      <w:marLeft w:val="0"/>
      <w:marRight w:val="0"/>
      <w:marTop w:val="0"/>
      <w:marBottom w:val="0"/>
      <w:divBdr>
        <w:top w:val="none" w:sz="0" w:space="0" w:color="auto"/>
        <w:left w:val="none" w:sz="0" w:space="0" w:color="auto"/>
        <w:bottom w:val="none" w:sz="0" w:space="0" w:color="auto"/>
        <w:right w:val="none" w:sz="0" w:space="0" w:color="auto"/>
      </w:divBdr>
    </w:div>
    <w:div w:id="1476870374">
      <w:bodyDiv w:val="1"/>
      <w:marLeft w:val="0"/>
      <w:marRight w:val="0"/>
      <w:marTop w:val="0"/>
      <w:marBottom w:val="0"/>
      <w:divBdr>
        <w:top w:val="none" w:sz="0" w:space="0" w:color="auto"/>
        <w:left w:val="none" w:sz="0" w:space="0" w:color="auto"/>
        <w:bottom w:val="none" w:sz="0" w:space="0" w:color="auto"/>
        <w:right w:val="none" w:sz="0" w:space="0" w:color="auto"/>
      </w:divBdr>
    </w:div>
    <w:div w:id="1477837266">
      <w:bodyDiv w:val="1"/>
      <w:marLeft w:val="0"/>
      <w:marRight w:val="0"/>
      <w:marTop w:val="0"/>
      <w:marBottom w:val="0"/>
      <w:divBdr>
        <w:top w:val="none" w:sz="0" w:space="0" w:color="auto"/>
        <w:left w:val="none" w:sz="0" w:space="0" w:color="auto"/>
        <w:bottom w:val="none" w:sz="0" w:space="0" w:color="auto"/>
        <w:right w:val="none" w:sz="0" w:space="0" w:color="auto"/>
      </w:divBdr>
    </w:div>
    <w:div w:id="1486317153">
      <w:bodyDiv w:val="1"/>
      <w:marLeft w:val="0"/>
      <w:marRight w:val="0"/>
      <w:marTop w:val="0"/>
      <w:marBottom w:val="0"/>
      <w:divBdr>
        <w:top w:val="none" w:sz="0" w:space="0" w:color="auto"/>
        <w:left w:val="none" w:sz="0" w:space="0" w:color="auto"/>
        <w:bottom w:val="none" w:sz="0" w:space="0" w:color="auto"/>
        <w:right w:val="none" w:sz="0" w:space="0" w:color="auto"/>
      </w:divBdr>
    </w:div>
    <w:div w:id="1498571520">
      <w:bodyDiv w:val="1"/>
      <w:marLeft w:val="0"/>
      <w:marRight w:val="0"/>
      <w:marTop w:val="0"/>
      <w:marBottom w:val="0"/>
      <w:divBdr>
        <w:top w:val="none" w:sz="0" w:space="0" w:color="auto"/>
        <w:left w:val="none" w:sz="0" w:space="0" w:color="auto"/>
        <w:bottom w:val="none" w:sz="0" w:space="0" w:color="auto"/>
        <w:right w:val="none" w:sz="0" w:space="0" w:color="auto"/>
      </w:divBdr>
    </w:div>
    <w:div w:id="1505313834">
      <w:bodyDiv w:val="1"/>
      <w:marLeft w:val="0"/>
      <w:marRight w:val="0"/>
      <w:marTop w:val="0"/>
      <w:marBottom w:val="0"/>
      <w:divBdr>
        <w:top w:val="none" w:sz="0" w:space="0" w:color="auto"/>
        <w:left w:val="none" w:sz="0" w:space="0" w:color="auto"/>
        <w:bottom w:val="none" w:sz="0" w:space="0" w:color="auto"/>
        <w:right w:val="none" w:sz="0" w:space="0" w:color="auto"/>
      </w:divBdr>
    </w:div>
    <w:div w:id="1519388017">
      <w:bodyDiv w:val="1"/>
      <w:marLeft w:val="0"/>
      <w:marRight w:val="0"/>
      <w:marTop w:val="0"/>
      <w:marBottom w:val="0"/>
      <w:divBdr>
        <w:top w:val="none" w:sz="0" w:space="0" w:color="auto"/>
        <w:left w:val="none" w:sz="0" w:space="0" w:color="auto"/>
        <w:bottom w:val="none" w:sz="0" w:space="0" w:color="auto"/>
        <w:right w:val="none" w:sz="0" w:space="0" w:color="auto"/>
      </w:divBdr>
    </w:div>
    <w:div w:id="1571841355">
      <w:bodyDiv w:val="1"/>
      <w:marLeft w:val="0"/>
      <w:marRight w:val="0"/>
      <w:marTop w:val="0"/>
      <w:marBottom w:val="0"/>
      <w:divBdr>
        <w:top w:val="none" w:sz="0" w:space="0" w:color="auto"/>
        <w:left w:val="none" w:sz="0" w:space="0" w:color="auto"/>
        <w:bottom w:val="none" w:sz="0" w:space="0" w:color="auto"/>
        <w:right w:val="none" w:sz="0" w:space="0" w:color="auto"/>
      </w:divBdr>
    </w:div>
    <w:div w:id="1583486157">
      <w:bodyDiv w:val="1"/>
      <w:marLeft w:val="0"/>
      <w:marRight w:val="0"/>
      <w:marTop w:val="0"/>
      <w:marBottom w:val="0"/>
      <w:divBdr>
        <w:top w:val="none" w:sz="0" w:space="0" w:color="auto"/>
        <w:left w:val="none" w:sz="0" w:space="0" w:color="auto"/>
        <w:bottom w:val="none" w:sz="0" w:space="0" w:color="auto"/>
        <w:right w:val="none" w:sz="0" w:space="0" w:color="auto"/>
      </w:divBdr>
    </w:div>
    <w:div w:id="1583952305">
      <w:bodyDiv w:val="1"/>
      <w:marLeft w:val="0"/>
      <w:marRight w:val="0"/>
      <w:marTop w:val="0"/>
      <w:marBottom w:val="0"/>
      <w:divBdr>
        <w:top w:val="none" w:sz="0" w:space="0" w:color="auto"/>
        <w:left w:val="none" w:sz="0" w:space="0" w:color="auto"/>
        <w:bottom w:val="none" w:sz="0" w:space="0" w:color="auto"/>
        <w:right w:val="none" w:sz="0" w:space="0" w:color="auto"/>
      </w:divBdr>
    </w:div>
    <w:div w:id="1589146492">
      <w:bodyDiv w:val="1"/>
      <w:marLeft w:val="0"/>
      <w:marRight w:val="0"/>
      <w:marTop w:val="0"/>
      <w:marBottom w:val="0"/>
      <w:divBdr>
        <w:top w:val="none" w:sz="0" w:space="0" w:color="auto"/>
        <w:left w:val="none" w:sz="0" w:space="0" w:color="auto"/>
        <w:bottom w:val="none" w:sz="0" w:space="0" w:color="auto"/>
        <w:right w:val="none" w:sz="0" w:space="0" w:color="auto"/>
      </w:divBdr>
    </w:div>
    <w:div w:id="1615596281">
      <w:bodyDiv w:val="1"/>
      <w:marLeft w:val="0"/>
      <w:marRight w:val="0"/>
      <w:marTop w:val="0"/>
      <w:marBottom w:val="0"/>
      <w:divBdr>
        <w:top w:val="none" w:sz="0" w:space="0" w:color="auto"/>
        <w:left w:val="none" w:sz="0" w:space="0" w:color="auto"/>
        <w:bottom w:val="none" w:sz="0" w:space="0" w:color="auto"/>
        <w:right w:val="none" w:sz="0" w:space="0" w:color="auto"/>
      </w:divBdr>
    </w:div>
    <w:div w:id="1618826245">
      <w:bodyDiv w:val="1"/>
      <w:marLeft w:val="0"/>
      <w:marRight w:val="0"/>
      <w:marTop w:val="0"/>
      <w:marBottom w:val="0"/>
      <w:divBdr>
        <w:top w:val="none" w:sz="0" w:space="0" w:color="auto"/>
        <w:left w:val="none" w:sz="0" w:space="0" w:color="auto"/>
        <w:bottom w:val="none" w:sz="0" w:space="0" w:color="auto"/>
        <w:right w:val="none" w:sz="0" w:space="0" w:color="auto"/>
      </w:divBdr>
    </w:div>
    <w:div w:id="1642153278">
      <w:bodyDiv w:val="1"/>
      <w:marLeft w:val="0"/>
      <w:marRight w:val="0"/>
      <w:marTop w:val="0"/>
      <w:marBottom w:val="0"/>
      <w:divBdr>
        <w:top w:val="none" w:sz="0" w:space="0" w:color="auto"/>
        <w:left w:val="none" w:sz="0" w:space="0" w:color="auto"/>
        <w:bottom w:val="none" w:sz="0" w:space="0" w:color="auto"/>
        <w:right w:val="none" w:sz="0" w:space="0" w:color="auto"/>
      </w:divBdr>
    </w:div>
    <w:div w:id="1693872023">
      <w:bodyDiv w:val="1"/>
      <w:marLeft w:val="0"/>
      <w:marRight w:val="0"/>
      <w:marTop w:val="0"/>
      <w:marBottom w:val="0"/>
      <w:divBdr>
        <w:top w:val="none" w:sz="0" w:space="0" w:color="auto"/>
        <w:left w:val="none" w:sz="0" w:space="0" w:color="auto"/>
        <w:bottom w:val="none" w:sz="0" w:space="0" w:color="auto"/>
        <w:right w:val="none" w:sz="0" w:space="0" w:color="auto"/>
      </w:divBdr>
    </w:div>
    <w:div w:id="1696032387">
      <w:bodyDiv w:val="1"/>
      <w:marLeft w:val="0"/>
      <w:marRight w:val="0"/>
      <w:marTop w:val="0"/>
      <w:marBottom w:val="0"/>
      <w:divBdr>
        <w:top w:val="none" w:sz="0" w:space="0" w:color="auto"/>
        <w:left w:val="none" w:sz="0" w:space="0" w:color="auto"/>
        <w:bottom w:val="none" w:sz="0" w:space="0" w:color="auto"/>
        <w:right w:val="none" w:sz="0" w:space="0" w:color="auto"/>
      </w:divBdr>
    </w:div>
    <w:div w:id="1707215139">
      <w:bodyDiv w:val="1"/>
      <w:marLeft w:val="0"/>
      <w:marRight w:val="0"/>
      <w:marTop w:val="0"/>
      <w:marBottom w:val="0"/>
      <w:divBdr>
        <w:top w:val="none" w:sz="0" w:space="0" w:color="auto"/>
        <w:left w:val="none" w:sz="0" w:space="0" w:color="auto"/>
        <w:bottom w:val="none" w:sz="0" w:space="0" w:color="auto"/>
        <w:right w:val="none" w:sz="0" w:space="0" w:color="auto"/>
      </w:divBdr>
    </w:div>
    <w:div w:id="1709186053">
      <w:bodyDiv w:val="1"/>
      <w:marLeft w:val="0"/>
      <w:marRight w:val="0"/>
      <w:marTop w:val="0"/>
      <w:marBottom w:val="0"/>
      <w:divBdr>
        <w:top w:val="none" w:sz="0" w:space="0" w:color="auto"/>
        <w:left w:val="none" w:sz="0" w:space="0" w:color="auto"/>
        <w:bottom w:val="none" w:sz="0" w:space="0" w:color="auto"/>
        <w:right w:val="none" w:sz="0" w:space="0" w:color="auto"/>
      </w:divBdr>
    </w:div>
    <w:div w:id="1711221957">
      <w:bodyDiv w:val="1"/>
      <w:marLeft w:val="0"/>
      <w:marRight w:val="0"/>
      <w:marTop w:val="0"/>
      <w:marBottom w:val="0"/>
      <w:divBdr>
        <w:top w:val="none" w:sz="0" w:space="0" w:color="auto"/>
        <w:left w:val="none" w:sz="0" w:space="0" w:color="auto"/>
        <w:bottom w:val="none" w:sz="0" w:space="0" w:color="auto"/>
        <w:right w:val="none" w:sz="0" w:space="0" w:color="auto"/>
      </w:divBdr>
    </w:div>
    <w:div w:id="1711760795">
      <w:bodyDiv w:val="1"/>
      <w:marLeft w:val="0"/>
      <w:marRight w:val="0"/>
      <w:marTop w:val="0"/>
      <w:marBottom w:val="0"/>
      <w:divBdr>
        <w:top w:val="none" w:sz="0" w:space="0" w:color="auto"/>
        <w:left w:val="none" w:sz="0" w:space="0" w:color="auto"/>
        <w:bottom w:val="none" w:sz="0" w:space="0" w:color="auto"/>
        <w:right w:val="none" w:sz="0" w:space="0" w:color="auto"/>
      </w:divBdr>
    </w:div>
    <w:div w:id="1741974657">
      <w:bodyDiv w:val="1"/>
      <w:marLeft w:val="0"/>
      <w:marRight w:val="0"/>
      <w:marTop w:val="0"/>
      <w:marBottom w:val="0"/>
      <w:divBdr>
        <w:top w:val="none" w:sz="0" w:space="0" w:color="auto"/>
        <w:left w:val="none" w:sz="0" w:space="0" w:color="auto"/>
        <w:bottom w:val="none" w:sz="0" w:space="0" w:color="auto"/>
        <w:right w:val="none" w:sz="0" w:space="0" w:color="auto"/>
      </w:divBdr>
    </w:div>
    <w:div w:id="1755323487">
      <w:bodyDiv w:val="1"/>
      <w:marLeft w:val="0"/>
      <w:marRight w:val="0"/>
      <w:marTop w:val="0"/>
      <w:marBottom w:val="0"/>
      <w:divBdr>
        <w:top w:val="none" w:sz="0" w:space="0" w:color="auto"/>
        <w:left w:val="none" w:sz="0" w:space="0" w:color="auto"/>
        <w:bottom w:val="none" w:sz="0" w:space="0" w:color="auto"/>
        <w:right w:val="none" w:sz="0" w:space="0" w:color="auto"/>
      </w:divBdr>
    </w:div>
    <w:div w:id="1773088785">
      <w:bodyDiv w:val="1"/>
      <w:marLeft w:val="0"/>
      <w:marRight w:val="0"/>
      <w:marTop w:val="0"/>
      <w:marBottom w:val="0"/>
      <w:divBdr>
        <w:top w:val="none" w:sz="0" w:space="0" w:color="auto"/>
        <w:left w:val="none" w:sz="0" w:space="0" w:color="auto"/>
        <w:bottom w:val="none" w:sz="0" w:space="0" w:color="auto"/>
        <w:right w:val="none" w:sz="0" w:space="0" w:color="auto"/>
      </w:divBdr>
    </w:div>
    <w:div w:id="1794131950">
      <w:bodyDiv w:val="1"/>
      <w:marLeft w:val="0"/>
      <w:marRight w:val="0"/>
      <w:marTop w:val="0"/>
      <w:marBottom w:val="0"/>
      <w:divBdr>
        <w:top w:val="none" w:sz="0" w:space="0" w:color="auto"/>
        <w:left w:val="none" w:sz="0" w:space="0" w:color="auto"/>
        <w:bottom w:val="none" w:sz="0" w:space="0" w:color="auto"/>
        <w:right w:val="none" w:sz="0" w:space="0" w:color="auto"/>
      </w:divBdr>
    </w:div>
    <w:div w:id="1822693715">
      <w:bodyDiv w:val="1"/>
      <w:marLeft w:val="0"/>
      <w:marRight w:val="0"/>
      <w:marTop w:val="0"/>
      <w:marBottom w:val="0"/>
      <w:divBdr>
        <w:top w:val="none" w:sz="0" w:space="0" w:color="auto"/>
        <w:left w:val="none" w:sz="0" w:space="0" w:color="auto"/>
        <w:bottom w:val="none" w:sz="0" w:space="0" w:color="auto"/>
        <w:right w:val="none" w:sz="0" w:space="0" w:color="auto"/>
      </w:divBdr>
    </w:div>
    <w:div w:id="1830635006">
      <w:bodyDiv w:val="1"/>
      <w:marLeft w:val="0"/>
      <w:marRight w:val="0"/>
      <w:marTop w:val="0"/>
      <w:marBottom w:val="0"/>
      <w:divBdr>
        <w:top w:val="none" w:sz="0" w:space="0" w:color="auto"/>
        <w:left w:val="none" w:sz="0" w:space="0" w:color="auto"/>
        <w:bottom w:val="none" w:sz="0" w:space="0" w:color="auto"/>
        <w:right w:val="none" w:sz="0" w:space="0" w:color="auto"/>
      </w:divBdr>
    </w:div>
    <w:div w:id="1845168608">
      <w:bodyDiv w:val="1"/>
      <w:marLeft w:val="0"/>
      <w:marRight w:val="0"/>
      <w:marTop w:val="0"/>
      <w:marBottom w:val="0"/>
      <w:divBdr>
        <w:top w:val="none" w:sz="0" w:space="0" w:color="auto"/>
        <w:left w:val="none" w:sz="0" w:space="0" w:color="auto"/>
        <w:bottom w:val="none" w:sz="0" w:space="0" w:color="auto"/>
        <w:right w:val="none" w:sz="0" w:space="0" w:color="auto"/>
      </w:divBdr>
    </w:div>
    <w:div w:id="1855344567">
      <w:bodyDiv w:val="1"/>
      <w:marLeft w:val="0"/>
      <w:marRight w:val="0"/>
      <w:marTop w:val="0"/>
      <w:marBottom w:val="0"/>
      <w:divBdr>
        <w:top w:val="none" w:sz="0" w:space="0" w:color="auto"/>
        <w:left w:val="none" w:sz="0" w:space="0" w:color="auto"/>
        <w:bottom w:val="none" w:sz="0" w:space="0" w:color="auto"/>
        <w:right w:val="none" w:sz="0" w:space="0" w:color="auto"/>
      </w:divBdr>
    </w:div>
    <w:div w:id="1855803552">
      <w:bodyDiv w:val="1"/>
      <w:marLeft w:val="0"/>
      <w:marRight w:val="0"/>
      <w:marTop w:val="0"/>
      <w:marBottom w:val="0"/>
      <w:divBdr>
        <w:top w:val="none" w:sz="0" w:space="0" w:color="auto"/>
        <w:left w:val="none" w:sz="0" w:space="0" w:color="auto"/>
        <w:bottom w:val="none" w:sz="0" w:space="0" w:color="auto"/>
        <w:right w:val="none" w:sz="0" w:space="0" w:color="auto"/>
      </w:divBdr>
    </w:div>
    <w:div w:id="1876430359">
      <w:bodyDiv w:val="1"/>
      <w:marLeft w:val="0"/>
      <w:marRight w:val="0"/>
      <w:marTop w:val="0"/>
      <w:marBottom w:val="0"/>
      <w:divBdr>
        <w:top w:val="none" w:sz="0" w:space="0" w:color="auto"/>
        <w:left w:val="none" w:sz="0" w:space="0" w:color="auto"/>
        <w:bottom w:val="none" w:sz="0" w:space="0" w:color="auto"/>
        <w:right w:val="none" w:sz="0" w:space="0" w:color="auto"/>
      </w:divBdr>
    </w:div>
    <w:div w:id="1881167664">
      <w:bodyDiv w:val="1"/>
      <w:marLeft w:val="0"/>
      <w:marRight w:val="0"/>
      <w:marTop w:val="0"/>
      <w:marBottom w:val="0"/>
      <w:divBdr>
        <w:top w:val="none" w:sz="0" w:space="0" w:color="auto"/>
        <w:left w:val="none" w:sz="0" w:space="0" w:color="auto"/>
        <w:bottom w:val="none" w:sz="0" w:space="0" w:color="auto"/>
        <w:right w:val="none" w:sz="0" w:space="0" w:color="auto"/>
      </w:divBdr>
    </w:div>
    <w:div w:id="1891574752">
      <w:bodyDiv w:val="1"/>
      <w:marLeft w:val="0"/>
      <w:marRight w:val="0"/>
      <w:marTop w:val="0"/>
      <w:marBottom w:val="0"/>
      <w:divBdr>
        <w:top w:val="none" w:sz="0" w:space="0" w:color="auto"/>
        <w:left w:val="none" w:sz="0" w:space="0" w:color="auto"/>
        <w:bottom w:val="none" w:sz="0" w:space="0" w:color="auto"/>
        <w:right w:val="none" w:sz="0" w:space="0" w:color="auto"/>
      </w:divBdr>
    </w:div>
    <w:div w:id="1893881194">
      <w:bodyDiv w:val="1"/>
      <w:marLeft w:val="0"/>
      <w:marRight w:val="0"/>
      <w:marTop w:val="0"/>
      <w:marBottom w:val="0"/>
      <w:divBdr>
        <w:top w:val="none" w:sz="0" w:space="0" w:color="auto"/>
        <w:left w:val="none" w:sz="0" w:space="0" w:color="auto"/>
        <w:bottom w:val="none" w:sz="0" w:space="0" w:color="auto"/>
        <w:right w:val="none" w:sz="0" w:space="0" w:color="auto"/>
      </w:divBdr>
    </w:div>
    <w:div w:id="1918054088">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3373240">
      <w:bodyDiv w:val="1"/>
      <w:marLeft w:val="0"/>
      <w:marRight w:val="0"/>
      <w:marTop w:val="0"/>
      <w:marBottom w:val="0"/>
      <w:divBdr>
        <w:top w:val="none" w:sz="0" w:space="0" w:color="auto"/>
        <w:left w:val="none" w:sz="0" w:space="0" w:color="auto"/>
        <w:bottom w:val="none" w:sz="0" w:space="0" w:color="auto"/>
        <w:right w:val="none" w:sz="0" w:space="0" w:color="auto"/>
      </w:divBdr>
    </w:div>
    <w:div w:id="1924601336">
      <w:bodyDiv w:val="1"/>
      <w:marLeft w:val="0"/>
      <w:marRight w:val="0"/>
      <w:marTop w:val="0"/>
      <w:marBottom w:val="0"/>
      <w:divBdr>
        <w:top w:val="none" w:sz="0" w:space="0" w:color="auto"/>
        <w:left w:val="none" w:sz="0" w:space="0" w:color="auto"/>
        <w:bottom w:val="none" w:sz="0" w:space="0" w:color="auto"/>
        <w:right w:val="none" w:sz="0" w:space="0" w:color="auto"/>
      </w:divBdr>
    </w:div>
    <w:div w:id="1932274383">
      <w:bodyDiv w:val="1"/>
      <w:marLeft w:val="0"/>
      <w:marRight w:val="0"/>
      <w:marTop w:val="0"/>
      <w:marBottom w:val="0"/>
      <w:divBdr>
        <w:top w:val="none" w:sz="0" w:space="0" w:color="auto"/>
        <w:left w:val="none" w:sz="0" w:space="0" w:color="auto"/>
        <w:bottom w:val="none" w:sz="0" w:space="0" w:color="auto"/>
        <w:right w:val="none" w:sz="0" w:space="0" w:color="auto"/>
      </w:divBdr>
    </w:div>
    <w:div w:id="1948348612">
      <w:bodyDiv w:val="1"/>
      <w:marLeft w:val="0"/>
      <w:marRight w:val="0"/>
      <w:marTop w:val="0"/>
      <w:marBottom w:val="0"/>
      <w:divBdr>
        <w:top w:val="none" w:sz="0" w:space="0" w:color="auto"/>
        <w:left w:val="none" w:sz="0" w:space="0" w:color="auto"/>
        <w:bottom w:val="none" w:sz="0" w:space="0" w:color="auto"/>
        <w:right w:val="none" w:sz="0" w:space="0" w:color="auto"/>
      </w:divBdr>
    </w:div>
    <w:div w:id="1956213384">
      <w:bodyDiv w:val="1"/>
      <w:marLeft w:val="0"/>
      <w:marRight w:val="0"/>
      <w:marTop w:val="0"/>
      <w:marBottom w:val="0"/>
      <w:divBdr>
        <w:top w:val="none" w:sz="0" w:space="0" w:color="auto"/>
        <w:left w:val="none" w:sz="0" w:space="0" w:color="auto"/>
        <w:bottom w:val="none" w:sz="0" w:space="0" w:color="auto"/>
        <w:right w:val="none" w:sz="0" w:space="0" w:color="auto"/>
      </w:divBdr>
    </w:div>
    <w:div w:id="1963337136">
      <w:bodyDiv w:val="1"/>
      <w:marLeft w:val="0"/>
      <w:marRight w:val="0"/>
      <w:marTop w:val="0"/>
      <w:marBottom w:val="0"/>
      <w:divBdr>
        <w:top w:val="none" w:sz="0" w:space="0" w:color="auto"/>
        <w:left w:val="none" w:sz="0" w:space="0" w:color="auto"/>
        <w:bottom w:val="none" w:sz="0" w:space="0" w:color="auto"/>
        <w:right w:val="none" w:sz="0" w:space="0" w:color="auto"/>
      </w:divBdr>
    </w:div>
    <w:div w:id="1967466692">
      <w:bodyDiv w:val="1"/>
      <w:marLeft w:val="0"/>
      <w:marRight w:val="0"/>
      <w:marTop w:val="0"/>
      <w:marBottom w:val="0"/>
      <w:divBdr>
        <w:top w:val="none" w:sz="0" w:space="0" w:color="auto"/>
        <w:left w:val="none" w:sz="0" w:space="0" w:color="auto"/>
        <w:bottom w:val="none" w:sz="0" w:space="0" w:color="auto"/>
        <w:right w:val="none" w:sz="0" w:space="0" w:color="auto"/>
      </w:divBdr>
    </w:div>
    <w:div w:id="2003897456">
      <w:bodyDiv w:val="1"/>
      <w:marLeft w:val="0"/>
      <w:marRight w:val="0"/>
      <w:marTop w:val="0"/>
      <w:marBottom w:val="0"/>
      <w:divBdr>
        <w:top w:val="none" w:sz="0" w:space="0" w:color="auto"/>
        <w:left w:val="none" w:sz="0" w:space="0" w:color="auto"/>
        <w:bottom w:val="none" w:sz="0" w:space="0" w:color="auto"/>
        <w:right w:val="none" w:sz="0" w:space="0" w:color="auto"/>
      </w:divBdr>
    </w:div>
    <w:div w:id="2063945863">
      <w:bodyDiv w:val="1"/>
      <w:marLeft w:val="0"/>
      <w:marRight w:val="0"/>
      <w:marTop w:val="0"/>
      <w:marBottom w:val="0"/>
      <w:divBdr>
        <w:top w:val="none" w:sz="0" w:space="0" w:color="auto"/>
        <w:left w:val="none" w:sz="0" w:space="0" w:color="auto"/>
        <w:bottom w:val="none" w:sz="0" w:space="0" w:color="auto"/>
        <w:right w:val="none" w:sz="0" w:space="0" w:color="auto"/>
      </w:divBdr>
    </w:div>
    <w:div w:id="208090854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12313824">
      <w:bodyDiv w:val="1"/>
      <w:marLeft w:val="0"/>
      <w:marRight w:val="0"/>
      <w:marTop w:val="0"/>
      <w:marBottom w:val="0"/>
      <w:divBdr>
        <w:top w:val="none" w:sz="0" w:space="0" w:color="auto"/>
        <w:left w:val="none" w:sz="0" w:space="0" w:color="auto"/>
        <w:bottom w:val="none" w:sz="0" w:space="0" w:color="auto"/>
        <w:right w:val="none" w:sz="0" w:space="0" w:color="auto"/>
      </w:divBdr>
    </w:div>
    <w:div w:id="2114280735">
      <w:bodyDiv w:val="1"/>
      <w:marLeft w:val="0"/>
      <w:marRight w:val="0"/>
      <w:marTop w:val="0"/>
      <w:marBottom w:val="0"/>
      <w:divBdr>
        <w:top w:val="none" w:sz="0" w:space="0" w:color="auto"/>
        <w:left w:val="none" w:sz="0" w:space="0" w:color="auto"/>
        <w:bottom w:val="none" w:sz="0" w:space="0" w:color="auto"/>
        <w:right w:val="none" w:sz="0" w:space="0" w:color="auto"/>
      </w:divBdr>
    </w:div>
    <w:div w:id="2125883323">
      <w:bodyDiv w:val="1"/>
      <w:marLeft w:val="0"/>
      <w:marRight w:val="0"/>
      <w:marTop w:val="0"/>
      <w:marBottom w:val="0"/>
      <w:divBdr>
        <w:top w:val="none" w:sz="0" w:space="0" w:color="auto"/>
        <w:left w:val="none" w:sz="0" w:space="0" w:color="auto"/>
        <w:bottom w:val="none" w:sz="0" w:space="0" w:color="auto"/>
        <w:right w:val="none" w:sz="0" w:space="0" w:color="auto"/>
      </w:divBdr>
    </w:div>
    <w:div w:id="2129545391">
      <w:bodyDiv w:val="1"/>
      <w:marLeft w:val="0"/>
      <w:marRight w:val="0"/>
      <w:marTop w:val="0"/>
      <w:marBottom w:val="0"/>
      <w:divBdr>
        <w:top w:val="none" w:sz="0" w:space="0" w:color="auto"/>
        <w:left w:val="none" w:sz="0" w:space="0" w:color="auto"/>
        <w:bottom w:val="none" w:sz="0" w:space="0" w:color="auto"/>
        <w:right w:val="none" w:sz="0" w:space="0" w:color="auto"/>
      </w:divBdr>
    </w:div>
    <w:div w:id="2133287600">
      <w:bodyDiv w:val="1"/>
      <w:marLeft w:val="0"/>
      <w:marRight w:val="0"/>
      <w:marTop w:val="0"/>
      <w:marBottom w:val="0"/>
      <w:divBdr>
        <w:top w:val="none" w:sz="0" w:space="0" w:color="auto"/>
        <w:left w:val="none" w:sz="0" w:space="0" w:color="auto"/>
        <w:bottom w:val="none" w:sz="0" w:space="0" w:color="auto"/>
        <w:right w:val="none" w:sz="0" w:space="0" w:color="auto"/>
      </w:divBdr>
    </w:div>
    <w:div w:id="2133548769">
      <w:bodyDiv w:val="1"/>
      <w:marLeft w:val="0"/>
      <w:marRight w:val="0"/>
      <w:marTop w:val="0"/>
      <w:marBottom w:val="0"/>
      <w:divBdr>
        <w:top w:val="none" w:sz="0" w:space="0" w:color="auto"/>
        <w:left w:val="none" w:sz="0" w:space="0" w:color="auto"/>
        <w:bottom w:val="none" w:sz="0" w:space="0" w:color="auto"/>
        <w:right w:val="none" w:sz="0" w:space="0" w:color="auto"/>
      </w:divBdr>
    </w:div>
    <w:div w:id="2147163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4.png"/><Relationship Id="rId18" Type="http://schemas.openxmlformats.org/officeDocument/2006/relationships/image" Target="media/image19.png"/><Relationship Id="rId26" Type="http://schemas.openxmlformats.org/officeDocument/2006/relationships/image" Target="media/image28.png"/><Relationship Id="rId3" Type="http://schemas.openxmlformats.org/officeDocument/2006/relationships/image" Target="media/image3.png"/><Relationship Id="rId21" Type="http://schemas.openxmlformats.org/officeDocument/2006/relationships/image" Target="media/image22.png"/><Relationship Id="rId7" Type="http://schemas.openxmlformats.org/officeDocument/2006/relationships/image" Target="media/image8.png"/><Relationship Id="rId12" Type="http://schemas.openxmlformats.org/officeDocument/2006/relationships/image" Target="media/image13.png"/><Relationship Id="rId17" Type="http://schemas.openxmlformats.org/officeDocument/2006/relationships/image" Target="media/image18.png"/><Relationship Id="rId25" Type="http://schemas.openxmlformats.org/officeDocument/2006/relationships/image" Target="media/image27.png"/><Relationship Id="rId2" Type="http://schemas.openxmlformats.org/officeDocument/2006/relationships/image" Target="media/image2.png"/><Relationship Id="rId16" Type="http://schemas.openxmlformats.org/officeDocument/2006/relationships/image" Target="media/image17.png"/><Relationship Id="rId20" Type="http://schemas.openxmlformats.org/officeDocument/2006/relationships/image" Target="media/image21.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hyperlink" Target="https://www.freepik.es/vector-gratis/infografia-colorida-cuatro-etapas-monedas_959291.htm" TargetMode="External"/><Relationship Id="rId24" Type="http://schemas.openxmlformats.org/officeDocument/2006/relationships/image" Target="media/image26.png"/><Relationship Id="rId5" Type="http://schemas.openxmlformats.org/officeDocument/2006/relationships/hyperlink" Target="https://www.freepik.es/vector-gratis/plantilla-infografica-cronologia_13255674.htm" TargetMode="External"/><Relationship Id="rId15" Type="http://schemas.openxmlformats.org/officeDocument/2006/relationships/hyperlink" Target="https://www.freepik.es/vector-gratis/vector-diseno-infografias-coloridas_2644072.htm" TargetMode="External"/><Relationship Id="rId23" Type="http://schemas.openxmlformats.org/officeDocument/2006/relationships/image" Target="media/image24.png"/><Relationship Id="rId10" Type="http://schemas.openxmlformats.org/officeDocument/2006/relationships/image" Target="media/image11.png"/><Relationship Id="rId19" Type="http://schemas.openxmlformats.org/officeDocument/2006/relationships/image" Target="media/image20.png"/><Relationship Id="rId4" Type="http://schemas.openxmlformats.org/officeDocument/2006/relationships/image" Target="media/image4.png"/><Relationship Id="rId9" Type="http://schemas.openxmlformats.org/officeDocument/2006/relationships/image" Target="media/image10.png"/><Relationship Id="rId14" Type="http://schemas.openxmlformats.org/officeDocument/2006/relationships/image" Target="media/image15.png"/><Relationship Id="rId22" Type="http://schemas.openxmlformats.org/officeDocument/2006/relationships/image" Target="media/image23.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12.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29.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30.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7885FE3-C41B-4F7F-AB21-0CE2429ED9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Gloria Lida Alzate Suarez</lastModifiedBy>
  <revision>640</revision>
  <lastPrinted>2026-04-22T20:42:00.0000000Z</lastPrinted>
  <dcterms:created xsi:type="dcterms:W3CDTF">2026-03-16T13:55:00.0000000Z</dcterms:created>
  <dcterms:modified xsi:type="dcterms:W3CDTF">2026-06-13T11:59:59.9810933Z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