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06F9CC3D"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FB5D6B">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87C3A13" w:rsidR="00AB1E6D" w:rsidRPr="000059EE" w:rsidRDefault="00AB1E6D" w:rsidP="00217419">
                            <w:pPr>
                              <w:pStyle w:val="TituloPortada"/>
                              <w:ind w:firstLine="0"/>
                              <w:rPr>
                                <w:sz w:val="68"/>
                                <w:szCs w:val="68"/>
                                <w:lang w:val="es-CO"/>
                              </w:rPr>
                            </w:pPr>
                            <w:r w:rsidRPr="006A645E">
                              <w:rPr>
                                <w:bCs/>
                                <w:sz w:val="68"/>
                                <w:szCs w:val="68"/>
                                <w:lang w:val="es-ES"/>
                              </w:rPr>
                              <w:t>Normativa y novedades en seguridad social integral.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87C3A13" w:rsidR="00AB1E6D" w:rsidRPr="000059EE" w:rsidRDefault="00AB1E6D" w:rsidP="00217419">
                      <w:pPr>
                        <w:pStyle w:val="TituloPortada"/>
                        <w:ind w:firstLine="0"/>
                        <w:rPr>
                          <w:sz w:val="68"/>
                          <w:szCs w:val="68"/>
                          <w:lang w:val="es-CO"/>
                        </w:rPr>
                      </w:pPr>
                      <w:r w:rsidRPr="006A645E">
                        <w:rPr>
                          <w:bCs/>
                          <w:sz w:val="68"/>
                          <w:szCs w:val="68"/>
                          <w:lang w:val="es-ES"/>
                        </w:rPr>
                        <w:t>Normativa y novedades en seguridad social integral.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89CAEE" w14:textId="2F8E73F9" w:rsidR="00752082" w:rsidRDefault="006A645E" w:rsidP="009464E8">
      <w:pPr>
        <w:pBdr>
          <w:bottom w:val="single" w:sz="12" w:space="1" w:color="auto"/>
        </w:pBdr>
        <w:ind w:firstLine="1"/>
        <w:rPr>
          <w:rFonts w:ascii="Calibri" w:hAnsi="Calibri"/>
          <w:color w:val="000000" w:themeColor="text1"/>
          <w:kern w:val="0"/>
          <w14:ligatures w14:val="none"/>
        </w:rPr>
      </w:pPr>
      <w:r w:rsidRPr="006A645E">
        <w:rPr>
          <w:rStyle w:val="TablaCar"/>
        </w:rPr>
        <w:t>Este componente formativo aborda los fundamentos normativos del Sistema de Seguridad Social Integral en Colombia, los tipos de contrato que originan obligaciones frente al sistema, los procesos de afiliación obligatoria, la distribución de los aportes y el manejo correcto de las novedades de nómina que inciden en la liquidación. Prepara al aprendiz para identificar, validar y aplicar la normativa vigente en situaciones laborales reales, garantizando el cumplimiento de las obligaciones legales del empleador o contratante.</w:t>
      </w: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C5059F5" w14:textId="11C96528" w:rsidR="0045526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314732" w:history="1">
            <w:r w:rsidR="00455266" w:rsidRPr="00392E9D">
              <w:rPr>
                <w:rStyle w:val="Hipervnculo"/>
                <w:noProof/>
              </w:rPr>
              <w:t>Introducción</w:t>
            </w:r>
            <w:r w:rsidR="00455266">
              <w:rPr>
                <w:noProof/>
                <w:webHidden/>
              </w:rPr>
              <w:tab/>
            </w:r>
            <w:r w:rsidR="00455266">
              <w:rPr>
                <w:noProof/>
                <w:webHidden/>
              </w:rPr>
              <w:fldChar w:fldCharType="begin"/>
            </w:r>
            <w:r w:rsidR="00455266">
              <w:rPr>
                <w:noProof/>
                <w:webHidden/>
              </w:rPr>
              <w:instrText xml:space="preserve"> PAGEREF _Toc236314732 \h </w:instrText>
            </w:r>
            <w:r w:rsidR="00455266">
              <w:rPr>
                <w:noProof/>
                <w:webHidden/>
              </w:rPr>
            </w:r>
            <w:r w:rsidR="00455266">
              <w:rPr>
                <w:noProof/>
                <w:webHidden/>
              </w:rPr>
              <w:fldChar w:fldCharType="separate"/>
            </w:r>
            <w:r w:rsidR="005F2017">
              <w:rPr>
                <w:noProof/>
                <w:webHidden/>
              </w:rPr>
              <w:t>4</w:t>
            </w:r>
            <w:r w:rsidR="00455266">
              <w:rPr>
                <w:noProof/>
                <w:webHidden/>
              </w:rPr>
              <w:fldChar w:fldCharType="end"/>
            </w:r>
          </w:hyperlink>
        </w:p>
        <w:p w14:paraId="1197EBEA" w14:textId="1983FA31" w:rsidR="00455266" w:rsidRDefault="00AB1E6D">
          <w:pPr>
            <w:pStyle w:val="TDC1"/>
            <w:tabs>
              <w:tab w:val="right" w:leader="dot" w:pos="9962"/>
            </w:tabs>
            <w:rPr>
              <w:rFonts w:eastAsiaTheme="minorEastAsia"/>
              <w:noProof/>
              <w:kern w:val="0"/>
              <w:sz w:val="22"/>
              <w:lang w:eastAsia="es-CO"/>
              <w14:ligatures w14:val="none"/>
            </w:rPr>
          </w:pPr>
          <w:hyperlink w:anchor="_Toc236314733" w:history="1">
            <w:r w:rsidR="00455266" w:rsidRPr="00392E9D">
              <w:rPr>
                <w:rStyle w:val="Hipervnculo"/>
                <w:rFonts w:eastAsia="Calibri"/>
                <w:noProof/>
              </w:rPr>
              <w:t>1. Contratos de trabajo</w:t>
            </w:r>
            <w:r w:rsidR="00455266">
              <w:rPr>
                <w:noProof/>
                <w:webHidden/>
              </w:rPr>
              <w:tab/>
            </w:r>
            <w:r w:rsidR="00455266">
              <w:rPr>
                <w:noProof/>
                <w:webHidden/>
              </w:rPr>
              <w:fldChar w:fldCharType="begin"/>
            </w:r>
            <w:r w:rsidR="00455266">
              <w:rPr>
                <w:noProof/>
                <w:webHidden/>
              </w:rPr>
              <w:instrText xml:space="preserve"> PAGEREF _Toc236314733 \h </w:instrText>
            </w:r>
            <w:r w:rsidR="00455266">
              <w:rPr>
                <w:noProof/>
                <w:webHidden/>
              </w:rPr>
            </w:r>
            <w:r w:rsidR="00455266">
              <w:rPr>
                <w:noProof/>
                <w:webHidden/>
              </w:rPr>
              <w:fldChar w:fldCharType="separate"/>
            </w:r>
            <w:r w:rsidR="005F2017">
              <w:rPr>
                <w:noProof/>
                <w:webHidden/>
              </w:rPr>
              <w:t>8</w:t>
            </w:r>
            <w:r w:rsidR="00455266">
              <w:rPr>
                <w:noProof/>
                <w:webHidden/>
              </w:rPr>
              <w:fldChar w:fldCharType="end"/>
            </w:r>
          </w:hyperlink>
        </w:p>
        <w:p w14:paraId="0C4236AB" w14:textId="691E9F5E" w:rsidR="00455266" w:rsidRDefault="00AB1E6D">
          <w:pPr>
            <w:pStyle w:val="TDC2"/>
            <w:tabs>
              <w:tab w:val="right" w:leader="dot" w:pos="9962"/>
            </w:tabs>
            <w:rPr>
              <w:rFonts w:eastAsiaTheme="minorEastAsia"/>
              <w:noProof/>
              <w:kern w:val="0"/>
              <w:sz w:val="22"/>
              <w:lang w:eastAsia="es-CO"/>
              <w14:ligatures w14:val="none"/>
            </w:rPr>
          </w:pPr>
          <w:hyperlink w:anchor="_Toc236314734" w:history="1">
            <w:r w:rsidR="00455266" w:rsidRPr="00392E9D">
              <w:rPr>
                <w:rStyle w:val="Hipervnculo"/>
                <w:noProof/>
              </w:rPr>
              <w:t>1.1. Concepto y elementos esenciales</w:t>
            </w:r>
            <w:r w:rsidR="00455266">
              <w:rPr>
                <w:noProof/>
                <w:webHidden/>
              </w:rPr>
              <w:tab/>
            </w:r>
            <w:r w:rsidR="00455266">
              <w:rPr>
                <w:noProof/>
                <w:webHidden/>
              </w:rPr>
              <w:fldChar w:fldCharType="begin"/>
            </w:r>
            <w:r w:rsidR="00455266">
              <w:rPr>
                <w:noProof/>
                <w:webHidden/>
              </w:rPr>
              <w:instrText xml:space="preserve"> PAGEREF _Toc236314734 \h </w:instrText>
            </w:r>
            <w:r w:rsidR="00455266">
              <w:rPr>
                <w:noProof/>
                <w:webHidden/>
              </w:rPr>
            </w:r>
            <w:r w:rsidR="00455266">
              <w:rPr>
                <w:noProof/>
                <w:webHidden/>
              </w:rPr>
              <w:fldChar w:fldCharType="separate"/>
            </w:r>
            <w:r w:rsidR="005F2017">
              <w:rPr>
                <w:noProof/>
                <w:webHidden/>
              </w:rPr>
              <w:t>13</w:t>
            </w:r>
            <w:r w:rsidR="00455266">
              <w:rPr>
                <w:noProof/>
                <w:webHidden/>
              </w:rPr>
              <w:fldChar w:fldCharType="end"/>
            </w:r>
          </w:hyperlink>
        </w:p>
        <w:p w14:paraId="6337FC9C" w14:textId="3D27B470" w:rsidR="00455266" w:rsidRDefault="00AB1E6D">
          <w:pPr>
            <w:pStyle w:val="TDC2"/>
            <w:tabs>
              <w:tab w:val="right" w:leader="dot" w:pos="9962"/>
            </w:tabs>
            <w:rPr>
              <w:rFonts w:eastAsiaTheme="minorEastAsia"/>
              <w:noProof/>
              <w:kern w:val="0"/>
              <w:sz w:val="22"/>
              <w:lang w:eastAsia="es-CO"/>
              <w14:ligatures w14:val="none"/>
            </w:rPr>
          </w:pPr>
          <w:hyperlink w:anchor="_Toc236314735" w:history="1">
            <w:r w:rsidR="00455266" w:rsidRPr="00392E9D">
              <w:rPr>
                <w:rStyle w:val="Hipervnculo"/>
                <w:noProof/>
              </w:rPr>
              <w:t>1.2. Clasificación de contratos</w:t>
            </w:r>
            <w:r w:rsidR="00455266">
              <w:rPr>
                <w:noProof/>
                <w:webHidden/>
              </w:rPr>
              <w:tab/>
            </w:r>
            <w:r w:rsidR="00455266">
              <w:rPr>
                <w:noProof/>
                <w:webHidden/>
              </w:rPr>
              <w:fldChar w:fldCharType="begin"/>
            </w:r>
            <w:r w:rsidR="00455266">
              <w:rPr>
                <w:noProof/>
                <w:webHidden/>
              </w:rPr>
              <w:instrText xml:space="preserve"> PAGEREF _Toc236314735 \h </w:instrText>
            </w:r>
            <w:r w:rsidR="00455266">
              <w:rPr>
                <w:noProof/>
                <w:webHidden/>
              </w:rPr>
            </w:r>
            <w:r w:rsidR="00455266">
              <w:rPr>
                <w:noProof/>
                <w:webHidden/>
              </w:rPr>
              <w:fldChar w:fldCharType="separate"/>
            </w:r>
            <w:r w:rsidR="005F2017">
              <w:rPr>
                <w:noProof/>
                <w:webHidden/>
              </w:rPr>
              <w:t>17</w:t>
            </w:r>
            <w:r w:rsidR="00455266">
              <w:rPr>
                <w:noProof/>
                <w:webHidden/>
              </w:rPr>
              <w:fldChar w:fldCharType="end"/>
            </w:r>
          </w:hyperlink>
        </w:p>
        <w:p w14:paraId="75E2D93D" w14:textId="7BF86F97" w:rsidR="00455266" w:rsidRDefault="00AB1E6D">
          <w:pPr>
            <w:pStyle w:val="TDC2"/>
            <w:tabs>
              <w:tab w:val="right" w:leader="dot" w:pos="9962"/>
            </w:tabs>
            <w:rPr>
              <w:rFonts w:eastAsiaTheme="minorEastAsia"/>
              <w:noProof/>
              <w:kern w:val="0"/>
              <w:sz w:val="22"/>
              <w:lang w:eastAsia="es-CO"/>
              <w14:ligatures w14:val="none"/>
            </w:rPr>
          </w:pPr>
          <w:hyperlink w:anchor="_Toc236314736" w:history="1">
            <w:r w:rsidR="00455266" w:rsidRPr="00392E9D">
              <w:rPr>
                <w:rStyle w:val="Hipervnculo"/>
                <w:noProof/>
              </w:rPr>
              <w:t>1.3. Características del contrato</w:t>
            </w:r>
            <w:r w:rsidR="00455266">
              <w:rPr>
                <w:noProof/>
                <w:webHidden/>
              </w:rPr>
              <w:tab/>
            </w:r>
            <w:r w:rsidR="00455266">
              <w:rPr>
                <w:noProof/>
                <w:webHidden/>
              </w:rPr>
              <w:fldChar w:fldCharType="begin"/>
            </w:r>
            <w:r w:rsidR="00455266">
              <w:rPr>
                <w:noProof/>
                <w:webHidden/>
              </w:rPr>
              <w:instrText xml:space="preserve"> PAGEREF _Toc236314736 \h </w:instrText>
            </w:r>
            <w:r w:rsidR="00455266">
              <w:rPr>
                <w:noProof/>
                <w:webHidden/>
              </w:rPr>
            </w:r>
            <w:r w:rsidR="00455266">
              <w:rPr>
                <w:noProof/>
                <w:webHidden/>
              </w:rPr>
              <w:fldChar w:fldCharType="separate"/>
            </w:r>
            <w:r w:rsidR="005F2017">
              <w:rPr>
                <w:noProof/>
                <w:webHidden/>
              </w:rPr>
              <w:t>22</w:t>
            </w:r>
            <w:r w:rsidR="00455266">
              <w:rPr>
                <w:noProof/>
                <w:webHidden/>
              </w:rPr>
              <w:fldChar w:fldCharType="end"/>
            </w:r>
          </w:hyperlink>
        </w:p>
        <w:p w14:paraId="1AB500EF" w14:textId="5078C5C0" w:rsidR="00455266" w:rsidRDefault="00AB1E6D">
          <w:pPr>
            <w:pStyle w:val="TDC2"/>
            <w:tabs>
              <w:tab w:val="right" w:leader="dot" w:pos="9962"/>
            </w:tabs>
            <w:rPr>
              <w:rFonts w:eastAsiaTheme="minorEastAsia"/>
              <w:noProof/>
              <w:kern w:val="0"/>
              <w:sz w:val="22"/>
              <w:lang w:eastAsia="es-CO"/>
              <w14:ligatures w14:val="none"/>
            </w:rPr>
          </w:pPr>
          <w:hyperlink w:anchor="_Toc236314737" w:history="1">
            <w:r w:rsidR="00455266" w:rsidRPr="00392E9D">
              <w:rPr>
                <w:rStyle w:val="Hipervnculo"/>
                <w:noProof/>
              </w:rPr>
              <w:t>1.4. Contrato de prestación de servicios</w:t>
            </w:r>
            <w:r w:rsidR="00455266">
              <w:rPr>
                <w:noProof/>
                <w:webHidden/>
              </w:rPr>
              <w:tab/>
            </w:r>
            <w:r w:rsidR="00455266">
              <w:rPr>
                <w:noProof/>
                <w:webHidden/>
              </w:rPr>
              <w:fldChar w:fldCharType="begin"/>
            </w:r>
            <w:r w:rsidR="00455266">
              <w:rPr>
                <w:noProof/>
                <w:webHidden/>
              </w:rPr>
              <w:instrText xml:space="preserve"> PAGEREF _Toc236314737 \h </w:instrText>
            </w:r>
            <w:r w:rsidR="00455266">
              <w:rPr>
                <w:noProof/>
                <w:webHidden/>
              </w:rPr>
            </w:r>
            <w:r w:rsidR="00455266">
              <w:rPr>
                <w:noProof/>
                <w:webHidden/>
              </w:rPr>
              <w:fldChar w:fldCharType="separate"/>
            </w:r>
            <w:r w:rsidR="005F2017">
              <w:rPr>
                <w:noProof/>
                <w:webHidden/>
              </w:rPr>
              <w:t>26</w:t>
            </w:r>
            <w:r w:rsidR="00455266">
              <w:rPr>
                <w:noProof/>
                <w:webHidden/>
              </w:rPr>
              <w:fldChar w:fldCharType="end"/>
            </w:r>
          </w:hyperlink>
        </w:p>
        <w:p w14:paraId="2CF18966" w14:textId="79AA07D4" w:rsidR="00455266" w:rsidRDefault="00AB1E6D">
          <w:pPr>
            <w:pStyle w:val="TDC2"/>
            <w:tabs>
              <w:tab w:val="right" w:leader="dot" w:pos="9962"/>
            </w:tabs>
            <w:rPr>
              <w:rFonts w:eastAsiaTheme="minorEastAsia"/>
              <w:noProof/>
              <w:kern w:val="0"/>
              <w:sz w:val="22"/>
              <w:lang w:eastAsia="es-CO"/>
              <w14:ligatures w14:val="none"/>
            </w:rPr>
          </w:pPr>
          <w:hyperlink w:anchor="_Toc236314738" w:history="1">
            <w:r w:rsidR="00455266" w:rsidRPr="00392E9D">
              <w:rPr>
                <w:rStyle w:val="Hipervnculo"/>
                <w:noProof/>
              </w:rPr>
              <w:t>1.5. Principio del contrato realidad y sus implicaciones</w:t>
            </w:r>
            <w:r w:rsidR="00455266">
              <w:rPr>
                <w:noProof/>
                <w:webHidden/>
              </w:rPr>
              <w:tab/>
            </w:r>
            <w:r w:rsidR="00455266">
              <w:rPr>
                <w:noProof/>
                <w:webHidden/>
              </w:rPr>
              <w:fldChar w:fldCharType="begin"/>
            </w:r>
            <w:r w:rsidR="00455266">
              <w:rPr>
                <w:noProof/>
                <w:webHidden/>
              </w:rPr>
              <w:instrText xml:space="preserve"> PAGEREF _Toc236314738 \h </w:instrText>
            </w:r>
            <w:r w:rsidR="00455266">
              <w:rPr>
                <w:noProof/>
                <w:webHidden/>
              </w:rPr>
            </w:r>
            <w:r w:rsidR="00455266">
              <w:rPr>
                <w:noProof/>
                <w:webHidden/>
              </w:rPr>
              <w:fldChar w:fldCharType="separate"/>
            </w:r>
            <w:r w:rsidR="005F2017">
              <w:rPr>
                <w:noProof/>
                <w:webHidden/>
              </w:rPr>
              <w:t>35</w:t>
            </w:r>
            <w:r w:rsidR="00455266">
              <w:rPr>
                <w:noProof/>
                <w:webHidden/>
              </w:rPr>
              <w:fldChar w:fldCharType="end"/>
            </w:r>
          </w:hyperlink>
        </w:p>
        <w:p w14:paraId="4930C6DA" w14:textId="62C34E3C" w:rsidR="00455266" w:rsidRDefault="00AB1E6D">
          <w:pPr>
            <w:pStyle w:val="TDC1"/>
            <w:tabs>
              <w:tab w:val="right" w:leader="dot" w:pos="9962"/>
            </w:tabs>
            <w:rPr>
              <w:rFonts w:eastAsiaTheme="minorEastAsia"/>
              <w:noProof/>
              <w:kern w:val="0"/>
              <w:sz w:val="22"/>
              <w:lang w:eastAsia="es-CO"/>
              <w14:ligatures w14:val="none"/>
            </w:rPr>
          </w:pPr>
          <w:hyperlink w:anchor="_Toc236314739" w:history="1">
            <w:r w:rsidR="00455266" w:rsidRPr="00392E9D">
              <w:rPr>
                <w:rStyle w:val="Hipervnculo"/>
                <w:noProof/>
              </w:rPr>
              <w:t>2. Normativa del sistema de seguridad social integral</w:t>
            </w:r>
            <w:r w:rsidR="00455266">
              <w:rPr>
                <w:noProof/>
                <w:webHidden/>
              </w:rPr>
              <w:tab/>
            </w:r>
            <w:r w:rsidR="00455266">
              <w:rPr>
                <w:noProof/>
                <w:webHidden/>
              </w:rPr>
              <w:fldChar w:fldCharType="begin"/>
            </w:r>
            <w:r w:rsidR="00455266">
              <w:rPr>
                <w:noProof/>
                <w:webHidden/>
              </w:rPr>
              <w:instrText xml:space="preserve"> PAGEREF _Toc236314739 \h </w:instrText>
            </w:r>
            <w:r w:rsidR="00455266">
              <w:rPr>
                <w:noProof/>
                <w:webHidden/>
              </w:rPr>
            </w:r>
            <w:r w:rsidR="00455266">
              <w:rPr>
                <w:noProof/>
                <w:webHidden/>
              </w:rPr>
              <w:fldChar w:fldCharType="separate"/>
            </w:r>
            <w:r w:rsidR="005F2017">
              <w:rPr>
                <w:noProof/>
                <w:webHidden/>
              </w:rPr>
              <w:t>43</w:t>
            </w:r>
            <w:r w:rsidR="00455266">
              <w:rPr>
                <w:noProof/>
                <w:webHidden/>
              </w:rPr>
              <w:fldChar w:fldCharType="end"/>
            </w:r>
          </w:hyperlink>
        </w:p>
        <w:p w14:paraId="6F4966E5" w14:textId="20341DA3" w:rsidR="00455266" w:rsidRDefault="00AB1E6D">
          <w:pPr>
            <w:pStyle w:val="TDC2"/>
            <w:tabs>
              <w:tab w:val="right" w:leader="dot" w:pos="9962"/>
            </w:tabs>
            <w:rPr>
              <w:rFonts w:eastAsiaTheme="minorEastAsia"/>
              <w:noProof/>
              <w:kern w:val="0"/>
              <w:sz w:val="22"/>
              <w:lang w:eastAsia="es-CO"/>
              <w14:ligatures w14:val="none"/>
            </w:rPr>
          </w:pPr>
          <w:hyperlink w:anchor="_Toc236314740" w:history="1">
            <w:r w:rsidR="00455266" w:rsidRPr="00392E9D">
              <w:rPr>
                <w:rStyle w:val="Hipervnculo"/>
                <w:noProof/>
              </w:rPr>
              <w:t>2.1. Concepto, origen y principios</w:t>
            </w:r>
            <w:r w:rsidR="00455266">
              <w:rPr>
                <w:noProof/>
                <w:webHidden/>
              </w:rPr>
              <w:tab/>
            </w:r>
            <w:r w:rsidR="00455266">
              <w:rPr>
                <w:noProof/>
                <w:webHidden/>
              </w:rPr>
              <w:fldChar w:fldCharType="begin"/>
            </w:r>
            <w:r w:rsidR="00455266">
              <w:rPr>
                <w:noProof/>
                <w:webHidden/>
              </w:rPr>
              <w:instrText xml:space="preserve"> PAGEREF _Toc236314740 \h </w:instrText>
            </w:r>
            <w:r w:rsidR="00455266">
              <w:rPr>
                <w:noProof/>
                <w:webHidden/>
              </w:rPr>
            </w:r>
            <w:r w:rsidR="00455266">
              <w:rPr>
                <w:noProof/>
                <w:webHidden/>
              </w:rPr>
              <w:fldChar w:fldCharType="separate"/>
            </w:r>
            <w:r w:rsidR="005F2017">
              <w:rPr>
                <w:noProof/>
                <w:webHidden/>
              </w:rPr>
              <w:t>45</w:t>
            </w:r>
            <w:r w:rsidR="00455266">
              <w:rPr>
                <w:noProof/>
                <w:webHidden/>
              </w:rPr>
              <w:fldChar w:fldCharType="end"/>
            </w:r>
          </w:hyperlink>
        </w:p>
        <w:p w14:paraId="6DFD46E4" w14:textId="60C5F0D0" w:rsidR="00455266" w:rsidRDefault="00AB1E6D">
          <w:pPr>
            <w:pStyle w:val="TDC2"/>
            <w:tabs>
              <w:tab w:val="right" w:leader="dot" w:pos="9962"/>
            </w:tabs>
            <w:rPr>
              <w:rFonts w:eastAsiaTheme="minorEastAsia"/>
              <w:noProof/>
              <w:kern w:val="0"/>
              <w:sz w:val="22"/>
              <w:lang w:eastAsia="es-CO"/>
              <w14:ligatures w14:val="none"/>
            </w:rPr>
          </w:pPr>
          <w:hyperlink w:anchor="_Toc236314741" w:history="1">
            <w:r w:rsidR="00455266" w:rsidRPr="00392E9D">
              <w:rPr>
                <w:rStyle w:val="Hipervnculo"/>
                <w:noProof/>
              </w:rPr>
              <w:t>2.2. Ley 100 de 1993</w:t>
            </w:r>
            <w:r w:rsidR="00455266">
              <w:rPr>
                <w:noProof/>
                <w:webHidden/>
              </w:rPr>
              <w:tab/>
            </w:r>
            <w:r w:rsidR="00455266">
              <w:rPr>
                <w:noProof/>
                <w:webHidden/>
              </w:rPr>
              <w:fldChar w:fldCharType="begin"/>
            </w:r>
            <w:r w:rsidR="00455266">
              <w:rPr>
                <w:noProof/>
                <w:webHidden/>
              </w:rPr>
              <w:instrText xml:space="preserve"> PAGEREF _Toc236314741 \h </w:instrText>
            </w:r>
            <w:r w:rsidR="00455266">
              <w:rPr>
                <w:noProof/>
                <w:webHidden/>
              </w:rPr>
            </w:r>
            <w:r w:rsidR="00455266">
              <w:rPr>
                <w:noProof/>
                <w:webHidden/>
              </w:rPr>
              <w:fldChar w:fldCharType="separate"/>
            </w:r>
            <w:r w:rsidR="005F2017">
              <w:rPr>
                <w:noProof/>
                <w:webHidden/>
              </w:rPr>
              <w:t>48</w:t>
            </w:r>
            <w:r w:rsidR="00455266">
              <w:rPr>
                <w:noProof/>
                <w:webHidden/>
              </w:rPr>
              <w:fldChar w:fldCharType="end"/>
            </w:r>
          </w:hyperlink>
        </w:p>
        <w:p w14:paraId="289581A8" w14:textId="3590471E" w:rsidR="00455266" w:rsidRDefault="00AB1E6D">
          <w:pPr>
            <w:pStyle w:val="TDC2"/>
            <w:tabs>
              <w:tab w:val="right" w:leader="dot" w:pos="9962"/>
            </w:tabs>
            <w:rPr>
              <w:rFonts w:eastAsiaTheme="minorEastAsia"/>
              <w:noProof/>
              <w:kern w:val="0"/>
              <w:sz w:val="22"/>
              <w:lang w:eastAsia="es-CO"/>
              <w14:ligatures w14:val="none"/>
            </w:rPr>
          </w:pPr>
          <w:hyperlink w:anchor="_Toc236314742" w:history="1">
            <w:r w:rsidR="00455266" w:rsidRPr="00392E9D">
              <w:rPr>
                <w:rStyle w:val="Hipervnculo"/>
                <w:noProof/>
              </w:rPr>
              <w:t>2.3. Sistema General de Seguridad Social en Salud (SGSSS)</w:t>
            </w:r>
            <w:r w:rsidR="00455266">
              <w:rPr>
                <w:noProof/>
                <w:webHidden/>
              </w:rPr>
              <w:tab/>
            </w:r>
            <w:r w:rsidR="00455266">
              <w:rPr>
                <w:noProof/>
                <w:webHidden/>
              </w:rPr>
              <w:fldChar w:fldCharType="begin"/>
            </w:r>
            <w:r w:rsidR="00455266">
              <w:rPr>
                <w:noProof/>
                <w:webHidden/>
              </w:rPr>
              <w:instrText xml:space="preserve"> PAGEREF _Toc236314742 \h </w:instrText>
            </w:r>
            <w:r w:rsidR="00455266">
              <w:rPr>
                <w:noProof/>
                <w:webHidden/>
              </w:rPr>
            </w:r>
            <w:r w:rsidR="00455266">
              <w:rPr>
                <w:noProof/>
                <w:webHidden/>
              </w:rPr>
              <w:fldChar w:fldCharType="separate"/>
            </w:r>
            <w:r w:rsidR="005F2017">
              <w:rPr>
                <w:noProof/>
                <w:webHidden/>
              </w:rPr>
              <w:t>52</w:t>
            </w:r>
            <w:r w:rsidR="00455266">
              <w:rPr>
                <w:noProof/>
                <w:webHidden/>
              </w:rPr>
              <w:fldChar w:fldCharType="end"/>
            </w:r>
          </w:hyperlink>
        </w:p>
        <w:p w14:paraId="0A9BC202" w14:textId="0F3E9B14" w:rsidR="00455266" w:rsidRDefault="00AB1E6D">
          <w:pPr>
            <w:pStyle w:val="TDC2"/>
            <w:tabs>
              <w:tab w:val="right" w:leader="dot" w:pos="9962"/>
            </w:tabs>
            <w:rPr>
              <w:rFonts w:eastAsiaTheme="minorEastAsia"/>
              <w:noProof/>
              <w:kern w:val="0"/>
              <w:sz w:val="22"/>
              <w:lang w:eastAsia="es-CO"/>
              <w14:ligatures w14:val="none"/>
            </w:rPr>
          </w:pPr>
          <w:hyperlink w:anchor="_Toc236314743" w:history="1">
            <w:r w:rsidR="00455266" w:rsidRPr="00392E9D">
              <w:rPr>
                <w:rStyle w:val="Hipervnculo"/>
                <w:noProof/>
              </w:rPr>
              <w:t>2.4. Sistema General de Pensiones (SGP)</w:t>
            </w:r>
            <w:r w:rsidR="00455266">
              <w:rPr>
                <w:noProof/>
                <w:webHidden/>
              </w:rPr>
              <w:tab/>
            </w:r>
            <w:r w:rsidR="00455266">
              <w:rPr>
                <w:noProof/>
                <w:webHidden/>
              </w:rPr>
              <w:fldChar w:fldCharType="begin"/>
            </w:r>
            <w:r w:rsidR="00455266">
              <w:rPr>
                <w:noProof/>
                <w:webHidden/>
              </w:rPr>
              <w:instrText xml:space="preserve"> PAGEREF _Toc236314743 \h </w:instrText>
            </w:r>
            <w:r w:rsidR="00455266">
              <w:rPr>
                <w:noProof/>
                <w:webHidden/>
              </w:rPr>
            </w:r>
            <w:r w:rsidR="00455266">
              <w:rPr>
                <w:noProof/>
                <w:webHidden/>
              </w:rPr>
              <w:fldChar w:fldCharType="separate"/>
            </w:r>
            <w:r w:rsidR="005F2017">
              <w:rPr>
                <w:noProof/>
                <w:webHidden/>
              </w:rPr>
              <w:t>55</w:t>
            </w:r>
            <w:r w:rsidR="00455266">
              <w:rPr>
                <w:noProof/>
                <w:webHidden/>
              </w:rPr>
              <w:fldChar w:fldCharType="end"/>
            </w:r>
          </w:hyperlink>
        </w:p>
        <w:p w14:paraId="146E6E24" w14:textId="189236B3" w:rsidR="00455266" w:rsidRDefault="00AB1E6D">
          <w:pPr>
            <w:pStyle w:val="TDC2"/>
            <w:tabs>
              <w:tab w:val="right" w:leader="dot" w:pos="9962"/>
            </w:tabs>
            <w:rPr>
              <w:rFonts w:eastAsiaTheme="minorEastAsia"/>
              <w:noProof/>
              <w:kern w:val="0"/>
              <w:sz w:val="22"/>
              <w:lang w:eastAsia="es-CO"/>
              <w14:ligatures w14:val="none"/>
            </w:rPr>
          </w:pPr>
          <w:hyperlink w:anchor="_Toc236314744" w:history="1">
            <w:r w:rsidR="00455266" w:rsidRPr="00392E9D">
              <w:rPr>
                <w:rStyle w:val="Hipervnculo"/>
                <w:noProof/>
              </w:rPr>
              <w:t>2.5. Sistema General de Riesgos Laborales (SGRL)</w:t>
            </w:r>
            <w:r w:rsidR="00455266">
              <w:rPr>
                <w:noProof/>
                <w:webHidden/>
              </w:rPr>
              <w:tab/>
            </w:r>
            <w:r w:rsidR="00455266">
              <w:rPr>
                <w:noProof/>
                <w:webHidden/>
              </w:rPr>
              <w:fldChar w:fldCharType="begin"/>
            </w:r>
            <w:r w:rsidR="00455266">
              <w:rPr>
                <w:noProof/>
                <w:webHidden/>
              </w:rPr>
              <w:instrText xml:space="preserve"> PAGEREF _Toc236314744 \h </w:instrText>
            </w:r>
            <w:r w:rsidR="00455266">
              <w:rPr>
                <w:noProof/>
                <w:webHidden/>
              </w:rPr>
            </w:r>
            <w:r w:rsidR="00455266">
              <w:rPr>
                <w:noProof/>
                <w:webHidden/>
              </w:rPr>
              <w:fldChar w:fldCharType="separate"/>
            </w:r>
            <w:r w:rsidR="005F2017">
              <w:rPr>
                <w:noProof/>
                <w:webHidden/>
              </w:rPr>
              <w:t>58</w:t>
            </w:r>
            <w:r w:rsidR="00455266">
              <w:rPr>
                <w:noProof/>
                <w:webHidden/>
              </w:rPr>
              <w:fldChar w:fldCharType="end"/>
            </w:r>
          </w:hyperlink>
        </w:p>
        <w:p w14:paraId="6B842362" w14:textId="5FA51C88" w:rsidR="00455266" w:rsidRDefault="00AB1E6D">
          <w:pPr>
            <w:pStyle w:val="TDC2"/>
            <w:tabs>
              <w:tab w:val="right" w:leader="dot" w:pos="9962"/>
            </w:tabs>
            <w:rPr>
              <w:rFonts w:eastAsiaTheme="minorEastAsia"/>
              <w:noProof/>
              <w:kern w:val="0"/>
              <w:sz w:val="22"/>
              <w:lang w:eastAsia="es-CO"/>
              <w14:ligatures w14:val="none"/>
            </w:rPr>
          </w:pPr>
          <w:hyperlink w:anchor="_Toc236314745" w:history="1">
            <w:r w:rsidR="00455266" w:rsidRPr="00392E9D">
              <w:rPr>
                <w:rStyle w:val="Hipervnculo"/>
                <w:noProof/>
              </w:rPr>
              <w:t>2.6. Otras normas y entidades de control</w:t>
            </w:r>
            <w:r w:rsidR="00455266">
              <w:rPr>
                <w:noProof/>
                <w:webHidden/>
              </w:rPr>
              <w:tab/>
            </w:r>
            <w:r w:rsidR="00455266">
              <w:rPr>
                <w:noProof/>
                <w:webHidden/>
              </w:rPr>
              <w:fldChar w:fldCharType="begin"/>
            </w:r>
            <w:r w:rsidR="00455266">
              <w:rPr>
                <w:noProof/>
                <w:webHidden/>
              </w:rPr>
              <w:instrText xml:space="preserve"> PAGEREF _Toc236314745 \h </w:instrText>
            </w:r>
            <w:r w:rsidR="00455266">
              <w:rPr>
                <w:noProof/>
                <w:webHidden/>
              </w:rPr>
            </w:r>
            <w:r w:rsidR="00455266">
              <w:rPr>
                <w:noProof/>
                <w:webHidden/>
              </w:rPr>
              <w:fldChar w:fldCharType="separate"/>
            </w:r>
            <w:r w:rsidR="005F2017">
              <w:rPr>
                <w:noProof/>
                <w:webHidden/>
              </w:rPr>
              <w:t>62</w:t>
            </w:r>
            <w:r w:rsidR="00455266">
              <w:rPr>
                <w:noProof/>
                <w:webHidden/>
              </w:rPr>
              <w:fldChar w:fldCharType="end"/>
            </w:r>
          </w:hyperlink>
        </w:p>
        <w:p w14:paraId="474E4B4E" w14:textId="479B6929" w:rsidR="00455266" w:rsidRDefault="00AB1E6D">
          <w:pPr>
            <w:pStyle w:val="TDC1"/>
            <w:tabs>
              <w:tab w:val="right" w:leader="dot" w:pos="9962"/>
            </w:tabs>
            <w:rPr>
              <w:rFonts w:eastAsiaTheme="minorEastAsia"/>
              <w:noProof/>
              <w:kern w:val="0"/>
              <w:sz w:val="22"/>
              <w:lang w:eastAsia="es-CO"/>
              <w14:ligatures w14:val="none"/>
            </w:rPr>
          </w:pPr>
          <w:hyperlink w:anchor="_Toc236314746" w:history="1">
            <w:r w:rsidR="00455266" w:rsidRPr="00392E9D">
              <w:rPr>
                <w:rStyle w:val="Hipervnculo"/>
                <w:noProof/>
              </w:rPr>
              <w:t>3. Obligaciones del empleador</w:t>
            </w:r>
            <w:r w:rsidR="00455266">
              <w:rPr>
                <w:noProof/>
                <w:webHidden/>
              </w:rPr>
              <w:tab/>
            </w:r>
            <w:r w:rsidR="00455266">
              <w:rPr>
                <w:noProof/>
                <w:webHidden/>
              </w:rPr>
              <w:fldChar w:fldCharType="begin"/>
            </w:r>
            <w:r w:rsidR="00455266">
              <w:rPr>
                <w:noProof/>
                <w:webHidden/>
              </w:rPr>
              <w:instrText xml:space="preserve"> PAGEREF _Toc236314746 \h </w:instrText>
            </w:r>
            <w:r w:rsidR="00455266">
              <w:rPr>
                <w:noProof/>
                <w:webHidden/>
              </w:rPr>
            </w:r>
            <w:r w:rsidR="00455266">
              <w:rPr>
                <w:noProof/>
                <w:webHidden/>
              </w:rPr>
              <w:fldChar w:fldCharType="separate"/>
            </w:r>
            <w:r w:rsidR="005F2017">
              <w:rPr>
                <w:noProof/>
                <w:webHidden/>
              </w:rPr>
              <w:t>67</w:t>
            </w:r>
            <w:r w:rsidR="00455266">
              <w:rPr>
                <w:noProof/>
                <w:webHidden/>
              </w:rPr>
              <w:fldChar w:fldCharType="end"/>
            </w:r>
          </w:hyperlink>
        </w:p>
        <w:p w14:paraId="21ABCDF9" w14:textId="113C1EBA" w:rsidR="00455266" w:rsidRDefault="00AB1E6D">
          <w:pPr>
            <w:pStyle w:val="TDC2"/>
            <w:tabs>
              <w:tab w:val="right" w:leader="dot" w:pos="9962"/>
            </w:tabs>
            <w:rPr>
              <w:rFonts w:eastAsiaTheme="minorEastAsia"/>
              <w:noProof/>
              <w:kern w:val="0"/>
              <w:sz w:val="22"/>
              <w:lang w:eastAsia="es-CO"/>
              <w14:ligatures w14:val="none"/>
            </w:rPr>
          </w:pPr>
          <w:hyperlink w:anchor="_Toc236314747" w:history="1">
            <w:r w:rsidR="00455266" w:rsidRPr="00392E9D">
              <w:rPr>
                <w:rStyle w:val="Hipervnculo"/>
                <w:noProof/>
              </w:rPr>
              <w:t>3.1. Empleador y contratista</w:t>
            </w:r>
            <w:r w:rsidR="00455266">
              <w:rPr>
                <w:noProof/>
                <w:webHidden/>
              </w:rPr>
              <w:tab/>
            </w:r>
            <w:r w:rsidR="00455266">
              <w:rPr>
                <w:noProof/>
                <w:webHidden/>
              </w:rPr>
              <w:fldChar w:fldCharType="begin"/>
            </w:r>
            <w:r w:rsidR="00455266">
              <w:rPr>
                <w:noProof/>
                <w:webHidden/>
              </w:rPr>
              <w:instrText xml:space="preserve"> PAGEREF _Toc236314747 \h </w:instrText>
            </w:r>
            <w:r w:rsidR="00455266">
              <w:rPr>
                <w:noProof/>
                <w:webHidden/>
              </w:rPr>
            </w:r>
            <w:r w:rsidR="00455266">
              <w:rPr>
                <w:noProof/>
                <w:webHidden/>
              </w:rPr>
              <w:fldChar w:fldCharType="separate"/>
            </w:r>
            <w:r w:rsidR="005F2017">
              <w:rPr>
                <w:noProof/>
                <w:webHidden/>
              </w:rPr>
              <w:t>69</w:t>
            </w:r>
            <w:r w:rsidR="00455266">
              <w:rPr>
                <w:noProof/>
                <w:webHidden/>
              </w:rPr>
              <w:fldChar w:fldCharType="end"/>
            </w:r>
          </w:hyperlink>
        </w:p>
        <w:p w14:paraId="57098CBE" w14:textId="4DE8B126" w:rsidR="00455266" w:rsidRDefault="00AB1E6D">
          <w:pPr>
            <w:pStyle w:val="TDC2"/>
            <w:tabs>
              <w:tab w:val="right" w:leader="dot" w:pos="9962"/>
            </w:tabs>
            <w:rPr>
              <w:rFonts w:eastAsiaTheme="minorEastAsia"/>
              <w:noProof/>
              <w:kern w:val="0"/>
              <w:sz w:val="22"/>
              <w:lang w:eastAsia="es-CO"/>
              <w14:ligatures w14:val="none"/>
            </w:rPr>
          </w:pPr>
          <w:hyperlink w:anchor="_Toc236314748" w:history="1">
            <w:r w:rsidR="00455266" w:rsidRPr="00392E9D">
              <w:rPr>
                <w:rStyle w:val="Hipervnculo"/>
                <w:noProof/>
              </w:rPr>
              <w:t>3.2. Afiliaciones obligatorias: salud, pensión, ARL y caja de compensación</w:t>
            </w:r>
            <w:r w:rsidR="00455266">
              <w:rPr>
                <w:noProof/>
                <w:webHidden/>
              </w:rPr>
              <w:tab/>
            </w:r>
            <w:r w:rsidR="00455266">
              <w:rPr>
                <w:noProof/>
                <w:webHidden/>
              </w:rPr>
              <w:fldChar w:fldCharType="begin"/>
            </w:r>
            <w:r w:rsidR="00455266">
              <w:rPr>
                <w:noProof/>
                <w:webHidden/>
              </w:rPr>
              <w:instrText xml:space="preserve"> PAGEREF _Toc236314748 \h </w:instrText>
            </w:r>
            <w:r w:rsidR="00455266">
              <w:rPr>
                <w:noProof/>
                <w:webHidden/>
              </w:rPr>
            </w:r>
            <w:r w:rsidR="00455266">
              <w:rPr>
                <w:noProof/>
                <w:webHidden/>
              </w:rPr>
              <w:fldChar w:fldCharType="separate"/>
            </w:r>
            <w:r w:rsidR="005F2017">
              <w:rPr>
                <w:noProof/>
                <w:webHidden/>
              </w:rPr>
              <w:t>72</w:t>
            </w:r>
            <w:r w:rsidR="00455266">
              <w:rPr>
                <w:noProof/>
                <w:webHidden/>
              </w:rPr>
              <w:fldChar w:fldCharType="end"/>
            </w:r>
          </w:hyperlink>
        </w:p>
        <w:p w14:paraId="24693336" w14:textId="35FE0DF6" w:rsidR="00455266" w:rsidRDefault="00AB1E6D">
          <w:pPr>
            <w:pStyle w:val="TDC2"/>
            <w:tabs>
              <w:tab w:val="right" w:leader="dot" w:pos="9962"/>
            </w:tabs>
            <w:rPr>
              <w:rFonts w:eastAsiaTheme="minorEastAsia"/>
              <w:noProof/>
              <w:kern w:val="0"/>
              <w:sz w:val="22"/>
              <w:lang w:eastAsia="es-CO"/>
              <w14:ligatures w14:val="none"/>
            </w:rPr>
          </w:pPr>
          <w:hyperlink w:anchor="_Toc236314749" w:history="1">
            <w:r w:rsidR="00455266" w:rsidRPr="00392E9D">
              <w:rPr>
                <w:rStyle w:val="Hipervnculo"/>
                <w:noProof/>
              </w:rPr>
              <w:t>3.3. Distribución de aportes: porcentajes, IBC y topes</w:t>
            </w:r>
            <w:r w:rsidR="00455266">
              <w:rPr>
                <w:noProof/>
                <w:webHidden/>
              </w:rPr>
              <w:tab/>
            </w:r>
            <w:r w:rsidR="00455266">
              <w:rPr>
                <w:noProof/>
                <w:webHidden/>
              </w:rPr>
              <w:fldChar w:fldCharType="begin"/>
            </w:r>
            <w:r w:rsidR="00455266">
              <w:rPr>
                <w:noProof/>
                <w:webHidden/>
              </w:rPr>
              <w:instrText xml:space="preserve"> PAGEREF _Toc236314749 \h </w:instrText>
            </w:r>
            <w:r w:rsidR="00455266">
              <w:rPr>
                <w:noProof/>
                <w:webHidden/>
              </w:rPr>
            </w:r>
            <w:r w:rsidR="00455266">
              <w:rPr>
                <w:noProof/>
                <w:webHidden/>
              </w:rPr>
              <w:fldChar w:fldCharType="separate"/>
            </w:r>
            <w:r w:rsidR="005F2017">
              <w:rPr>
                <w:noProof/>
                <w:webHidden/>
              </w:rPr>
              <w:t>75</w:t>
            </w:r>
            <w:r w:rsidR="00455266">
              <w:rPr>
                <w:noProof/>
                <w:webHidden/>
              </w:rPr>
              <w:fldChar w:fldCharType="end"/>
            </w:r>
          </w:hyperlink>
        </w:p>
        <w:p w14:paraId="72DE5E74" w14:textId="01FE0E59" w:rsidR="00455266" w:rsidRDefault="00AB1E6D">
          <w:pPr>
            <w:pStyle w:val="TDC2"/>
            <w:tabs>
              <w:tab w:val="right" w:leader="dot" w:pos="9962"/>
            </w:tabs>
            <w:rPr>
              <w:rFonts w:eastAsiaTheme="minorEastAsia"/>
              <w:noProof/>
              <w:kern w:val="0"/>
              <w:sz w:val="22"/>
              <w:lang w:eastAsia="es-CO"/>
              <w14:ligatures w14:val="none"/>
            </w:rPr>
          </w:pPr>
          <w:hyperlink w:anchor="_Toc236314750" w:history="1">
            <w:r w:rsidR="00455266" w:rsidRPr="00392E9D">
              <w:rPr>
                <w:rStyle w:val="Hipervnculo"/>
                <w:noProof/>
              </w:rPr>
              <w:t>3.4. Novedades y PILA</w:t>
            </w:r>
            <w:r w:rsidR="00455266">
              <w:rPr>
                <w:noProof/>
                <w:webHidden/>
              </w:rPr>
              <w:tab/>
            </w:r>
            <w:r w:rsidR="00455266">
              <w:rPr>
                <w:noProof/>
                <w:webHidden/>
              </w:rPr>
              <w:fldChar w:fldCharType="begin"/>
            </w:r>
            <w:r w:rsidR="00455266">
              <w:rPr>
                <w:noProof/>
                <w:webHidden/>
              </w:rPr>
              <w:instrText xml:space="preserve"> PAGEREF _Toc236314750 \h </w:instrText>
            </w:r>
            <w:r w:rsidR="00455266">
              <w:rPr>
                <w:noProof/>
                <w:webHidden/>
              </w:rPr>
            </w:r>
            <w:r w:rsidR="00455266">
              <w:rPr>
                <w:noProof/>
                <w:webHidden/>
              </w:rPr>
              <w:fldChar w:fldCharType="separate"/>
            </w:r>
            <w:r w:rsidR="005F2017">
              <w:rPr>
                <w:noProof/>
                <w:webHidden/>
              </w:rPr>
              <w:t>79</w:t>
            </w:r>
            <w:r w:rsidR="00455266">
              <w:rPr>
                <w:noProof/>
                <w:webHidden/>
              </w:rPr>
              <w:fldChar w:fldCharType="end"/>
            </w:r>
          </w:hyperlink>
        </w:p>
        <w:p w14:paraId="57DA7F0D" w14:textId="626D2964" w:rsidR="00455266" w:rsidRDefault="00AB1E6D">
          <w:pPr>
            <w:pStyle w:val="TDC2"/>
            <w:tabs>
              <w:tab w:val="right" w:leader="dot" w:pos="9962"/>
            </w:tabs>
            <w:rPr>
              <w:rFonts w:eastAsiaTheme="minorEastAsia"/>
              <w:noProof/>
              <w:kern w:val="0"/>
              <w:sz w:val="22"/>
              <w:lang w:eastAsia="es-CO"/>
              <w14:ligatures w14:val="none"/>
            </w:rPr>
          </w:pPr>
          <w:hyperlink w:anchor="_Toc236314751" w:history="1">
            <w:r w:rsidR="00455266" w:rsidRPr="00392E9D">
              <w:rPr>
                <w:rStyle w:val="Hipervnculo"/>
                <w:noProof/>
              </w:rPr>
              <w:t>3.5. Sanciones y UGPP</w:t>
            </w:r>
            <w:r w:rsidR="00455266">
              <w:rPr>
                <w:noProof/>
                <w:webHidden/>
              </w:rPr>
              <w:tab/>
            </w:r>
            <w:r w:rsidR="00455266">
              <w:rPr>
                <w:noProof/>
                <w:webHidden/>
              </w:rPr>
              <w:fldChar w:fldCharType="begin"/>
            </w:r>
            <w:r w:rsidR="00455266">
              <w:rPr>
                <w:noProof/>
                <w:webHidden/>
              </w:rPr>
              <w:instrText xml:space="preserve"> PAGEREF _Toc236314751 \h </w:instrText>
            </w:r>
            <w:r w:rsidR="00455266">
              <w:rPr>
                <w:noProof/>
                <w:webHidden/>
              </w:rPr>
            </w:r>
            <w:r w:rsidR="00455266">
              <w:rPr>
                <w:noProof/>
                <w:webHidden/>
              </w:rPr>
              <w:fldChar w:fldCharType="separate"/>
            </w:r>
            <w:r w:rsidR="005F2017">
              <w:rPr>
                <w:noProof/>
                <w:webHidden/>
              </w:rPr>
              <w:t>84</w:t>
            </w:r>
            <w:r w:rsidR="00455266">
              <w:rPr>
                <w:noProof/>
                <w:webHidden/>
              </w:rPr>
              <w:fldChar w:fldCharType="end"/>
            </w:r>
          </w:hyperlink>
        </w:p>
        <w:p w14:paraId="7448F9C0" w14:textId="0EAE1699" w:rsidR="00455266" w:rsidRDefault="00AB1E6D">
          <w:pPr>
            <w:pStyle w:val="TDC1"/>
            <w:tabs>
              <w:tab w:val="right" w:leader="dot" w:pos="9962"/>
            </w:tabs>
            <w:rPr>
              <w:rFonts w:eastAsiaTheme="minorEastAsia"/>
              <w:noProof/>
              <w:kern w:val="0"/>
              <w:sz w:val="22"/>
              <w:lang w:eastAsia="es-CO"/>
              <w14:ligatures w14:val="none"/>
            </w:rPr>
          </w:pPr>
          <w:hyperlink w:anchor="_Toc236314752" w:history="1">
            <w:r w:rsidR="00455266" w:rsidRPr="00392E9D">
              <w:rPr>
                <w:rStyle w:val="Hipervnculo"/>
                <w:noProof/>
              </w:rPr>
              <w:t>4. Casos prácticos: aplicación en nómina</w:t>
            </w:r>
            <w:r w:rsidR="00455266">
              <w:rPr>
                <w:noProof/>
                <w:webHidden/>
              </w:rPr>
              <w:tab/>
            </w:r>
            <w:r w:rsidR="00455266">
              <w:rPr>
                <w:noProof/>
                <w:webHidden/>
              </w:rPr>
              <w:fldChar w:fldCharType="begin"/>
            </w:r>
            <w:r w:rsidR="00455266">
              <w:rPr>
                <w:noProof/>
                <w:webHidden/>
              </w:rPr>
              <w:instrText xml:space="preserve"> PAGEREF _Toc236314752 \h </w:instrText>
            </w:r>
            <w:r w:rsidR="00455266">
              <w:rPr>
                <w:noProof/>
                <w:webHidden/>
              </w:rPr>
            </w:r>
            <w:r w:rsidR="00455266">
              <w:rPr>
                <w:noProof/>
                <w:webHidden/>
              </w:rPr>
              <w:fldChar w:fldCharType="separate"/>
            </w:r>
            <w:r w:rsidR="005F2017">
              <w:rPr>
                <w:noProof/>
                <w:webHidden/>
              </w:rPr>
              <w:t>91</w:t>
            </w:r>
            <w:r w:rsidR="00455266">
              <w:rPr>
                <w:noProof/>
                <w:webHidden/>
              </w:rPr>
              <w:fldChar w:fldCharType="end"/>
            </w:r>
          </w:hyperlink>
        </w:p>
        <w:p w14:paraId="2EA22766" w14:textId="3B5D4B62" w:rsidR="00455266" w:rsidRDefault="00AB1E6D">
          <w:pPr>
            <w:pStyle w:val="TDC2"/>
            <w:tabs>
              <w:tab w:val="right" w:leader="dot" w:pos="9962"/>
            </w:tabs>
            <w:rPr>
              <w:rFonts w:eastAsiaTheme="minorEastAsia"/>
              <w:noProof/>
              <w:kern w:val="0"/>
              <w:sz w:val="22"/>
              <w:lang w:eastAsia="es-CO"/>
              <w14:ligatures w14:val="none"/>
            </w:rPr>
          </w:pPr>
          <w:hyperlink w:anchor="_Toc236314753" w:history="1">
            <w:r w:rsidR="00455266" w:rsidRPr="00392E9D">
              <w:rPr>
                <w:rStyle w:val="Hipervnculo"/>
                <w:noProof/>
              </w:rPr>
              <w:t>4.1. Simulación de novedades en seguridad social</w:t>
            </w:r>
            <w:r w:rsidR="00455266">
              <w:rPr>
                <w:noProof/>
                <w:webHidden/>
              </w:rPr>
              <w:tab/>
            </w:r>
            <w:r w:rsidR="00455266">
              <w:rPr>
                <w:noProof/>
                <w:webHidden/>
              </w:rPr>
              <w:fldChar w:fldCharType="begin"/>
            </w:r>
            <w:r w:rsidR="00455266">
              <w:rPr>
                <w:noProof/>
                <w:webHidden/>
              </w:rPr>
              <w:instrText xml:space="preserve"> PAGEREF _Toc236314753 \h </w:instrText>
            </w:r>
            <w:r w:rsidR="00455266">
              <w:rPr>
                <w:noProof/>
                <w:webHidden/>
              </w:rPr>
            </w:r>
            <w:r w:rsidR="00455266">
              <w:rPr>
                <w:noProof/>
                <w:webHidden/>
              </w:rPr>
              <w:fldChar w:fldCharType="separate"/>
            </w:r>
            <w:r w:rsidR="005F2017">
              <w:rPr>
                <w:noProof/>
                <w:webHidden/>
              </w:rPr>
              <w:t>92</w:t>
            </w:r>
            <w:r w:rsidR="00455266">
              <w:rPr>
                <w:noProof/>
                <w:webHidden/>
              </w:rPr>
              <w:fldChar w:fldCharType="end"/>
            </w:r>
          </w:hyperlink>
        </w:p>
        <w:p w14:paraId="1DCE3638" w14:textId="7CF0BEC3" w:rsidR="00455266" w:rsidRDefault="00AB1E6D">
          <w:pPr>
            <w:pStyle w:val="TDC2"/>
            <w:tabs>
              <w:tab w:val="right" w:leader="dot" w:pos="9962"/>
            </w:tabs>
            <w:rPr>
              <w:rFonts w:eastAsiaTheme="minorEastAsia"/>
              <w:noProof/>
              <w:kern w:val="0"/>
              <w:sz w:val="22"/>
              <w:lang w:eastAsia="es-CO"/>
              <w14:ligatures w14:val="none"/>
            </w:rPr>
          </w:pPr>
          <w:hyperlink w:anchor="_Toc236314754" w:history="1">
            <w:r w:rsidR="00455266" w:rsidRPr="00392E9D">
              <w:rPr>
                <w:rStyle w:val="Hipervnculo"/>
                <w:noProof/>
              </w:rPr>
              <w:t>4.2. Lecciones aprendidas y recomendaciones</w:t>
            </w:r>
            <w:r w:rsidR="00455266">
              <w:rPr>
                <w:noProof/>
                <w:webHidden/>
              </w:rPr>
              <w:tab/>
            </w:r>
            <w:r w:rsidR="00455266">
              <w:rPr>
                <w:noProof/>
                <w:webHidden/>
              </w:rPr>
              <w:fldChar w:fldCharType="begin"/>
            </w:r>
            <w:r w:rsidR="00455266">
              <w:rPr>
                <w:noProof/>
                <w:webHidden/>
              </w:rPr>
              <w:instrText xml:space="preserve"> PAGEREF _Toc236314754 \h </w:instrText>
            </w:r>
            <w:r w:rsidR="00455266">
              <w:rPr>
                <w:noProof/>
                <w:webHidden/>
              </w:rPr>
            </w:r>
            <w:r w:rsidR="00455266">
              <w:rPr>
                <w:noProof/>
                <w:webHidden/>
              </w:rPr>
              <w:fldChar w:fldCharType="separate"/>
            </w:r>
            <w:r w:rsidR="005F2017">
              <w:rPr>
                <w:noProof/>
                <w:webHidden/>
              </w:rPr>
              <w:t>95</w:t>
            </w:r>
            <w:r w:rsidR="00455266">
              <w:rPr>
                <w:noProof/>
                <w:webHidden/>
              </w:rPr>
              <w:fldChar w:fldCharType="end"/>
            </w:r>
          </w:hyperlink>
        </w:p>
        <w:p w14:paraId="0B02C4BC" w14:textId="53858D92" w:rsidR="00455266" w:rsidRDefault="00AB1E6D">
          <w:pPr>
            <w:pStyle w:val="TDC1"/>
            <w:tabs>
              <w:tab w:val="right" w:leader="dot" w:pos="9962"/>
            </w:tabs>
            <w:rPr>
              <w:rFonts w:eastAsiaTheme="minorEastAsia"/>
              <w:noProof/>
              <w:kern w:val="0"/>
              <w:sz w:val="22"/>
              <w:lang w:eastAsia="es-CO"/>
              <w14:ligatures w14:val="none"/>
            </w:rPr>
          </w:pPr>
          <w:hyperlink w:anchor="_Toc236314755" w:history="1">
            <w:r w:rsidR="00455266" w:rsidRPr="00392E9D">
              <w:rPr>
                <w:rStyle w:val="Hipervnculo"/>
                <w:noProof/>
              </w:rPr>
              <w:t>Síntesis</w:t>
            </w:r>
            <w:r w:rsidR="00455266">
              <w:rPr>
                <w:noProof/>
                <w:webHidden/>
              </w:rPr>
              <w:tab/>
            </w:r>
            <w:r w:rsidR="00455266">
              <w:rPr>
                <w:noProof/>
                <w:webHidden/>
              </w:rPr>
              <w:fldChar w:fldCharType="begin"/>
            </w:r>
            <w:r w:rsidR="00455266">
              <w:rPr>
                <w:noProof/>
                <w:webHidden/>
              </w:rPr>
              <w:instrText xml:space="preserve"> PAGEREF _Toc236314755 \h </w:instrText>
            </w:r>
            <w:r w:rsidR="00455266">
              <w:rPr>
                <w:noProof/>
                <w:webHidden/>
              </w:rPr>
            </w:r>
            <w:r w:rsidR="00455266">
              <w:rPr>
                <w:noProof/>
                <w:webHidden/>
              </w:rPr>
              <w:fldChar w:fldCharType="separate"/>
            </w:r>
            <w:r w:rsidR="005F2017">
              <w:rPr>
                <w:noProof/>
                <w:webHidden/>
              </w:rPr>
              <w:t>98</w:t>
            </w:r>
            <w:r w:rsidR="00455266">
              <w:rPr>
                <w:noProof/>
                <w:webHidden/>
              </w:rPr>
              <w:fldChar w:fldCharType="end"/>
            </w:r>
          </w:hyperlink>
        </w:p>
        <w:p w14:paraId="0442113B" w14:textId="7DF27531" w:rsidR="00455266" w:rsidRDefault="00AB1E6D">
          <w:pPr>
            <w:pStyle w:val="TDC1"/>
            <w:tabs>
              <w:tab w:val="right" w:leader="dot" w:pos="9962"/>
            </w:tabs>
            <w:rPr>
              <w:rFonts w:eastAsiaTheme="minorEastAsia"/>
              <w:noProof/>
              <w:kern w:val="0"/>
              <w:sz w:val="22"/>
              <w:lang w:eastAsia="es-CO"/>
              <w14:ligatures w14:val="none"/>
            </w:rPr>
          </w:pPr>
          <w:hyperlink w:anchor="_Toc236314756" w:history="1">
            <w:r w:rsidR="00455266" w:rsidRPr="00392E9D">
              <w:rPr>
                <w:rStyle w:val="Hipervnculo"/>
                <w:noProof/>
              </w:rPr>
              <w:t>Glosario</w:t>
            </w:r>
            <w:r w:rsidR="00455266">
              <w:rPr>
                <w:noProof/>
                <w:webHidden/>
              </w:rPr>
              <w:tab/>
            </w:r>
            <w:r w:rsidR="00455266">
              <w:rPr>
                <w:noProof/>
                <w:webHidden/>
              </w:rPr>
              <w:fldChar w:fldCharType="begin"/>
            </w:r>
            <w:r w:rsidR="00455266">
              <w:rPr>
                <w:noProof/>
                <w:webHidden/>
              </w:rPr>
              <w:instrText xml:space="preserve"> PAGEREF _Toc236314756 \h </w:instrText>
            </w:r>
            <w:r w:rsidR="00455266">
              <w:rPr>
                <w:noProof/>
                <w:webHidden/>
              </w:rPr>
            </w:r>
            <w:r w:rsidR="00455266">
              <w:rPr>
                <w:noProof/>
                <w:webHidden/>
              </w:rPr>
              <w:fldChar w:fldCharType="separate"/>
            </w:r>
            <w:r w:rsidR="005F2017">
              <w:rPr>
                <w:noProof/>
                <w:webHidden/>
              </w:rPr>
              <w:t>99</w:t>
            </w:r>
            <w:r w:rsidR="00455266">
              <w:rPr>
                <w:noProof/>
                <w:webHidden/>
              </w:rPr>
              <w:fldChar w:fldCharType="end"/>
            </w:r>
          </w:hyperlink>
        </w:p>
        <w:p w14:paraId="759BA8FF" w14:textId="25092F7F" w:rsidR="00455266" w:rsidRDefault="00AB1E6D">
          <w:pPr>
            <w:pStyle w:val="TDC1"/>
            <w:tabs>
              <w:tab w:val="right" w:leader="dot" w:pos="9962"/>
            </w:tabs>
            <w:rPr>
              <w:rFonts w:eastAsiaTheme="minorEastAsia"/>
              <w:noProof/>
              <w:kern w:val="0"/>
              <w:sz w:val="22"/>
              <w:lang w:eastAsia="es-CO"/>
              <w14:ligatures w14:val="none"/>
            </w:rPr>
          </w:pPr>
          <w:hyperlink w:anchor="_Toc236314757" w:history="1">
            <w:r w:rsidR="00455266" w:rsidRPr="00392E9D">
              <w:rPr>
                <w:rStyle w:val="Hipervnculo"/>
                <w:noProof/>
              </w:rPr>
              <w:t>Referencias bibliográficas</w:t>
            </w:r>
            <w:r w:rsidR="00455266">
              <w:rPr>
                <w:noProof/>
                <w:webHidden/>
              </w:rPr>
              <w:tab/>
            </w:r>
            <w:r w:rsidR="00455266">
              <w:rPr>
                <w:noProof/>
                <w:webHidden/>
              </w:rPr>
              <w:fldChar w:fldCharType="begin"/>
            </w:r>
            <w:r w:rsidR="00455266">
              <w:rPr>
                <w:noProof/>
                <w:webHidden/>
              </w:rPr>
              <w:instrText xml:space="preserve"> PAGEREF _Toc236314757 \h </w:instrText>
            </w:r>
            <w:r w:rsidR="00455266">
              <w:rPr>
                <w:noProof/>
                <w:webHidden/>
              </w:rPr>
            </w:r>
            <w:r w:rsidR="00455266">
              <w:rPr>
                <w:noProof/>
                <w:webHidden/>
              </w:rPr>
              <w:fldChar w:fldCharType="separate"/>
            </w:r>
            <w:r w:rsidR="005F2017">
              <w:rPr>
                <w:noProof/>
                <w:webHidden/>
              </w:rPr>
              <w:t>102</w:t>
            </w:r>
            <w:r w:rsidR="00455266">
              <w:rPr>
                <w:noProof/>
                <w:webHidden/>
              </w:rPr>
              <w:fldChar w:fldCharType="end"/>
            </w:r>
          </w:hyperlink>
        </w:p>
        <w:p w14:paraId="6FAF310D" w14:textId="18814CC5" w:rsidR="00455266" w:rsidRDefault="00AB1E6D">
          <w:pPr>
            <w:pStyle w:val="TDC1"/>
            <w:tabs>
              <w:tab w:val="right" w:leader="dot" w:pos="9962"/>
            </w:tabs>
            <w:rPr>
              <w:rFonts w:eastAsiaTheme="minorEastAsia"/>
              <w:noProof/>
              <w:kern w:val="0"/>
              <w:sz w:val="22"/>
              <w:lang w:eastAsia="es-CO"/>
              <w14:ligatures w14:val="none"/>
            </w:rPr>
          </w:pPr>
          <w:hyperlink w:anchor="_Toc236314758" w:history="1">
            <w:r w:rsidR="00455266" w:rsidRPr="00392E9D">
              <w:rPr>
                <w:rStyle w:val="Hipervnculo"/>
                <w:noProof/>
              </w:rPr>
              <w:t>Créditos</w:t>
            </w:r>
            <w:r w:rsidR="00455266">
              <w:rPr>
                <w:noProof/>
                <w:webHidden/>
              </w:rPr>
              <w:tab/>
            </w:r>
            <w:r w:rsidR="00455266">
              <w:rPr>
                <w:noProof/>
                <w:webHidden/>
              </w:rPr>
              <w:fldChar w:fldCharType="begin"/>
            </w:r>
            <w:r w:rsidR="00455266">
              <w:rPr>
                <w:noProof/>
                <w:webHidden/>
              </w:rPr>
              <w:instrText xml:space="preserve"> PAGEREF _Toc236314758 \h </w:instrText>
            </w:r>
            <w:r w:rsidR="00455266">
              <w:rPr>
                <w:noProof/>
                <w:webHidden/>
              </w:rPr>
            </w:r>
            <w:r w:rsidR="00455266">
              <w:rPr>
                <w:noProof/>
                <w:webHidden/>
              </w:rPr>
              <w:fldChar w:fldCharType="separate"/>
            </w:r>
            <w:r w:rsidR="005F2017">
              <w:rPr>
                <w:noProof/>
                <w:webHidden/>
              </w:rPr>
              <w:t>104</w:t>
            </w:r>
            <w:r w:rsidR="00455266">
              <w:rPr>
                <w:noProof/>
                <w:webHidden/>
              </w:rPr>
              <w:fldChar w:fldCharType="end"/>
            </w:r>
          </w:hyperlink>
        </w:p>
        <w:p w14:paraId="3AFC5851" w14:textId="28B2541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314732"/>
      <w:r w:rsidRPr="003758F7">
        <w:lastRenderedPageBreak/>
        <w:t>Introducción</w:t>
      </w:r>
      <w:bookmarkEnd w:id="0"/>
    </w:p>
    <w:p w14:paraId="0223B455" w14:textId="77777777" w:rsidR="006A645E" w:rsidRDefault="006A645E" w:rsidP="006A645E">
      <w:r>
        <w:t>La seguridad social constituye uno de los pilares fundamentales del Estado social de derecho en Colombia y un derecho humano reconocido por la Organización Internacional del Trabajo (OIT). No obstante, su garantía efectiva depende del conocimiento preciso que empleadores, contratantes y trabajadores tengan sobre las normas, los procedimientos y las obligaciones que los vinculan frente al sistema. En la práctica, una proporción significativa de los errores en la gestión de la nómina y en el pago de aportes se origina en la clasificación incorrecta del tipo de contrato, en el cálculo inadecuado del Ingreso Base de Cotización o en el reporte inoportuno de las novedades en la Planilla Integrada de Liquidación de Aportes (PILA). Estas omisiones generan consecuencias que van desde sanciones económicas hasta investigaciones administrativas y responsabilidades civiles para las organizaciones.</w:t>
      </w:r>
    </w:p>
    <w:p w14:paraId="2EC9DB40" w14:textId="77777777" w:rsidR="006A645E" w:rsidRDefault="006A645E" w:rsidP="006A645E">
      <w:r>
        <w:t>En este contexto, el Sistema de Seguridad Social Integral, creado por la Ley 100 de 1993 y sustentado en los artículos 48 y 49 de la Constitución Política de 1991, establece el conjunto de instituciones, normas y procedimientos que garantizan la protección de los trabajadores frente a los riesgos de enfermedad, vejez, invalidez, muerte y accidentes laborales. Su estructura comprende tres componentes interrelacionados: el Sistema General de Seguridad Social en Salud (SGSSS), el Sistema General de Pensiones (SGP) y el Sistema General de Riesgos Laborales (SGRL). La correcta operación de este sistema exige que cada actor de la relación laboral conozca con precisión sus obligaciones de afiliación, cotización y reporte, independientemente del tipo de contrato que origine el vínculo.</w:t>
      </w:r>
    </w:p>
    <w:p w14:paraId="10ECECD7" w14:textId="77777777" w:rsidR="006A645E" w:rsidRDefault="006A645E" w:rsidP="006A645E">
      <w:r>
        <w:lastRenderedPageBreak/>
        <w:t>Este componente formativo tiene como propósito brindar al aprendiz una comprensión integral de los fundamentos normativos que regulan el Sistema de Seguridad Social Integral en Colombia, abordando los tipos de contrato que determinan las obligaciones frente al sistema, los procesos de afiliación obligatoria, la distribución de los aportes y el manejo correcto de las novedades de nómina que inciden en la liquidación. El estudio de estos contenidos busca fortalecer la capacidad de identificar, validar y aplicar la normativa vigente en situaciones laborales reales, garantizando el cumplimiento responsable de las obligaciones legales del empleador o contratante.</w:t>
      </w:r>
    </w:p>
    <w:p w14:paraId="5B60EF30" w14:textId="6C469C44" w:rsidR="00E91A7F" w:rsidRDefault="006A645E" w:rsidP="006A645E">
      <w:r>
        <w:t>Para ampliar la comprensión de los conceptos abordados y contextualizar su aplicación en la gestión de la nómina y la seguridad social, se recomienda acceder al recurso audiovisual que acompaña esta sección.</w:t>
      </w:r>
    </w:p>
    <w:p w14:paraId="30C4F030" w14:textId="3384DD32" w:rsidR="00E91A7F" w:rsidRDefault="006A645E" w:rsidP="00E91A7F">
      <w:pPr>
        <w:pStyle w:val="Video"/>
      </w:pPr>
      <w:r w:rsidRPr="006A645E">
        <w:t>Normativa y novedades en seguridad social integral</w:t>
      </w:r>
    </w:p>
    <w:p w14:paraId="0E3F1C8F" w14:textId="54B7EB1F" w:rsidR="00E91A7F" w:rsidRPr="0072538E" w:rsidRDefault="00213B30" w:rsidP="00E91A7F">
      <w:pPr>
        <w:ind w:hanging="142"/>
        <w:jc w:val="center"/>
      </w:pPr>
      <w:r>
        <w:rPr>
          <w:noProof/>
        </w:rPr>
        <w:drawing>
          <wp:inline distT="0" distB="0" distL="0" distR="0" wp14:anchorId="532AEB78" wp14:editId="2B1DFDC4">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1235E7BC" w:rsidR="00E91A7F" w:rsidRDefault="00AB1E6D" w:rsidP="00E91A7F">
      <w:pPr>
        <w:ind w:firstLine="0"/>
        <w:jc w:val="center"/>
      </w:pPr>
      <w:hyperlink r:id="rId13" w:history="1">
        <w:r w:rsidR="00E91A7F" w:rsidRPr="00213B3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A3186C">
        <w:trPr>
          <w:tblHeader/>
        </w:trPr>
        <w:tc>
          <w:tcPr>
            <w:tcW w:w="9972" w:type="dxa"/>
          </w:tcPr>
          <w:p w14:paraId="3470EB73" w14:textId="1E4B88BF" w:rsidR="00E91A7F" w:rsidRDefault="00E91A7F" w:rsidP="00A3186C">
            <w:pPr>
              <w:ind w:firstLine="0"/>
            </w:pPr>
            <w:r>
              <w:rPr>
                <w:b/>
              </w:rPr>
              <w:lastRenderedPageBreak/>
              <w:t xml:space="preserve">Transcripción del video. </w:t>
            </w:r>
            <w:r w:rsidR="006A645E" w:rsidRPr="006A645E">
              <w:rPr>
                <w:b/>
              </w:rPr>
              <w:t>Normativa y novedades en seguridad social integral</w:t>
            </w:r>
          </w:p>
        </w:tc>
      </w:tr>
      <w:tr w:rsidR="00E91A7F" w14:paraId="308DB9AE" w14:textId="77777777" w:rsidTr="00A3186C">
        <w:tc>
          <w:tcPr>
            <w:tcW w:w="9972" w:type="dxa"/>
          </w:tcPr>
          <w:p w14:paraId="0EAE7ED1" w14:textId="77777777" w:rsidR="006A645E" w:rsidRDefault="006A645E" w:rsidP="006A645E">
            <w:r>
              <w:t>La seguridad social integral es un sistema de protección que garantiza el acceso a salud, pensión y riesgos laborales para los trabajadores dependientes, independientes y contratistas, de acuerdo con la normatividad colombiana.</w:t>
            </w:r>
          </w:p>
          <w:p w14:paraId="5743D5E4" w14:textId="77777777" w:rsidR="006A645E" w:rsidRDefault="006A645E" w:rsidP="006A645E">
            <w:r>
              <w:t>En este componente formativo se presentan los fundamentos que permiten comprender la relación entre los contratos de trabajo, los contratos de prestación de servicios, las obligaciones del empleador y el reporte de novedades en la Planilla Integrada de Liquidación de Aportes, conocida como PILA.</w:t>
            </w:r>
          </w:p>
          <w:p w14:paraId="60716DFC" w14:textId="77777777" w:rsidR="006A645E" w:rsidRDefault="006A645E" w:rsidP="006A645E">
            <w:r>
              <w:t>Inicialmente, se explican los principales tipos de contrato y sus diferencias. Esta revisión permite reconocer cuándo existe una relación laboral y cuándo se configura una prestación de servicios, distinción necesaria para definir responsabilidades de afiliación, cotización y pago de aportes.</w:t>
            </w:r>
          </w:p>
          <w:p w14:paraId="7A95346F" w14:textId="77777777" w:rsidR="006A645E" w:rsidRDefault="006A645E" w:rsidP="006A645E">
            <w:r>
              <w:t>Luego, se abordan los principios y componentes del sistema, junto con aspectos relacionados con salud, pensión, riesgos laborales, ingreso base de cotización, porcentajes de aporte y entidades responsables del control y seguimiento.</w:t>
            </w:r>
          </w:p>
          <w:p w14:paraId="49098900" w14:textId="77777777" w:rsidR="006A645E" w:rsidRDefault="006A645E" w:rsidP="006A645E">
            <w:r>
              <w:t>Asimismo, se describen las novedades que pueden presentarse durante una relación laboral o contractual, como ingresos, retiros, incapacidades, licencias, variaciones salariales y otros cambios que deben reportarse correctamente en la PILA, con soportes claros y verificables.</w:t>
            </w:r>
          </w:p>
          <w:p w14:paraId="0FD9C600" w14:textId="0DD99673" w:rsidR="00E91A7F" w:rsidRDefault="006A645E" w:rsidP="006A645E">
            <w:r>
              <w:t xml:space="preserve">El estudio de estos contenidos permite al empleador, al contratante y al profesional de nómina conocer sus obligaciones, calcular correctamente los aportes y </w:t>
            </w:r>
            <w:r>
              <w:lastRenderedPageBreak/>
              <w:t>garantizar que cada trabajador colombiano cuente con la protección en salud, pensión y riesgos laborales que la ley le reconoce.</w:t>
            </w:r>
          </w:p>
        </w:tc>
      </w:tr>
    </w:tbl>
    <w:p w14:paraId="5F0DCEFC" w14:textId="6F6D7E42" w:rsidR="00E91A7F" w:rsidRDefault="00E91A7F" w:rsidP="00E91A7F">
      <w:pPr>
        <w:rPr>
          <w:rFonts w:ascii="Calibri" w:eastAsia="Calibri" w:hAnsi="Calibri" w:cs="Times New Roman"/>
          <w:lang w:eastAsia="es-CO"/>
          <w14:ligatures w14:val="none"/>
        </w:rPr>
      </w:pPr>
    </w:p>
    <w:p w14:paraId="5691AAED" w14:textId="3907DA49" w:rsidR="006A645E" w:rsidRDefault="006A645E" w:rsidP="00E91A7F">
      <w:pPr>
        <w:rPr>
          <w:rFonts w:ascii="Calibri" w:eastAsia="Calibri" w:hAnsi="Calibri" w:cs="Times New Roman"/>
          <w:lang w:eastAsia="es-CO"/>
          <w14:ligatures w14:val="none"/>
        </w:rPr>
      </w:pPr>
    </w:p>
    <w:p w14:paraId="7D4DE4D4" w14:textId="30508FB4" w:rsidR="00213B30" w:rsidRDefault="00213B30" w:rsidP="00E91A7F">
      <w:pPr>
        <w:rPr>
          <w:rFonts w:ascii="Calibri" w:eastAsia="Calibri" w:hAnsi="Calibri" w:cs="Times New Roman"/>
          <w:lang w:eastAsia="es-CO"/>
          <w14:ligatures w14:val="none"/>
        </w:rPr>
      </w:pPr>
    </w:p>
    <w:p w14:paraId="1DA5BB71" w14:textId="7A14A9BA" w:rsidR="00213B30" w:rsidRDefault="00213B30" w:rsidP="00E91A7F">
      <w:pPr>
        <w:rPr>
          <w:rFonts w:ascii="Calibri" w:eastAsia="Calibri" w:hAnsi="Calibri" w:cs="Times New Roman"/>
          <w:lang w:eastAsia="es-CO"/>
          <w14:ligatures w14:val="none"/>
        </w:rPr>
      </w:pPr>
    </w:p>
    <w:p w14:paraId="05C02FF2" w14:textId="38FC15A1" w:rsidR="00213B30" w:rsidRDefault="00213B30" w:rsidP="00E91A7F">
      <w:pPr>
        <w:rPr>
          <w:rFonts w:ascii="Calibri" w:eastAsia="Calibri" w:hAnsi="Calibri" w:cs="Times New Roman"/>
          <w:lang w:eastAsia="es-CO"/>
          <w14:ligatures w14:val="none"/>
        </w:rPr>
      </w:pPr>
    </w:p>
    <w:p w14:paraId="39D69C9A" w14:textId="794294FC" w:rsidR="00213B30" w:rsidRDefault="00213B30" w:rsidP="00E91A7F">
      <w:pPr>
        <w:rPr>
          <w:rFonts w:ascii="Calibri" w:eastAsia="Calibri" w:hAnsi="Calibri" w:cs="Times New Roman"/>
          <w:lang w:eastAsia="es-CO"/>
          <w14:ligatures w14:val="none"/>
        </w:rPr>
      </w:pPr>
    </w:p>
    <w:p w14:paraId="0A5A8DF9" w14:textId="4F0537D6" w:rsidR="00213B30" w:rsidRDefault="00213B30" w:rsidP="00E91A7F">
      <w:pPr>
        <w:rPr>
          <w:rFonts w:ascii="Calibri" w:eastAsia="Calibri" w:hAnsi="Calibri" w:cs="Times New Roman"/>
          <w:lang w:eastAsia="es-CO"/>
          <w14:ligatures w14:val="none"/>
        </w:rPr>
      </w:pPr>
    </w:p>
    <w:p w14:paraId="163BF74B" w14:textId="158AB6F7" w:rsidR="00213B30" w:rsidRDefault="00213B30" w:rsidP="00E91A7F">
      <w:pPr>
        <w:rPr>
          <w:rFonts w:ascii="Calibri" w:eastAsia="Calibri" w:hAnsi="Calibri" w:cs="Times New Roman"/>
          <w:lang w:eastAsia="es-CO"/>
          <w14:ligatures w14:val="none"/>
        </w:rPr>
      </w:pPr>
    </w:p>
    <w:p w14:paraId="0599D67C" w14:textId="79C601B9" w:rsidR="00213B30" w:rsidRDefault="00213B30" w:rsidP="00E91A7F">
      <w:pPr>
        <w:rPr>
          <w:rFonts w:ascii="Calibri" w:eastAsia="Calibri" w:hAnsi="Calibri" w:cs="Times New Roman"/>
          <w:lang w:eastAsia="es-CO"/>
          <w14:ligatures w14:val="none"/>
        </w:rPr>
      </w:pPr>
    </w:p>
    <w:p w14:paraId="3C3D1CA1" w14:textId="0F80213C" w:rsidR="00213B30" w:rsidRDefault="00213B30" w:rsidP="00E91A7F">
      <w:pPr>
        <w:rPr>
          <w:rFonts w:ascii="Calibri" w:eastAsia="Calibri" w:hAnsi="Calibri" w:cs="Times New Roman"/>
          <w:lang w:eastAsia="es-CO"/>
          <w14:ligatures w14:val="none"/>
        </w:rPr>
      </w:pPr>
    </w:p>
    <w:p w14:paraId="4187BEFB" w14:textId="0FB68844" w:rsidR="00213B30" w:rsidRDefault="00213B30" w:rsidP="00E91A7F">
      <w:pPr>
        <w:rPr>
          <w:rFonts w:ascii="Calibri" w:eastAsia="Calibri" w:hAnsi="Calibri" w:cs="Times New Roman"/>
          <w:lang w:eastAsia="es-CO"/>
          <w14:ligatures w14:val="none"/>
        </w:rPr>
      </w:pPr>
    </w:p>
    <w:p w14:paraId="68964D73" w14:textId="6926302F" w:rsidR="00213B30" w:rsidRDefault="00213B30" w:rsidP="00E91A7F">
      <w:pPr>
        <w:rPr>
          <w:rFonts w:ascii="Calibri" w:eastAsia="Calibri" w:hAnsi="Calibri" w:cs="Times New Roman"/>
          <w:lang w:eastAsia="es-CO"/>
          <w14:ligatures w14:val="none"/>
        </w:rPr>
      </w:pPr>
    </w:p>
    <w:p w14:paraId="79135B21" w14:textId="769BFBF1" w:rsidR="00213B30" w:rsidRDefault="00213B30" w:rsidP="00E91A7F">
      <w:pPr>
        <w:rPr>
          <w:rFonts w:ascii="Calibri" w:eastAsia="Calibri" w:hAnsi="Calibri" w:cs="Times New Roman"/>
          <w:lang w:eastAsia="es-CO"/>
          <w14:ligatures w14:val="none"/>
        </w:rPr>
      </w:pPr>
    </w:p>
    <w:p w14:paraId="591D4F99" w14:textId="77777777" w:rsidR="00213B30" w:rsidRDefault="00213B30" w:rsidP="00E91A7F">
      <w:pPr>
        <w:rPr>
          <w:rFonts w:ascii="Calibri" w:eastAsia="Calibri" w:hAnsi="Calibri" w:cs="Times New Roman"/>
          <w:lang w:eastAsia="es-CO"/>
          <w14:ligatures w14:val="none"/>
        </w:rPr>
      </w:pPr>
    </w:p>
    <w:p w14:paraId="05EC23C6" w14:textId="2F13BE06" w:rsidR="006A645E" w:rsidRDefault="006A645E" w:rsidP="00E91A7F">
      <w:pPr>
        <w:rPr>
          <w:rFonts w:ascii="Calibri" w:eastAsia="Calibri" w:hAnsi="Calibri" w:cs="Times New Roman"/>
          <w:lang w:eastAsia="es-CO"/>
          <w14:ligatures w14:val="none"/>
        </w:rPr>
      </w:pPr>
    </w:p>
    <w:p w14:paraId="04AAC319" w14:textId="77777777" w:rsidR="006A645E" w:rsidRPr="006A645E" w:rsidRDefault="006A645E" w:rsidP="00354710">
      <w:pPr>
        <w:pStyle w:val="Ttulo1"/>
        <w:rPr>
          <w:rFonts w:eastAsia="Calibri"/>
        </w:rPr>
      </w:pPr>
      <w:bookmarkStart w:id="1" w:name="_Toc236314733"/>
      <w:r w:rsidRPr="006A645E">
        <w:rPr>
          <w:rFonts w:eastAsia="Calibri"/>
        </w:rPr>
        <w:lastRenderedPageBreak/>
        <w:t>Contratos de trabajo</w:t>
      </w:r>
      <w:bookmarkEnd w:id="1"/>
    </w:p>
    <w:p w14:paraId="260B3A59"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contrato es el instrumento jurídico mediante el cual dos o más partes establecen obligaciones y derechos recíprocos en el marco de una relación económica o laboral. En el contexto colombiano, la existencia del contrato y su correcta tipificación determinan el régimen de seguridad social aplicable a la relación entre quien presta un servicio o ejecuta un trabajo y quien lo recibe, definiendo con ello las responsabilidades frente a la afiliación, la cotización y el reporte de novedades al sistema. La identificación precisa del tipo de contrato no es un mero formalismo jurídico, sino el fundamento sobre el cual se construye toda la gestión de la nómina y la seguridad social en cualquier organización.</w:t>
      </w:r>
    </w:p>
    <w:p w14:paraId="44DAE959"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En el ámbito laboral colombiano, se reconocen dos tipos de vínculos que generan efectos diferentes frente a la seguridad social:</w:t>
      </w:r>
    </w:p>
    <w:p w14:paraId="1D36CA3C" w14:textId="7FC1F928" w:rsidR="006A645E" w:rsidRPr="00354710" w:rsidRDefault="006A645E" w:rsidP="00975DF2">
      <w:pPr>
        <w:pStyle w:val="Prrafodelista"/>
        <w:numPr>
          <w:ilvl w:val="0"/>
          <w:numId w:val="6"/>
        </w:numPr>
        <w:rPr>
          <w:rFonts w:ascii="Calibri" w:eastAsia="Calibri" w:hAnsi="Calibri" w:cs="Times New Roman"/>
          <w:lang w:eastAsia="es-CO"/>
          <w14:ligatures w14:val="none"/>
        </w:rPr>
      </w:pPr>
      <w:r w:rsidRPr="00354710">
        <w:rPr>
          <w:rFonts w:ascii="Calibri" w:eastAsia="Calibri" w:hAnsi="Calibri" w:cs="Times New Roman"/>
          <w:b/>
          <w:lang w:eastAsia="es-CO"/>
          <w14:ligatures w14:val="none"/>
        </w:rPr>
        <w:t>Contrato de trabajo</w:t>
      </w:r>
      <w:r w:rsidRPr="00354710">
        <w:rPr>
          <w:rFonts w:ascii="Calibri" w:eastAsia="Calibri" w:hAnsi="Calibri" w:cs="Times New Roman"/>
          <w:lang w:eastAsia="es-CO"/>
          <w14:ligatures w14:val="none"/>
        </w:rPr>
        <w:t>: vínculo regulado por el Código Sustantivo del Trabajo (CST), en el que existe prestación personal del servicio, subordinación y remuneración.</w:t>
      </w:r>
    </w:p>
    <w:p w14:paraId="59F91D89"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Ejemplo: un trabajador cumple horario, recibe órdenes de un jefe y devenga salario mensual. </w:t>
      </w:r>
    </w:p>
    <w:p w14:paraId="44EF0462" w14:textId="33C57C2B" w:rsidR="006A645E" w:rsidRPr="00354710" w:rsidRDefault="006A645E" w:rsidP="00975DF2">
      <w:pPr>
        <w:pStyle w:val="Prrafodelista"/>
        <w:numPr>
          <w:ilvl w:val="0"/>
          <w:numId w:val="6"/>
        </w:numPr>
        <w:rPr>
          <w:rFonts w:ascii="Calibri" w:eastAsia="Calibri" w:hAnsi="Calibri" w:cs="Times New Roman"/>
          <w:lang w:eastAsia="es-CO"/>
          <w14:ligatures w14:val="none"/>
        </w:rPr>
      </w:pPr>
      <w:r w:rsidRPr="00354710">
        <w:rPr>
          <w:rFonts w:ascii="Calibri" w:eastAsia="Calibri" w:hAnsi="Calibri" w:cs="Times New Roman"/>
          <w:b/>
          <w:lang w:eastAsia="es-CO"/>
          <w14:ligatures w14:val="none"/>
        </w:rPr>
        <w:t>Contrato de prestación de servicios</w:t>
      </w:r>
      <w:r w:rsidRPr="00354710">
        <w:rPr>
          <w:rFonts w:ascii="Calibri" w:eastAsia="Calibri" w:hAnsi="Calibri" w:cs="Times New Roman"/>
          <w:lang w:eastAsia="es-CO"/>
          <w14:ligatures w14:val="none"/>
        </w:rPr>
        <w:t>: acuerdo civil o comercial en el que una persona desarrolla una actividad con autonomía técnica y administrativa, sin subordinación laboral.</w:t>
      </w:r>
    </w:p>
    <w:p w14:paraId="208807DC"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profesional entrega un informe contratado, organiza su tiempo y recibe honorarios.</w:t>
      </w:r>
    </w:p>
    <w:p w14:paraId="236DCB31" w14:textId="1CB7C67D"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lastRenderedPageBreak/>
        <w:t>Esta diferencia permite comprender por qué cada vínculo contractual genera obligaciones distintas en la afiliación, aportes y reporte de novedades.</w:t>
      </w:r>
    </w:p>
    <w:p w14:paraId="514657CA" w14:textId="29A9B3C3"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diferencia entre ambos contratos no está solo en el nombre, sino en la forma como se ejecuta la actividad. Si existe subordinación, pueden generarse obligaciones laborales y de seguridad social.</w:t>
      </w:r>
    </w:p>
    <w:p w14:paraId="374F7678"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jurisprudencia de la Corte Suprema de Justicia y del Consejo de Estado ha delimitado con precisión los criterios que diferencian ambos tipos de contrato, estableciendo el principio del contrato realidad como mecanismo para prevenir el uso abusivo del contrato civil como forma de eludir las obligaciones laborales. Este principio, consagrado en el artículo 23 del CST, dispone que si en la práctica concurren los elementos del contrato de trabajo (prestación personal del servicio, subordinación y remuneración), la relación se entiende laboral, independientemente de la denominación que las partes hayan dado al acuerdo que las vincula.</w:t>
      </w:r>
    </w:p>
    <w:p w14:paraId="7E80B800"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Los tres elementos que configuran el contrato de trabajo son la base sobre la cual la jurisprudencia y la Unidad de Gestión Pensional y Parafiscal (UGPP) determinan si una relación es laboral en la práctica. La comprensión precisa de cada uno resulta determinante para identificar el tipo de vínculo contractual y las obligaciones que de él se derivan frente al sistema de seguridad social:</w:t>
      </w:r>
    </w:p>
    <w:p w14:paraId="2B1FD31C" w14:textId="6F93B048" w:rsidR="006A645E" w:rsidRPr="00354710" w:rsidRDefault="006A645E" w:rsidP="00975DF2">
      <w:pPr>
        <w:pStyle w:val="Prrafodelista"/>
        <w:numPr>
          <w:ilvl w:val="0"/>
          <w:numId w:val="6"/>
        </w:numPr>
        <w:rPr>
          <w:rFonts w:ascii="Calibri" w:eastAsia="Calibri" w:hAnsi="Calibri" w:cs="Times New Roman"/>
          <w:lang w:eastAsia="es-CO"/>
          <w14:ligatures w14:val="none"/>
        </w:rPr>
      </w:pPr>
      <w:r w:rsidRPr="00354710">
        <w:rPr>
          <w:rFonts w:ascii="Calibri" w:eastAsia="Calibri" w:hAnsi="Calibri" w:cs="Times New Roman"/>
          <w:b/>
          <w:lang w:eastAsia="es-CO"/>
          <w14:ligatures w14:val="none"/>
        </w:rPr>
        <w:t>Prestación personal del servicio</w:t>
      </w:r>
      <w:r w:rsidRPr="00354710">
        <w:rPr>
          <w:rFonts w:ascii="Calibri" w:eastAsia="Calibri" w:hAnsi="Calibri" w:cs="Times New Roman"/>
          <w:lang w:eastAsia="es-CO"/>
          <w14:ligatures w14:val="none"/>
        </w:rPr>
        <w:t>: obligación del trabajador de ejecutar la labor contratada de manera directa e intransferible, sin posibilidad de ceder o delegar su cumplimiento en un tercero. Su presencia es condición necesaria para configurar el contrato de trabajo.</w:t>
      </w:r>
    </w:p>
    <w:p w14:paraId="7EF29D6E" w14:textId="6EA02D2B" w:rsidR="006A645E" w:rsidRPr="00354710" w:rsidRDefault="006A645E" w:rsidP="00975DF2">
      <w:pPr>
        <w:pStyle w:val="Prrafodelista"/>
        <w:numPr>
          <w:ilvl w:val="0"/>
          <w:numId w:val="6"/>
        </w:numPr>
        <w:rPr>
          <w:rFonts w:ascii="Calibri" w:eastAsia="Calibri" w:hAnsi="Calibri" w:cs="Times New Roman"/>
          <w:lang w:eastAsia="es-CO"/>
          <w14:ligatures w14:val="none"/>
        </w:rPr>
      </w:pPr>
      <w:r w:rsidRPr="00354710">
        <w:rPr>
          <w:rFonts w:ascii="Calibri" w:eastAsia="Calibri" w:hAnsi="Calibri" w:cs="Times New Roman"/>
          <w:b/>
          <w:lang w:eastAsia="es-CO"/>
          <w14:ligatures w14:val="none"/>
        </w:rPr>
        <w:lastRenderedPageBreak/>
        <w:t>Subordinación o dependencia</w:t>
      </w:r>
      <w:r w:rsidRPr="00354710">
        <w:rPr>
          <w:rFonts w:ascii="Calibri" w:eastAsia="Calibri" w:hAnsi="Calibri" w:cs="Times New Roman"/>
          <w:lang w:eastAsia="es-CO"/>
          <w14:ligatures w14:val="none"/>
        </w:rPr>
        <w:t>: facultad del empleador de impartir instrucciones sobre el modo, el tiempo y el lugar de ejecución del trabajo, así como de ejercer control disciplinario sobre el trabajador. Es el elemento que con mayor frecuencia resulta determinante para establecer la naturaleza laboral de una relación.</w:t>
      </w:r>
    </w:p>
    <w:p w14:paraId="3C8E7102" w14:textId="7F39296F" w:rsidR="006A645E" w:rsidRPr="00354710" w:rsidRDefault="006A645E" w:rsidP="00975DF2">
      <w:pPr>
        <w:pStyle w:val="Prrafodelista"/>
        <w:numPr>
          <w:ilvl w:val="0"/>
          <w:numId w:val="6"/>
        </w:numPr>
        <w:rPr>
          <w:rFonts w:ascii="Calibri" w:eastAsia="Calibri" w:hAnsi="Calibri" w:cs="Times New Roman"/>
          <w:lang w:eastAsia="es-CO"/>
          <w14:ligatures w14:val="none"/>
        </w:rPr>
      </w:pPr>
      <w:r w:rsidRPr="00354710">
        <w:rPr>
          <w:rFonts w:ascii="Calibri" w:eastAsia="Calibri" w:hAnsi="Calibri" w:cs="Times New Roman"/>
          <w:b/>
          <w:lang w:eastAsia="es-CO"/>
          <w14:ligatures w14:val="none"/>
        </w:rPr>
        <w:t>Remuneración o salario</w:t>
      </w:r>
      <w:r w:rsidRPr="00354710">
        <w:rPr>
          <w:rFonts w:ascii="Calibri" w:eastAsia="Calibri" w:hAnsi="Calibri" w:cs="Times New Roman"/>
          <w:lang w:eastAsia="es-CO"/>
          <w14:ligatures w14:val="none"/>
        </w:rPr>
        <w:t>: contraprestación económica que el empleador paga al trabajador como retribución directa del servicio prestado, con independencia de la denominación que las partes le den al pago. Constituye la base para el cálculo del Ingreso Base de Cotización (IBC) y de las prestaciones sociales.</w:t>
      </w:r>
    </w:p>
    <w:p w14:paraId="66699800"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conocimiento de estos tres elementos y del principio del contrato realidad permite al profesional de nómina identificar con certeza el tipo de vínculo contractual, aplicar correctamente las obligaciones de afiliación y cotización, y prevenir las consecuencias jurídicas y económicas que genera una clasificación incorrecta del contrato.</w:t>
      </w:r>
    </w:p>
    <w:p w14:paraId="7BF932A7"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Cuando no se identifica correctamente el tipo de vínculo contractual, pueden generarse efectos que impactan la gestión de nómina y el cumplimiento de las obligaciones frente al Sistema de Seguridad Social Integral. A continuación, se presentan algunas de las principales consecuencias que deben prevenirse en la práctica laboral:</w:t>
      </w:r>
    </w:p>
    <w:p w14:paraId="22193E22" w14:textId="1FBE4668" w:rsidR="006A645E" w:rsidRPr="0012578A" w:rsidRDefault="006A645E" w:rsidP="00975DF2">
      <w:pPr>
        <w:pStyle w:val="Prrafodelista"/>
        <w:numPr>
          <w:ilvl w:val="0"/>
          <w:numId w:val="7"/>
        </w:numPr>
        <w:rPr>
          <w:rFonts w:ascii="Calibri" w:eastAsia="Calibri" w:hAnsi="Calibri" w:cs="Times New Roman"/>
          <w:lang w:eastAsia="es-CO"/>
          <w14:ligatures w14:val="none"/>
        </w:rPr>
      </w:pPr>
      <w:r w:rsidRPr="0012578A">
        <w:rPr>
          <w:rFonts w:ascii="Calibri" w:eastAsia="Calibri" w:hAnsi="Calibri" w:cs="Times New Roman"/>
          <w:b/>
          <w:lang w:eastAsia="es-CO"/>
          <w14:ligatures w14:val="none"/>
        </w:rPr>
        <w:t>Liquidaciones erróneas de aportes</w:t>
      </w:r>
      <w:r w:rsidRPr="0012578A">
        <w:rPr>
          <w:rFonts w:ascii="Calibri" w:eastAsia="Calibri" w:hAnsi="Calibri" w:cs="Times New Roman"/>
          <w:lang w:eastAsia="es-CO"/>
          <w14:ligatures w14:val="none"/>
        </w:rPr>
        <w:t xml:space="preserve">: se presentan cuando los valores de salud, pensión o riesgos laborales se calculan de forma incorrecta. </w:t>
      </w:r>
    </w:p>
    <w:p w14:paraId="3D7175CB" w14:textId="4ADB2765" w:rsidR="006A645E" w:rsidRPr="0012578A" w:rsidRDefault="006A645E" w:rsidP="00975DF2">
      <w:pPr>
        <w:pStyle w:val="Prrafodelista"/>
        <w:numPr>
          <w:ilvl w:val="0"/>
          <w:numId w:val="7"/>
        </w:numPr>
        <w:rPr>
          <w:rFonts w:ascii="Calibri" w:eastAsia="Calibri" w:hAnsi="Calibri" w:cs="Times New Roman"/>
          <w:lang w:eastAsia="es-CO"/>
          <w14:ligatures w14:val="none"/>
        </w:rPr>
      </w:pPr>
      <w:r w:rsidRPr="0012578A">
        <w:rPr>
          <w:rFonts w:ascii="Calibri" w:eastAsia="Calibri" w:hAnsi="Calibri" w:cs="Times New Roman"/>
          <w:b/>
          <w:lang w:eastAsia="es-CO"/>
          <w14:ligatures w14:val="none"/>
        </w:rPr>
        <w:lastRenderedPageBreak/>
        <w:t>Omisión de prestaciones sociales</w:t>
      </w:r>
      <w:r w:rsidRPr="0012578A">
        <w:rPr>
          <w:rFonts w:ascii="Calibri" w:eastAsia="Calibri" w:hAnsi="Calibri" w:cs="Times New Roman"/>
          <w:lang w:eastAsia="es-CO"/>
          <w14:ligatures w14:val="none"/>
        </w:rPr>
        <w:t xml:space="preserve">: ocurre cuando no se reconocen derechos como cesantías, intereses, prima o vacaciones, pese a existir relación laboral. </w:t>
      </w:r>
    </w:p>
    <w:p w14:paraId="44C0C59C" w14:textId="44F55092" w:rsidR="006A645E" w:rsidRPr="0012578A" w:rsidRDefault="006A645E" w:rsidP="00975DF2">
      <w:pPr>
        <w:pStyle w:val="Prrafodelista"/>
        <w:numPr>
          <w:ilvl w:val="0"/>
          <w:numId w:val="7"/>
        </w:numPr>
        <w:rPr>
          <w:rFonts w:ascii="Calibri" w:eastAsia="Calibri" w:hAnsi="Calibri" w:cs="Times New Roman"/>
          <w:lang w:eastAsia="es-CO"/>
          <w14:ligatures w14:val="none"/>
        </w:rPr>
      </w:pPr>
      <w:r w:rsidRPr="0012578A">
        <w:rPr>
          <w:rFonts w:ascii="Calibri" w:eastAsia="Calibri" w:hAnsi="Calibri" w:cs="Times New Roman"/>
          <w:b/>
          <w:lang w:eastAsia="es-CO"/>
          <w14:ligatures w14:val="none"/>
        </w:rPr>
        <w:t>Investigaciones de la UGPP</w:t>
      </w:r>
      <w:r w:rsidRPr="0012578A">
        <w:rPr>
          <w:rFonts w:ascii="Calibri" w:eastAsia="Calibri" w:hAnsi="Calibri" w:cs="Times New Roman"/>
          <w:lang w:eastAsia="es-CO"/>
          <w14:ligatures w14:val="none"/>
        </w:rPr>
        <w:t xml:space="preserve">: pueden iniciarse cuando se detectan inconsistencias en la afiliación, cotización o pago de aportes al sistema. </w:t>
      </w:r>
    </w:p>
    <w:p w14:paraId="3269DBD9" w14:textId="11167444" w:rsidR="006A645E" w:rsidRPr="0012578A" w:rsidRDefault="006A645E" w:rsidP="00975DF2">
      <w:pPr>
        <w:pStyle w:val="Prrafodelista"/>
        <w:numPr>
          <w:ilvl w:val="0"/>
          <w:numId w:val="7"/>
        </w:numPr>
        <w:rPr>
          <w:rFonts w:ascii="Calibri" w:eastAsia="Calibri" w:hAnsi="Calibri" w:cs="Times New Roman"/>
          <w:lang w:eastAsia="es-CO"/>
          <w14:ligatures w14:val="none"/>
        </w:rPr>
      </w:pPr>
      <w:r w:rsidRPr="0012578A">
        <w:rPr>
          <w:rFonts w:ascii="Calibri" w:eastAsia="Calibri" w:hAnsi="Calibri" w:cs="Times New Roman"/>
          <w:b/>
          <w:lang w:eastAsia="es-CO"/>
          <w14:ligatures w14:val="none"/>
        </w:rPr>
        <w:t>Demandas laborales</w:t>
      </w:r>
      <w:r w:rsidRPr="0012578A">
        <w:rPr>
          <w:rFonts w:ascii="Calibri" w:eastAsia="Calibri" w:hAnsi="Calibri" w:cs="Times New Roman"/>
          <w:lang w:eastAsia="es-CO"/>
          <w14:ligatures w14:val="none"/>
        </w:rPr>
        <w:t xml:space="preserve">: surgen cuando el trabajador reclama judicialmente el reconocimiento de una relación laboral y sus derechos derivados. </w:t>
      </w:r>
    </w:p>
    <w:p w14:paraId="2223D612" w14:textId="548394F2" w:rsidR="006A645E" w:rsidRDefault="006A645E" w:rsidP="00975DF2">
      <w:pPr>
        <w:pStyle w:val="Prrafodelista"/>
        <w:numPr>
          <w:ilvl w:val="0"/>
          <w:numId w:val="7"/>
        </w:numPr>
        <w:rPr>
          <w:rFonts w:ascii="Calibri" w:eastAsia="Calibri" w:hAnsi="Calibri" w:cs="Times New Roman"/>
          <w:lang w:eastAsia="es-CO"/>
          <w14:ligatures w14:val="none"/>
        </w:rPr>
      </w:pPr>
      <w:r w:rsidRPr="0012578A">
        <w:rPr>
          <w:rFonts w:ascii="Calibri" w:eastAsia="Calibri" w:hAnsi="Calibri" w:cs="Times New Roman"/>
          <w:b/>
          <w:lang w:eastAsia="es-CO"/>
          <w14:ligatures w14:val="none"/>
        </w:rPr>
        <w:t>Responsabilidades legales y económicas</w:t>
      </w:r>
      <w:r w:rsidRPr="0012578A">
        <w:rPr>
          <w:rFonts w:ascii="Calibri" w:eastAsia="Calibri" w:hAnsi="Calibri" w:cs="Times New Roman"/>
          <w:lang w:eastAsia="es-CO"/>
          <w14:ligatures w14:val="none"/>
        </w:rPr>
        <w:t>: incluyen sanciones, pagos retroactivos e intereses por incumplimientos frente al sistema.</w:t>
      </w:r>
    </w:p>
    <w:p w14:paraId="56F5E520" w14:textId="77777777" w:rsidR="00213B30" w:rsidRPr="0012578A" w:rsidRDefault="00213B30" w:rsidP="0020342B">
      <w:pPr>
        <w:pStyle w:val="Prrafodelista"/>
        <w:ind w:left="1429" w:firstLine="0"/>
        <w:rPr>
          <w:rFonts w:ascii="Calibri" w:eastAsia="Calibri" w:hAnsi="Calibri" w:cs="Times New Roman"/>
          <w:lang w:eastAsia="es-CO"/>
          <w14:ligatures w14:val="none"/>
        </w:rPr>
      </w:pPr>
    </w:p>
    <w:p w14:paraId="53D839E5" w14:textId="3263D4F7"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Estas situaciones evidencian la importancia de clasificar correctamente la relación contractual desde el inicio, ya que de ello dependen la afiliación, la cotización y el reporte adecuado de las novedades. Con este marco, la siguiente tabla permite comparar las diferencias esenciales entre el contrato laboral y el contrato de prestación de servicios.</w:t>
      </w:r>
    </w:p>
    <w:p w14:paraId="3AEDE77D" w14:textId="77777777" w:rsidR="00213B30" w:rsidRPr="006A645E" w:rsidRDefault="00213B30" w:rsidP="006A645E">
      <w:pPr>
        <w:rPr>
          <w:rFonts w:ascii="Calibri" w:eastAsia="Calibri" w:hAnsi="Calibri" w:cs="Times New Roman"/>
          <w:lang w:eastAsia="es-CO"/>
          <w14:ligatures w14:val="none"/>
        </w:rPr>
      </w:pPr>
    </w:p>
    <w:p w14:paraId="38000F84" w14:textId="41F84392" w:rsidR="006A645E" w:rsidRDefault="006A645E" w:rsidP="00C23601">
      <w:pPr>
        <w:pStyle w:val="Tabla"/>
        <w:rPr>
          <w:lang w:eastAsia="es-CO"/>
        </w:rPr>
      </w:pPr>
      <w:r w:rsidRPr="006A645E">
        <w:rPr>
          <w:lang w:eastAsia="es-CO"/>
        </w:rPr>
        <w:t>Diferencias esenciales entre contrato laboral y contrato de prestación de servicios</w:t>
      </w:r>
    </w:p>
    <w:tbl>
      <w:tblPr>
        <w:tblStyle w:val="SENA"/>
        <w:tblW w:w="0" w:type="auto"/>
        <w:tblLook w:val="04A0" w:firstRow="1" w:lastRow="0" w:firstColumn="1" w:lastColumn="0" w:noHBand="0" w:noVBand="1"/>
      </w:tblPr>
      <w:tblGrid>
        <w:gridCol w:w="4981"/>
        <w:gridCol w:w="4981"/>
      </w:tblGrid>
      <w:tr w:rsidR="006A645E" w14:paraId="5E30F061" w14:textId="77777777" w:rsidTr="006A645E">
        <w:trPr>
          <w:cnfStyle w:val="100000000000" w:firstRow="1" w:lastRow="0" w:firstColumn="0" w:lastColumn="0" w:oddVBand="0" w:evenVBand="0" w:oddHBand="0" w:evenHBand="0" w:firstRowFirstColumn="0" w:firstRowLastColumn="0" w:lastRowFirstColumn="0" w:lastRowLastColumn="0"/>
          <w:tblHeader/>
        </w:trPr>
        <w:tc>
          <w:tcPr>
            <w:tcW w:w="4981" w:type="dxa"/>
          </w:tcPr>
          <w:p w14:paraId="2EB7E2B1" w14:textId="65601656" w:rsidR="006A645E" w:rsidRDefault="006A645E" w:rsidP="006A645E">
            <w:pPr>
              <w:pStyle w:val="TextoTablas"/>
              <w:rPr>
                <w:rFonts w:eastAsia="Calibri" w:cs="Times New Roman"/>
              </w:rPr>
            </w:pPr>
            <w:r w:rsidRPr="00907B96">
              <w:t>Característica</w:t>
            </w:r>
          </w:p>
        </w:tc>
        <w:tc>
          <w:tcPr>
            <w:tcW w:w="4981" w:type="dxa"/>
          </w:tcPr>
          <w:p w14:paraId="5F8075B8" w14:textId="3245BDC8" w:rsidR="006A645E" w:rsidRDefault="006A645E" w:rsidP="006A645E">
            <w:pPr>
              <w:pStyle w:val="TextoTablas"/>
              <w:rPr>
                <w:rFonts w:eastAsia="Calibri" w:cs="Times New Roman"/>
              </w:rPr>
            </w:pPr>
            <w:r w:rsidRPr="00907B96">
              <w:t>Descripción (Contrato laboral vs. Prestación de servicios)</w:t>
            </w:r>
          </w:p>
        </w:tc>
      </w:tr>
      <w:tr w:rsidR="006A645E" w14:paraId="78CADF51" w14:textId="77777777" w:rsidTr="006A645E">
        <w:trPr>
          <w:cnfStyle w:val="000000100000" w:firstRow="0" w:lastRow="0" w:firstColumn="0" w:lastColumn="0" w:oddVBand="0" w:evenVBand="0" w:oddHBand="1" w:evenHBand="0" w:firstRowFirstColumn="0" w:firstRowLastColumn="0" w:lastRowFirstColumn="0" w:lastRowLastColumn="0"/>
        </w:trPr>
        <w:tc>
          <w:tcPr>
            <w:tcW w:w="4981" w:type="dxa"/>
          </w:tcPr>
          <w:p w14:paraId="16829F98" w14:textId="388E61A5" w:rsidR="006A645E" w:rsidRDefault="006A645E" w:rsidP="006A645E">
            <w:pPr>
              <w:pStyle w:val="TextoTablas"/>
              <w:rPr>
                <w:rFonts w:eastAsia="Calibri" w:cs="Times New Roman"/>
              </w:rPr>
            </w:pPr>
            <w:r w:rsidRPr="00907B96">
              <w:t>Naturaleza jurídica</w:t>
            </w:r>
          </w:p>
        </w:tc>
        <w:tc>
          <w:tcPr>
            <w:tcW w:w="4981" w:type="dxa"/>
          </w:tcPr>
          <w:p w14:paraId="7E164314" w14:textId="77777777" w:rsidR="00B67C8E" w:rsidRDefault="00B67C8E" w:rsidP="00975DF2">
            <w:pPr>
              <w:pStyle w:val="TextoTablas"/>
              <w:numPr>
                <w:ilvl w:val="0"/>
                <w:numId w:val="33"/>
              </w:numPr>
              <w:spacing w:line="360" w:lineRule="auto"/>
              <w:ind w:left="291"/>
            </w:pPr>
            <w:r w:rsidRPr="00B67C8E">
              <w:rPr>
                <w:b/>
              </w:rPr>
              <w:t>Laboral</w:t>
            </w:r>
            <w:r>
              <w:t>: regido por el CST (Decreto 2663/1950).</w:t>
            </w:r>
          </w:p>
          <w:p w14:paraId="2C314257" w14:textId="3B8EED35" w:rsidR="006A645E" w:rsidRDefault="00B67C8E" w:rsidP="00975DF2">
            <w:pPr>
              <w:pStyle w:val="TextoTablas"/>
              <w:numPr>
                <w:ilvl w:val="0"/>
                <w:numId w:val="33"/>
              </w:numPr>
              <w:spacing w:line="360" w:lineRule="auto"/>
              <w:ind w:left="291"/>
              <w:rPr>
                <w:rFonts w:eastAsia="Calibri" w:cs="Times New Roman"/>
              </w:rPr>
            </w:pPr>
            <w:r w:rsidRPr="00B67C8E">
              <w:rPr>
                <w:b/>
              </w:rPr>
              <w:lastRenderedPageBreak/>
              <w:t>Prestación de servicios</w:t>
            </w:r>
            <w:r>
              <w:t>: regido por el Código Civil y Comercial.</w:t>
            </w:r>
          </w:p>
        </w:tc>
      </w:tr>
      <w:tr w:rsidR="006A645E" w14:paraId="3B70E39C" w14:textId="77777777" w:rsidTr="006A645E">
        <w:tc>
          <w:tcPr>
            <w:tcW w:w="4981" w:type="dxa"/>
          </w:tcPr>
          <w:p w14:paraId="084768E3" w14:textId="0D45C721" w:rsidR="006A645E" w:rsidRDefault="006A645E" w:rsidP="005002FF">
            <w:pPr>
              <w:pStyle w:val="TextoTablas"/>
              <w:spacing w:line="360" w:lineRule="auto"/>
              <w:rPr>
                <w:rFonts w:eastAsia="Calibri" w:cs="Times New Roman"/>
              </w:rPr>
            </w:pPr>
            <w:r w:rsidRPr="00907B96">
              <w:lastRenderedPageBreak/>
              <w:t>Subordinación</w:t>
            </w:r>
          </w:p>
        </w:tc>
        <w:tc>
          <w:tcPr>
            <w:tcW w:w="4981" w:type="dxa"/>
          </w:tcPr>
          <w:p w14:paraId="1E7B7459" w14:textId="77777777" w:rsidR="00DF7608" w:rsidRDefault="00DF7608" w:rsidP="00975DF2">
            <w:pPr>
              <w:pStyle w:val="TextoTablas"/>
              <w:numPr>
                <w:ilvl w:val="0"/>
                <w:numId w:val="26"/>
              </w:numPr>
              <w:spacing w:line="360" w:lineRule="auto"/>
              <w:ind w:left="291"/>
            </w:pPr>
            <w:r w:rsidRPr="00DF7608">
              <w:rPr>
                <w:b/>
              </w:rPr>
              <w:t>Laboral</w:t>
            </w:r>
            <w:r>
              <w:t>: regido por el CST (Decreto 2663/1950).</w:t>
            </w:r>
          </w:p>
          <w:p w14:paraId="368F8869" w14:textId="738B8D35" w:rsidR="006A645E" w:rsidRDefault="00DF7608" w:rsidP="00975DF2">
            <w:pPr>
              <w:pStyle w:val="TextoTablas"/>
              <w:numPr>
                <w:ilvl w:val="0"/>
                <w:numId w:val="26"/>
              </w:numPr>
              <w:spacing w:line="360" w:lineRule="auto"/>
              <w:ind w:left="291"/>
              <w:rPr>
                <w:rFonts w:eastAsia="Calibri" w:cs="Times New Roman"/>
              </w:rPr>
            </w:pPr>
            <w:r w:rsidRPr="00DF7608">
              <w:rPr>
                <w:b/>
              </w:rPr>
              <w:t>Prestación de servicios</w:t>
            </w:r>
            <w:r>
              <w:t>: regido por el Código Civil y Comercial.</w:t>
            </w:r>
          </w:p>
        </w:tc>
      </w:tr>
      <w:tr w:rsidR="006A645E" w14:paraId="6394CA39" w14:textId="77777777" w:rsidTr="006A645E">
        <w:trPr>
          <w:cnfStyle w:val="000000100000" w:firstRow="0" w:lastRow="0" w:firstColumn="0" w:lastColumn="0" w:oddVBand="0" w:evenVBand="0" w:oddHBand="1" w:evenHBand="0" w:firstRowFirstColumn="0" w:firstRowLastColumn="0" w:lastRowFirstColumn="0" w:lastRowLastColumn="0"/>
        </w:trPr>
        <w:tc>
          <w:tcPr>
            <w:tcW w:w="4981" w:type="dxa"/>
          </w:tcPr>
          <w:p w14:paraId="74D8ABBD" w14:textId="797A42B9" w:rsidR="006A645E" w:rsidRDefault="006A645E" w:rsidP="005002FF">
            <w:pPr>
              <w:pStyle w:val="TextoTablas"/>
              <w:spacing w:line="360" w:lineRule="auto"/>
              <w:rPr>
                <w:rFonts w:eastAsia="Calibri" w:cs="Times New Roman"/>
              </w:rPr>
            </w:pPr>
            <w:r w:rsidRPr="00907B96">
              <w:t>Remuneración</w:t>
            </w:r>
          </w:p>
        </w:tc>
        <w:tc>
          <w:tcPr>
            <w:tcW w:w="4981" w:type="dxa"/>
          </w:tcPr>
          <w:p w14:paraId="3C3D0691" w14:textId="77777777" w:rsidR="00DF7608" w:rsidRDefault="00DF7608" w:rsidP="00975DF2">
            <w:pPr>
              <w:pStyle w:val="TextoTablas"/>
              <w:numPr>
                <w:ilvl w:val="0"/>
                <w:numId w:val="27"/>
              </w:numPr>
              <w:spacing w:line="360" w:lineRule="auto"/>
              <w:ind w:left="291"/>
            </w:pPr>
            <w:r w:rsidRPr="00DF7608">
              <w:rPr>
                <w:b/>
              </w:rPr>
              <w:t>Laboral</w:t>
            </w:r>
            <w:r>
              <w:t>: salario (mínimo 1 SMLMV).</w:t>
            </w:r>
          </w:p>
          <w:p w14:paraId="37416A38" w14:textId="68D29839" w:rsidR="006A645E" w:rsidRDefault="00DF7608" w:rsidP="00975DF2">
            <w:pPr>
              <w:pStyle w:val="TextoTablas"/>
              <w:numPr>
                <w:ilvl w:val="0"/>
                <w:numId w:val="27"/>
              </w:numPr>
              <w:spacing w:line="360" w:lineRule="auto"/>
              <w:ind w:left="291"/>
              <w:rPr>
                <w:rFonts w:eastAsia="Calibri" w:cs="Times New Roman"/>
              </w:rPr>
            </w:pPr>
            <w:r w:rsidRPr="00DF7608">
              <w:rPr>
                <w:b/>
              </w:rPr>
              <w:t>Prestación de servicios</w:t>
            </w:r>
            <w:r>
              <w:t>: honorarios libremente pactados entre las partes.</w:t>
            </w:r>
          </w:p>
        </w:tc>
      </w:tr>
      <w:tr w:rsidR="006A645E" w14:paraId="52E8AFB0" w14:textId="77777777" w:rsidTr="006A645E">
        <w:tc>
          <w:tcPr>
            <w:tcW w:w="4981" w:type="dxa"/>
          </w:tcPr>
          <w:p w14:paraId="5E1ECB6A" w14:textId="4F3E4476" w:rsidR="006A645E" w:rsidRDefault="00DF7608" w:rsidP="005002FF">
            <w:pPr>
              <w:pStyle w:val="TextoTablas"/>
              <w:spacing w:line="360" w:lineRule="auto"/>
              <w:rPr>
                <w:rFonts w:eastAsia="Calibri" w:cs="Times New Roman"/>
              </w:rPr>
            </w:pPr>
            <w:r w:rsidRPr="00DF7608">
              <w:t>Prestaciones sociales</w:t>
            </w:r>
          </w:p>
        </w:tc>
        <w:tc>
          <w:tcPr>
            <w:tcW w:w="4981" w:type="dxa"/>
          </w:tcPr>
          <w:p w14:paraId="088E47A3" w14:textId="047CD1AF" w:rsidR="00DF7608" w:rsidRPr="00DF7608" w:rsidRDefault="00DF7608" w:rsidP="00975DF2">
            <w:pPr>
              <w:pStyle w:val="TextoTablas"/>
              <w:numPr>
                <w:ilvl w:val="0"/>
                <w:numId w:val="28"/>
              </w:numPr>
              <w:spacing w:line="360" w:lineRule="auto"/>
              <w:ind w:left="291"/>
              <w:rPr>
                <w:rFonts w:eastAsia="Calibri" w:cs="Times New Roman"/>
              </w:rPr>
            </w:pPr>
            <w:r w:rsidRPr="00DF7608">
              <w:rPr>
                <w:rFonts w:eastAsia="Calibri" w:cs="Times New Roman"/>
                <w:b/>
              </w:rPr>
              <w:t>Laboral</w:t>
            </w:r>
            <w:r w:rsidRPr="00DF7608">
              <w:rPr>
                <w:rFonts w:eastAsia="Calibri" w:cs="Times New Roman"/>
              </w:rPr>
              <w:t>: prima, cesantías, intereses sobre cesantías, vacaciones.</w:t>
            </w:r>
          </w:p>
          <w:p w14:paraId="5E6E9220" w14:textId="555EFDAC" w:rsidR="006A645E" w:rsidRDefault="00DF7608" w:rsidP="00975DF2">
            <w:pPr>
              <w:pStyle w:val="TextoTablas"/>
              <w:numPr>
                <w:ilvl w:val="0"/>
                <w:numId w:val="28"/>
              </w:numPr>
              <w:spacing w:line="360" w:lineRule="auto"/>
              <w:ind w:left="291"/>
              <w:rPr>
                <w:rFonts w:eastAsia="Calibri" w:cs="Times New Roman"/>
              </w:rPr>
            </w:pPr>
            <w:proofErr w:type="spellStart"/>
            <w:r w:rsidRPr="00DF7608">
              <w:rPr>
                <w:rFonts w:eastAsia="Calibri" w:cs="Times New Roman"/>
                <w:b/>
              </w:rPr>
              <w:t>restación</w:t>
            </w:r>
            <w:proofErr w:type="spellEnd"/>
            <w:r w:rsidRPr="00DF7608">
              <w:rPr>
                <w:rFonts w:eastAsia="Calibri" w:cs="Times New Roman"/>
                <w:b/>
              </w:rPr>
              <w:t xml:space="preserve"> de servicios</w:t>
            </w:r>
            <w:r w:rsidRPr="00DF7608">
              <w:rPr>
                <w:rFonts w:eastAsia="Calibri" w:cs="Times New Roman"/>
              </w:rPr>
              <w:t>: no genera prestaciones sociales.</w:t>
            </w:r>
          </w:p>
        </w:tc>
      </w:tr>
      <w:tr w:rsidR="006A645E" w14:paraId="7AC79188" w14:textId="77777777" w:rsidTr="006A645E">
        <w:trPr>
          <w:cnfStyle w:val="000000100000" w:firstRow="0" w:lastRow="0" w:firstColumn="0" w:lastColumn="0" w:oddVBand="0" w:evenVBand="0" w:oddHBand="1" w:evenHBand="0" w:firstRowFirstColumn="0" w:firstRowLastColumn="0" w:lastRowFirstColumn="0" w:lastRowLastColumn="0"/>
        </w:trPr>
        <w:tc>
          <w:tcPr>
            <w:tcW w:w="4981" w:type="dxa"/>
          </w:tcPr>
          <w:p w14:paraId="43A8D984" w14:textId="19F17EAC" w:rsidR="006A645E" w:rsidRDefault="00DF7608" w:rsidP="005002FF">
            <w:pPr>
              <w:pStyle w:val="TextoTablas"/>
              <w:spacing w:line="360" w:lineRule="auto"/>
              <w:rPr>
                <w:rFonts w:eastAsia="Calibri" w:cs="Times New Roman"/>
              </w:rPr>
            </w:pPr>
            <w:r w:rsidRPr="00DF7608">
              <w:t>Distribución de aportes SS</w:t>
            </w:r>
          </w:p>
        </w:tc>
        <w:tc>
          <w:tcPr>
            <w:tcW w:w="4981" w:type="dxa"/>
          </w:tcPr>
          <w:p w14:paraId="70E3265A" w14:textId="77777777" w:rsidR="00DF7608" w:rsidRDefault="00DF7608" w:rsidP="00975DF2">
            <w:pPr>
              <w:pStyle w:val="TextoTablas"/>
              <w:numPr>
                <w:ilvl w:val="0"/>
                <w:numId w:val="29"/>
              </w:numPr>
              <w:spacing w:line="360" w:lineRule="auto"/>
              <w:ind w:left="291"/>
            </w:pPr>
            <w:r w:rsidRPr="00DF7608">
              <w:rPr>
                <w:b/>
              </w:rPr>
              <w:t>Laboral</w:t>
            </w:r>
            <w:r>
              <w:t>: empleador asume 8.5 % salud y 12 % pensión; trabajador asume 4 % salud y 4 % pensión.</w:t>
            </w:r>
          </w:p>
          <w:p w14:paraId="3FAD69FB" w14:textId="11526EAB" w:rsidR="006A645E" w:rsidRDefault="00DF7608" w:rsidP="00975DF2">
            <w:pPr>
              <w:pStyle w:val="TextoTablas"/>
              <w:numPr>
                <w:ilvl w:val="0"/>
                <w:numId w:val="29"/>
              </w:numPr>
              <w:spacing w:line="360" w:lineRule="auto"/>
              <w:ind w:left="291"/>
              <w:rPr>
                <w:rFonts w:eastAsia="Calibri" w:cs="Times New Roman"/>
              </w:rPr>
            </w:pPr>
            <w:r w:rsidRPr="00DF7608">
              <w:rPr>
                <w:b/>
              </w:rPr>
              <w:t>Prestación de servicios</w:t>
            </w:r>
            <w:r>
              <w:t>: el contratista asume el 100 %.</w:t>
            </w:r>
          </w:p>
        </w:tc>
      </w:tr>
      <w:tr w:rsidR="006A645E" w14:paraId="4133DB12" w14:textId="77777777" w:rsidTr="006A645E">
        <w:tc>
          <w:tcPr>
            <w:tcW w:w="4981" w:type="dxa"/>
          </w:tcPr>
          <w:p w14:paraId="5526F5F5" w14:textId="180F2C9E" w:rsidR="006A645E" w:rsidRDefault="00DF7608" w:rsidP="005002FF">
            <w:pPr>
              <w:pStyle w:val="TextoTablas"/>
              <w:spacing w:line="360" w:lineRule="auto"/>
              <w:rPr>
                <w:rFonts w:eastAsia="Calibri" w:cs="Times New Roman"/>
              </w:rPr>
            </w:pPr>
            <w:r w:rsidRPr="00DF7608">
              <w:t>Base de cotización</w:t>
            </w:r>
          </w:p>
        </w:tc>
        <w:tc>
          <w:tcPr>
            <w:tcW w:w="4981" w:type="dxa"/>
          </w:tcPr>
          <w:p w14:paraId="1C712446" w14:textId="77777777" w:rsidR="00DF7608" w:rsidRDefault="00DF7608" w:rsidP="00975DF2">
            <w:pPr>
              <w:pStyle w:val="TextoTablas"/>
              <w:numPr>
                <w:ilvl w:val="0"/>
                <w:numId w:val="30"/>
              </w:numPr>
              <w:spacing w:line="360" w:lineRule="auto"/>
              <w:ind w:left="291"/>
            </w:pPr>
            <w:r w:rsidRPr="00DF7608">
              <w:rPr>
                <w:b/>
              </w:rPr>
              <w:t>Laboral</w:t>
            </w:r>
            <w:r>
              <w:t>: sobre el salario devengado (mín. 1 SMLMV, máx. 25 SMLMV).</w:t>
            </w:r>
          </w:p>
          <w:p w14:paraId="52B6930A" w14:textId="1FEB1E80" w:rsidR="006A645E" w:rsidRDefault="00DF7608" w:rsidP="00975DF2">
            <w:pPr>
              <w:pStyle w:val="TextoTablas"/>
              <w:numPr>
                <w:ilvl w:val="0"/>
                <w:numId w:val="30"/>
              </w:numPr>
              <w:spacing w:line="360" w:lineRule="auto"/>
              <w:ind w:left="291"/>
              <w:rPr>
                <w:rFonts w:eastAsia="Calibri" w:cs="Times New Roman"/>
              </w:rPr>
            </w:pPr>
            <w:r w:rsidRPr="00DF7608">
              <w:rPr>
                <w:b/>
              </w:rPr>
              <w:lastRenderedPageBreak/>
              <w:t>Prestación de servicios</w:t>
            </w:r>
            <w:r>
              <w:t>: sobre el 40 % del valor mensualizado del contrato.</w:t>
            </w:r>
          </w:p>
        </w:tc>
      </w:tr>
      <w:tr w:rsidR="006A645E" w14:paraId="2CAAC8F6" w14:textId="77777777" w:rsidTr="006A645E">
        <w:trPr>
          <w:cnfStyle w:val="000000100000" w:firstRow="0" w:lastRow="0" w:firstColumn="0" w:lastColumn="0" w:oddVBand="0" w:evenVBand="0" w:oddHBand="1" w:evenHBand="0" w:firstRowFirstColumn="0" w:firstRowLastColumn="0" w:lastRowFirstColumn="0" w:lastRowLastColumn="0"/>
        </w:trPr>
        <w:tc>
          <w:tcPr>
            <w:tcW w:w="4981" w:type="dxa"/>
          </w:tcPr>
          <w:p w14:paraId="6D1CBDF1" w14:textId="18F9D9C5" w:rsidR="006A645E" w:rsidRDefault="00DF7608" w:rsidP="005002FF">
            <w:pPr>
              <w:pStyle w:val="TextoTablas"/>
              <w:spacing w:line="360" w:lineRule="auto"/>
              <w:rPr>
                <w:rFonts w:eastAsia="Calibri" w:cs="Times New Roman"/>
              </w:rPr>
            </w:pPr>
            <w:r w:rsidRPr="00DF7608">
              <w:lastRenderedPageBreak/>
              <w:t>ARL</w:t>
            </w:r>
          </w:p>
        </w:tc>
        <w:tc>
          <w:tcPr>
            <w:tcW w:w="4981" w:type="dxa"/>
          </w:tcPr>
          <w:p w14:paraId="59C39C75" w14:textId="77777777" w:rsidR="00DF7608" w:rsidRPr="00DF7608" w:rsidRDefault="00DF7608" w:rsidP="00975DF2">
            <w:pPr>
              <w:pStyle w:val="TextoTablas"/>
              <w:numPr>
                <w:ilvl w:val="0"/>
                <w:numId w:val="31"/>
              </w:numPr>
              <w:spacing w:line="360" w:lineRule="auto"/>
              <w:ind w:left="291"/>
              <w:rPr>
                <w:rFonts w:eastAsia="Calibri" w:cs="Times New Roman"/>
              </w:rPr>
            </w:pPr>
            <w:r w:rsidRPr="00DF7608">
              <w:rPr>
                <w:rFonts w:eastAsia="Calibri" w:cs="Times New Roman"/>
                <w:b/>
              </w:rPr>
              <w:t>Laboral</w:t>
            </w:r>
            <w:r w:rsidRPr="00DF7608">
              <w:rPr>
                <w:rFonts w:eastAsia="Calibri" w:cs="Times New Roman"/>
              </w:rPr>
              <w:t>: la afiliación y el 100 % del aporte son obligación del empleador.</w:t>
            </w:r>
          </w:p>
          <w:p w14:paraId="02AFC87B" w14:textId="401252E9" w:rsidR="006A645E" w:rsidRDefault="00DF7608" w:rsidP="00975DF2">
            <w:pPr>
              <w:pStyle w:val="TextoTablas"/>
              <w:numPr>
                <w:ilvl w:val="0"/>
                <w:numId w:val="31"/>
              </w:numPr>
              <w:spacing w:line="360" w:lineRule="auto"/>
              <w:ind w:left="291"/>
              <w:rPr>
                <w:rFonts w:eastAsia="Calibri" w:cs="Times New Roman"/>
              </w:rPr>
            </w:pPr>
            <w:r w:rsidRPr="00DF7608">
              <w:rPr>
                <w:rFonts w:eastAsia="Calibri" w:cs="Times New Roman"/>
                <w:b/>
              </w:rPr>
              <w:t>Prestación de servicios</w:t>
            </w:r>
            <w:r w:rsidRPr="00DF7608">
              <w:rPr>
                <w:rFonts w:eastAsia="Calibri" w:cs="Times New Roman"/>
              </w:rPr>
              <w:t>: según actividad; puede ser del contratante o del contratista.</w:t>
            </w:r>
          </w:p>
        </w:tc>
      </w:tr>
      <w:tr w:rsidR="00DF7608" w14:paraId="484494CE" w14:textId="77777777" w:rsidTr="006A645E">
        <w:tc>
          <w:tcPr>
            <w:tcW w:w="4981" w:type="dxa"/>
          </w:tcPr>
          <w:p w14:paraId="163634BB" w14:textId="3DD1DB06" w:rsidR="00DF7608" w:rsidRPr="00DF7608" w:rsidRDefault="00DF7608" w:rsidP="005002FF">
            <w:pPr>
              <w:pStyle w:val="TextoTablas"/>
              <w:spacing w:line="360" w:lineRule="auto"/>
            </w:pPr>
            <w:r w:rsidRPr="00DF7608">
              <w:t>Terminación anticipada</w:t>
            </w:r>
          </w:p>
        </w:tc>
        <w:tc>
          <w:tcPr>
            <w:tcW w:w="4981" w:type="dxa"/>
          </w:tcPr>
          <w:p w14:paraId="4AA45B58" w14:textId="77777777" w:rsidR="00DF7608" w:rsidRPr="00DF7608" w:rsidRDefault="00DF7608" w:rsidP="00975DF2">
            <w:pPr>
              <w:pStyle w:val="TextoTablas"/>
              <w:numPr>
                <w:ilvl w:val="0"/>
                <w:numId w:val="32"/>
              </w:numPr>
              <w:spacing w:line="360" w:lineRule="auto"/>
              <w:ind w:left="433"/>
              <w:rPr>
                <w:rFonts w:eastAsia="Calibri" w:cs="Times New Roman"/>
              </w:rPr>
            </w:pPr>
            <w:r w:rsidRPr="00DF7608">
              <w:rPr>
                <w:rFonts w:eastAsia="Calibri" w:cs="Times New Roman"/>
              </w:rPr>
              <w:t>Laboral: puede generar indemnización según el artículo 64 del CST.</w:t>
            </w:r>
          </w:p>
          <w:p w14:paraId="3891B11E" w14:textId="2776B747" w:rsidR="00DF7608" w:rsidRPr="00DF7608" w:rsidRDefault="00DF7608" w:rsidP="00975DF2">
            <w:pPr>
              <w:pStyle w:val="TextoTablas"/>
              <w:numPr>
                <w:ilvl w:val="0"/>
                <w:numId w:val="32"/>
              </w:numPr>
              <w:spacing w:line="360" w:lineRule="auto"/>
              <w:ind w:left="433"/>
              <w:rPr>
                <w:rFonts w:eastAsia="Calibri" w:cs="Times New Roman"/>
                <w:b/>
              </w:rPr>
            </w:pPr>
            <w:r w:rsidRPr="00DF7608">
              <w:rPr>
                <w:rFonts w:eastAsia="Calibri" w:cs="Times New Roman"/>
              </w:rPr>
              <w:t>Prestación de servicios: se pagan honorarios causados más perjuicios demostrables</w:t>
            </w:r>
            <w:r w:rsidRPr="00DF7608">
              <w:rPr>
                <w:rFonts w:eastAsia="Calibri" w:cs="Times New Roman"/>
                <w:b/>
              </w:rPr>
              <w:t>.</w:t>
            </w:r>
          </w:p>
        </w:tc>
      </w:tr>
    </w:tbl>
    <w:p w14:paraId="4A448D77" w14:textId="77777777" w:rsidR="006A645E" w:rsidRDefault="006A645E" w:rsidP="006A645E">
      <w:pPr>
        <w:rPr>
          <w:rFonts w:ascii="Calibri" w:eastAsia="Calibri" w:hAnsi="Calibri" w:cs="Times New Roman"/>
          <w:lang w:eastAsia="es-CO"/>
          <w14:ligatures w14:val="none"/>
        </w:rPr>
      </w:pPr>
    </w:p>
    <w:p w14:paraId="5564236C" w14:textId="4935A6F3" w:rsidR="006A645E" w:rsidRPr="006A645E" w:rsidRDefault="006A645E" w:rsidP="00C23601">
      <w:pPr>
        <w:pStyle w:val="Ttulo2"/>
      </w:pPr>
      <w:bookmarkStart w:id="2" w:name="_Toc236314734"/>
      <w:r w:rsidRPr="006A645E">
        <w:t>Concepto y elementos esenciales</w:t>
      </w:r>
      <w:bookmarkEnd w:id="2"/>
    </w:p>
    <w:p w14:paraId="58EF759E" w14:textId="53D6857E"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artículo 22 del Código Sustantivo del Trabajo define el contrato de trabajo como aquel por el cual una persona natural se obliga a prestar un servicio personal a otra persona natural o jurídica, bajo la continuada dependencia o subordinación de la segunda y mediante remuneración. Esta definición legal condensa los tres elementos que la doctrina y la jurisprudencia han identificado como condición sine qua non, es decir, como requisitos indispensables sin los cuales no puede reconocerse la existencia del contrato laboral:</w:t>
      </w:r>
    </w:p>
    <w:p w14:paraId="37EBF459" w14:textId="227C449B" w:rsidR="006A645E" w:rsidRPr="008A2014" w:rsidRDefault="006A645E" w:rsidP="00975DF2">
      <w:pPr>
        <w:pStyle w:val="Prrafodelista"/>
        <w:numPr>
          <w:ilvl w:val="0"/>
          <w:numId w:val="8"/>
        </w:numPr>
        <w:rPr>
          <w:rFonts w:ascii="Calibri" w:eastAsia="Calibri" w:hAnsi="Calibri" w:cs="Times New Roman"/>
          <w:lang w:eastAsia="es-CO"/>
          <w14:ligatures w14:val="none"/>
        </w:rPr>
      </w:pPr>
      <w:r w:rsidRPr="008A2014">
        <w:rPr>
          <w:rFonts w:ascii="Calibri" w:eastAsia="Calibri" w:hAnsi="Calibri" w:cs="Times New Roman"/>
          <w:lang w:eastAsia="es-CO"/>
          <w14:ligatures w14:val="none"/>
        </w:rPr>
        <w:t>Prestación personal del servicio.</w:t>
      </w:r>
    </w:p>
    <w:p w14:paraId="1460AB01" w14:textId="312464B0" w:rsidR="006A645E" w:rsidRPr="008A2014" w:rsidRDefault="006A645E" w:rsidP="00975DF2">
      <w:pPr>
        <w:pStyle w:val="Prrafodelista"/>
        <w:numPr>
          <w:ilvl w:val="0"/>
          <w:numId w:val="8"/>
        </w:numPr>
        <w:rPr>
          <w:rFonts w:ascii="Calibri" w:eastAsia="Calibri" w:hAnsi="Calibri" w:cs="Times New Roman"/>
          <w:lang w:eastAsia="es-CO"/>
          <w14:ligatures w14:val="none"/>
        </w:rPr>
      </w:pPr>
      <w:r w:rsidRPr="008A2014">
        <w:rPr>
          <w:rFonts w:ascii="Calibri" w:eastAsia="Calibri" w:hAnsi="Calibri" w:cs="Times New Roman"/>
          <w:lang w:eastAsia="es-CO"/>
          <w14:ligatures w14:val="none"/>
        </w:rPr>
        <w:t xml:space="preserve">Subordinación o </w:t>
      </w:r>
      <w:r w:rsidR="00BC6061" w:rsidRPr="008A2014">
        <w:rPr>
          <w:rFonts w:ascii="Calibri" w:eastAsia="Calibri" w:hAnsi="Calibri" w:cs="Times New Roman"/>
          <w:lang w:eastAsia="es-CO"/>
          <w14:ligatures w14:val="none"/>
        </w:rPr>
        <w:t>dependencia</w:t>
      </w:r>
      <w:r w:rsidRPr="008A2014">
        <w:rPr>
          <w:rFonts w:ascii="Calibri" w:eastAsia="Calibri" w:hAnsi="Calibri" w:cs="Times New Roman"/>
          <w:lang w:eastAsia="es-CO"/>
          <w14:ligatures w14:val="none"/>
        </w:rPr>
        <w:t>.</w:t>
      </w:r>
    </w:p>
    <w:p w14:paraId="7CB7B0D8" w14:textId="02E346BB" w:rsidR="006A645E" w:rsidRPr="008A2014" w:rsidRDefault="006A645E" w:rsidP="00975DF2">
      <w:pPr>
        <w:pStyle w:val="Prrafodelista"/>
        <w:numPr>
          <w:ilvl w:val="0"/>
          <w:numId w:val="8"/>
        </w:numPr>
        <w:rPr>
          <w:rFonts w:ascii="Calibri" w:eastAsia="Calibri" w:hAnsi="Calibri" w:cs="Times New Roman"/>
          <w:lang w:eastAsia="es-CO"/>
          <w14:ligatures w14:val="none"/>
        </w:rPr>
      </w:pPr>
      <w:r w:rsidRPr="008A2014">
        <w:rPr>
          <w:rFonts w:ascii="Calibri" w:eastAsia="Calibri" w:hAnsi="Calibri" w:cs="Times New Roman"/>
          <w:lang w:eastAsia="es-CO"/>
          <w14:ligatures w14:val="none"/>
        </w:rPr>
        <w:lastRenderedPageBreak/>
        <w:t>Remuneración o salario.</w:t>
      </w:r>
    </w:p>
    <w:p w14:paraId="098ACD97"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presencia simultánea de estos tres elementos, con independencia de la denominación dada al acuerdo, origina un contrato de trabajo con todos los derechos y obligaciones que la ley le atribuye.</w:t>
      </w:r>
    </w:p>
    <w:p w14:paraId="2CFDCB76"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prestación personal del servicio implica que el trabajador debe ejecutar la labor contratada de manera directa e intransferible, sin posibilidad de delegar su cumplimiento a un tercero. Este elemento distingue el contrato laboral de otros acuerdos en los que una empresa o un grupo de personas puede sustituirse en la ejecución de la tarea. En la práctica, cuando una persona puede ser reemplazada libremente por otra sin que el empleador lo objete, ello puede señalar la ausencia de este elemento y, por tanto, la inexistencia del contrato de trabajo. Sin embargo, el hecho de que el trabajador ocasionalmente pida a un compañero que lo supla no destruye este elemento, pues lo que importa es si existe la facultad jurídica de la sustitución permanente.</w:t>
      </w:r>
    </w:p>
    <w:p w14:paraId="1F732AC9"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La subordinación es el elemento más definitorio del contrato laboral y el que más controversias genera en la práctica. Se manifiesta en la facultad del empleador de impartir instrucciones sobre el modo, el tiempo y el lugar de ejecución del trabajo; fijar horarios; determinar el lugar de prestación; exigir el cumplimiento de reglamentos internos; y ejercer control disciplinario sobre el trabajador. </w:t>
      </w:r>
    </w:p>
    <w:p w14:paraId="203D2E59"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Para reconocer si existe una relación laboral, es necesario observar cómo se desarrolla la actividad en la práctica. Los siguientes elementos permiten identificar si el vínculo corresponde a un contrato de trabajo:</w:t>
      </w:r>
    </w:p>
    <w:p w14:paraId="6627D130" w14:textId="606F5CDE" w:rsidR="006A645E" w:rsidRPr="008A2014" w:rsidRDefault="006A645E" w:rsidP="00975DF2">
      <w:pPr>
        <w:pStyle w:val="Prrafodelista"/>
        <w:numPr>
          <w:ilvl w:val="0"/>
          <w:numId w:val="9"/>
        </w:numPr>
        <w:rPr>
          <w:rFonts w:ascii="Calibri" w:eastAsia="Calibri" w:hAnsi="Calibri" w:cs="Times New Roman"/>
          <w:lang w:eastAsia="es-CO"/>
          <w14:ligatures w14:val="none"/>
        </w:rPr>
      </w:pPr>
      <w:r w:rsidRPr="008A2014">
        <w:rPr>
          <w:rFonts w:ascii="Calibri" w:eastAsia="Calibri" w:hAnsi="Calibri" w:cs="Times New Roman"/>
          <w:b/>
          <w:lang w:eastAsia="es-CO"/>
          <w14:ligatures w14:val="none"/>
        </w:rPr>
        <w:lastRenderedPageBreak/>
        <w:t>Prestación personal del servicio</w:t>
      </w:r>
      <w:r w:rsidRPr="008A2014">
        <w:rPr>
          <w:rFonts w:ascii="Calibri" w:eastAsia="Calibri" w:hAnsi="Calibri" w:cs="Times New Roman"/>
          <w:lang w:eastAsia="es-CO"/>
          <w14:ligatures w14:val="none"/>
        </w:rPr>
        <w:t>: la actividad debe ser realizada directamente por el trabajador, sin delegarla libremente en otra persona.</w:t>
      </w:r>
    </w:p>
    <w:p w14:paraId="20911BDF"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Ejemplo: una auxiliar de nómina debe cumplir personalmente sus funciones y no puede enviar a un familiar para reemplazarla. </w:t>
      </w:r>
    </w:p>
    <w:p w14:paraId="79E6F008" w14:textId="335E1DFB" w:rsidR="006A645E" w:rsidRPr="008A2014" w:rsidRDefault="006A645E" w:rsidP="00975DF2">
      <w:pPr>
        <w:pStyle w:val="Prrafodelista"/>
        <w:numPr>
          <w:ilvl w:val="0"/>
          <w:numId w:val="9"/>
        </w:numPr>
        <w:rPr>
          <w:rFonts w:ascii="Calibri" w:eastAsia="Calibri" w:hAnsi="Calibri" w:cs="Times New Roman"/>
          <w:lang w:eastAsia="es-CO"/>
          <w14:ligatures w14:val="none"/>
        </w:rPr>
      </w:pPr>
      <w:r w:rsidRPr="008A2014">
        <w:rPr>
          <w:rFonts w:ascii="Calibri" w:eastAsia="Calibri" w:hAnsi="Calibri" w:cs="Times New Roman"/>
          <w:b/>
          <w:lang w:eastAsia="es-CO"/>
          <w14:ligatures w14:val="none"/>
        </w:rPr>
        <w:t>Subordinación o dependencia</w:t>
      </w:r>
      <w:r w:rsidRPr="008A2014">
        <w:rPr>
          <w:rFonts w:ascii="Calibri" w:eastAsia="Calibri" w:hAnsi="Calibri" w:cs="Times New Roman"/>
          <w:lang w:eastAsia="es-CO"/>
          <w14:ligatures w14:val="none"/>
        </w:rPr>
        <w:t>: el empleador tiene la facultad de impartir instrucciones, fijar horarios, asignar tareas y ejercer control sobre la forma de ejecutar el trabajo.</w:t>
      </w:r>
    </w:p>
    <w:p w14:paraId="2B9361B0"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 trabajador que cumple un horario recibe órdenes del jefe y debe reportar avances que evidencian subordinación laboral.</w:t>
      </w:r>
    </w:p>
    <w:p w14:paraId="50175D4D"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Estos elementos permiten diferenciar una relación laboral de otros vínculos contractuales. Cuando se presentan junto con la remuneración, se configura el contrato de trabajo y surgen obligaciones frente a la afiliación, la cotización y el reporte de novedades al sistema de seguridad social.</w:t>
      </w:r>
    </w:p>
    <w:p w14:paraId="2B632DF0"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remuneración o salario es la contraprestación económica que recibe el trabajador por el servicio prestado. Conforme al artículo 127 del Código Sustantivo del Trabajo (CST), constituyen salario los pagos que retribuyen directamente la labor realizada, entre ellos:</w:t>
      </w:r>
    </w:p>
    <w:p w14:paraId="16E6174C" w14:textId="3A974DC6"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El sueldo básico que recibe el trabajador como pago principal por su labor. </w:t>
      </w:r>
    </w:p>
    <w:p w14:paraId="1418808D" w14:textId="70EAFE24"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Las comisiones reconocidas por ventas, metas o resultados alcanzados. </w:t>
      </w:r>
    </w:p>
    <w:p w14:paraId="0B084EB5" w14:textId="524D6C2D"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Las primas habituales que se pagan de manera periódica como parte de la remuneración. </w:t>
      </w:r>
    </w:p>
    <w:p w14:paraId="58C0330B" w14:textId="38F413D3"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Las horas extras generadas por el trabajo realizado fuera de la jornada ordinaria. </w:t>
      </w:r>
    </w:p>
    <w:p w14:paraId="60731D29" w14:textId="28994F47"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lastRenderedPageBreak/>
        <w:t xml:space="preserve">Los recargos nocturnos causados por labores desarrolladas en horario nocturno. </w:t>
      </w:r>
    </w:p>
    <w:p w14:paraId="3B32AAE0" w14:textId="6DB46221"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Los pagos por trabajo dominical o festivo, cuando remuneran directamente el servicio. </w:t>
      </w:r>
    </w:p>
    <w:p w14:paraId="21D22C51" w14:textId="033BB6B2"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Las propinas recibidas habitualmente por el trabajador como parte de su ingreso laboral. </w:t>
      </w:r>
    </w:p>
    <w:p w14:paraId="16FAEA35" w14:textId="39D19D66" w:rsidR="006A645E" w:rsidRPr="006324CA" w:rsidRDefault="006A645E" w:rsidP="00975DF2">
      <w:pPr>
        <w:pStyle w:val="Prrafodelista"/>
        <w:numPr>
          <w:ilvl w:val="0"/>
          <w:numId w:val="9"/>
        </w:numPr>
        <w:rPr>
          <w:rFonts w:ascii="Calibri" w:eastAsia="Calibri" w:hAnsi="Calibri" w:cs="Times New Roman"/>
          <w:lang w:eastAsia="es-CO"/>
          <w14:ligatures w14:val="none"/>
        </w:rPr>
      </w:pPr>
      <w:r w:rsidRPr="006324CA">
        <w:rPr>
          <w:rFonts w:ascii="Calibri" w:eastAsia="Calibri" w:hAnsi="Calibri" w:cs="Times New Roman"/>
          <w:lang w:eastAsia="es-CO"/>
          <w14:ligatures w14:val="none"/>
        </w:rPr>
        <w:t xml:space="preserve">Cualquier otro pago que compense directamente el servicio prestado. </w:t>
      </w:r>
    </w:p>
    <w:p w14:paraId="635C533D"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La correcta identificación de estos conceptos permite calcular adecuadamente el Ingreso Base de Cotización (IBC) y las prestaciones sociales. Cuando el salario se declara por debajo del valor real, pueden generarse aportes insuficientes al sistema de seguridad social e investigaciones por parte de la UGPP.</w:t>
      </w:r>
    </w:p>
    <w:p w14:paraId="53BB120B"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Es fundamental comprender que el artículo 23 del CST establece la presunción de que, si concurren los tres elementos descritos, el contrato es de trabajo y no deja de serlo por razón del nombre que le den las partes ni de otras condiciones o modalidades que se le agreguen. Esta disposición es el fundamento del principio del contrato realidad y constituye la herramienta jurídica más poderosa para proteger los derechos de los trabajadores que han sido vinculados bajo figuras civiles o comerciales que encubren verdaderas relaciones laborales. El profesional de nómina que identifica correctamente estos elementos contribuye decisivamente a la protección de los derechos laborales y a la prevención de contingencias jurídicas en la organización.</w:t>
      </w:r>
    </w:p>
    <w:p w14:paraId="61E5C0D7"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Adicionalmente, el período de prueba merece una mención especial dentro del contrato de trabajo. Según el artículo 76 del Código Sustantivo del Trabajo (CST), este período no puede exceder de dos meses y permite que cualquiera de las partes termine </w:t>
      </w:r>
      <w:r w:rsidRPr="006A645E">
        <w:rPr>
          <w:rFonts w:ascii="Calibri" w:eastAsia="Calibri" w:hAnsi="Calibri" w:cs="Times New Roman"/>
          <w:lang w:eastAsia="es-CO"/>
          <w14:ligatures w14:val="none"/>
        </w:rPr>
        <w:lastRenderedPageBreak/>
        <w:t>el contrato sin previo aviso ni indemnización. Sin embargo, esta condición no suspende los derechos del trabajador frente al Sistema de Seguridad Social Integral.</w:t>
      </w:r>
    </w:p>
    <w:p w14:paraId="4623D671"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Durante el período de prueba, se deben garantizar las siguientes obligaciones:</w:t>
      </w:r>
    </w:p>
    <w:p w14:paraId="67E67AD3" w14:textId="44FA4058" w:rsidR="006A645E" w:rsidRPr="008F6C10" w:rsidRDefault="006A645E" w:rsidP="00975DF2">
      <w:pPr>
        <w:pStyle w:val="Prrafodelista"/>
        <w:numPr>
          <w:ilvl w:val="0"/>
          <w:numId w:val="10"/>
        </w:numPr>
        <w:rPr>
          <w:rFonts w:ascii="Calibri" w:eastAsia="Calibri" w:hAnsi="Calibri" w:cs="Times New Roman"/>
          <w:lang w:eastAsia="es-CO"/>
          <w14:ligatures w14:val="none"/>
        </w:rPr>
      </w:pPr>
      <w:r w:rsidRPr="008F6C10">
        <w:rPr>
          <w:rFonts w:ascii="Calibri" w:eastAsia="Calibri" w:hAnsi="Calibri" w:cs="Times New Roman"/>
          <w:b/>
          <w:lang w:eastAsia="es-CO"/>
          <w14:ligatures w14:val="none"/>
        </w:rPr>
        <w:t>Afiliación desde el primer día</w:t>
      </w:r>
      <w:r w:rsidRPr="008F6C10">
        <w:rPr>
          <w:rFonts w:ascii="Calibri" w:eastAsia="Calibri" w:hAnsi="Calibri" w:cs="Times New Roman"/>
          <w:lang w:eastAsia="es-CO"/>
          <w14:ligatures w14:val="none"/>
        </w:rPr>
        <w:t xml:space="preserve">: el trabajador debe estar vinculado al sistema de salud, pensión y riesgos laborales desde el inicio de la relación laboral. </w:t>
      </w:r>
    </w:p>
    <w:p w14:paraId="1002DF53" w14:textId="7896F42E" w:rsidR="006A645E" w:rsidRPr="008F6C10" w:rsidRDefault="006A645E" w:rsidP="00975DF2">
      <w:pPr>
        <w:pStyle w:val="Prrafodelista"/>
        <w:numPr>
          <w:ilvl w:val="0"/>
          <w:numId w:val="10"/>
        </w:numPr>
        <w:rPr>
          <w:rFonts w:ascii="Calibri" w:eastAsia="Calibri" w:hAnsi="Calibri" w:cs="Times New Roman"/>
          <w:lang w:eastAsia="es-CO"/>
          <w14:ligatures w14:val="none"/>
        </w:rPr>
      </w:pPr>
      <w:r w:rsidRPr="008F6C10">
        <w:rPr>
          <w:rFonts w:ascii="Calibri" w:eastAsia="Calibri" w:hAnsi="Calibri" w:cs="Times New Roman"/>
          <w:b/>
          <w:lang w:eastAsia="es-CO"/>
          <w14:ligatures w14:val="none"/>
        </w:rPr>
        <w:t>Pago normal de aportes</w:t>
      </w:r>
      <w:r w:rsidRPr="008F6C10">
        <w:rPr>
          <w:rFonts w:ascii="Calibri" w:eastAsia="Calibri" w:hAnsi="Calibri" w:cs="Times New Roman"/>
          <w:lang w:eastAsia="es-CO"/>
          <w14:ligatures w14:val="none"/>
        </w:rPr>
        <w:t xml:space="preserve">: las cotizaciones deben realizarse de acuerdo con el salario devengado y los días laborados en el período correspondiente. </w:t>
      </w:r>
    </w:p>
    <w:p w14:paraId="593E317E" w14:textId="12F97E9A" w:rsidR="006A645E" w:rsidRPr="008F6C10" w:rsidRDefault="006A645E" w:rsidP="00975DF2">
      <w:pPr>
        <w:pStyle w:val="Prrafodelista"/>
        <w:numPr>
          <w:ilvl w:val="0"/>
          <w:numId w:val="10"/>
        </w:numPr>
        <w:rPr>
          <w:rFonts w:ascii="Calibri" w:eastAsia="Calibri" w:hAnsi="Calibri" w:cs="Times New Roman"/>
          <w:lang w:eastAsia="es-CO"/>
          <w14:ligatures w14:val="none"/>
        </w:rPr>
      </w:pPr>
      <w:r w:rsidRPr="008F6C10">
        <w:rPr>
          <w:rFonts w:ascii="Calibri" w:eastAsia="Calibri" w:hAnsi="Calibri" w:cs="Times New Roman"/>
          <w:b/>
          <w:lang w:eastAsia="es-CO"/>
          <w14:ligatures w14:val="none"/>
        </w:rPr>
        <w:t>Reporte de novedades en la PILA</w:t>
      </w:r>
      <w:r w:rsidRPr="008F6C10">
        <w:rPr>
          <w:rFonts w:ascii="Calibri" w:eastAsia="Calibri" w:hAnsi="Calibri" w:cs="Times New Roman"/>
          <w:lang w:eastAsia="es-CO"/>
          <w14:ligatures w14:val="none"/>
        </w:rPr>
        <w:t xml:space="preserve">: las novedades de ingreso, retiro o variación deben registrarse sin tratamiento especial por tratarse de período de prueba. </w:t>
      </w:r>
    </w:p>
    <w:p w14:paraId="41FD8D68" w14:textId="3BA7D548"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Estas obligaciones evidencian que el período de prueba solo modifica las condiciones de terminación del contrato, pero no elimina los derechos laborales ni las responsabilidades frente a la seguridad social. Con esta precisión, es posible continuar con la clasificación de los contratos, ya que cada modalidad presenta características particulares que inciden en la gestión de nómina y en el reporte de novedades.</w:t>
      </w:r>
    </w:p>
    <w:p w14:paraId="30AE1242" w14:textId="77777777" w:rsidR="0048698E" w:rsidRPr="006A645E" w:rsidRDefault="0048698E" w:rsidP="006A645E">
      <w:pPr>
        <w:rPr>
          <w:rFonts w:ascii="Calibri" w:eastAsia="Calibri" w:hAnsi="Calibri" w:cs="Times New Roman"/>
          <w:lang w:eastAsia="es-CO"/>
          <w14:ligatures w14:val="none"/>
        </w:rPr>
      </w:pPr>
    </w:p>
    <w:p w14:paraId="3726B86E" w14:textId="7EFDE444" w:rsidR="006A645E" w:rsidRPr="006A645E" w:rsidRDefault="006A645E" w:rsidP="0048698E">
      <w:pPr>
        <w:pStyle w:val="Ttulo2"/>
      </w:pPr>
      <w:bookmarkStart w:id="3" w:name="_Toc236314735"/>
      <w:r w:rsidRPr="006A645E">
        <w:t>Clasificación de contratos</w:t>
      </w:r>
      <w:bookmarkEnd w:id="3"/>
    </w:p>
    <w:p w14:paraId="637E3225" w14:textId="0B38111C"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La legislación colombiana reconoce diversas modalidades de contrato de trabajo, diferenciadas principalmente por su duración, la naturaleza de la actividad contratada y las condiciones pactadas entre las partes. Esta clasificación es relevante para la gestión de la seguridad social porque cada modalidad tiene implicaciones específicas en el período de vinculación, los momentos de reportar las novedades de ingreso y retiro en </w:t>
      </w:r>
      <w:r w:rsidRPr="006A645E">
        <w:rPr>
          <w:rFonts w:ascii="Calibri" w:eastAsia="Calibri" w:hAnsi="Calibri" w:cs="Times New Roman"/>
          <w:lang w:eastAsia="es-CO"/>
          <w14:ligatures w14:val="none"/>
        </w:rPr>
        <w:lastRenderedPageBreak/>
        <w:t>la PILA y los derechos que el trabajador acumula durante la relación laboral. Un error en la identificación de la modalidad contractual puede generar reportes incorrectos que a su vez produzcan inconsistencias en el historial de cotizaciones del trabajador.</w:t>
      </w:r>
    </w:p>
    <w:p w14:paraId="449DD97D"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A continuación, se presentan las principales modalidades de contrato de trabajo, junto con su definición y un ejemplo aplicado a la gestión de nómina y seguridad social. Esta revisión permite reconocer cómo cada vínculo incide en la afiliación, la cotización y el reporte de novedades en la PILA:</w:t>
      </w:r>
    </w:p>
    <w:p w14:paraId="7758D955" w14:textId="34B168D5" w:rsidR="006A645E" w:rsidRPr="00E036FC" w:rsidRDefault="006A645E" w:rsidP="00975DF2">
      <w:pPr>
        <w:pStyle w:val="Prrafodelista"/>
        <w:numPr>
          <w:ilvl w:val="0"/>
          <w:numId w:val="11"/>
        </w:numPr>
        <w:rPr>
          <w:rFonts w:ascii="Calibri" w:eastAsia="Calibri" w:hAnsi="Calibri" w:cs="Times New Roman"/>
          <w:b/>
          <w:lang w:eastAsia="es-CO"/>
          <w14:ligatures w14:val="none"/>
        </w:rPr>
      </w:pPr>
      <w:r w:rsidRPr="00E036FC">
        <w:rPr>
          <w:rFonts w:ascii="Calibri" w:eastAsia="Calibri" w:hAnsi="Calibri" w:cs="Times New Roman"/>
          <w:b/>
          <w:lang w:eastAsia="es-CO"/>
          <w14:ligatures w14:val="none"/>
        </w:rPr>
        <w:t>Contrato a término fijo</w:t>
      </w:r>
    </w:p>
    <w:p w14:paraId="26967A68"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 xml:space="preserve">El contrato a término fijo tiene una duración previamente acordada entre las partes y no puede superar tres años. Puede renovarse indefinidamente; si es inferior a un año, puede prorrogarse hasta tres veces por períodos iguales o inferiores. </w:t>
      </w:r>
    </w:p>
    <w:p w14:paraId="75E2AA3D"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empresa contrata a una auxiliar contable por seis meses para apoyar el cierre anual. Si continúa después del vencimiento sin preaviso, el contrato se prorroga automáticamente.</w:t>
      </w:r>
    </w:p>
    <w:p w14:paraId="78A0E7F9" w14:textId="42C5D56F" w:rsidR="006A645E" w:rsidRPr="00E036FC" w:rsidRDefault="006A645E" w:rsidP="00975DF2">
      <w:pPr>
        <w:pStyle w:val="Prrafodelista"/>
        <w:numPr>
          <w:ilvl w:val="0"/>
          <w:numId w:val="11"/>
        </w:numPr>
        <w:rPr>
          <w:rFonts w:ascii="Calibri" w:eastAsia="Calibri" w:hAnsi="Calibri" w:cs="Times New Roman"/>
          <w:b/>
          <w:lang w:eastAsia="es-CO"/>
          <w14:ligatures w14:val="none"/>
        </w:rPr>
      </w:pPr>
      <w:r w:rsidRPr="00E036FC">
        <w:rPr>
          <w:rFonts w:ascii="Calibri" w:eastAsia="Calibri" w:hAnsi="Calibri" w:cs="Times New Roman"/>
          <w:b/>
          <w:lang w:eastAsia="es-CO"/>
          <w14:ligatures w14:val="none"/>
        </w:rPr>
        <w:t>Contrato a término indefinido</w:t>
      </w:r>
    </w:p>
    <w:p w14:paraId="4FF03C2F"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contrato a término indefinido no tiene fecha de terminación preestablecida y ofrece mayor estabilidad al trabajador. Si el empleador lo termina sin justa causa, debe pagar una indemnización según la antigüedad, conforme al artículo 64 del Código Sustantivo del Trabajo.</w:t>
      </w:r>
    </w:p>
    <w:p w14:paraId="4E41B34F" w14:textId="00F51D71"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entidad vincula de forma permanente a una asistente de nómina. Cada mes debe afiliarla, cotizar y reportar novedades salariales o ausencias.</w:t>
      </w:r>
    </w:p>
    <w:p w14:paraId="5677295A" w14:textId="347A4F78" w:rsidR="00D15BFC" w:rsidRDefault="00D15BFC" w:rsidP="006A645E">
      <w:pPr>
        <w:rPr>
          <w:rFonts w:ascii="Calibri" w:eastAsia="Calibri" w:hAnsi="Calibri" w:cs="Times New Roman"/>
          <w:lang w:eastAsia="es-CO"/>
          <w14:ligatures w14:val="none"/>
        </w:rPr>
      </w:pPr>
    </w:p>
    <w:p w14:paraId="53477181" w14:textId="77777777" w:rsidR="00D15BFC" w:rsidRPr="006A645E" w:rsidRDefault="00D15BFC" w:rsidP="006A645E">
      <w:pPr>
        <w:rPr>
          <w:rFonts w:ascii="Calibri" w:eastAsia="Calibri" w:hAnsi="Calibri" w:cs="Times New Roman"/>
          <w:lang w:eastAsia="es-CO"/>
          <w14:ligatures w14:val="none"/>
        </w:rPr>
      </w:pPr>
    </w:p>
    <w:p w14:paraId="2068731B" w14:textId="5C79452B" w:rsidR="006A645E" w:rsidRPr="00E036FC" w:rsidRDefault="006A645E" w:rsidP="00975DF2">
      <w:pPr>
        <w:pStyle w:val="Prrafodelista"/>
        <w:numPr>
          <w:ilvl w:val="0"/>
          <w:numId w:val="11"/>
        </w:numPr>
        <w:rPr>
          <w:rFonts w:ascii="Calibri" w:eastAsia="Calibri" w:hAnsi="Calibri" w:cs="Times New Roman"/>
          <w:b/>
          <w:lang w:eastAsia="es-CO"/>
          <w14:ligatures w14:val="none"/>
        </w:rPr>
      </w:pPr>
      <w:r w:rsidRPr="00E036FC">
        <w:rPr>
          <w:rFonts w:ascii="Calibri" w:eastAsia="Calibri" w:hAnsi="Calibri" w:cs="Times New Roman"/>
          <w:b/>
          <w:lang w:eastAsia="es-CO"/>
          <w14:ligatures w14:val="none"/>
        </w:rPr>
        <w:t>Contrato de obra o labor</w:t>
      </w:r>
    </w:p>
    <w:p w14:paraId="621486A8"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contrato de obra o labor se celebra para ejecutar una tarea específica y finaliza automáticamente cuando esta concluye, sin necesidad de preaviso. Su duración puede ser corta o extenderse varios años, según la complejidad de la obra.</w:t>
      </w:r>
    </w:p>
    <w:p w14:paraId="487ECF8B"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empresa contrata personal para digitalizar un archivo institucional. Al terminar el proyecto, se reporta la novedad de retiro en la PILA con la fecha exacta.</w:t>
      </w:r>
    </w:p>
    <w:p w14:paraId="74257409" w14:textId="54544774" w:rsidR="006A645E" w:rsidRPr="00F43C02" w:rsidRDefault="006A645E" w:rsidP="00975DF2">
      <w:pPr>
        <w:pStyle w:val="Prrafodelista"/>
        <w:numPr>
          <w:ilvl w:val="0"/>
          <w:numId w:val="11"/>
        </w:numPr>
        <w:rPr>
          <w:rFonts w:ascii="Calibri" w:eastAsia="Calibri" w:hAnsi="Calibri" w:cs="Times New Roman"/>
          <w:b/>
          <w:lang w:eastAsia="es-CO"/>
          <w14:ligatures w14:val="none"/>
        </w:rPr>
      </w:pPr>
      <w:r w:rsidRPr="00F43C02">
        <w:rPr>
          <w:rFonts w:ascii="Calibri" w:eastAsia="Calibri" w:hAnsi="Calibri" w:cs="Times New Roman"/>
          <w:b/>
          <w:lang w:eastAsia="es-CO"/>
          <w14:ligatures w14:val="none"/>
        </w:rPr>
        <w:t>Contrato accidental o transitorio</w:t>
      </w:r>
    </w:p>
    <w:p w14:paraId="5BE18424"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contrato accidental o transitorio tiene una duración máxima de un mes y se usa para actividades que no hacen parte del giro ordinario del empleador. Su carácter excepcional impide utilizarlo como modalidad habitual de vinculación.</w:t>
      </w:r>
    </w:p>
    <w:p w14:paraId="7597311E"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empresa contrata a una persona durante dos semanas para apoyar un inventario anual. Aunque el vínculo sea breve, deben pagarse los aportes correspondientes al tiempo laborado.</w:t>
      </w:r>
    </w:p>
    <w:p w14:paraId="07DE192A" w14:textId="2E89F4A9" w:rsidR="006A645E" w:rsidRPr="00F43C02" w:rsidRDefault="006A645E" w:rsidP="00975DF2">
      <w:pPr>
        <w:pStyle w:val="Prrafodelista"/>
        <w:numPr>
          <w:ilvl w:val="0"/>
          <w:numId w:val="11"/>
        </w:numPr>
        <w:rPr>
          <w:rFonts w:ascii="Calibri" w:eastAsia="Calibri" w:hAnsi="Calibri" w:cs="Times New Roman"/>
          <w:b/>
          <w:lang w:eastAsia="es-CO"/>
          <w14:ligatures w14:val="none"/>
        </w:rPr>
      </w:pPr>
      <w:r w:rsidRPr="00F43C02">
        <w:rPr>
          <w:rFonts w:ascii="Calibri" w:eastAsia="Calibri" w:hAnsi="Calibri" w:cs="Times New Roman"/>
          <w:b/>
          <w:lang w:eastAsia="es-CO"/>
          <w14:ligatures w14:val="none"/>
        </w:rPr>
        <w:t>Contrato de aprendizaje</w:t>
      </w:r>
    </w:p>
    <w:p w14:paraId="6E780D10"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contrato de aprendizaje tiene un régimen especial en seguridad social. En la fase lectiva, el patrocinador afilia al aprendiz únicamente a salud. En la fase productiva, debe afiliarlo también a riesgos laborales y pensión, según corresponda.</w:t>
      </w:r>
    </w:p>
    <w:p w14:paraId="0E9A107B" w14:textId="76DA4391" w:rsid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 aprendiz SENA realiza su etapa productiva en el área administrativa de una empresa. Durante esa fase, la empresa debe gestionar sus afiliaciones y aportes según el régimen aplicable.</w:t>
      </w:r>
    </w:p>
    <w:p w14:paraId="3C5F7C19" w14:textId="5FD67673" w:rsidR="006A645E" w:rsidRPr="00F43C02" w:rsidRDefault="006A645E" w:rsidP="00975DF2">
      <w:pPr>
        <w:pStyle w:val="Prrafodelista"/>
        <w:numPr>
          <w:ilvl w:val="0"/>
          <w:numId w:val="11"/>
        </w:numPr>
        <w:rPr>
          <w:rFonts w:ascii="Calibri" w:eastAsia="Calibri" w:hAnsi="Calibri" w:cs="Times New Roman"/>
          <w:b/>
          <w:lang w:eastAsia="es-CO"/>
          <w14:ligatures w14:val="none"/>
        </w:rPr>
      </w:pPr>
      <w:r w:rsidRPr="00F43C02">
        <w:rPr>
          <w:rFonts w:ascii="Calibri" w:eastAsia="Calibri" w:hAnsi="Calibri" w:cs="Times New Roman"/>
          <w:b/>
          <w:lang w:eastAsia="es-CO"/>
          <w14:ligatures w14:val="none"/>
        </w:rPr>
        <w:lastRenderedPageBreak/>
        <w:t>Período de prueba</w:t>
      </w:r>
    </w:p>
    <w:p w14:paraId="3628993C"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El período de prueba no es una modalidad autónoma de contrato, sino una cláusula que puede incluirse en cualquier contrato laboral. Durante este tiempo, todas las obligaciones de afiliación y cotización se aplican desde el primer día.</w:t>
      </w:r>
    </w:p>
    <w:p w14:paraId="4E8B5795"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Ejemplo: una trabajadora inicia labores con período de prueba de dos meses. Aunque el contrato pueda terminar sin preaviso, debe estar afiliada a salud, pensión y ARL desde su ingreso.</w:t>
      </w:r>
    </w:p>
    <w:p w14:paraId="21D3F495"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Estas modalidades permiten reconocer que cada contrato tiene condiciones particulares de duración, terminación y reporte de novedades. Por ello, identificar correctamente el vínculo laboral evita inconsistencias en la historia de cotización del trabajador y favorece el cumplimiento de las obligaciones frente al Sistema de Seguridad Social Integral.</w:t>
      </w:r>
    </w:p>
    <w:p w14:paraId="40312E16" w14:textId="77777777" w:rsidR="006A645E" w:rsidRPr="006A645E" w:rsidRDefault="006A645E" w:rsidP="006A645E">
      <w:pPr>
        <w:rPr>
          <w:rFonts w:ascii="Calibri" w:eastAsia="Calibri" w:hAnsi="Calibri" w:cs="Times New Roman"/>
          <w:lang w:eastAsia="es-CO"/>
          <w14:ligatures w14:val="none"/>
        </w:rPr>
      </w:pPr>
      <w:r w:rsidRPr="006A645E">
        <w:rPr>
          <w:rFonts w:ascii="Calibri" w:eastAsia="Calibri" w:hAnsi="Calibri" w:cs="Times New Roman"/>
          <w:lang w:eastAsia="es-CO"/>
          <w14:ligatures w14:val="none"/>
        </w:rPr>
        <w:t>En la siguiente tabla se presenta, de forma organizada y comparativa, la clasificación de los contratos laborales, su duración y las características que deben tenerse en cuenta en la gestión de la seguridad social. Esta información facilita la lectura, la consulta y la identificación de las novedades que pueden reportarse en la PILA, como ingreso, retiro, prórroga o cambios en la vinculación del trabajador.</w:t>
      </w:r>
    </w:p>
    <w:p w14:paraId="15522202" w14:textId="77777777" w:rsidR="00B67C8E" w:rsidRDefault="00B67C8E" w:rsidP="006A645E">
      <w:pPr>
        <w:rPr>
          <w:rFonts w:ascii="Calibri" w:eastAsia="Calibri" w:hAnsi="Calibri" w:cs="Times New Roman"/>
          <w:lang w:eastAsia="es-CO"/>
          <w14:ligatures w14:val="none"/>
        </w:rPr>
      </w:pPr>
    </w:p>
    <w:p w14:paraId="641D24DC" w14:textId="0145E61D" w:rsidR="006A645E" w:rsidRDefault="006A645E" w:rsidP="00C5452C">
      <w:pPr>
        <w:pStyle w:val="Tabla"/>
        <w:rPr>
          <w:lang w:eastAsia="es-CO"/>
        </w:rPr>
      </w:pPr>
      <w:r w:rsidRPr="006A645E">
        <w:rPr>
          <w:lang w:eastAsia="es-CO"/>
        </w:rPr>
        <w:t>Clasificación de los contratos laborales en Colombia</w:t>
      </w:r>
    </w:p>
    <w:tbl>
      <w:tblPr>
        <w:tblStyle w:val="SENA"/>
        <w:tblW w:w="0" w:type="auto"/>
        <w:tblLook w:val="04A0" w:firstRow="1" w:lastRow="0" w:firstColumn="1" w:lastColumn="0" w:noHBand="0" w:noVBand="1"/>
      </w:tblPr>
      <w:tblGrid>
        <w:gridCol w:w="2263"/>
        <w:gridCol w:w="3119"/>
        <w:gridCol w:w="4580"/>
      </w:tblGrid>
      <w:tr w:rsidR="00B702A2" w14:paraId="681E9109" w14:textId="77777777" w:rsidTr="00B702A2">
        <w:trPr>
          <w:cnfStyle w:val="100000000000" w:firstRow="1" w:lastRow="0" w:firstColumn="0" w:lastColumn="0" w:oddVBand="0" w:evenVBand="0" w:oddHBand="0" w:evenHBand="0" w:firstRowFirstColumn="0" w:firstRowLastColumn="0" w:lastRowFirstColumn="0" w:lastRowLastColumn="0"/>
          <w:tblHeader/>
        </w:trPr>
        <w:tc>
          <w:tcPr>
            <w:tcW w:w="2263" w:type="dxa"/>
          </w:tcPr>
          <w:p w14:paraId="193EE8EC" w14:textId="10DBEBAC" w:rsidR="00B702A2" w:rsidRDefault="00B702A2" w:rsidP="00B702A2">
            <w:pPr>
              <w:pStyle w:val="TextoTablas"/>
              <w:rPr>
                <w:rFonts w:eastAsia="Calibri" w:cs="Times New Roman"/>
              </w:rPr>
            </w:pPr>
            <w:r w:rsidRPr="00EC292F">
              <w:t>Modalidad</w:t>
            </w:r>
          </w:p>
        </w:tc>
        <w:tc>
          <w:tcPr>
            <w:tcW w:w="3119" w:type="dxa"/>
          </w:tcPr>
          <w:p w14:paraId="1D7A58B0" w14:textId="5FECD297" w:rsidR="00B702A2" w:rsidRDefault="00B702A2" w:rsidP="00B702A2">
            <w:pPr>
              <w:pStyle w:val="TextoTablas"/>
              <w:rPr>
                <w:rFonts w:eastAsia="Calibri" w:cs="Times New Roman"/>
              </w:rPr>
            </w:pPr>
            <w:r w:rsidRPr="00EC292F">
              <w:t>Duración</w:t>
            </w:r>
          </w:p>
        </w:tc>
        <w:tc>
          <w:tcPr>
            <w:tcW w:w="4580" w:type="dxa"/>
          </w:tcPr>
          <w:p w14:paraId="79A91F31" w14:textId="1B57D209" w:rsidR="00B702A2" w:rsidRDefault="00B702A2" w:rsidP="00B702A2">
            <w:pPr>
              <w:pStyle w:val="TextoTablas"/>
              <w:rPr>
                <w:rFonts w:eastAsia="Calibri" w:cs="Times New Roman"/>
              </w:rPr>
            </w:pPr>
            <w:r w:rsidRPr="00EC292F">
              <w:t>Características relevantes para SS</w:t>
            </w:r>
          </w:p>
        </w:tc>
      </w:tr>
      <w:tr w:rsidR="00B702A2" w14:paraId="7F5CBD95" w14:textId="77777777" w:rsidTr="00B702A2">
        <w:trPr>
          <w:cnfStyle w:val="000000100000" w:firstRow="0" w:lastRow="0" w:firstColumn="0" w:lastColumn="0" w:oddVBand="0" w:evenVBand="0" w:oddHBand="1" w:evenHBand="0" w:firstRowFirstColumn="0" w:firstRowLastColumn="0" w:lastRowFirstColumn="0" w:lastRowLastColumn="0"/>
        </w:trPr>
        <w:tc>
          <w:tcPr>
            <w:tcW w:w="2263" w:type="dxa"/>
          </w:tcPr>
          <w:p w14:paraId="77AEF862" w14:textId="13215B52" w:rsidR="00B702A2" w:rsidRDefault="00B702A2" w:rsidP="004C07B9">
            <w:pPr>
              <w:pStyle w:val="TextoTablas"/>
              <w:spacing w:line="360" w:lineRule="auto"/>
              <w:rPr>
                <w:rFonts w:eastAsia="Calibri" w:cs="Times New Roman"/>
              </w:rPr>
            </w:pPr>
            <w:r w:rsidRPr="00EC292F">
              <w:t>A término fijo</w:t>
            </w:r>
          </w:p>
        </w:tc>
        <w:tc>
          <w:tcPr>
            <w:tcW w:w="3119" w:type="dxa"/>
          </w:tcPr>
          <w:p w14:paraId="0E7BB9F2" w14:textId="01B9072C" w:rsidR="00B702A2" w:rsidRDefault="00B702A2" w:rsidP="004C07B9">
            <w:pPr>
              <w:pStyle w:val="TextoTablas"/>
              <w:spacing w:line="360" w:lineRule="auto"/>
              <w:rPr>
                <w:rFonts w:eastAsia="Calibri" w:cs="Times New Roman"/>
              </w:rPr>
            </w:pPr>
            <w:r w:rsidRPr="00EC292F">
              <w:t>Máximo 3 años, renovable.</w:t>
            </w:r>
          </w:p>
        </w:tc>
        <w:tc>
          <w:tcPr>
            <w:tcW w:w="4580" w:type="dxa"/>
          </w:tcPr>
          <w:p w14:paraId="3B993395" w14:textId="3254E72C" w:rsidR="00B702A2" w:rsidRDefault="00B702A2" w:rsidP="00D15BFC">
            <w:pPr>
              <w:pStyle w:val="TextoTablas"/>
              <w:spacing w:line="360" w:lineRule="auto"/>
              <w:rPr>
                <w:rFonts w:eastAsia="Calibri" w:cs="Times New Roman"/>
              </w:rPr>
            </w:pPr>
            <w:r w:rsidRPr="00EC292F">
              <w:t xml:space="preserve">Mismas obligaciones de seguridad social que el contrato indefinido. Renovación </w:t>
            </w:r>
            <w:r w:rsidRPr="00EC292F">
              <w:lastRenderedPageBreak/>
              <w:t>automática si no se notifica con 30 días de anticipación.</w:t>
            </w:r>
          </w:p>
        </w:tc>
      </w:tr>
      <w:tr w:rsidR="00B702A2" w14:paraId="2B5AFE7E" w14:textId="77777777" w:rsidTr="00B702A2">
        <w:tc>
          <w:tcPr>
            <w:tcW w:w="2263" w:type="dxa"/>
          </w:tcPr>
          <w:p w14:paraId="23E1F0E5" w14:textId="7E3541B3" w:rsidR="00B702A2" w:rsidRDefault="00B702A2" w:rsidP="004C07B9">
            <w:pPr>
              <w:pStyle w:val="TextoTablas"/>
              <w:spacing w:line="360" w:lineRule="auto"/>
              <w:rPr>
                <w:rFonts w:eastAsia="Calibri" w:cs="Times New Roman"/>
              </w:rPr>
            </w:pPr>
            <w:r w:rsidRPr="00EC292F">
              <w:lastRenderedPageBreak/>
              <w:t>A término indefinido</w:t>
            </w:r>
          </w:p>
        </w:tc>
        <w:tc>
          <w:tcPr>
            <w:tcW w:w="3119" w:type="dxa"/>
          </w:tcPr>
          <w:p w14:paraId="2DE34D18" w14:textId="5C266224" w:rsidR="00B702A2" w:rsidRDefault="00B702A2" w:rsidP="004C07B9">
            <w:pPr>
              <w:pStyle w:val="TextoTablas"/>
              <w:spacing w:line="360" w:lineRule="auto"/>
              <w:rPr>
                <w:rFonts w:eastAsia="Calibri" w:cs="Times New Roman"/>
              </w:rPr>
            </w:pPr>
            <w:r w:rsidRPr="00EC292F">
              <w:t>Sin límite de tiempo.</w:t>
            </w:r>
          </w:p>
        </w:tc>
        <w:tc>
          <w:tcPr>
            <w:tcW w:w="4580" w:type="dxa"/>
          </w:tcPr>
          <w:p w14:paraId="04116BA3" w14:textId="478FF17E" w:rsidR="00B702A2" w:rsidRDefault="00B702A2" w:rsidP="00D15BFC">
            <w:pPr>
              <w:pStyle w:val="TextoTablas"/>
              <w:spacing w:line="360" w:lineRule="auto"/>
              <w:rPr>
                <w:rFonts w:eastAsia="Calibri" w:cs="Times New Roman"/>
              </w:rPr>
            </w:pPr>
            <w:r w:rsidRPr="00EC292F">
              <w:t>Mayor estabilidad. Indemnización por terminación sin justa causa según artículo 64 CST.</w:t>
            </w:r>
          </w:p>
        </w:tc>
      </w:tr>
      <w:tr w:rsidR="00B702A2" w14:paraId="1F11CF4D" w14:textId="77777777" w:rsidTr="00B702A2">
        <w:trPr>
          <w:cnfStyle w:val="000000100000" w:firstRow="0" w:lastRow="0" w:firstColumn="0" w:lastColumn="0" w:oddVBand="0" w:evenVBand="0" w:oddHBand="1" w:evenHBand="0" w:firstRowFirstColumn="0" w:firstRowLastColumn="0" w:lastRowFirstColumn="0" w:lastRowLastColumn="0"/>
        </w:trPr>
        <w:tc>
          <w:tcPr>
            <w:tcW w:w="2263" w:type="dxa"/>
          </w:tcPr>
          <w:p w14:paraId="5CE1FD0A" w14:textId="7830569F" w:rsidR="00B702A2" w:rsidRDefault="00B702A2" w:rsidP="004C07B9">
            <w:pPr>
              <w:pStyle w:val="TextoTablas"/>
              <w:spacing w:line="360" w:lineRule="auto"/>
              <w:rPr>
                <w:rFonts w:eastAsia="Calibri" w:cs="Times New Roman"/>
              </w:rPr>
            </w:pPr>
            <w:r w:rsidRPr="00EC292F">
              <w:t>Obra o labor</w:t>
            </w:r>
          </w:p>
        </w:tc>
        <w:tc>
          <w:tcPr>
            <w:tcW w:w="3119" w:type="dxa"/>
          </w:tcPr>
          <w:p w14:paraId="64B55D98" w14:textId="71780885" w:rsidR="00B702A2" w:rsidRDefault="00B702A2" w:rsidP="004C07B9">
            <w:pPr>
              <w:pStyle w:val="TextoTablas"/>
              <w:spacing w:line="360" w:lineRule="auto"/>
              <w:rPr>
                <w:rFonts w:eastAsia="Calibri" w:cs="Times New Roman"/>
              </w:rPr>
            </w:pPr>
            <w:r w:rsidRPr="00EC292F">
              <w:t>Duración de la obra o tarea.</w:t>
            </w:r>
          </w:p>
        </w:tc>
        <w:tc>
          <w:tcPr>
            <w:tcW w:w="4580" w:type="dxa"/>
          </w:tcPr>
          <w:p w14:paraId="1CD47ED1" w14:textId="24EBD2C6" w:rsidR="00B702A2" w:rsidRDefault="00B702A2" w:rsidP="00D15BFC">
            <w:pPr>
              <w:pStyle w:val="TextoTablas"/>
              <w:spacing w:line="360" w:lineRule="auto"/>
              <w:rPr>
                <w:rFonts w:eastAsia="Calibri" w:cs="Times New Roman"/>
              </w:rPr>
            </w:pPr>
            <w:r w:rsidRPr="00EC292F">
              <w:t>Termina automáticamente al concluir la obra. Se debe reportar retiro en la PILA con fecha exacta de terminación.</w:t>
            </w:r>
          </w:p>
        </w:tc>
      </w:tr>
      <w:tr w:rsidR="00B702A2" w14:paraId="47BD8DFA" w14:textId="77777777" w:rsidTr="00B702A2">
        <w:tc>
          <w:tcPr>
            <w:tcW w:w="2263" w:type="dxa"/>
          </w:tcPr>
          <w:p w14:paraId="094A795E" w14:textId="0601C489" w:rsidR="00B702A2" w:rsidRDefault="00B702A2" w:rsidP="004C07B9">
            <w:pPr>
              <w:pStyle w:val="TextoTablas"/>
              <w:spacing w:line="360" w:lineRule="auto"/>
              <w:rPr>
                <w:rFonts w:eastAsia="Calibri" w:cs="Times New Roman"/>
              </w:rPr>
            </w:pPr>
            <w:r w:rsidRPr="00EC292F">
              <w:t>Accidental o transitorio</w:t>
            </w:r>
          </w:p>
        </w:tc>
        <w:tc>
          <w:tcPr>
            <w:tcW w:w="3119" w:type="dxa"/>
          </w:tcPr>
          <w:p w14:paraId="091ECE10" w14:textId="0CDD5DA4" w:rsidR="00B702A2" w:rsidRDefault="00B702A2" w:rsidP="004C07B9">
            <w:pPr>
              <w:pStyle w:val="TextoTablas"/>
              <w:spacing w:line="360" w:lineRule="auto"/>
              <w:rPr>
                <w:rFonts w:eastAsia="Calibri" w:cs="Times New Roman"/>
              </w:rPr>
            </w:pPr>
            <w:r w:rsidRPr="00EC292F">
              <w:t>Máximo 1 mes.</w:t>
            </w:r>
          </w:p>
        </w:tc>
        <w:tc>
          <w:tcPr>
            <w:tcW w:w="4580" w:type="dxa"/>
          </w:tcPr>
          <w:p w14:paraId="7DD3F727" w14:textId="235E13F4" w:rsidR="00B702A2" w:rsidRDefault="00B702A2" w:rsidP="00D15BFC">
            <w:pPr>
              <w:pStyle w:val="TextoTablas"/>
              <w:spacing w:line="360" w:lineRule="auto"/>
              <w:rPr>
                <w:rFonts w:eastAsia="Calibri" w:cs="Times New Roman"/>
              </w:rPr>
            </w:pPr>
            <w:r w:rsidRPr="00EC292F">
              <w:t>No puede prorrogarse. Generan las mismas obligaciones de SS que los contratos permanentes.</w:t>
            </w:r>
          </w:p>
        </w:tc>
      </w:tr>
      <w:tr w:rsidR="00B702A2" w14:paraId="21D495E5" w14:textId="77777777" w:rsidTr="00B702A2">
        <w:trPr>
          <w:cnfStyle w:val="000000100000" w:firstRow="0" w:lastRow="0" w:firstColumn="0" w:lastColumn="0" w:oddVBand="0" w:evenVBand="0" w:oddHBand="1" w:evenHBand="0" w:firstRowFirstColumn="0" w:firstRowLastColumn="0" w:lastRowFirstColumn="0" w:lastRowLastColumn="0"/>
        </w:trPr>
        <w:tc>
          <w:tcPr>
            <w:tcW w:w="2263" w:type="dxa"/>
          </w:tcPr>
          <w:p w14:paraId="4DFC7E92" w14:textId="6B303408" w:rsidR="00B702A2" w:rsidRDefault="00B702A2" w:rsidP="004C07B9">
            <w:pPr>
              <w:pStyle w:val="TextoTablas"/>
              <w:spacing w:line="360" w:lineRule="auto"/>
              <w:rPr>
                <w:rFonts w:eastAsia="Calibri" w:cs="Times New Roman"/>
              </w:rPr>
            </w:pPr>
            <w:r w:rsidRPr="00EC292F">
              <w:t>Aprendizaje</w:t>
            </w:r>
          </w:p>
        </w:tc>
        <w:tc>
          <w:tcPr>
            <w:tcW w:w="3119" w:type="dxa"/>
          </w:tcPr>
          <w:p w14:paraId="6A907D34" w14:textId="3349002E" w:rsidR="00B702A2" w:rsidRDefault="00B702A2" w:rsidP="004C07B9">
            <w:pPr>
              <w:pStyle w:val="TextoTablas"/>
              <w:spacing w:line="360" w:lineRule="auto"/>
              <w:rPr>
                <w:rFonts w:eastAsia="Calibri" w:cs="Times New Roman"/>
              </w:rPr>
            </w:pPr>
            <w:r w:rsidRPr="00EC292F">
              <w:t>Duración del programa.</w:t>
            </w:r>
          </w:p>
        </w:tc>
        <w:tc>
          <w:tcPr>
            <w:tcW w:w="4580" w:type="dxa"/>
          </w:tcPr>
          <w:p w14:paraId="44202FBF" w14:textId="1298C67F" w:rsidR="00B702A2" w:rsidRDefault="00B702A2" w:rsidP="00D15BFC">
            <w:pPr>
              <w:pStyle w:val="TextoTablas"/>
              <w:spacing w:line="360" w:lineRule="auto"/>
              <w:rPr>
                <w:rFonts w:eastAsia="Calibri" w:cs="Times New Roman"/>
              </w:rPr>
            </w:pPr>
            <w:r w:rsidRPr="00EC292F">
              <w:t>Régimen especial de SS: solo salud en fase lectiva; salud, pensión y ARL en fase productiva.</w:t>
            </w:r>
          </w:p>
        </w:tc>
      </w:tr>
      <w:tr w:rsidR="00B702A2" w14:paraId="2E986664" w14:textId="77777777" w:rsidTr="00B702A2">
        <w:tc>
          <w:tcPr>
            <w:tcW w:w="2263" w:type="dxa"/>
          </w:tcPr>
          <w:p w14:paraId="73872E0E" w14:textId="0A03AB31" w:rsidR="00B702A2" w:rsidRDefault="00B702A2" w:rsidP="004C07B9">
            <w:pPr>
              <w:pStyle w:val="TextoTablas"/>
              <w:spacing w:line="360" w:lineRule="auto"/>
              <w:rPr>
                <w:rFonts w:eastAsia="Calibri" w:cs="Times New Roman"/>
              </w:rPr>
            </w:pPr>
            <w:r w:rsidRPr="00EC292F">
              <w:t>Con período de prueba</w:t>
            </w:r>
          </w:p>
        </w:tc>
        <w:tc>
          <w:tcPr>
            <w:tcW w:w="3119" w:type="dxa"/>
          </w:tcPr>
          <w:p w14:paraId="23FED44F" w14:textId="49CB1AFE" w:rsidR="00B702A2" w:rsidRDefault="00B702A2" w:rsidP="004C07B9">
            <w:pPr>
              <w:pStyle w:val="TextoTablas"/>
              <w:spacing w:line="360" w:lineRule="auto"/>
              <w:rPr>
                <w:rFonts w:eastAsia="Calibri" w:cs="Times New Roman"/>
              </w:rPr>
            </w:pPr>
            <w:r w:rsidRPr="00EC292F">
              <w:t>Máximo 2 meses.</w:t>
            </w:r>
          </w:p>
        </w:tc>
        <w:tc>
          <w:tcPr>
            <w:tcW w:w="4580" w:type="dxa"/>
          </w:tcPr>
          <w:p w14:paraId="0223B30B" w14:textId="0FD751DA" w:rsidR="00B702A2" w:rsidRDefault="00B702A2" w:rsidP="00D15BFC">
            <w:pPr>
              <w:pStyle w:val="TextoTablas"/>
              <w:spacing w:line="360" w:lineRule="auto"/>
              <w:rPr>
                <w:rFonts w:eastAsia="Calibri" w:cs="Times New Roman"/>
              </w:rPr>
            </w:pPr>
            <w:r w:rsidRPr="00EC292F">
              <w:t>Plenas obligaciones de SS desde el día 1. Solo difiere en la posibilidad de terminación sin previo aviso.</w:t>
            </w:r>
          </w:p>
        </w:tc>
      </w:tr>
    </w:tbl>
    <w:p w14:paraId="3DE1E541" w14:textId="77777777" w:rsidR="004C07B9" w:rsidRDefault="004C07B9" w:rsidP="00E91A7F">
      <w:pPr>
        <w:rPr>
          <w:rFonts w:ascii="Calibri" w:eastAsia="Calibri" w:hAnsi="Calibri" w:cs="Times New Roman"/>
          <w:lang w:eastAsia="es-CO"/>
          <w14:ligatures w14:val="none"/>
        </w:rPr>
      </w:pPr>
    </w:p>
    <w:p w14:paraId="58C3BC62" w14:textId="68FC9B62" w:rsidR="006A645E" w:rsidRDefault="00B702A2" w:rsidP="00E91A7F">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La información presentada permite reconocer que cada modalidad contractual tiene condiciones específicas de duración, terminación y reporte. Esta diferenciación es clave para evitar inconsistencias en la afiliación, la cotización y el registro de novedades </w:t>
      </w:r>
      <w:r w:rsidRPr="00B702A2">
        <w:rPr>
          <w:rFonts w:ascii="Calibri" w:eastAsia="Calibri" w:hAnsi="Calibri" w:cs="Times New Roman"/>
          <w:lang w:eastAsia="es-CO"/>
          <w14:ligatures w14:val="none"/>
        </w:rPr>
        <w:lastRenderedPageBreak/>
        <w:t>en la PILA, especialmente cuando se presentan ingresos, retiros, prórrogas o finalización de la obra contratada.</w:t>
      </w:r>
    </w:p>
    <w:p w14:paraId="196FB968" w14:textId="3FE0EE52" w:rsidR="00B702A2" w:rsidRDefault="00B702A2" w:rsidP="00E91A7F">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La modalidad contractual orienta la afiliación, la cotización y el reporte de novedades en la PILA, por lo que su correcta identificación evita errores en la gestión de nómina y seguridad social.</w:t>
      </w:r>
    </w:p>
    <w:p w14:paraId="36DC3326"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Una vez identificadas las modalidades de contrato, es necesario profundizar en sus características principales, ya que estas permiten comprender cómo se aplica cada vínculo en la práctica laboral. Este análisis facilita la gestión correcta de la nómina, el seguimiento de las obligaciones del empleador y la protección de los derechos del trabajador frente al Sistema de Seguridad Social Integral. A continuación, se abordan las características del contrato y su relación con la seguridad social.</w:t>
      </w:r>
    </w:p>
    <w:p w14:paraId="38A31B56" w14:textId="77777777" w:rsidR="00B702A2" w:rsidRPr="00B702A2" w:rsidRDefault="00B702A2" w:rsidP="00B702A2">
      <w:pPr>
        <w:rPr>
          <w:rFonts w:ascii="Calibri" w:eastAsia="Calibri" w:hAnsi="Calibri" w:cs="Times New Roman"/>
          <w:lang w:eastAsia="es-CO"/>
          <w14:ligatures w14:val="none"/>
        </w:rPr>
      </w:pPr>
    </w:p>
    <w:p w14:paraId="645C869C" w14:textId="5C2CEE7F" w:rsidR="00B702A2" w:rsidRPr="00B702A2" w:rsidRDefault="00B702A2" w:rsidP="003450AB">
      <w:pPr>
        <w:pStyle w:val="Ttulo2"/>
      </w:pPr>
      <w:bookmarkStart w:id="4" w:name="_Toc236314736"/>
      <w:r w:rsidRPr="00B702A2">
        <w:t>Características del contrato</w:t>
      </w:r>
      <w:bookmarkEnd w:id="4"/>
      <w:r w:rsidRPr="00B702A2">
        <w:t xml:space="preserve"> </w:t>
      </w:r>
    </w:p>
    <w:p w14:paraId="4CA4FCBE" w14:textId="32EE2B64"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El contrato a término fijo se caracteriza por la certeza temporal que ofrece a ambas partes</w:t>
      </w:r>
      <w:r w:rsidR="00700213">
        <w:rPr>
          <w:rFonts w:ascii="Calibri" w:eastAsia="Calibri" w:hAnsi="Calibri" w:cs="Times New Roman"/>
          <w:lang w:eastAsia="es-CO"/>
          <w14:ligatures w14:val="none"/>
        </w:rPr>
        <w:t>;</w:t>
      </w:r>
      <w:r w:rsidRPr="00B702A2">
        <w:rPr>
          <w:rFonts w:ascii="Calibri" w:eastAsia="Calibri" w:hAnsi="Calibri" w:cs="Times New Roman"/>
          <w:lang w:eastAsia="es-CO"/>
          <w14:ligatures w14:val="none"/>
        </w:rPr>
        <w:t xml:space="preserve"> el empleador puede planificar sus costos laborales con mayor precisión y el trabajador conoce de antemano la duración de su vinculación. No obstante, esta modalidad no implica en ningún caso derechos laborales o de seguridad social reducidos</w:t>
      </w:r>
      <w:r w:rsidR="00700213">
        <w:rPr>
          <w:rFonts w:ascii="Calibri" w:eastAsia="Calibri" w:hAnsi="Calibri" w:cs="Times New Roman"/>
          <w:lang w:eastAsia="es-CO"/>
          <w14:ligatures w14:val="none"/>
        </w:rPr>
        <w:t>;</w:t>
      </w:r>
      <w:r w:rsidRPr="00B702A2">
        <w:rPr>
          <w:rFonts w:ascii="Calibri" w:eastAsia="Calibri" w:hAnsi="Calibri" w:cs="Times New Roman"/>
          <w:lang w:eastAsia="es-CO"/>
          <w14:ligatures w14:val="none"/>
        </w:rPr>
        <w:t xml:space="preserve"> durante su vigencia, el trabajador goza exactamente de los mismos derechos que cualquier trabajador bajo contrato indefinido, incluyendo el derecho a todos los componentes del sistema de seguridad social, a las prestaciones sociales y a la estabilidad reforzada en los casos que la ley contempla.</w:t>
      </w:r>
    </w:p>
    <w:p w14:paraId="7080D857"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Al revisar las características del contrato laboral, es importante reconocer que la duración del vínculo incide directamente en la gestión de nómina y seguridad social. En </w:t>
      </w:r>
      <w:r w:rsidRPr="00B702A2">
        <w:rPr>
          <w:rFonts w:ascii="Calibri" w:eastAsia="Calibri" w:hAnsi="Calibri" w:cs="Times New Roman"/>
          <w:lang w:eastAsia="es-CO"/>
          <w14:ligatures w14:val="none"/>
        </w:rPr>
        <w:lastRenderedPageBreak/>
        <w:t>especial, el contrato a término fijo y el contrato a término indefinido presentan diferencias en la terminación, la estabilidad laboral, el reporte de novedades y el seguimiento de los aportes en la PILA. A continuación, se explican estas dos modalidades con sus principales implicaciones y un ejemplo aplicado:</w:t>
      </w:r>
    </w:p>
    <w:p w14:paraId="7EF24FCF" w14:textId="52958F81" w:rsidR="000B4134" w:rsidRPr="000B4134" w:rsidRDefault="00B702A2" w:rsidP="00975DF2">
      <w:pPr>
        <w:pStyle w:val="Prrafodelista"/>
        <w:numPr>
          <w:ilvl w:val="0"/>
          <w:numId w:val="11"/>
        </w:numPr>
        <w:rPr>
          <w:rFonts w:ascii="Calibri" w:eastAsia="Calibri" w:hAnsi="Calibri" w:cs="Times New Roman"/>
          <w:b/>
          <w:lang w:eastAsia="es-CO"/>
          <w14:ligatures w14:val="none"/>
        </w:rPr>
      </w:pPr>
      <w:r w:rsidRPr="000B4134">
        <w:rPr>
          <w:rFonts w:ascii="Calibri" w:eastAsia="Calibri" w:hAnsi="Calibri" w:cs="Times New Roman"/>
          <w:b/>
          <w:lang w:eastAsia="es-CO"/>
          <w14:ligatures w14:val="none"/>
        </w:rPr>
        <w:t>A término fijo</w:t>
      </w:r>
    </w:p>
    <w:p w14:paraId="6D81B4FA" w14:textId="497DDCFA" w:rsidR="00B702A2" w:rsidRPr="00B702A2" w:rsidRDefault="000B4134" w:rsidP="00B702A2">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B702A2">
        <w:rPr>
          <w:rFonts w:ascii="Calibri" w:eastAsia="Calibri" w:hAnsi="Calibri" w:cs="Times New Roman"/>
          <w:lang w:eastAsia="es-CO"/>
          <w14:ligatures w14:val="none"/>
        </w:rPr>
        <w:t>l contrato a término fijo tiene una duración previamente pactada entre las partes. Su manejo exige controlar la fecha de vencimiento y la posible renovación, porque si no se notifica la terminación con la anticipación legal, el contrato puede prorrogarse automáticamente. En seguridad social, el empleador debe reportar el retiro en la PILA cuando finaliza el vínculo y calcular los aportes según los días efectivamente laborados.</w:t>
      </w:r>
    </w:p>
    <w:p w14:paraId="2408DC26"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Ejemplo: si un trabajador termina contrato el último día del mes y no continúa vinculado, debe reportarse la novedad de retiro con la fecha exacta.</w:t>
      </w:r>
    </w:p>
    <w:p w14:paraId="39FD94E0" w14:textId="64EF8088" w:rsidR="000B4134" w:rsidRPr="000B4134" w:rsidRDefault="00B702A2" w:rsidP="00975DF2">
      <w:pPr>
        <w:pStyle w:val="Prrafodelista"/>
        <w:numPr>
          <w:ilvl w:val="0"/>
          <w:numId w:val="11"/>
        </w:numPr>
        <w:rPr>
          <w:rFonts w:ascii="Calibri" w:eastAsia="Calibri" w:hAnsi="Calibri" w:cs="Times New Roman"/>
          <w:b/>
          <w:lang w:eastAsia="es-CO"/>
          <w14:ligatures w14:val="none"/>
        </w:rPr>
      </w:pPr>
      <w:r w:rsidRPr="000B4134">
        <w:rPr>
          <w:rFonts w:ascii="Calibri" w:eastAsia="Calibri" w:hAnsi="Calibri" w:cs="Times New Roman"/>
          <w:b/>
          <w:lang w:eastAsia="es-CO"/>
          <w14:ligatures w14:val="none"/>
        </w:rPr>
        <w:t>A término indefinido</w:t>
      </w:r>
    </w:p>
    <w:p w14:paraId="281BE6B0" w14:textId="1D2A3311" w:rsidR="00B702A2" w:rsidRPr="00B702A2" w:rsidRDefault="000B4134" w:rsidP="00B702A2">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B702A2">
        <w:rPr>
          <w:rFonts w:ascii="Calibri" w:eastAsia="Calibri" w:hAnsi="Calibri" w:cs="Times New Roman"/>
          <w:lang w:eastAsia="es-CO"/>
          <w14:ligatures w14:val="none"/>
        </w:rPr>
        <w:t>l contrato a término indefinido no tiene una fecha de finalización establecida y se caracteriza por su vocación de permanencia. Esta modalidad requiere seguimiento continuo de novedades como variaciones salariales, incapacidades, licencias, suspensiones y retiros. Cuando se presenta un aumento salarial, debe actualizarse el Ingreso Base de Cotización (IBC) en la PILA desde el período correspondiente, para evitar aportes incompletos o inconsistencias en la historia laboral del trabajador.</w:t>
      </w:r>
    </w:p>
    <w:p w14:paraId="516DB98B"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Ejemplo: si una trabajadora recibe un ascenso con aumento de salario, la nómina debe reflejar el nuevo IBC en el período respectivo.</w:t>
      </w:r>
    </w:p>
    <w:p w14:paraId="6D2D3430"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lastRenderedPageBreak/>
        <w:t>Estas dos modalidades evidencian que la duración del contrato influye en el seguimiento de la nómina y en el reporte de novedades ante la PILA. Mientras el contrato a término fijo exige controlar fechas de vencimiento, prórrogas y retiros, el contrato a término indefinido requiere verificar de manera continua cambios salariales, incapacidades, licencias y demás situaciones que puedan afectar la cotización.</w:t>
      </w:r>
    </w:p>
    <w:p w14:paraId="7A38108B"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En ambos casos, la gestión adecuada del contrato permite proteger los derechos del trabajador, mantener actualizada su historia de aportes y prevenir errores que puedan generar inconsistencias frente al Sistema de Seguridad Social Integral.</w:t>
      </w:r>
    </w:p>
    <w:p w14:paraId="2F298DFF" w14:textId="1E5DC3C7"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Una situación frecuente que debe manejar correctamente el profesional de nómina es la del trabajador que tiene contrato indefinido y que, en algún momento, es ascendido o recibe un aumento salarial. Este cambio genera la novedad de variación de salario permanente (VSP) que debe reportarse en la PILA del período en que se produce el incremento. El error de continuar liquidando los aportes sobre el salario anterior puede resultar en cotizaciones insuficientes al sistema de pensiones, lo que a largo plazo reduce las semanas de cotización efectivas del trabajador y puede afectar el monto de su futura pensión. El compromiso ético del profesional de nómina incluye garantizar que estas actualizaciones se realicen oportuna y correctamente.</w:t>
      </w:r>
    </w:p>
    <w:p w14:paraId="389A7509" w14:textId="24F7AEBB"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La actualización oportuna de salarios, novedades y fechas contractuales permite liquidar correctamente los aportes y proteger la historia laboral del trabajador en el Sistema de Seguridad Social Integral.</w:t>
      </w:r>
    </w:p>
    <w:p w14:paraId="010D482A"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La gestión de nómina exige un seguimiento permanente de los contratos y de las novedades que afectan la cotización al Sistema de Seguridad Social Integral. Para realizar este proceso de forma correcta, es necesario controlar los vencimientos, los </w:t>
      </w:r>
      <w:r w:rsidRPr="00B702A2">
        <w:rPr>
          <w:rFonts w:ascii="Calibri" w:eastAsia="Calibri" w:hAnsi="Calibri" w:cs="Times New Roman"/>
          <w:lang w:eastAsia="es-CO"/>
          <w14:ligatures w14:val="none"/>
        </w:rPr>
        <w:lastRenderedPageBreak/>
        <w:t>cambios salariales y la información que debe reportarse en la planilla de aportes. A continuación, se presentan los aspectos clave que orientan este seguimiento y fortalecen la calidad del proceso.</w:t>
      </w:r>
    </w:p>
    <w:p w14:paraId="5AAB0C22"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t>Seguimiento contractual</w:t>
      </w:r>
    </w:p>
    <w:p w14:paraId="75963352" w14:textId="2000BF98" w:rsidR="00B702A2" w:rsidRPr="000B4134"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B702A2" w:rsidRPr="000B4134">
        <w:rPr>
          <w:rFonts w:ascii="Calibri" w:eastAsia="Calibri" w:hAnsi="Calibri" w:cs="Times New Roman"/>
          <w:lang w:eastAsia="es-CO"/>
          <w14:ligatures w14:val="none"/>
        </w:rPr>
        <w:t xml:space="preserve">onsiste en revisar de manera anticipada las fechas de vencimiento, renovación o terminación de los contratos. Este control permite prevenir errores en el reporte de novedades y asegurar la continuidad correcta de la afiliación y la cotización. </w:t>
      </w:r>
    </w:p>
    <w:p w14:paraId="6D8E527F"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t>Incrementos salariales</w:t>
      </w:r>
    </w:p>
    <w:p w14:paraId="1E3BB63F" w14:textId="7921749C" w:rsidR="00B702A2" w:rsidRPr="000B4134"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B702A2" w:rsidRPr="000B4134">
        <w:rPr>
          <w:rFonts w:ascii="Calibri" w:eastAsia="Calibri" w:hAnsi="Calibri" w:cs="Times New Roman"/>
          <w:lang w:eastAsia="es-CO"/>
          <w14:ligatures w14:val="none"/>
        </w:rPr>
        <w:t xml:space="preserve">orresponden a los cambios en la remuneración del trabajador durante la vigencia del contrato. Cuando se presentan, deben reflejarse oportunamente en la nómina y en la PILA, porque afectan el Ingreso Base de Cotización (IBC). </w:t>
      </w:r>
    </w:p>
    <w:p w14:paraId="37AA15D4"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t>Novedades en la PILA</w:t>
      </w:r>
    </w:p>
    <w:p w14:paraId="73CB4BA7" w14:textId="0AEF7388" w:rsidR="00B702A2"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B702A2" w:rsidRPr="000B4134">
        <w:rPr>
          <w:rFonts w:ascii="Calibri" w:eastAsia="Calibri" w:hAnsi="Calibri" w:cs="Times New Roman"/>
          <w:lang w:eastAsia="es-CO"/>
          <w14:ligatures w14:val="none"/>
        </w:rPr>
        <w:t xml:space="preserve">on los cambios que deben reportarse al sistema, como retiros, ingresos, variaciones salariales, incapacidades o licencias. Su identificación oportuna evita inconsistencias en la historia de aportes del trabajador. </w:t>
      </w:r>
    </w:p>
    <w:p w14:paraId="606A65F6"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t>Automatización de procesos</w:t>
      </w:r>
    </w:p>
    <w:p w14:paraId="59222B6B" w14:textId="23F45566" w:rsidR="00B702A2"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H</w:t>
      </w:r>
      <w:r w:rsidR="00B702A2" w:rsidRPr="000B4134">
        <w:rPr>
          <w:rFonts w:ascii="Calibri" w:eastAsia="Calibri" w:hAnsi="Calibri" w:cs="Times New Roman"/>
          <w:lang w:eastAsia="es-CO"/>
          <w14:ligatures w14:val="none"/>
        </w:rPr>
        <w:t xml:space="preserve">ace referencia al uso de software de nómina para apoyar el cálculo de aportes y el control de novedades. Esta herramienta agiliza la gestión, pero sus resultados deben ser revisados para garantizar que la liquidación sea correcta. </w:t>
      </w:r>
    </w:p>
    <w:p w14:paraId="6F7CE505" w14:textId="256AEF26" w:rsidR="00BF64E5" w:rsidRDefault="00BF64E5" w:rsidP="000B4134">
      <w:pPr>
        <w:rPr>
          <w:rFonts w:ascii="Calibri" w:eastAsia="Calibri" w:hAnsi="Calibri" w:cs="Times New Roman"/>
          <w:lang w:eastAsia="es-CO"/>
          <w14:ligatures w14:val="none"/>
        </w:rPr>
      </w:pPr>
    </w:p>
    <w:p w14:paraId="126541E0" w14:textId="77777777" w:rsidR="00BF64E5" w:rsidRDefault="00BF64E5" w:rsidP="000B4134">
      <w:pPr>
        <w:rPr>
          <w:rFonts w:ascii="Calibri" w:eastAsia="Calibri" w:hAnsi="Calibri" w:cs="Times New Roman"/>
          <w:lang w:eastAsia="es-CO"/>
          <w14:ligatures w14:val="none"/>
        </w:rPr>
      </w:pPr>
    </w:p>
    <w:p w14:paraId="4C3A22F0"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lastRenderedPageBreak/>
        <w:t>Validación normativa</w:t>
      </w:r>
    </w:p>
    <w:p w14:paraId="0EE89B7D" w14:textId="6CB6DCC2" w:rsidR="00B702A2" w:rsidRPr="000B4134"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B702A2" w:rsidRPr="000B4134">
        <w:rPr>
          <w:rFonts w:ascii="Calibri" w:eastAsia="Calibri" w:hAnsi="Calibri" w:cs="Times New Roman"/>
          <w:lang w:eastAsia="es-CO"/>
          <w14:ligatures w14:val="none"/>
        </w:rPr>
        <w:t xml:space="preserve">onsiste en verificar que la información procesada por el </w:t>
      </w:r>
      <w:r w:rsidR="00B702A2" w:rsidRPr="00D47834">
        <w:rPr>
          <w:rStyle w:val="Extranjerismo"/>
        </w:rPr>
        <w:t>software</w:t>
      </w:r>
      <w:r w:rsidR="00B702A2" w:rsidRPr="000B4134">
        <w:rPr>
          <w:rFonts w:ascii="Calibri" w:eastAsia="Calibri" w:hAnsi="Calibri" w:cs="Times New Roman"/>
          <w:lang w:eastAsia="es-CO"/>
          <w14:ligatures w14:val="none"/>
        </w:rPr>
        <w:t xml:space="preserve"> cumpla con los criterios legales aplicables. Esta revisión es indispensable para asegurar que los aportes, las novedades y los valores liquidados correspondan a la norma. </w:t>
      </w:r>
    </w:p>
    <w:p w14:paraId="279AF028" w14:textId="77777777" w:rsidR="000B4134" w:rsidRPr="000B4134" w:rsidRDefault="00B702A2" w:rsidP="00975DF2">
      <w:pPr>
        <w:pStyle w:val="Prrafodelista"/>
        <w:numPr>
          <w:ilvl w:val="0"/>
          <w:numId w:val="11"/>
        </w:numPr>
        <w:rPr>
          <w:rFonts w:ascii="Calibri" w:eastAsia="Calibri" w:hAnsi="Calibri" w:cs="Times New Roman"/>
          <w:lang w:eastAsia="es-CO"/>
          <w14:ligatures w14:val="none"/>
        </w:rPr>
      </w:pPr>
      <w:r w:rsidRPr="00642A64">
        <w:rPr>
          <w:rFonts w:ascii="Calibri" w:eastAsia="Calibri" w:hAnsi="Calibri" w:cs="Times New Roman"/>
          <w:b/>
          <w:lang w:eastAsia="es-CO"/>
          <w14:ligatures w14:val="none"/>
        </w:rPr>
        <w:t>Conocimiento normativo</w:t>
      </w:r>
    </w:p>
    <w:p w14:paraId="0CA1C84E" w14:textId="0BFA5528" w:rsidR="00B702A2" w:rsidRPr="000B4134" w:rsidRDefault="000B4134" w:rsidP="000B4134">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0B4134">
        <w:rPr>
          <w:rFonts w:ascii="Calibri" w:eastAsia="Calibri" w:hAnsi="Calibri" w:cs="Times New Roman"/>
          <w:lang w:eastAsia="es-CO"/>
          <w14:ligatures w14:val="none"/>
        </w:rPr>
        <w:t>s la competencia que permite al profesional de nómina interpretar correctamente la ley y tomar decisiones acertadas. La tecnología apoya el proceso, pero es el conocimiento el que garantiza la calidad y confiabilidad de la gestión.</w:t>
      </w:r>
    </w:p>
    <w:p w14:paraId="259BB9E9"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Estos elementos muestran que la gestión de nómina no depende únicamente del uso de herramientas tecnológicas, sino también del análisis y la validación realizada por el profesional responsable. Por ello, el seguimiento contractual y el conocimiento normativo son fundamentales para asegurar procesos confiables y reportes correctos ante el sistema de aportes.</w:t>
      </w:r>
    </w:p>
    <w:p w14:paraId="6237D537" w14:textId="33A610CE"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Esta precisión también permite comprender la importancia de diferenciar el contrato laboral del contrato de prestación de servicios, ya que en este último cambian la forma de vinculación, la responsabilidad sobre los aportes y los controles que debe realizar el contratante.</w:t>
      </w:r>
    </w:p>
    <w:p w14:paraId="04DF83F5" w14:textId="77777777" w:rsidR="00D47834" w:rsidRPr="00B702A2" w:rsidRDefault="00D47834" w:rsidP="00B702A2">
      <w:pPr>
        <w:rPr>
          <w:rFonts w:ascii="Calibri" w:eastAsia="Calibri" w:hAnsi="Calibri" w:cs="Times New Roman"/>
          <w:lang w:eastAsia="es-CO"/>
          <w14:ligatures w14:val="none"/>
        </w:rPr>
      </w:pPr>
    </w:p>
    <w:p w14:paraId="12FB9A51" w14:textId="0D5B7EB1" w:rsidR="00B702A2" w:rsidRPr="00B702A2" w:rsidRDefault="00B702A2" w:rsidP="00D47834">
      <w:pPr>
        <w:pStyle w:val="Ttulo2"/>
      </w:pPr>
      <w:bookmarkStart w:id="5" w:name="_Toc236314737"/>
      <w:r w:rsidRPr="00B702A2">
        <w:t>Contrato de prestación de servicios</w:t>
      </w:r>
      <w:bookmarkEnd w:id="5"/>
    </w:p>
    <w:p w14:paraId="595BC827" w14:textId="5D8CFD85"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El contrato de prestación de servicios es un acuerdo de naturaleza civil o comercial mediante el cual una persona natural o jurídica (el contratista) se compromete a ejecutar una actividad específica para otra parte (el contratante), de </w:t>
      </w:r>
      <w:r w:rsidRPr="00B702A2">
        <w:rPr>
          <w:rFonts w:ascii="Calibri" w:eastAsia="Calibri" w:hAnsi="Calibri" w:cs="Times New Roman"/>
          <w:lang w:eastAsia="es-CO"/>
          <w14:ligatures w14:val="none"/>
        </w:rPr>
        <w:lastRenderedPageBreak/>
        <w:t>manera autónoma e independiente, a cambio del pago de honorarios previamente pactados. La característica definitoria de este contrato es la ausencia de subordinación</w:t>
      </w:r>
      <w:r w:rsidR="00B67C8E">
        <w:rPr>
          <w:rFonts w:ascii="Calibri" w:eastAsia="Calibri" w:hAnsi="Calibri" w:cs="Times New Roman"/>
          <w:lang w:eastAsia="es-CO"/>
          <w14:ligatures w14:val="none"/>
        </w:rPr>
        <w:t>;</w:t>
      </w:r>
      <w:r w:rsidRPr="00B702A2">
        <w:rPr>
          <w:rFonts w:ascii="Calibri" w:eastAsia="Calibri" w:hAnsi="Calibri" w:cs="Times New Roman"/>
          <w:lang w:eastAsia="es-CO"/>
          <w14:ligatures w14:val="none"/>
        </w:rPr>
        <w:t xml:space="preserve"> el contratista conserva plena autonomía en la determinación de los métodos, los horarios y los recursos que utilizará para ejecutar la tarea encomendada, siempre que entregue el resultado acordado en el tiempo y bajo las condiciones pactadas. Esta autonomía es precisamente lo que diferencia al contratista del trabajador dependiente y lo que justifica el tratamiento diferenciado en materia de seguridad social.</w:t>
      </w:r>
    </w:p>
    <w:p w14:paraId="311A58E2"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Desde la perspectiva de la seguridad social, el contratista independiente tiene la obligación de asumir el 100 % de los aportes a salud y pensión, calculados sobre el 40 % del valor mensualizado del contrato. Esta base de cotización, denominada Ingreso Base de Cotización (IBC), no puede ser inferior a un SMLMV ni superior a 25 SMLMV. La razón por la que la base es el 40 % de los ingresos y no el 100 % radica en que el contratista tiene costos de operación propios que el trabajador dependiente no asume, entre los que se destacan:</w:t>
      </w:r>
    </w:p>
    <w:p w14:paraId="68F5E047"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Gastos de oficina</w:t>
      </w:r>
    </w:p>
    <w:p w14:paraId="5AD0B256" w14:textId="6ECC29CD"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B702A2" w:rsidRPr="00E66F5F">
        <w:rPr>
          <w:rFonts w:ascii="Calibri" w:eastAsia="Calibri" w:hAnsi="Calibri" w:cs="Times New Roman"/>
          <w:lang w:eastAsia="es-CO"/>
          <w14:ligatures w14:val="none"/>
        </w:rPr>
        <w:t xml:space="preserve">ostos asociados al espacio físico desde el cual el contratista ejecuta su labor, como arriendo, servicios públicos y dotación del lugar de trabajo. Estos gastos no son asumidos por el contratante y hacen parte del modelo de operación independiente del contratista. </w:t>
      </w:r>
    </w:p>
    <w:p w14:paraId="4600F225"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Materiales y equipos</w:t>
      </w:r>
    </w:p>
    <w:p w14:paraId="13567E16" w14:textId="1E0B9D40"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I</w:t>
      </w:r>
      <w:r w:rsidR="00B702A2" w:rsidRPr="00E66F5F">
        <w:rPr>
          <w:rFonts w:ascii="Calibri" w:eastAsia="Calibri" w:hAnsi="Calibri" w:cs="Times New Roman"/>
          <w:lang w:eastAsia="es-CO"/>
          <w14:ligatures w14:val="none"/>
        </w:rPr>
        <w:t xml:space="preserve">nversión en herramientas, equipos tecnológicos, insumos y demás recursos que el contratista requiere para cumplir el objeto del contrato. A diferencia del trabajador </w:t>
      </w:r>
      <w:r w:rsidR="00B702A2" w:rsidRPr="00E66F5F">
        <w:rPr>
          <w:rFonts w:ascii="Calibri" w:eastAsia="Calibri" w:hAnsi="Calibri" w:cs="Times New Roman"/>
          <w:lang w:eastAsia="es-CO"/>
          <w14:ligatures w14:val="none"/>
        </w:rPr>
        <w:lastRenderedPageBreak/>
        <w:t xml:space="preserve">dependiente, el contratista adquiere y mantiene estos recursos con cargo a sus propios ingresos. </w:t>
      </w:r>
    </w:p>
    <w:p w14:paraId="0F758A89"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Impuestos</w:t>
      </w:r>
    </w:p>
    <w:p w14:paraId="782FDA98" w14:textId="327DBE81"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O</w:t>
      </w:r>
      <w:r w:rsidR="00B702A2" w:rsidRPr="00E66F5F">
        <w:rPr>
          <w:rFonts w:ascii="Calibri" w:eastAsia="Calibri" w:hAnsi="Calibri" w:cs="Times New Roman"/>
          <w:lang w:eastAsia="es-CO"/>
          <w14:ligatures w14:val="none"/>
        </w:rPr>
        <w:t>bligaciones tributarias que el contratista debe asumir de manera directa, como el impuesto de renta, el impuesto sobre las ventas (IVA) cuando aplica, y la retención en la fuente practicada sobre sus honorarios.</w:t>
      </w:r>
    </w:p>
    <w:p w14:paraId="4CF6EFA2" w14:textId="1E38D543"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El reconocimiento de estos costos de operación es la razón técnica y normativa que justifica que el IBC del contratista corresponda al 40 % del valor del contrato y no al 100 %. Este porcentaje representa la parte del ingreso bruto que se asimila a la remuneración neta del contratista y sobre la cual se liquidan sus aportes obligatorios al sistema de seguridad social.</w:t>
      </w:r>
    </w:p>
    <w:p w14:paraId="26CF98B7" w14:textId="27909853"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A partir de la Ley 1955 de 2019 y su decreto reglamentario, los contratantes tienen la obligación expresa de verificar que sus contratistas se encuentren al día en el pago de los aportes al sistema de seguridad social antes de realizar el desembolso de los honorarios correspondientes a cada período.</w:t>
      </w:r>
    </w:p>
    <w:p w14:paraId="60403BE0"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Esta verificación debe realizarse a través del comprobante de pago de la PILA, cuya fecha de pago debe ser anterior o correspondiente al período en que se realiza el pago de honorarios. El incumplimiento de esta obligación puede generar responsabilidad solidaria del contratante en el pago de los aportes omitidos, lo que representa un riesgo financiero y legal significativo para la organización contratante.</w:t>
      </w:r>
    </w:p>
    <w:p w14:paraId="63862DFE"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Es importante precisar que el contratista bajo esta modalidad no genera derecho a prima de servicios, cesantías, intereses sobre cesantías ni vacaciones remuneradas, pues estas prestaciones son exclusivas del contrato de trabajo. Tampoco tiene derecho </w:t>
      </w:r>
      <w:r w:rsidRPr="00B702A2">
        <w:rPr>
          <w:rFonts w:ascii="Calibri" w:eastAsia="Calibri" w:hAnsi="Calibri" w:cs="Times New Roman"/>
          <w:lang w:eastAsia="es-CO"/>
          <w14:ligatures w14:val="none"/>
        </w:rPr>
        <w:lastRenderedPageBreak/>
        <w:t>al pago de horas extras, recargos nocturnos ni a la indemnización por terminación sin justa causa establecida en el CST. Sin embargo, si durante la ejecución del contrato se comprueba que en la práctica existió subordinación y que el contratista ejecutó sus funciones bajo las órdenes e instrucciones del contratante, un juez laboral puede declarar la existencia de un contrato realidad y ordenar el pago retroactivo de todas las prestaciones y aportes adeudados.</w:t>
      </w:r>
    </w:p>
    <w:p w14:paraId="55AA157E"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Los derechos y obligaciones del contratista en materia de seguridad social difieren de manera sustancial de los que corresponden a un trabajador dependiente. Las siguientes implicaciones sintetizan los aspectos más relevantes que el profesional de nómina debe tener presentes al gestionar contratos de prestación de servicios:</w:t>
      </w:r>
    </w:p>
    <w:p w14:paraId="781FD565"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Aportes a cargo del contratista</w:t>
      </w:r>
    </w:p>
    <w:p w14:paraId="790776AF" w14:textId="7869E1D7"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E66F5F">
        <w:rPr>
          <w:rFonts w:ascii="Calibri" w:eastAsia="Calibri" w:hAnsi="Calibri" w:cs="Times New Roman"/>
          <w:lang w:eastAsia="es-CO"/>
          <w14:ligatures w14:val="none"/>
        </w:rPr>
        <w:t>l contratista asume el 100 % de los aportes a salud y pensión. Estos se calculan sobre el 40 % del valor mensualizado del contrato, base denominada Ingreso Base de Cotización (IBC). El IBC no puede ser inferior a 1 SMLMV ni superior a 25 SMLMV.</w:t>
      </w:r>
    </w:p>
    <w:p w14:paraId="44207FF3"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Sin prestaciones sociales</w:t>
      </w:r>
    </w:p>
    <w:p w14:paraId="2E6117B4" w14:textId="04E6CB89" w:rsidR="00B702A2"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E66F5F">
        <w:rPr>
          <w:rFonts w:ascii="Calibri" w:eastAsia="Calibri" w:hAnsi="Calibri" w:cs="Times New Roman"/>
          <w:lang w:eastAsia="es-CO"/>
          <w14:ligatures w14:val="none"/>
        </w:rPr>
        <w:t>l contrato de prestación de servicios no genera prima de servicios, cesantías, intereses sobre cesantías ni vacaciones remuneradas. Estas prestaciones son exclusivas del contrato de trabajo y no pueden reclamarse bajo esta modalidad contractual.</w:t>
      </w:r>
    </w:p>
    <w:p w14:paraId="5AE33813"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Sin recargos ni indemnización</w:t>
      </w:r>
    </w:p>
    <w:p w14:paraId="5DD71F3E" w14:textId="2EB6C1BD"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E</w:t>
      </w:r>
      <w:r w:rsidR="00B702A2" w:rsidRPr="00E66F5F">
        <w:rPr>
          <w:rFonts w:ascii="Calibri" w:eastAsia="Calibri" w:hAnsi="Calibri" w:cs="Times New Roman"/>
          <w:lang w:eastAsia="es-CO"/>
          <w14:ligatures w14:val="none"/>
        </w:rPr>
        <w:t xml:space="preserve">l contratista no tiene derecho al pago de horas extras, recargos nocturnos ni a la indemnización por terminación sin justa causa. Su vínculo termina al cumplirse el </w:t>
      </w:r>
      <w:r w:rsidR="00B702A2" w:rsidRPr="00E66F5F">
        <w:rPr>
          <w:rFonts w:ascii="Calibri" w:eastAsia="Calibri" w:hAnsi="Calibri" w:cs="Times New Roman"/>
          <w:lang w:eastAsia="es-CO"/>
          <w14:ligatures w14:val="none"/>
        </w:rPr>
        <w:lastRenderedPageBreak/>
        <w:t>objeto del contrato o en la fecha pactada, sin que ello genere obligación indemnizatoria para el contratante.</w:t>
      </w:r>
    </w:p>
    <w:p w14:paraId="2B44AB74"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Obligación de verificación del contratante</w:t>
      </w:r>
    </w:p>
    <w:p w14:paraId="20D678F9" w14:textId="4514E664"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D</w:t>
      </w:r>
      <w:r w:rsidR="00B702A2" w:rsidRPr="00E66F5F">
        <w:rPr>
          <w:rFonts w:ascii="Calibri" w:eastAsia="Calibri" w:hAnsi="Calibri" w:cs="Times New Roman"/>
          <w:lang w:eastAsia="es-CO"/>
          <w14:ligatures w14:val="none"/>
        </w:rPr>
        <w:t>esde la Ley 1955 de 2019, el contratante debe verificar el comprobante de pago de la PILA antes de cada desembolso de honorarios. Si no lo hace y el contratista no ha cotizado, la autoridad puede declarar al contratante solidariamente responsable por los aportes omitidos.</w:t>
      </w:r>
    </w:p>
    <w:p w14:paraId="5930AE0E"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Riesgo del contrato realidad</w:t>
      </w:r>
    </w:p>
    <w:p w14:paraId="5EEBAE10" w14:textId="2CDEF9EA"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B702A2" w:rsidRPr="00E66F5F">
        <w:rPr>
          <w:rFonts w:ascii="Calibri" w:eastAsia="Calibri" w:hAnsi="Calibri" w:cs="Times New Roman"/>
          <w:lang w:eastAsia="es-CO"/>
          <w14:ligatures w14:val="none"/>
        </w:rPr>
        <w:t>i en la práctica de la relación se comprueba subordinación, instrucciones permanentes o dependencia directa, un juez laboral puede declarar la existencia de un contrato de trabajo. Esta declaración obliga al contratante a pagar retroactivamente todas las prestaciones sociales y los aportes adeudados al sistema.</w:t>
      </w:r>
    </w:p>
    <w:p w14:paraId="36D3698B" w14:textId="77777777" w:rsidR="00E66F5F" w:rsidRPr="00E66F5F"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Documentación de la autonomía</w:t>
      </w:r>
    </w:p>
    <w:p w14:paraId="12819234" w14:textId="29B2D251" w:rsidR="00B702A2" w:rsidRPr="00E66F5F" w:rsidRDefault="00E66F5F" w:rsidP="00E66F5F">
      <w:pPr>
        <w:rPr>
          <w:rFonts w:ascii="Calibri" w:eastAsia="Calibri" w:hAnsi="Calibri" w:cs="Times New Roman"/>
          <w:lang w:eastAsia="es-CO"/>
          <w14:ligatures w14:val="none"/>
        </w:rPr>
      </w:pPr>
      <w:r>
        <w:rPr>
          <w:rFonts w:ascii="Calibri" w:eastAsia="Calibri" w:hAnsi="Calibri" w:cs="Times New Roman"/>
          <w:lang w:eastAsia="es-CO"/>
          <w14:ligatures w14:val="none"/>
        </w:rPr>
        <w:t>L</w:t>
      </w:r>
      <w:r w:rsidR="00B702A2" w:rsidRPr="00E66F5F">
        <w:rPr>
          <w:rFonts w:ascii="Calibri" w:eastAsia="Calibri" w:hAnsi="Calibri" w:cs="Times New Roman"/>
          <w:lang w:eastAsia="es-CO"/>
          <w14:ligatures w14:val="none"/>
        </w:rPr>
        <w:t>a organización contratante debe documentar la autonomía del contratista mediante actas de entregables, informes de avance y comunicaciones que evidencien la ausencia de subordinación. Esta documentación es la principal defensa ante una investigación de la UGPP o una demanda laboral.</w:t>
      </w:r>
    </w:p>
    <w:p w14:paraId="0FD28812"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La documentación adecuada de la autonomía del contratista (actas de entregables, informes de avance y comunicaciones que evidencien la ausencia de subordinación) es también una práctica indispensable para reducir el riesgo de investigaciones futuras y proteger a la organización frente a posibles reclamaciones laborales.</w:t>
      </w:r>
    </w:p>
    <w:p w14:paraId="0BD75D1F" w14:textId="77777777" w:rsidR="00B702A2" w:rsidRP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lastRenderedPageBreak/>
        <w:t>Para el profesional de nómina y seguridad social, la gestión de los contratos de prestación de servicios requiere la implementación de tres controles específicos que deben aplicarse de manera sistemática en cada período:</w:t>
      </w:r>
    </w:p>
    <w:p w14:paraId="3B0E1D09" w14:textId="77777777" w:rsidR="00407860" w:rsidRPr="00407860"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Verificación mensual de aportes</w:t>
      </w:r>
    </w:p>
    <w:p w14:paraId="601C14A0" w14:textId="0656FF49" w:rsidR="00B702A2" w:rsidRPr="00407860" w:rsidRDefault="00407860" w:rsidP="00407860">
      <w:pPr>
        <w:rPr>
          <w:rFonts w:ascii="Calibri" w:eastAsia="Calibri" w:hAnsi="Calibri" w:cs="Times New Roman"/>
          <w:lang w:eastAsia="es-CO"/>
          <w14:ligatures w14:val="none"/>
        </w:rPr>
      </w:pPr>
      <w:r>
        <w:rPr>
          <w:rFonts w:ascii="Calibri" w:eastAsia="Calibri" w:hAnsi="Calibri" w:cs="Times New Roman"/>
          <w:lang w:eastAsia="es-CO"/>
          <w14:ligatures w14:val="none"/>
        </w:rPr>
        <w:t>R</w:t>
      </w:r>
      <w:r w:rsidR="00B702A2" w:rsidRPr="00407860">
        <w:rPr>
          <w:rFonts w:ascii="Calibri" w:eastAsia="Calibri" w:hAnsi="Calibri" w:cs="Times New Roman"/>
          <w:lang w:eastAsia="es-CO"/>
          <w14:ligatures w14:val="none"/>
        </w:rPr>
        <w:t>evisar el comprobante de pago de la PILA de cada contratista antes de realizar el desembolso de honorarios, confirmando que el período cotizado corresponde al período del pago.</w:t>
      </w:r>
    </w:p>
    <w:p w14:paraId="6C837FAD" w14:textId="77777777" w:rsidR="00407860" w:rsidRPr="00407860"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Registro diferenciado</w:t>
      </w:r>
    </w:p>
    <w:p w14:paraId="305017F7" w14:textId="0A58B88C" w:rsidR="00B702A2" w:rsidRPr="00407860" w:rsidRDefault="00407860" w:rsidP="00407860">
      <w:pPr>
        <w:rPr>
          <w:rFonts w:ascii="Calibri" w:eastAsia="Calibri" w:hAnsi="Calibri" w:cs="Times New Roman"/>
          <w:lang w:eastAsia="es-CO"/>
          <w14:ligatures w14:val="none"/>
        </w:rPr>
      </w:pPr>
      <w:r>
        <w:rPr>
          <w:rFonts w:ascii="Calibri" w:eastAsia="Calibri" w:hAnsi="Calibri" w:cs="Times New Roman"/>
          <w:lang w:eastAsia="es-CO"/>
          <w14:ligatures w14:val="none"/>
        </w:rPr>
        <w:t>M</w:t>
      </w:r>
      <w:r w:rsidR="00B702A2" w:rsidRPr="00407860">
        <w:rPr>
          <w:rFonts w:ascii="Calibri" w:eastAsia="Calibri" w:hAnsi="Calibri" w:cs="Times New Roman"/>
          <w:lang w:eastAsia="es-CO"/>
          <w14:ligatures w14:val="none"/>
        </w:rPr>
        <w:t>antener a los contratistas en un sistema de seguimiento independiente del sistema de nómina de trabajadores dependientes, con los datos del contrato, el IBC, las fechas de inicio y terminación, y el historial de comprobantes.</w:t>
      </w:r>
    </w:p>
    <w:p w14:paraId="5BC498C5" w14:textId="77777777" w:rsidR="00407860" w:rsidRPr="00407860" w:rsidRDefault="00B702A2" w:rsidP="00975DF2">
      <w:pPr>
        <w:pStyle w:val="Prrafodelista"/>
        <w:numPr>
          <w:ilvl w:val="0"/>
          <w:numId w:val="11"/>
        </w:numPr>
        <w:rPr>
          <w:rFonts w:ascii="Calibri" w:eastAsia="Calibri" w:hAnsi="Calibri" w:cs="Times New Roman"/>
          <w:lang w:eastAsia="es-CO"/>
          <w14:ligatures w14:val="none"/>
        </w:rPr>
      </w:pPr>
      <w:r w:rsidRPr="00F06207">
        <w:rPr>
          <w:rFonts w:ascii="Calibri" w:eastAsia="Calibri" w:hAnsi="Calibri" w:cs="Times New Roman"/>
          <w:b/>
          <w:lang w:eastAsia="es-CO"/>
          <w14:ligatures w14:val="none"/>
        </w:rPr>
        <w:t>Alerta ante indicios de subordinación</w:t>
      </w:r>
    </w:p>
    <w:p w14:paraId="0BB43068" w14:textId="0B144427" w:rsidR="00B702A2" w:rsidRPr="00407860" w:rsidRDefault="00407860" w:rsidP="00407860">
      <w:pPr>
        <w:rPr>
          <w:rFonts w:ascii="Calibri" w:eastAsia="Calibri" w:hAnsi="Calibri" w:cs="Times New Roman"/>
          <w:lang w:eastAsia="es-CO"/>
          <w14:ligatures w14:val="none"/>
        </w:rPr>
      </w:pPr>
      <w:r>
        <w:rPr>
          <w:rFonts w:ascii="Calibri" w:eastAsia="Calibri" w:hAnsi="Calibri" w:cs="Times New Roman"/>
          <w:lang w:eastAsia="es-CO"/>
          <w14:ligatures w14:val="none"/>
        </w:rPr>
        <w:t>I</w:t>
      </w:r>
      <w:r w:rsidR="00B702A2" w:rsidRPr="00407860">
        <w:rPr>
          <w:rFonts w:ascii="Calibri" w:eastAsia="Calibri" w:hAnsi="Calibri" w:cs="Times New Roman"/>
          <w:lang w:eastAsia="es-CO"/>
          <w14:ligatures w14:val="none"/>
        </w:rPr>
        <w:t>dentificar de manera oportuna cualquier situación que pueda configurar un contrato realidad, como instrucciones permanentes, asignación de horario fijo o uso de herramientas y espacios de la organización.</w:t>
      </w:r>
    </w:p>
    <w:p w14:paraId="1AB1B8CF" w14:textId="77777777" w:rsidR="00B702A2" w:rsidRPr="00B702A2" w:rsidRDefault="00B702A2" w:rsidP="00B702A2">
      <w:pPr>
        <w:rPr>
          <w:rFonts w:ascii="Calibri" w:eastAsia="Calibri" w:hAnsi="Calibri" w:cs="Times New Roman"/>
          <w:lang w:eastAsia="es-CO"/>
          <w14:ligatures w14:val="none"/>
        </w:rPr>
      </w:pPr>
      <w:r w:rsidRPr="00407860">
        <w:rPr>
          <w:rFonts w:ascii="Calibri" w:eastAsia="Calibri" w:hAnsi="Calibri" w:cs="Times New Roman"/>
          <w:lang w:eastAsia="es-CO"/>
          <w14:ligatures w14:val="none"/>
        </w:rPr>
        <w:t>La aplicación sistemática de estos tres controles reduce de manera significativa el riesgo de sanciones</w:t>
      </w:r>
      <w:r w:rsidRPr="00B702A2">
        <w:rPr>
          <w:rFonts w:ascii="Calibri" w:eastAsia="Calibri" w:hAnsi="Calibri" w:cs="Times New Roman"/>
          <w:lang w:eastAsia="es-CO"/>
          <w14:ligatures w14:val="none"/>
        </w:rPr>
        <w:t xml:space="preserve"> por parte de la UGPP, protege a la organización ante posibles reclamaciones laborales y garantiza que cada contratista cuente con la cobertura del sistema de seguridad social que la ley le reconoce.</w:t>
      </w:r>
    </w:p>
    <w:p w14:paraId="71306B96" w14:textId="6DBC4059"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 xml:space="preserve">Desde una perspectiva práctica, es frecuente que las empresas utilicen simultáneamente contratos laborales y contratos de prestación de servicios para gestionar su fuerza laboral. Esta combinación es perfectamente legal siempre que cada </w:t>
      </w:r>
      <w:r w:rsidRPr="00B702A2">
        <w:rPr>
          <w:rFonts w:ascii="Calibri" w:eastAsia="Calibri" w:hAnsi="Calibri" w:cs="Times New Roman"/>
          <w:lang w:eastAsia="es-CO"/>
          <w14:ligatures w14:val="none"/>
        </w:rPr>
        <w:lastRenderedPageBreak/>
        <w:t>modalidad se aplique correctamente según las características de la relación: si existe subordinación, debe formalizarse mediante contrato laboral; si existe verdadera autonomía, puede utilizarse el contrato de prestación de servicios. El error más común es usar el contrato de prestación de servicios para funciones que en la práctica se ejecutan bajo subordinación, buscando reducir los costos laborales. Esta práctica, además de ser ilegal, expone a la organización a las consecuencias del contrato realidad y a las sanciones de la UGPP.</w:t>
      </w:r>
    </w:p>
    <w:p w14:paraId="126D1D69" w14:textId="75FCE8B1" w:rsidR="00B702A2" w:rsidRDefault="00B702A2" w:rsidP="00B702A2">
      <w:pPr>
        <w:rPr>
          <w:rFonts w:ascii="Calibri" w:eastAsia="Calibri" w:hAnsi="Calibri" w:cs="Times New Roman"/>
          <w:lang w:eastAsia="es-CO"/>
          <w14:ligatures w14:val="none"/>
        </w:rPr>
      </w:pPr>
      <w:r w:rsidRPr="00B702A2">
        <w:rPr>
          <w:rFonts w:ascii="Calibri" w:eastAsia="Calibri" w:hAnsi="Calibri" w:cs="Times New Roman"/>
          <w:lang w:eastAsia="es-CO"/>
          <w14:ligatures w14:val="none"/>
        </w:rPr>
        <w:t>Con el propósito de profundizar en las obligaciones del contratista y del contratante frente al Sistema de Seguridad Social Integral, se propone el siguiente recurso de audio sobre el contrato de prestación de servicios. Este material aborda, de manera clara y contextualizada, los criterios que diferencian esta modalidad contractual del contrato laboral, las obligaciones de cotización y verificación de aportes, y los riesgos jurídicos asociados a su gestión incorrecta</w:t>
      </w:r>
    </w:p>
    <w:p w14:paraId="78F43D45" w14:textId="77777777" w:rsidR="00831C29" w:rsidRDefault="00831C29" w:rsidP="00831C29"/>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1A530FF7" w:rsidR="00024018" w:rsidRPr="00024018" w:rsidRDefault="00024018">
            <w:pPr>
              <w:spacing w:before="0" w:after="160" w:line="259" w:lineRule="auto"/>
              <w:ind w:firstLine="0"/>
              <w:rPr>
                <w:b/>
                <w:bCs/>
              </w:rPr>
            </w:pPr>
            <w:r w:rsidRPr="00024018">
              <w:rPr>
                <w:b/>
                <w:bCs/>
              </w:rPr>
              <w:t xml:space="preserve">Transcripción del pódcast. </w:t>
            </w:r>
            <w:r w:rsidR="007D7C84" w:rsidRPr="007D7C84">
              <w:rPr>
                <w:b/>
                <w:bCs/>
              </w:rPr>
              <w:t>El contrato de prestación de servicios y la seguridad social</w:t>
            </w:r>
          </w:p>
        </w:tc>
      </w:tr>
      <w:tr w:rsidR="00024018" w14:paraId="332A9490" w14:textId="77777777" w:rsidTr="00024018">
        <w:tc>
          <w:tcPr>
            <w:tcW w:w="9962" w:type="dxa"/>
          </w:tcPr>
          <w:p w14:paraId="0C7FDAFE" w14:textId="0706624D" w:rsidR="007D7C84" w:rsidRDefault="00B702A2" w:rsidP="007D7C84">
            <w:r>
              <w:t xml:space="preserve"> </w:t>
            </w:r>
            <w:r w:rsidR="007D7C84" w:rsidRPr="002B55B2">
              <w:rPr>
                <w:b/>
              </w:rPr>
              <w:t>Mujer</w:t>
            </w:r>
            <w:r w:rsidR="007D7C84">
              <w:t xml:space="preserve">: </w:t>
            </w:r>
            <w:r w:rsidR="007059A6">
              <w:t>A</w:t>
            </w:r>
            <w:r w:rsidR="007D7C84">
              <w:t>ndrea lleva cinco años trabajando bajo el mismo contrato de prestación de servicios. Ya se acostumbró a firmarlo, a enviar cuentas de cobro y a manejar su trabajo así. Pero hay muchas cosas de ese contrato que realmente nunca terminó de entender.</w:t>
            </w:r>
          </w:p>
          <w:p w14:paraId="20010C74" w14:textId="4603DD19" w:rsidR="007D7C84" w:rsidRDefault="007D7C84" w:rsidP="007D7C84">
            <w:r w:rsidRPr="002B55B2">
              <w:rPr>
                <w:b/>
              </w:rPr>
              <w:t>Hombre</w:t>
            </w:r>
            <w:r w:rsidR="007059A6">
              <w:t>: y</w:t>
            </w:r>
            <w:r>
              <w:t xml:space="preserve"> Andrea no es la única. Hay trabajadores que llevan años bajo esta modalidad y todavía tienen dudas frente a temas básicos del contrato, los pagos, la seguridad social y las responsabilidades que implica trabajar así.</w:t>
            </w:r>
          </w:p>
          <w:p w14:paraId="6347913C" w14:textId="1D0BF132" w:rsidR="007D7C84" w:rsidRDefault="007D7C84" w:rsidP="007D7C84">
            <w:r w:rsidRPr="002B55B2">
              <w:rPr>
                <w:b/>
              </w:rPr>
              <w:lastRenderedPageBreak/>
              <w:t>Mujer</w:t>
            </w:r>
            <w:r w:rsidR="007059A6">
              <w:t>: h</w:t>
            </w:r>
            <w:r>
              <w:t>oy vamos a poner todo eso sobre la mesa. Cómo funciona este tipo de contrato, qué responsabilidades trae y por qué termina impactando temas tan importantes como la salud, la pensión y el bolsillo de quienes trabajan así.</w:t>
            </w:r>
          </w:p>
          <w:p w14:paraId="2AC2F5CA" w14:textId="0A30693A" w:rsidR="007D7C84" w:rsidRDefault="007D7C84" w:rsidP="007D7C84">
            <w:r w:rsidRPr="002B55B2">
              <w:rPr>
                <w:b/>
              </w:rPr>
              <w:t>Hombre</w:t>
            </w:r>
            <w:r w:rsidR="007059A6">
              <w:t>: l</w:t>
            </w:r>
            <w:r>
              <w:t xml:space="preserve">o primero que hay que entender en un contrato de prestación de servicios es que el contratista trabaja con autonomía. Tiene libertad para organizar su trabajo y sus tiempos, sin supervisión permanente ni horarios impuestos. </w:t>
            </w:r>
          </w:p>
          <w:p w14:paraId="145C1942" w14:textId="3212DFD5" w:rsidR="007D7C84" w:rsidRDefault="007D7C84" w:rsidP="007D7C84">
            <w:r w:rsidRPr="002B55B2">
              <w:rPr>
                <w:b/>
              </w:rPr>
              <w:t>Mujer</w:t>
            </w:r>
            <w:r>
              <w:tab/>
            </w:r>
            <w:r w:rsidR="007059A6">
              <w:t>: e</w:t>
            </w:r>
            <w:r>
              <w:t>l problema aparece cuando esa autonomía solo existe en el papel. Porque si hay horarios, órdenes constantes y control permanente sobre la forma de trabajar, entonces la relación cambia. Y ahí es donde aparece lo que la ley llama contrato realidad.</w:t>
            </w:r>
          </w:p>
          <w:p w14:paraId="2C41A868" w14:textId="0913F6EC" w:rsidR="007D7C84" w:rsidRDefault="007D7C84" w:rsidP="007D7C84">
            <w:r w:rsidRPr="002B55B2">
              <w:rPr>
                <w:b/>
              </w:rPr>
              <w:t>Hombre</w:t>
            </w:r>
            <w:r w:rsidR="007059A6">
              <w:t>: p</w:t>
            </w:r>
            <w:r>
              <w:t>or eso dejar evidencia de esa autonomía es tan importante. Informes, entregables, correos o soportes donde quede claro cómo trabajó el contratista pueden hacer una gran diferencia más adelante, tanto para la empresa como para la persona contratada.</w:t>
            </w:r>
          </w:p>
          <w:p w14:paraId="3D6841DB" w14:textId="5CD6CC0D" w:rsidR="007D7C84" w:rsidRDefault="007D7C84" w:rsidP="007D7C84">
            <w:r w:rsidRPr="002B55B2">
              <w:rPr>
                <w:b/>
              </w:rPr>
              <w:t>Mujer</w:t>
            </w:r>
            <w:r w:rsidR="007059A6">
              <w:t>: e</w:t>
            </w:r>
            <w:r>
              <w:t>n este tipo de contrato, los aportes a salud, pensión y riesgos laborales los asume directamente el contratista. Y muchas veces ahí empiezan buena parte de las dudas y las confusiones.</w:t>
            </w:r>
          </w:p>
          <w:p w14:paraId="63B34EFD" w14:textId="0C0A5E10" w:rsidR="007D7C84" w:rsidRDefault="007D7C84" w:rsidP="007D7C84">
            <w:r w:rsidRPr="002B55B2">
              <w:rPr>
                <w:b/>
              </w:rPr>
              <w:t>Hombre</w:t>
            </w:r>
            <w:r w:rsidR="007059A6">
              <w:t>: e</w:t>
            </w:r>
            <w:r>
              <w:t>sos aportes no se calculan sobre el total de los honorarios. Se calculan sobre el cuarenta por ciento de lo que se recibe al mes. Eso se llama Ingreso Base de Cotización, el IBC. Y nunca puede ser menor a un salario mínimo legal vigente.</w:t>
            </w:r>
          </w:p>
          <w:p w14:paraId="70EA3758" w14:textId="2ABCC9D7" w:rsidR="007D7C84" w:rsidRDefault="007D7C84" w:rsidP="007D7C84">
            <w:r w:rsidRPr="002B55B2">
              <w:rPr>
                <w:b/>
              </w:rPr>
              <w:lastRenderedPageBreak/>
              <w:t>Mujer</w:t>
            </w:r>
            <w:r w:rsidR="007059A6">
              <w:t xml:space="preserve">: </w:t>
            </w:r>
            <w:r>
              <w:t xml:space="preserve">(Pausa breve) Pongámoslo en un ejemplo sencillo. Si una persona recibe tres millones de pesos en el mes, no va a cotizar sobre esos tres millones completos. Va a hacerlo sobre el cuarenta por ciento, que serían un millón doscientos mil pesos. Esa es la base que se toma para calcular los aportes. </w:t>
            </w:r>
          </w:p>
          <w:p w14:paraId="645A1956" w14:textId="459C2EF1" w:rsidR="007D7C84" w:rsidRDefault="007D7C84" w:rsidP="007D7C84">
            <w:r w:rsidRPr="002B55B2">
              <w:rPr>
                <w:b/>
              </w:rPr>
              <w:t>Hombre</w:t>
            </w:r>
            <w:r w:rsidR="007059A6">
              <w:t>: y</w:t>
            </w:r>
            <w:r>
              <w:t xml:space="preserve"> esa base existe porque el contratista también asume gastos que normalmente un empleado no asume. Transporte, herramientas, equipos o costos propios del trabajo que salen directamente de su bolsillo.</w:t>
            </w:r>
          </w:p>
          <w:p w14:paraId="3EE05C50" w14:textId="478AD943" w:rsidR="007D7C84" w:rsidRDefault="007D7C84" w:rsidP="007D7C84">
            <w:r w:rsidRPr="002B55B2">
              <w:rPr>
                <w:b/>
              </w:rPr>
              <w:t>Mujer</w:t>
            </w:r>
            <w:r>
              <w:tab/>
            </w:r>
            <w:r w:rsidR="007059A6">
              <w:t>: a</w:t>
            </w:r>
            <w:r>
              <w:t>quí no toda la responsabilidad queda en manos del contratista. La empresa también debe revisar que los aportes estén pagados antes de hacer cada pago. Y para eso se utiliza la planilla PILA.</w:t>
            </w:r>
          </w:p>
          <w:p w14:paraId="40424D18" w14:textId="3172A6C9" w:rsidR="007D7C84" w:rsidRDefault="007D7C84" w:rsidP="007D7C84">
            <w:r w:rsidRPr="002B55B2">
              <w:rPr>
                <w:b/>
              </w:rPr>
              <w:t>Hombre</w:t>
            </w:r>
            <w:r w:rsidR="007059A6">
              <w:t>: y</w:t>
            </w:r>
            <w:r>
              <w:t xml:space="preserve"> si la empresa hace un pago sin revisar esa planilla, y el contratista no había cotizado, el problema también puede terminar cayendo sobre la empresa. Porque después podría verse obligada a responder por esos aportes que nunca se pagaron.</w:t>
            </w:r>
          </w:p>
          <w:p w14:paraId="4A945800" w14:textId="4177A2D9" w:rsidR="007D7C84" w:rsidRDefault="007D7C84" w:rsidP="007D7C84">
            <w:r w:rsidRPr="002B55B2">
              <w:rPr>
                <w:b/>
              </w:rPr>
              <w:t>Mujer</w:t>
            </w:r>
            <w:r w:rsidR="007059A6">
              <w:t>: p</w:t>
            </w:r>
            <w:r>
              <w:t>orque más allá de contratar, lo importante es cómo se está haciendo. Qué controles tiene la empresa y qué tan organizados están esos procesos antes de cada pago.</w:t>
            </w:r>
          </w:p>
          <w:p w14:paraId="14AC9DB1" w14:textId="53FCFC75" w:rsidR="007D7C84" w:rsidRDefault="007D7C84" w:rsidP="007D7C84">
            <w:r w:rsidRPr="002B55B2">
              <w:rPr>
                <w:b/>
              </w:rPr>
              <w:t>Hombre</w:t>
            </w:r>
            <w:r w:rsidR="007059A6">
              <w:t>: c</w:t>
            </w:r>
            <w:r>
              <w:t xml:space="preserve">inco años después, Andrea sigue trabajando bajo la misma modalidad. Pero ahora entiende mucho mejor todo lo que implica. Cómo cotiza, qué responsabilidades tiene y qué debe tener en cuenta detrás de cada contrato. </w:t>
            </w:r>
          </w:p>
          <w:p w14:paraId="38C686B5" w14:textId="3B6D7CDC" w:rsidR="00024018" w:rsidRDefault="007D7C84" w:rsidP="007D7C84">
            <w:r w:rsidRPr="002B55B2">
              <w:rPr>
                <w:b/>
              </w:rPr>
              <w:lastRenderedPageBreak/>
              <w:t>Mujer</w:t>
            </w:r>
            <w:r w:rsidR="007059A6">
              <w:t>: g</w:t>
            </w:r>
            <w:r>
              <w:t>racias por escucharnos. Recuerden que en el material de formación hay ejercicios y casos prácticos que ayudan a llevar todo esto a situaciones reales del entorno laboral. Hasta la próxima.</w:t>
            </w:r>
          </w:p>
        </w:tc>
      </w:tr>
    </w:tbl>
    <w:p w14:paraId="1EC5EFDF" w14:textId="77777777" w:rsidR="00E91A7F" w:rsidRDefault="00E91A7F">
      <w:pPr>
        <w:spacing w:before="0" w:after="160" w:line="259" w:lineRule="auto"/>
        <w:ind w:firstLine="0"/>
      </w:pPr>
    </w:p>
    <w:p w14:paraId="736BC953" w14:textId="77777777" w:rsidR="00E91A7F" w:rsidRDefault="00E91A7F">
      <w:pPr>
        <w:spacing w:before="0" w:after="160" w:line="259" w:lineRule="auto"/>
        <w:ind w:firstLine="0"/>
      </w:pPr>
    </w:p>
    <w:p w14:paraId="3C931A6F" w14:textId="1C2AE4CD" w:rsidR="002E1BCF" w:rsidRDefault="002E1BCF" w:rsidP="002E1BCF">
      <w:r>
        <w:t>La correcta clasificación del tipo de contrato y el cumplimiento de las obligaciones de seguridad social que de él se derivan son condiciones necesarias, pero no suficientes, para garantizar la protección de los derechos del trabajador. En la práctica, existen situaciones en las que la denominación del contrato no corresponde a la realidad de la relación, ya sea por desconocimiento de la normativa o por el uso deliberado de figuras civiles para eludir las obligaciones laborales. Para estos casos, el ordenamiento jurídico colombiano establece el principio del contrato realidad como mecanismo de protección del trabajador y de restablecimiento de sus derechos.</w:t>
      </w:r>
    </w:p>
    <w:p w14:paraId="349850F5" w14:textId="77777777" w:rsidR="00613896" w:rsidRDefault="00613896" w:rsidP="002E1BCF"/>
    <w:p w14:paraId="7269DA01" w14:textId="72DA41D8" w:rsidR="002E1BCF" w:rsidRDefault="002E1BCF" w:rsidP="00613896">
      <w:pPr>
        <w:pStyle w:val="Ttulo2"/>
      </w:pPr>
      <w:bookmarkStart w:id="6" w:name="_Toc236314738"/>
      <w:r>
        <w:t>Principio del contrato realidad y sus implicaciones</w:t>
      </w:r>
      <w:bookmarkEnd w:id="6"/>
    </w:p>
    <w:p w14:paraId="61DD55B7" w14:textId="77777777" w:rsidR="002E1BCF" w:rsidRDefault="002E1BCF" w:rsidP="002E1BCF">
      <w:r>
        <w:t xml:space="preserve">El principio del contrato realidad, consagrado en el artículo 23 del Código Sustantivo del Trabajo, establece que si en la práctica de una relación entre dos personas concurren los tres elementos esenciales del contrato de trabajo (prestación personal del servicio, subordinación y remuneración), dicha relación debe ser reconocida como laboral, independientemente de la denominación que le hayan dado las partes. Este principio es uno de los pilares del derecho laboral colombiano y tiene como objetivo prevenir el uso de figuras civiles o comerciales para encubrir verdaderas </w:t>
      </w:r>
      <w:r>
        <w:lastRenderedPageBreak/>
        <w:t>relaciones laborales, privando a los trabajadores de sus derechos en materia de prestaciones y seguridad social.</w:t>
      </w:r>
    </w:p>
    <w:p w14:paraId="032E4957" w14:textId="77777777" w:rsidR="002E1BCF" w:rsidRDefault="002E1BCF" w:rsidP="002E1BCF">
      <w:r>
        <w:t>La aplicación del contrato realidad por parte de un juez laboral tiene consecuencias económicas directas y de gran impacto para el empleador. Las siguientes implicaciones describen las obligaciones que surgen para la organización cuando se declara judicialmente la existencia de un contrato de trabajo encubierto:</w:t>
      </w:r>
    </w:p>
    <w:p w14:paraId="28E13240" w14:textId="77777777" w:rsidR="00613896" w:rsidRPr="00613896" w:rsidRDefault="002E1BCF" w:rsidP="00975DF2">
      <w:pPr>
        <w:pStyle w:val="Prrafodelista"/>
        <w:numPr>
          <w:ilvl w:val="0"/>
          <w:numId w:val="11"/>
        </w:numPr>
        <w:rPr>
          <w:b/>
        </w:rPr>
      </w:pPr>
      <w:r w:rsidRPr="00613896">
        <w:rPr>
          <w:b/>
        </w:rPr>
        <w:t>Pago retroactivo de aportes al sistema</w:t>
      </w:r>
    </w:p>
    <w:p w14:paraId="21C04BC0" w14:textId="748A0EE3" w:rsidR="002E1BCF" w:rsidRDefault="00613896" w:rsidP="002E1BCF">
      <w:r>
        <w:t>E</w:t>
      </w:r>
      <w:r w:rsidR="002E1BCF">
        <w:t xml:space="preserve">l empleador queda obligado a pagar los aportes a salud (8,5 %), pensión (12 %) y ARL (según clase de riesgo) que le correspondían durante toda la vigencia de la relación laboral encubierta, más los intereses moratorios calculados desde la fecha en que debieron pagarse hasta la fecha efectiva del pago. </w:t>
      </w:r>
    </w:p>
    <w:p w14:paraId="6DAC6A90" w14:textId="0A730F93" w:rsidR="00613896" w:rsidRPr="00613896" w:rsidRDefault="002E1BCF" w:rsidP="00975DF2">
      <w:pPr>
        <w:pStyle w:val="Prrafodelista"/>
        <w:numPr>
          <w:ilvl w:val="0"/>
          <w:numId w:val="11"/>
        </w:numPr>
        <w:rPr>
          <w:b/>
        </w:rPr>
      </w:pPr>
      <w:r w:rsidRPr="00613896">
        <w:rPr>
          <w:b/>
        </w:rPr>
        <w:t>Liquidación de prestaciones sociales adeudadas</w:t>
      </w:r>
    </w:p>
    <w:p w14:paraId="6926C09E" w14:textId="655C9F30" w:rsidR="002E1BCF" w:rsidRDefault="00613896" w:rsidP="002E1BCF">
      <w:r>
        <w:t>E</w:t>
      </w:r>
      <w:r w:rsidR="002E1BCF">
        <w:t xml:space="preserve">l empleador debe liquidar y pagar todas las prestaciones sociales causadas durante el período de la relación encubierta: prima de servicios (un mes de salario por año trabajado), cesantías (un mes de salario por año), intereses sobre cesantías (12 % anual sobre el saldo) y vacaciones (15 días hábiles por año). </w:t>
      </w:r>
    </w:p>
    <w:p w14:paraId="12A33639" w14:textId="6E952034" w:rsidR="00613896" w:rsidRPr="00613896" w:rsidRDefault="002E1BCF" w:rsidP="00975DF2">
      <w:pPr>
        <w:pStyle w:val="Prrafodelista"/>
        <w:numPr>
          <w:ilvl w:val="0"/>
          <w:numId w:val="11"/>
        </w:numPr>
        <w:rPr>
          <w:b/>
        </w:rPr>
      </w:pPr>
      <w:r w:rsidRPr="00613896">
        <w:rPr>
          <w:b/>
        </w:rPr>
        <w:t>Responsabilidad por contingencias no cubiertas</w:t>
      </w:r>
    </w:p>
    <w:p w14:paraId="0EB86344" w14:textId="35A69434" w:rsidR="002E1BCF" w:rsidRDefault="00613896" w:rsidP="002E1BCF">
      <w:r>
        <w:t>S</w:t>
      </w:r>
      <w:r w:rsidR="002E1BCF">
        <w:t xml:space="preserve">i durante el período no afiliado el trabajador sufrió alguna contingencia (enfermedad, accidente o invalidez), el empleador debe asumir directamente el costo de las prestaciones económicas y asistenciales que el sistema hubiera cubierto si el trabajador hubiera estado correctamente afiliado. Esto puede incluir el pago de </w:t>
      </w:r>
      <w:r w:rsidR="002E1BCF">
        <w:lastRenderedPageBreak/>
        <w:t>incapacidades, tratamientos médicos, indemnizaciones por invalidez permanente o pensiones de sobrevivientes si el trabajador falleció durante el período no afiliado.</w:t>
      </w:r>
    </w:p>
    <w:p w14:paraId="637E37E0" w14:textId="77777777" w:rsidR="002E1BCF" w:rsidRDefault="002E1BCF" w:rsidP="002E1BCF">
      <w:r>
        <w:t>La magnitud de estas consecuencias evidencia que el contrato realidad no es un riesgo teórico, sino una realidad jurídica que afecta de manera directa la sostenibilidad financiera de las organizaciones. La prevención de este riesgo exige documentar con rigor la autonomía de cada contratista desde el inicio de la relación contractual y revisar de manera periódica las condiciones en que se ejecuta cada contrato de prestación de servicios.</w:t>
      </w:r>
    </w:p>
    <w:p w14:paraId="368AA681" w14:textId="77777777" w:rsidR="002E1BCF" w:rsidRDefault="002E1BCF" w:rsidP="002E1BCF">
      <w:r>
        <w:t>Para determinar si existe un contrato realidad, los jueces laborales y la UGPP analizan una serie de indicios que en conjunto permiten demostrar la subordinación práctica. Los principales indicios que se toman en cuenta son los siguientes:</w:t>
      </w:r>
    </w:p>
    <w:p w14:paraId="5B97A297" w14:textId="2E8046A7" w:rsidR="00962008" w:rsidRPr="00962008" w:rsidRDefault="002E1BCF" w:rsidP="00975DF2">
      <w:pPr>
        <w:pStyle w:val="Prrafodelista"/>
        <w:numPr>
          <w:ilvl w:val="0"/>
          <w:numId w:val="11"/>
        </w:numPr>
        <w:rPr>
          <w:b/>
        </w:rPr>
      </w:pPr>
      <w:r w:rsidRPr="00962008">
        <w:rPr>
          <w:b/>
        </w:rPr>
        <w:t>Horario fijo de trabajo</w:t>
      </w:r>
    </w:p>
    <w:p w14:paraId="00227391" w14:textId="31B8EC64" w:rsidR="002E1BCF" w:rsidRDefault="00962008" w:rsidP="002E1BCF">
      <w:r>
        <w:t>C</w:t>
      </w:r>
      <w:r w:rsidR="002E1BCF">
        <w:t xml:space="preserve">umplimiento de un horario establecido por el contratante, con hora de entrada, salida y pausas definidas, sin posibilidad de que el contratista organice su propio tiempo de trabajo. </w:t>
      </w:r>
    </w:p>
    <w:p w14:paraId="75423FAC" w14:textId="3AA64A31" w:rsidR="00962008" w:rsidRPr="00962008" w:rsidRDefault="002E1BCF" w:rsidP="00975DF2">
      <w:pPr>
        <w:pStyle w:val="Prrafodelista"/>
        <w:numPr>
          <w:ilvl w:val="0"/>
          <w:numId w:val="11"/>
        </w:numPr>
        <w:rPr>
          <w:b/>
        </w:rPr>
      </w:pPr>
      <w:r w:rsidRPr="00962008">
        <w:rPr>
          <w:b/>
        </w:rPr>
        <w:t>Asignación de espacio físico</w:t>
      </w:r>
    </w:p>
    <w:p w14:paraId="44B826D7" w14:textId="771167CE" w:rsidR="002E1BCF" w:rsidRDefault="00962008" w:rsidP="002E1BCF">
      <w:r>
        <w:t>U</w:t>
      </w:r>
      <w:r w:rsidR="002E1BCF">
        <w:t xml:space="preserve">so permanente de un puesto de trabajo, escritorio o área dentro de las instalaciones del contratante, en condiciones iguales a las de cualquier trabajador dependiente de la organización. </w:t>
      </w:r>
    </w:p>
    <w:p w14:paraId="71C82F96" w14:textId="27D6811C" w:rsidR="00874411" w:rsidRDefault="00874411" w:rsidP="002E1BCF"/>
    <w:p w14:paraId="6B23CD23" w14:textId="578199DF" w:rsidR="00874411" w:rsidRDefault="00874411" w:rsidP="002E1BCF"/>
    <w:p w14:paraId="21F8D80E" w14:textId="77777777" w:rsidR="00874411" w:rsidRDefault="00874411" w:rsidP="002E1BCF"/>
    <w:p w14:paraId="343E95A7" w14:textId="4ADC571F" w:rsidR="00962008" w:rsidRPr="00962008" w:rsidRDefault="002E1BCF" w:rsidP="00975DF2">
      <w:pPr>
        <w:pStyle w:val="Prrafodelista"/>
        <w:numPr>
          <w:ilvl w:val="0"/>
          <w:numId w:val="11"/>
        </w:numPr>
        <w:rPr>
          <w:b/>
        </w:rPr>
      </w:pPr>
      <w:r w:rsidRPr="00962008">
        <w:rPr>
          <w:b/>
        </w:rPr>
        <w:lastRenderedPageBreak/>
        <w:t>Uso de uniformes o elementos corporativos</w:t>
      </w:r>
    </w:p>
    <w:p w14:paraId="67B6E38A" w14:textId="5AD4EB22" w:rsidR="002E1BCF" w:rsidRDefault="00C556E7" w:rsidP="002E1BCF">
      <w:r>
        <w:t>P</w:t>
      </w:r>
      <w:r w:rsidR="002E1BCF">
        <w:t xml:space="preserve">orte habitual de la identificación, el uniforme o los elementos de dotación del contratante, lo que evidencia integración a la estructura organizacional y no la independencia propia del contratista. </w:t>
      </w:r>
    </w:p>
    <w:p w14:paraId="774FF78C" w14:textId="4209298A" w:rsidR="00962008" w:rsidRPr="00962008" w:rsidRDefault="002E1BCF" w:rsidP="00975DF2">
      <w:pPr>
        <w:pStyle w:val="Prrafodelista"/>
        <w:numPr>
          <w:ilvl w:val="0"/>
          <w:numId w:val="11"/>
        </w:numPr>
        <w:rPr>
          <w:b/>
        </w:rPr>
      </w:pPr>
      <w:r w:rsidRPr="00962008">
        <w:rPr>
          <w:b/>
        </w:rPr>
        <w:t>Exclusividad en la prestación del servicio</w:t>
      </w:r>
    </w:p>
    <w:p w14:paraId="6E4420C3" w14:textId="39E44DCE" w:rsidR="002E1BCF" w:rsidRDefault="00962008" w:rsidP="002E1BCF">
      <w:r>
        <w:t>D</w:t>
      </w:r>
      <w:r w:rsidR="002E1BCF">
        <w:t xml:space="preserve">edicación total a un único contratante sin posibilidad de atender otros clientes de manera simultánea, lo que genera una dependencia económica y operativa incompatible con la autonomía del contratista. </w:t>
      </w:r>
    </w:p>
    <w:p w14:paraId="01463B91" w14:textId="6D01998A" w:rsidR="00962008" w:rsidRPr="00962008" w:rsidRDefault="002E1BCF" w:rsidP="00975DF2">
      <w:pPr>
        <w:pStyle w:val="Prrafodelista"/>
        <w:numPr>
          <w:ilvl w:val="0"/>
          <w:numId w:val="11"/>
        </w:numPr>
        <w:rPr>
          <w:b/>
        </w:rPr>
      </w:pPr>
      <w:r w:rsidRPr="00962008">
        <w:rPr>
          <w:b/>
        </w:rPr>
        <w:t>Continuidad y periodicidad de los pagos</w:t>
      </w:r>
    </w:p>
    <w:p w14:paraId="46A9CDCE" w14:textId="24338617" w:rsidR="002E1BCF" w:rsidRDefault="00962008" w:rsidP="002E1BCF">
      <w:r>
        <w:t>R</w:t>
      </w:r>
      <w:r w:rsidR="002E1BCF">
        <w:t xml:space="preserve">ecepción de pagos regulares en montos fijos, con independencia de los entregables o resultados del período, lo que reproduce la estructura de un salario mensual encubierto. </w:t>
      </w:r>
    </w:p>
    <w:p w14:paraId="71D29062" w14:textId="45DC04B3" w:rsidR="00962008" w:rsidRPr="00962008" w:rsidRDefault="002E1BCF" w:rsidP="00975DF2">
      <w:pPr>
        <w:pStyle w:val="Prrafodelista"/>
        <w:numPr>
          <w:ilvl w:val="0"/>
          <w:numId w:val="11"/>
        </w:numPr>
        <w:rPr>
          <w:b/>
        </w:rPr>
      </w:pPr>
      <w:r w:rsidRPr="00962008">
        <w:rPr>
          <w:b/>
        </w:rPr>
        <w:t>Participación obligatoria en actividades corporativas</w:t>
      </w:r>
    </w:p>
    <w:p w14:paraId="7B492023" w14:textId="4483A3CE" w:rsidR="002E1BCF" w:rsidRDefault="00962008" w:rsidP="002E1BCF">
      <w:r>
        <w:t>A</w:t>
      </w:r>
      <w:r w:rsidR="002E1BCF">
        <w:t xml:space="preserve">sistencia requerida a reuniones internas, capacitaciones y eventos de la organización contratante, lo que indica vinculación a su jerarquía y no una relación de prestación de servicios independiente. </w:t>
      </w:r>
    </w:p>
    <w:p w14:paraId="4E87853E" w14:textId="0E8097BB" w:rsidR="00962008" w:rsidRPr="00962008" w:rsidRDefault="002E1BCF" w:rsidP="00975DF2">
      <w:pPr>
        <w:pStyle w:val="Prrafodelista"/>
        <w:numPr>
          <w:ilvl w:val="0"/>
          <w:numId w:val="11"/>
        </w:numPr>
        <w:rPr>
          <w:b/>
        </w:rPr>
      </w:pPr>
      <w:r w:rsidRPr="00962008">
        <w:rPr>
          <w:b/>
        </w:rPr>
        <w:t>Recepción de instrucciones detalladas</w:t>
      </w:r>
    </w:p>
    <w:p w14:paraId="3F62E9C8" w14:textId="08949C40" w:rsidR="002E1BCF" w:rsidRDefault="00962008" w:rsidP="002E1BCF">
      <w:r>
        <w:t>A</w:t>
      </w:r>
      <w:r w:rsidR="002E1BCF">
        <w:t>catamiento de directrices precisas sobre el modo, el método y el proceso de ejecución del trabajo, que van más allá de la simple definición del resultado esperado y configuran la subordinación que caracteriza el contrato laboral.</w:t>
      </w:r>
    </w:p>
    <w:p w14:paraId="50AF7C4A" w14:textId="77777777" w:rsidR="002E1BCF" w:rsidRDefault="002E1BCF" w:rsidP="002E1BCF">
      <w:r>
        <w:lastRenderedPageBreak/>
        <w:t>La presencia de uno o varios de estos indicios no declara automáticamente la existencia de un contrato realidad; es su concurrencia sistemática lo que lleva a los jueces y a la UGPP a reconocer la relación como laboral.</w:t>
      </w:r>
    </w:p>
    <w:p w14:paraId="77400C87" w14:textId="77777777" w:rsidR="002E1BCF" w:rsidRDefault="002E1BCF" w:rsidP="002E1BCF">
      <w:r>
        <w:t>Desde la perspectiva de la gestión de la seguridad social, el principio del contrato realidad obliga al profesional de nómina y al área de recursos humanos a revisar periódicamente los contratos de prestación de servicios vigentes para detectar situaciones que puedan configurar este principio. La regularización oportuna de las situaciones identificadas, transformando los contratos civiles en laborales cuando corresponda y realizando las afiliaciones y los pagos retroactivos necesarios, puede reducir significativamente el impacto financiero frente a una eventual investigación de la UGPP o una demanda laboral. La prevención es siempre menos costosa que la corrección de incumplimientos ya consolidados en el tiempo.</w:t>
      </w:r>
    </w:p>
    <w:p w14:paraId="43B6D622" w14:textId="77777777" w:rsidR="002E1BCF" w:rsidRDefault="002E1BCF" w:rsidP="002E1BCF">
      <w:r>
        <w:t>El siguiente caso práctico permite dimensionar las consecuencias económicas y jurídicas que puede enfrentar una organización cuando clasifica de manera incorrecta el tipo de contrato que vincula a una persona con la empresa. La situación que se describe reproduce un escenario frecuente en los juzgados laborales colombianos y tiene como propósito que el aprendiz identifique los indicios de subordinación, calcule el impacto económico del incumplimiento y reconozca las acciones preventivas que habrían evitado la condena:</w:t>
      </w:r>
    </w:p>
    <w:p w14:paraId="2C30C54C" w14:textId="28094849" w:rsidR="008E551F" w:rsidRPr="008E551F" w:rsidRDefault="002E1BCF" w:rsidP="00975DF2">
      <w:pPr>
        <w:pStyle w:val="Prrafodelista"/>
        <w:numPr>
          <w:ilvl w:val="0"/>
          <w:numId w:val="12"/>
        </w:numPr>
        <w:rPr>
          <w:b/>
        </w:rPr>
      </w:pPr>
      <w:r w:rsidRPr="008E551F">
        <w:rPr>
          <w:b/>
        </w:rPr>
        <w:t>Datos del caso</w:t>
      </w:r>
    </w:p>
    <w:p w14:paraId="6ABADD5A" w14:textId="4ECC8E13" w:rsidR="002E1BCF" w:rsidRDefault="008E551F" w:rsidP="002E1BCF">
      <w:r>
        <w:t>u</w:t>
      </w:r>
      <w:r w:rsidR="002E1BCF">
        <w:t xml:space="preserve">na empresa del sector servicios mantiene vinculado a un profesional mediante contrato de prestación de servicios durante cinco años consecutivos. Durante ese </w:t>
      </w:r>
      <w:r w:rsidR="002E1BCF">
        <w:lastRenderedPageBreak/>
        <w:t>período, el contratista ejecuta funciones de asistente administrativo con las siguientes condiciones:</w:t>
      </w:r>
    </w:p>
    <w:p w14:paraId="1DCAA7A1" w14:textId="17007DFD" w:rsidR="002E1BCF" w:rsidRDefault="002E1BCF" w:rsidP="00975DF2">
      <w:pPr>
        <w:pStyle w:val="Prrafodelista"/>
        <w:numPr>
          <w:ilvl w:val="0"/>
          <w:numId w:val="11"/>
        </w:numPr>
      </w:pPr>
      <w:r>
        <w:t>Horario fijo de lunes a viernes de 8:00 a.m. a 5:00 p.m.</w:t>
      </w:r>
    </w:p>
    <w:p w14:paraId="028D8E7A" w14:textId="2F9468D6" w:rsidR="002E1BCF" w:rsidRDefault="002E1BCF" w:rsidP="00975DF2">
      <w:pPr>
        <w:pStyle w:val="Prrafodelista"/>
        <w:numPr>
          <w:ilvl w:val="0"/>
          <w:numId w:val="11"/>
        </w:numPr>
      </w:pPr>
      <w:r>
        <w:t>Puesto de trabajo asignado dentro de las instalaciones de la empresa.</w:t>
      </w:r>
    </w:p>
    <w:p w14:paraId="0B9FA0A3" w14:textId="25ECB79C" w:rsidR="002E1BCF" w:rsidRDefault="002E1BCF" w:rsidP="00975DF2">
      <w:pPr>
        <w:pStyle w:val="Prrafodelista"/>
        <w:numPr>
          <w:ilvl w:val="0"/>
          <w:numId w:val="11"/>
        </w:numPr>
      </w:pPr>
      <w:r>
        <w:t>Instrucciones directas e impartidas por el gerente general.</w:t>
      </w:r>
    </w:p>
    <w:p w14:paraId="05E2372E" w14:textId="68415243" w:rsidR="002E1BCF" w:rsidRDefault="002E1BCF" w:rsidP="00975DF2">
      <w:pPr>
        <w:pStyle w:val="Prrafodelista"/>
        <w:numPr>
          <w:ilvl w:val="0"/>
          <w:numId w:val="11"/>
        </w:numPr>
      </w:pPr>
      <w:r>
        <w:t>Pago mensual fijo de tres millones de pesos ($3.000.000).</w:t>
      </w:r>
    </w:p>
    <w:p w14:paraId="526B9F64" w14:textId="797375B4" w:rsidR="002E1BCF" w:rsidRDefault="002E1BCF" w:rsidP="00975DF2">
      <w:pPr>
        <w:pStyle w:val="Prrafodelista"/>
        <w:numPr>
          <w:ilvl w:val="0"/>
          <w:numId w:val="11"/>
        </w:numPr>
      </w:pPr>
      <w:r>
        <w:t>Exclusividad total: no presta servicios a ningún otro cliente.</w:t>
      </w:r>
    </w:p>
    <w:p w14:paraId="5D77629D" w14:textId="77777777" w:rsidR="008E551F" w:rsidRDefault="008E551F" w:rsidP="008E551F">
      <w:pPr>
        <w:pStyle w:val="Prrafodelista"/>
        <w:ind w:left="1429" w:firstLine="0"/>
      </w:pPr>
    </w:p>
    <w:p w14:paraId="2014E1B5" w14:textId="1BC10CFB" w:rsidR="008E551F" w:rsidRPr="008E551F" w:rsidRDefault="002E1BCF" w:rsidP="00975DF2">
      <w:pPr>
        <w:pStyle w:val="Prrafodelista"/>
        <w:numPr>
          <w:ilvl w:val="0"/>
          <w:numId w:val="12"/>
        </w:numPr>
        <w:rPr>
          <w:b/>
        </w:rPr>
      </w:pPr>
      <w:r w:rsidRPr="008E551F">
        <w:rPr>
          <w:b/>
        </w:rPr>
        <w:t>Indicios de subordinación identificados</w:t>
      </w:r>
      <w:r w:rsidR="008E551F" w:rsidRPr="008E551F">
        <w:rPr>
          <w:b/>
        </w:rPr>
        <w:t xml:space="preserve"> </w:t>
      </w:r>
    </w:p>
    <w:p w14:paraId="05CE990D" w14:textId="7FB093BC" w:rsidR="002E1BCF" w:rsidRDefault="008E551F" w:rsidP="002E1BCF">
      <w:r>
        <w:t>A</w:t>
      </w:r>
      <w:r w:rsidR="002E1BCF">
        <w:t>l revisar las condiciones de la relación, los jueces laborales y la UGPP identifican la concurrencia de los siguientes indicios que configuran el contrato realidad:</w:t>
      </w:r>
    </w:p>
    <w:p w14:paraId="61D22C83" w14:textId="058C8914" w:rsidR="002E1BCF" w:rsidRDefault="002E1BCF" w:rsidP="00975DF2">
      <w:pPr>
        <w:pStyle w:val="Prrafodelista"/>
        <w:numPr>
          <w:ilvl w:val="0"/>
          <w:numId w:val="13"/>
        </w:numPr>
      </w:pPr>
      <w:r>
        <w:t xml:space="preserve">Horario fijo impuesto por el contratante. </w:t>
      </w:r>
    </w:p>
    <w:p w14:paraId="57027E8C" w14:textId="1A71A6EB" w:rsidR="002E1BCF" w:rsidRDefault="002E1BCF" w:rsidP="00975DF2">
      <w:pPr>
        <w:pStyle w:val="Prrafodelista"/>
        <w:numPr>
          <w:ilvl w:val="0"/>
          <w:numId w:val="13"/>
        </w:numPr>
      </w:pPr>
      <w:r>
        <w:t xml:space="preserve">Espacio físico asignado dentro de la empresa. </w:t>
      </w:r>
    </w:p>
    <w:p w14:paraId="15BD9C5A" w14:textId="1F879292" w:rsidR="002E1BCF" w:rsidRDefault="002E1BCF" w:rsidP="00975DF2">
      <w:pPr>
        <w:pStyle w:val="Prrafodelista"/>
        <w:numPr>
          <w:ilvl w:val="0"/>
          <w:numId w:val="13"/>
        </w:numPr>
      </w:pPr>
      <w:r>
        <w:t xml:space="preserve">Instrucciones detalladas sobre el modo de trabajo. </w:t>
      </w:r>
    </w:p>
    <w:p w14:paraId="2623D3DB" w14:textId="63678BA2" w:rsidR="002E1BCF" w:rsidRDefault="002E1BCF" w:rsidP="00975DF2">
      <w:pPr>
        <w:pStyle w:val="Prrafodelista"/>
        <w:numPr>
          <w:ilvl w:val="0"/>
          <w:numId w:val="13"/>
        </w:numPr>
      </w:pPr>
      <w:r>
        <w:t xml:space="preserve">Exclusividad y dependencia económica total. </w:t>
      </w:r>
    </w:p>
    <w:p w14:paraId="47834403" w14:textId="31EF65B1" w:rsidR="002E1BCF" w:rsidRDefault="002E1BCF" w:rsidP="00975DF2">
      <w:pPr>
        <w:pStyle w:val="Prrafodelista"/>
        <w:numPr>
          <w:ilvl w:val="0"/>
          <w:numId w:val="13"/>
        </w:numPr>
      </w:pPr>
      <w:r>
        <w:t xml:space="preserve">Pagos periódicos fijos equivalentes a un salario. </w:t>
      </w:r>
    </w:p>
    <w:p w14:paraId="003518F9" w14:textId="77777777" w:rsidR="008E551F" w:rsidRDefault="008E551F" w:rsidP="002E1BCF"/>
    <w:p w14:paraId="11D4FD8F" w14:textId="08E84DC6" w:rsidR="002E1BCF" w:rsidRPr="008E551F" w:rsidRDefault="002E1BCF" w:rsidP="00975DF2">
      <w:pPr>
        <w:pStyle w:val="Prrafodelista"/>
        <w:numPr>
          <w:ilvl w:val="0"/>
          <w:numId w:val="12"/>
        </w:numPr>
        <w:rPr>
          <w:b/>
        </w:rPr>
      </w:pPr>
      <w:r w:rsidRPr="008E551F">
        <w:rPr>
          <w:b/>
        </w:rPr>
        <w:t>Impacto económico para la empresa</w:t>
      </w:r>
    </w:p>
    <w:p w14:paraId="331021F4" w14:textId="77777777" w:rsidR="002E1BCF" w:rsidRDefault="002E1BCF" w:rsidP="002E1BCF">
      <w:r>
        <w:t>Con un salario mensual de $3.000.000 y cinco años de relación laboral encubierta, la liquidación judicial incluye:</w:t>
      </w:r>
    </w:p>
    <w:p w14:paraId="0CF360AA" w14:textId="4C8983AD" w:rsidR="002E1BCF" w:rsidRDefault="002E1BCF" w:rsidP="00975DF2">
      <w:pPr>
        <w:pStyle w:val="Prrafodelista"/>
        <w:numPr>
          <w:ilvl w:val="0"/>
          <w:numId w:val="14"/>
        </w:numPr>
      </w:pPr>
      <w:r>
        <w:t>Aportes retroactivos a seguridad social (salud, pensión y ARL) con intereses moratorios por sesenta meses.</w:t>
      </w:r>
    </w:p>
    <w:p w14:paraId="6FD0171F" w14:textId="16300504" w:rsidR="002E1BCF" w:rsidRDefault="002E1BCF" w:rsidP="00975DF2">
      <w:pPr>
        <w:pStyle w:val="Prrafodelista"/>
        <w:numPr>
          <w:ilvl w:val="0"/>
          <w:numId w:val="14"/>
        </w:numPr>
      </w:pPr>
      <w:r>
        <w:lastRenderedPageBreak/>
        <w:t>Prima de servicios: $3.000.000 por cada año trabajado = $15.000.000.</w:t>
      </w:r>
    </w:p>
    <w:p w14:paraId="1D13F766" w14:textId="02F9E1E7" w:rsidR="002E1BCF" w:rsidRDefault="002E1BCF" w:rsidP="00975DF2">
      <w:pPr>
        <w:pStyle w:val="Prrafodelista"/>
        <w:numPr>
          <w:ilvl w:val="0"/>
          <w:numId w:val="14"/>
        </w:numPr>
      </w:pPr>
      <w:r>
        <w:t>Cesantías: $3.000.000 por cada año = $15.000.000.</w:t>
      </w:r>
    </w:p>
    <w:p w14:paraId="2206D6B4" w14:textId="335E9652" w:rsidR="002E1BCF" w:rsidRDefault="002E1BCF" w:rsidP="00975DF2">
      <w:pPr>
        <w:pStyle w:val="Prrafodelista"/>
        <w:numPr>
          <w:ilvl w:val="0"/>
          <w:numId w:val="14"/>
        </w:numPr>
      </w:pPr>
      <w:r>
        <w:t>Intereses sobre cesantías: 12 % anual sobre el saldo = $10.800.000.</w:t>
      </w:r>
    </w:p>
    <w:p w14:paraId="7B677846" w14:textId="421E734C" w:rsidR="002E1BCF" w:rsidRDefault="002E1BCF" w:rsidP="00975DF2">
      <w:pPr>
        <w:pStyle w:val="Prrafodelista"/>
        <w:numPr>
          <w:ilvl w:val="0"/>
          <w:numId w:val="14"/>
        </w:numPr>
      </w:pPr>
      <w:r>
        <w:t>Vacaciones: $1.250.000 por año = $6.250.000.</w:t>
      </w:r>
    </w:p>
    <w:p w14:paraId="4B7E212C" w14:textId="63AAAFCE" w:rsidR="002E1BCF" w:rsidRDefault="002E1BCF" w:rsidP="00975DF2">
      <w:pPr>
        <w:pStyle w:val="Prrafodelista"/>
        <w:numPr>
          <w:ilvl w:val="0"/>
          <w:numId w:val="14"/>
        </w:numPr>
      </w:pPr>
      <w:r>
        <w:t>Honorarios de abogados y costos procesales: entre uno y cinco SMLMV por agencias en derecho, más entre el 10 % y el 20 % del valor de las pretensiones reconocidas, conforme a la Ley 1564 de 2012 y el Acuerdo PSAA16-10554 del Consejo Superior de la Judicatura.</w:t>
      </w:r>
    </w:p>
    <w:p w14:paraId="2627611B" w14:textId="77777777" w:rsidR="008E551F" w:rsidRDefault="008E551F" w:rsidP="008E551F">
      <w:pPr>
        <w:pStyle w:val="Prrafodelista"/>
        <w:ind w:left="1429" w:firstLine="0"/>
      </w:pPr>
    </w:p>
    <w:p w14:paraId="1F6D436F" w14:textId="0515BB34" w:rsidR="008E551F" w:rsidRPr="008E551F" w:rsidRDefault="002E1BCF" w:rsidP="00975DF2">
      <w:pPr>
        <w:pStyle w:val="Prrafodelista"/>
        <w:numPr>
          <w:ilvl w:val="0"/>
          <w:numId w:val="12"/>
        </w:numPr>
        <w:rPr>
          <w:b/>
        </w:rPr>
      </w:pPr>
      <w:r w:rsidRPr="008E551F">
        <w:rPr>
          <w:b/>
        </w:rPr>
        <w:t>Lección aprendida</w:t>
      </w:r>
    </w:p>
    <w:p w14:paraId="40CB65AF" w14:textId="5991B775" w:rsidR="002E1BCF" w:rsidRDefault="008E551F" w:rsidP="002E1BCF">
      <w:r>
        <w:t>E</w:t>
      </w:r>
      <w:r w:rsidR="002E1BCF">
        <w:t>ste escenario se repite con frecuencia en los juzgados laborales colombianos y es completamente prevenible. Las tres acciones que habrían evitado la condena son:</w:t>
      </w:r>
    </w:p>
    <w:p w14:paraId="5608B61A" w14:textId="15FC38C2" w:rsidR="002E1BCF" w:rsidRDefault="002E1BCF" w:rsidP="00975DF2">
      <w:pPr>
        <w:pStyle w:val="Prrafodelista"/>
        <w:numPr>
          <w:ilvl w:val="0"/>
          <w:numId w:val="15"/>
        </w:numPr>
      </w:pPr>
      <w:r>
        <w:t>Clasificar correctamente el vínculo desde el inicio</w:t>
      </w:r>
      <w:r w:rsidR="00B67C8E">
        <w:t>:</w:t>
      </w:r>
      <w:r>
        <w:t xml:space="preserve"> si las condiciones del trabajo implican subordinación, el contrato debe ser laboral.</w:t>
      </w:r>
    </w:p>
    <w:p w14:paraId="273EE0E2" w14:textId="01AC4D79" w:rsidR="002E1BCF" w:rsidRDefault="002E1BCF" w:rsidP="00975DF2">
      <w:pPr>
        <w:pStyle w:val="Prrafodelista"/>
        <w:numPr>
          <w:ilvl w:val="0"/>
          <w:numId w:val="15"/>
        </w:numPr>
      </w:pPr>
      <w:r>
        <w:t>Documentar la autonomía del contratista con actas de entregables, informes de avance y comunicaciones que evidencien la ausencia de subordinación.</w:t>
      </w:r>
    </w:p>
    <w:p w14:paraId="324604FC" w14:textId="01388831" w:rsidR="002E1BCF" w:rsidRDefault="002E1BCF" w:rsidP="00975DF2">
      <w:pPr>
        <w:pStyle w:val="Prrafodelista"/>
        <w:numPr>
          <w:ilvl w:val="0"/>
          <w:numId w:val="15"/>
        </w:numPr>
      </w:pPr>
      <w:r>
        <w:t>Revisar periódicamente las condiciones de cada contrato de prestación de servicios para detectar de manera oportuna cualquier situación que configure subordinación.</w:t>
      </w:r>
    </w:p>
    <w:p w14:paraId="24C29FC3" w14:textId="54CAE1E3" w:rsidR="002E1BCF" w:rsidRDefault="002E1BCF" w:rsidP="002E1BCF">
      <w:r>
        <w:t xml:space="preserve">El análisis del contrato de trabajo y del contrato de prestación de servicios, junto con el principio del contrato realidad, proporciona el marco conceptual necesario para abordar la normativa que regula el Sistema de Seguridad Social Integral y las </w:t>
      </w:r>
      <w:r>
        <w:lastRenderedPageBreak/>
        <w:t>obligaciones que este impone a empleadores y contratantes en cada etapa de la relación laboral.</w:t>
      </w:r>
    </w:p>
    <w:p w14:paraId="06489FBA" w14:textId="2B246961" w:rsidR="005259E1" w:rsidRDefault="005259E1">
      <w:pPr>
        <w:spacing w:before="0" w:after="160" w:line="259" w:lineRule="auto"/>
        <w:ind w:firstLine="0"/>
      </w:pPr>
      <w:r>
        <w:br w:type="page"/>
      </w:r>
    </w:p>
    <w:p w14:paraId="5977B802" w14:textId="0D366FB3" w:rsidR="002E1BCF" w:rsidRDefault="002E1BCF" w:rsidP="005259E1">
      <w:pPr>
        <w:pStyle w:val="Ttulo1"/>
      </w:pPr>
      <w:r>
        <w:lastRenderedPageBreak/>
        <w:t xml:space="preserve"> </w:t>
      </w:r>
      <w:bookmarkStart w:id="7" w:name="_Toc236314739"/>
      <w:r>
        <w:t>Normativa del sistema de seguridad social integral</w:t>
      </w:r>
      <w:bookmarkEnd w:id="7"/>
    </w:p>
    <w:p w14:paraId="60DAF918" w14:textId="77777777" w:rsidR="002E1BCF" w:rsidRDefault="002E1BCF" w:rsidP="002E1BCF">
      <w:r>
        <w:t>El Sistema de Seguridad Social Integral en Colombia constituye uno de los pilares fundamentales del Estado social de derecho, garantizando la protección de los trabajadores frente a los riesgos derivados de la enfermedad, la vejez, la invalidez, la muerte y los accidentes laborales. Su fundamento constitucional se encuentra en los artículos 48 y 49 de la Constitución Política de 1991, que consagran la seguridad social como un derecho irrenunciable y un servicio público de carácter obligatorio, señalando que el Estado, con la participación de los particulares, ampliará progresivamente su cobertura para garantizar el bienestar de todos los colombianos.</w:t>
      </w:r>
    </w:p>
    <w:p w14:paraId="60D247B4" w14:textId="77777777" w:rsidR="002E1BCF" w:rsidRDefault="002E1BCF" w:rsidP="002E1BCF">
      <w:r>
        <w:t>Antes de la expedición de la Ley 100 de 1993, la seguridad social en Colombia operaba de manera fragmentada e inequitativa. La ausencia de un sistema unificado dejaba sin protección a amplios sectores de la población y generaba profundas diferencias en el acceso a los servicios de salud, pensión y riesgos laborales. Las siguientes características describen el estado del sistema anterior a la reforma y permiten comprender la transformación estructural que la Ley 100 introdujo:</w:t>
      </w:r>
    </w:p>
    <w:p w14:paraId="3A0EAA62" w14:textId="740500D8" w:rsidR="009122E7" w:rsidRPr="009122E7" w:rsidRDefault="002E1BCF" w:rsidP="00975DF2">
      <w:pPr>
        <w:pStyle w:val="Prrafodelista"/>
        <w:numPr>
          <w:ilvl w:val="0"/>
          <w:numId w:val="16"/>
        </w:numPr>
        <w:rPr>
          <w:b/>
        </w:rPr>
      </w:pPr>
      <w:r w:rsidRPr="009122E7">
        <w:rPr>
          <w:b/>
        </w:rPr>
        <w:t>Cobertura limitada al sector formal</w:t>
      </w:r>
    </w:p>
    <w:p w14:paraId="7E159DA0" w14:textId="1BAE6E10" w:rsidR="002E1BCF" w:rsidRDefault="009122E7" w:rsidP="002E1BCF">
      <w:r>
        <w:t>E</w:t>
      </w:r>
      <w:r w:rsidR="002E1BCF">
        <w:t xml:space="preserve">l Instituto de Seguros Sociales (ISS) administraba los servicios de salud y pensiones únicamente para los trabajadores del sector formal, lo que excluía a la mayoría de la población económicamente activa del país y concentraba los beneficios en un grupo reducido de afiliados. </w:t>
      </w:r>
    </w:p>
    <w:p w14:paraId="493AC291" w14:textId="435D3114" w:rsidR="009122E7" w:rsidRPr="009122E7" w:rsidRDefault="002E1BCF" w:rsidP="00975DF2">
      <w:pPr>
        <w:pStyle w:val="Prrafodelista"/>
        <w:numPr>
          <w:ilvl w:val="0"/>
          <w:numId w:val="16"/>
        </w:numPr>
        <w:rPr>
          <w:b/>
        </w:rPr>
      </w:pPr>
      <w:r w:rsidRPr="009122E7">
        <w:rPr>
          <w:b/>
        </w:rPr>
        <w:t>Fragmentación institucional</w:t>
      </w:r>
    </w:p>
    <w:p w14:paraId="1E4D1024" w14:textId="1DDA1885" w:rsidR="002E1BCF" w:rsidRDefault="009122E7" w:rsidP="002E1BCF">
      <w:r>
        <w:t>D</w:t>
      </w:r>
      <w:r w:rsidR="002E1BCF">
        <w:t xml:space="preserve">iversas cajas previsionales atendían de manera independiente a los servidores públicos, sin coordinación entre ellas ni criterios unificados para la prestación de los </w:t>
      </w:r>
      <w:r w:rsidR="002E1BCF">
        <w:lastRenderedPageBreak/>
        <w:t xml:space="preserve">servicios. Esta dispersión generaba duplicidades, ineficiencias administrativas y desigualdad en las prestaciones reconocidas a cada grupo de beneficiarios. </w:t>
      </w:r>
    </w:p>
    <w:p w14:paraId="390A1859" w14:textId="2C111933" w:rsidR="009122E7" w:rsidRPr="009122E7" w:rsidRDefault="002E1BCF" w:rsidP="00975DF2">
      <w:pPr>
        <w:pStyle w:val="Prrafodelista"/>
        <w:numPr>
          <w:ilvl w:val="0"/>
          <w:numId w:val="16"/>
        </w:numPr>
        <w:rPr>
          <w:b/>
        </w:rPr>
      </w:pPr>
      <w:r w:rsidRPr="009122E7">
        <w:rPr>
          <w:b/>
        </w:rPr>
        <w:t>Exclusión de trabajadores independientes, informales y rurales</w:t>
      </w:r>
    </w:p>
    <w:p w14:paraId="0D71093A" w14:textId="543ABBD1" w:rsidR="002E1BCF" w:rsidRDefault="009122E7" w:rsidP="002E1BCF">
      <w:r>
        <w:t>G</w:t>
      </w:r>
      <w:r w:rsidR="002E1BCF">
        <w:t xml:space="preserve">randes sectores de la población, entre ellos los trabajadores independientes, los informales y los rurales, carecían de cualquier forma de protección social. Su vinculación al sistema dependía exclusivamente de la voluntad del empleador o de su capacidad económica individual. </w:t>
      </w:r>
    </w:p>
    <w:p w14:paraId="7961C86A" w14:textId="0CDA7655" w:rsidR="009122E7" w:rsidRPr="009122E7" w:rsidRDefault="002E1BCF" w:rsidP="00975DF2">
      <w:pPr>
        <w:pStyle w:val="Prrafodelista"/>
        <w:numPr>
          <w:ilvl w:val="0"/>
          <w:numId w:val="16"/>
        </w:numPr>
        <w:rPr>
          <w:b/>
        </w:rPr>
      </w:pPr>
      <w:r w:rsidRPr="009122E7">
        <w:rPr>
          <w:b/>
        </w:rPr>
        <w:t>Baja cobertura e inequidad en el acceso</w:t>
      </w:r>
    </w:p>
    <w:p w14:paraId="447BA8DF" w14:textId="03299B3D" w:rsidR="002E1BCF" w:rsidRDefault="009122E7" w:rsidP="002E1BCF">
      <w:r>
        <w:t>L</w:t>
      </w:r>
      <w:r w:rsidR="002E1BCF">
        <w:t>a desarticulación del sistema anterior impedía garantizar la universalidad de la protección social. La baja cobertura, la inequidad en el acceso y la ineficiencia en la administración de los recursos fueron las características dominantes que justificaron la reforma estructural consagrada en la Ley 100 de 1993.</w:t>
      </w:r>
    </w:p>
    <w:p w14:paraId="0492E3CC" w14:textId="42134EC8" w:rsidR="008F2C4E" w:rsidRDefault="002E1BCF" w:rsidP="002E1BCF">
      <w:r>
        <w:t>Este contexto de fragmentación e inequidad fue el punto de partida que motivó la creación del Sistema de Seguridad Social Integral, cuyo propósito central fue garantizar la protección progresiva de todos los colombianos frente a los riesgos derivados de la enfermedad, la vejez, la invalidez, la muerte y los accidentes laborales, con independencia del tipo de vinculación laboral o del sector económico al que pertenecieran.</w:t>
      </w:r>
    </w:p>
    <w:p w14:paraId="0C67095E" w14:textId="0F483FC8" w:rsidR="002E1BCF" w:rsidRDefault="002E1BCF" w:rsidP="002E1BCF">
      <w:r w:rsidRPr="002E1BCF">
        <w:t>La Ley 100 de 1993 transformó la seguridad social en Colombia al crear un sistema unificado, solidario y de cobertura progresiva que garantiza la protección de todos los trabajadores frente a los riesgos de enfermedad, vejez, invalidez, muerte y accidentes laborales, con independencia del tipo de vinculación laboral o del sector económico al que pertenezcan.</w:t>
      </w:r>
    </w:p>
    <w:p w14:paraId="200C8BA6" w14:textId="5FDDD609" w:rsidR="002E1BCF" w:rsidRDefault="002E1BCF" w:rsidP="002E1BCF">
      <w:r>
        <w:lastRenderedPageBreak/>
        <w:t>La comprensión del Sistema de Seguridad Social Integral parte del reconocimiento de su definición legal, de las condiciones históricas que motivaron su creación y de los principios que orientan su funcionamiento. Estos tres elementos constituyen el fundamento conceptual que permite al profesional de nómina interpretar correctamente las normas, identificar las obligaciones de cada actor del sistema y aplicar los criterios adecuados en cada proceso de liquidación y reporte de aportes.</w:t>
      </w:r>
    </w:p>
    <w:p w14:paraId="5C68FA9F" w14:textId="77777777" w:rsidR="00A80E54" w:rsidRDefault="00A80E54" w:rsidP="002E1BCF"/>
    <w:p w14:paraId="1C562F8E" w14:textId="664E426C" w:rsidR="002E1BCF" w:rsidRDefault="002E1BCF" w:rsidP="00A80E54">
      <w:pPr>
        <w:pStyle w:val="Ttulo2"/>
      </w:pPr>
      <w:bookmarkStart w:id="8" w:name="_Toc236314740"/>
      <w:r>
        <w:t>Concepto, origen y principios</w:t>
      </w:r>
      <w:bookmarkEnd w:id="8"/>
    </w:p>
    <w:p w14:paraId="316B22AB" w14:textId="77777777" w:rsidR="002E1BCF" w:rsidRDefault="002E1BCF" w:rsidP="002E1BCF">
      <w:r>
        <w:t>El artículo primero de la Ley 100 de 1993 define el Sistema de Seguridad Social Integral como el conjunto de instituciones, normas y procedimientos de que disponen la persona y la comunidad para gozar de una calidad de vida, mediante el cumplimiento progresivo de los planes y programas que el Estado y la sociedad desarrollen para proporcionar la cobertura integral de las contingencias, especialmente las que afectan la salud y la capacidad económica de los habitantes del territorio nacional, con el fin de lograr el bienestar individual y la integración de la comunidad. Esta definición establece el carácter integral del sistema y su vocación de cobertura universal para toda la población.</w:t>
      </w:r>
    </w:p>
    <w:p w14:paraId="761DC9EB" w14:textId="60F2127E" w:rsidR="002E1BCF" w:rsidRDefault="002E1BCF" w:rsidP="002E1BCF">
      <w:r>
        <w:t>La Ley 100 de 1993 estableció seis principios fundamentales que orientan el funcionamiento del Sistema de Seguridad Social Integral y que el profesional de nómina debe conocer para interpretar correctamente las normas y aplicarlas con criterio en situaciones no previstas expresamente por la ley:</w:t>
      </w:r>
    </w:p>
    <w:p w14:paraId="41BC623C" w14:textId="77777777" w:rsidR="009764ED" w:rsidRDefault="009764ED" w:rsidP="002E1BCF"/>
    <w:p w14:paraId="2D2F3A67" w14:textId="5CD55A62" w:rsidR="009764ED" w:rsidRPr="009764ED" w:rsidRDefault="002E1BCF" w:rsidP="00975DF2">
      <w:pPr>
        <w:pStyle w:val="Prrafodelista"/>
        <w:numPr>
          <w:ilvl w:val="0"/>
          <w:numId w:val="16"/>
        </w:numPr>
        <w:rPr>
          <w:b/>
        </w:rPr>
      </w:pPr>
      <w:r w:rsidRPr="009764ED">
        <w:rPr>
          <w:b/>
        </w:rPr>
        <w:lastRenderedPageBreak/>
        <w:t>Universalidad</w:t>
      </w:r>
    </w:p>
    <w:p w14:paraId="6FD8275E" w14:textId="292F8DB4" w:rsidR="002E1BCF" w:rsidRDefault="009764ED" w:rsidP="002E1BCF">
      <w:r>
        <w:t>G</w:t>
      </w:r>
      <w:r w:rsidR="002E1BCF">
        <w:t xml:space="preserve">arantía de protección para todas las personas sin discriminación de ningún tipo. Este principio fundamenta la obligatoriedad de afiliar a todos los trabajadores al sistema desde el primer día de la relación laboral, sin excepción. </w:t>
      </w:r>
    </w:p>
    <w:p w14:paraId="4159AFD8" w14:textId="04C156F5" w:rsidR="009764ED" w:rsidRPr="009764ED" w:rsidRDefault="002E1BCF" w:rsidP="00975DF2">
      <w:pPr>
        <w:pStyle w:val="Prrafodelista"/>
        <w:numPr>
          <w:ilvl w:val="0"/>
          <w:numId w:val="16"/>
        </w:numPr>
        <w:rPr>
          <w:b/>
        </w:rPr>
      </w:pPr>
      <w:r w:rsidRPr="009764ED">
        <w:rPr>
          <w:b/>
        </w:rPr>
        <w:t>Solidaridad</w:t>
      </w:r>
    </w:p>
    <w:p w14:paraId="526B29AC" w14:textId="705D1306" w:rsidR="002E1BCF" w:rsidRDefault="009764ED" w:rsidP="002E1BCF">
      <w:r>
        <w:t>O</w:t>
      </w:r>
      <w:r w:rsidR="002E1BCF">
        <w:t xml:space="preserve">bligación de los sectores con mayores recursos de contribuir al financiamiento de la atención de los más vulnerables. Este principio sustenta el régimen subsidiado de salud y el Fondo de Solidaridad Pensional, mecanismos mediante los cuales quienes más ganan financian la protección de quienes no tienen capacidad de pago. </w:t>
      </w:r>
    </w:p>
    <w:p w14:paraId="46AFF02A" w14:textId="18A125CE" w:rsidR="009764ED" w:rsidRPr="009764ED" w:rsidRDefault="002E1BCF" w:rsidP="00975DF2">
      <w:pPr>
        <w:pStyle w:val="Prrafodelista"/>
        <w:numPr>
          <w:ilvl w:val="0"/>
          <w:numId w:val="16"/>
        </w:numPr>
        <w:rPr>
          <w:b/>
        </w:rPr>
      </w:pPr>
      <w:r w:rsidRPr="009764ED">
        <w:rPr>
          <w:b/>
        </w:rPr>
        <w:t>Integralidad</w:t>
      </w:r>
    </w:p>
    <w:p w14:paraId="742A944E" w14:textId="17C7DD97" w:rsidR="002E1BCF" w:rsidRDefault="009764ED" w:rsidP="002E1BCF">
      <w:r>
        <w:t>G</w:t>
      </w:r>
      <w:r w:rsidR="002E1BCF">
        <w:t xml:space="preserve">arantía de cobertura completa frente a todas las contingencias que puedan afectar la salud y la capacidad económica del afiliado. El sistema no puede establecer exclusiones arbitrarias de servicios ni de poblaciones. </w:t>
      </w:r>
    </w:p>
    <w:p w14:paraId="3E859E5B" w14:textId="562004A7" w:rsidR="009764ED" w:rsidRPr="009764ED" w:rsidRDefault="002E1BCF" w:rsidP="00975DF2">
      <w:pPr>
        <w:pStyle w:val="Prrafodelista"/>
        <w:numPr>
          <w:ilvl w:val="0"/>
          <w:numId w:val="16"/>
        </w:numPr>
        <w:rPr>
          <w:b/>
        </w:rPr>
      </w:pPr>
      <w:r w:rsidRPr="009764ED">
        <w:rPr>
          <w:b/>
        </w:rPr>
        <w:t>Unidad</w:t>
      </w:r>
    </w:p>
    <w:p w14:paraId="208878F6" w14:textId="26B9F711" w:rsidR="002E1BCF" w:rsidRDefault="009764ED" w:rsidP="002E1BCF">
      <w:r>
        <w:t>F</w:t>
      </w:r>
      <w:r w:rsidR="002E1BCF">
        <w:t xml:space="preserve">uncionamiento del sistema bajo una misma política articulada entre todos sus componentes. Este principio exige coordinación permanente entre las EPS, las AFP, las ARL y las cajas de compensación familiar para garantizar una atención coherente al afiliado. </w:t>
      </w:r>
    </w:p>
    <w:p w14:paraId="000D6B82" w14:textId="34781004" w:rsidR="009764ED" w:rsidRPr="009764ED" w:rsidRDefault="002E1BCF" w:rsidP="00975DF2">
      <w:pPr>
        <w:pStyle w:val="Prrafodelista"/>
        <w:numPr>
          <w:ilvl w:val="0"/>
          <w:numId w:val="16"/>
        </w:numPr>
        <w:rPr>
          <w:b/>
        </w:rPr>
      </w:pPr>
      <w:r w:rsidRPr="009764ED">
        <w:rPr>
          <w:b/>
        </w:rPr>
        <w:t>Participación</w:t>
      </w:r>
    </w:p>
    <w:p w14:paraId="2E953C53" w14:textId="6A365E2C" w:rsidR="002E1BCF" w:rsidRDefault="009764ED" w:rsidP="002E1BCF">
      <w:r>
        <w:t>D</w:t>
      </w:r>
      <w:r w:rsidR="002E1BCF">
        <w:t xml:space="preserve">erecho de los trabajadores, los empleadores y las comunidades de intervenir en la organización y el control del sistema a través de los mecanismos legalmente </w:t>
      </w:r>
      <w:r w:rsidR="002E1BCF">
        <w:lastRenderedPageBreak/>
        <w:t xml:space="preserve">establecidos. Este principio garantiza que los actores del sistema tengan voz en las decisiones que los afectan. </w:t>
      </w:r>
    </w:p>
    <w:p w14:paraId="036B4D1F" w14:textId="02D274E2" w:rsidR="009764ED" w:rsidRPr="009764ED" w:rsidRDefault="002E1BCF" w:rsidP="00975DF2">
      <w:pPr>
        <w:pStyle w:val="Prrafodelista"/>
        <w:numPr>
          <w:ilvl w:val="0"/>
          <w:numId w:val="16"/>
        </w:numPr>
        <w:rPr>
          <w:b/>
        </w:rPr>
      </w:pPr>
      <w:r w:rsidRPr="009764ED">
        <w:rPr>
          <w:b/>
        </w:rPr>
        <w:t>Eficiencia</w:t>
      </w:r>
    </w:p>
    <w:p w14:paraId="2E381684" w14:textId="2AB8A29A" w:rsidR="002E1BCF" w:rsidRDefault="009764ED" w:rsidP="002E1BCF">
      <w:r>
        <w:t>O</w:t>
      </w:r>
      <w:r w:rsidR="002E1BCF">
        <w:t>bligación de administrar los recursos del sistema de manera óptima para garantizar la mejor relación entre los costos de operación y los beneficios reconocidos a los afiliados. Este principio orienta la gestión de todas las entidades que participan en el sistema.</w:t>
      </w:r>
    </w:p>
    <w:p w14:paraId="38C4A20A" w14:textId="77777777" w:rsidR="002E1BCF" w:rsidRDefault="002E1BCF" w:rsidP="002E1BCF">
      <w:r>
        <w:t>El dominio de estos seis principios permite al profesional de nómina ir más allá de la aplicación mecánica de porcentajes y procedimientos. Cuando una norma no resuelve directamente una situación, los principios del sistema proporcionan el criterio de interpretación correcto: la universalidad obliga a afiliar sin excepción, la integralidad impide excluir coberturas de manera arbitraria y la solidaridad explica por qué las organizaciones con mayor capacidad económica contribuyen al financiamiento de la protección de quienes menos tienen.</w:t>
      </w:r>
    </w:p>
    <w:p w14:paraId="2DE44AFB" w14:textId="482DB320" w:rsidR="002E1BCF" w:rsidRDefault="002E1BCF" w:rsidP="002E1BCF">
      <w:r>
        <w:t>El origen del Sistema de Seguridad Social Integral en Colombia se remonta a 1946, con la creación del Instituto Colombiano de Seguros Sociales (ICSS), transformado posteriormente en el Instituto de Seguros Sociales (ISS). Durante casi cinco décadas, el ISS fue la entidad dominante del sistema. La crisis financiera y administrativa del ISS en los años ochenta y principios de los noventa, combinada con la baja cobertura y la inequidad en el acceso, proporcionaron el contexto que motivó la reforma de 1993. La estructura normativa que materializó esta transformación y que organiza el sistema vigente se desarrolla en el siguiente apartado.</w:t>
      </w:r>
    </w:p>
    <w:p w14:paraId="1C3DA0B4" w14:textId="77777777" w:rsidR="001E184F" w:rsidRDefault="001E184F" w:rsidP="002E1BCF"/>
    <w:p w14:paraId="2A1D58A6" w14:textId="60CDFEEB" w:rsidR="002E1BCF" w:rsidRDefault="002E1BCF" w:rsidP="001E184F">
      <w:pPr>
        <w:pStyle w:val="Ttulo2"/>
      </w:pPr>
      <w:bookmarkStart w:id="9" w:name="_Toc236314741"/>
      <w:r>
        <w:lastRenderedPageBreak/>
        <w:t>Ley 100 de 1993</w:t>
      </w:r>
      <w:bookmarkEnd w:id="9"/>
    </w:p>
    <w:p w14:paraId="42DEAD80" w14:textId="77777777" w:rsidR="002E1BCF" w:rsidRDefault="002E1BCF" w:rsidP="002E1BCF">
      <w:r>
        <w:t>La Ley 100 de 1993 está organizada en cuatro libros que corresponden a los principales componentes del Sistema de Seguridad Social Integral. Esta estructura modular facilita la consulta e interpretación de las normas aplicables a cada componente, aunque es importante tener en cuenta que existen disposiciones transversales que afectan a todos los libros. Comprender la organización de esta ley es el punto de partida para la consulta e interpretación de las normas de seguridad social en Colombia.</w:t>
      </w:r>
    </w:p>
    <w:p w14:paraId="73B2CF21" w14:textId="77777777" w:rsidR="002E1BCF" w:rsidRDefault="002E1BCF" w:rsidP="002E1BCF">
      <w:r>
        <w:t>Los cuatro libros de la Ley 100 de 1993 organizan de manera independiente cada componente del sistema. La siguiente estructura permite identificar con precisión la norma aplicable a cada situación laboral:</w:t>
      </w:r>
    </w:p>
    <w:p w14:paraId="0519E354" w14:textId="3F54D265" w:rsidR="00397A5E" w:rsidRPr="00397A5E" w:rsidRDefault="002E1BCF" w:rsidP="00975DF2">
      <w:pPr>
        <w:pStyle w:val="Prrafodelista"/>
        <w:numPr>
          <w:ilvl w:val="0"/>
          <w:numId w:val="16"/>
        </w:numPr>
        <w:rPr>
          <w:b/>
        </w:rPr>
      </w:pPr>
      <w:r w:rsidRPr="00397A5E">
        <w:rPr>
          <w:b/>
        </w:rPr>
        <w:t>Libro Primero — Sistema General de Pensiones (SGP)</w:t>
      </w:r>
    </w:p>
    <w:p w14:paraId="2DC117B4" w14:textId="47328CB8" w:rsidR="002E1BCF" w:rsidRDefault="00397A5E" w:rsidP="002E1BCF">
      <w:r>
        <w:t>R</w:t>
      </w:r>
      <w:r w:rsidR="002E1BCF">
        <w:t xml:space="preserve">egula los dos regímenes coexistentes de pensiones en Colombia: el Régimen de Prima Media con Prestación Definida (RPM), administrado exclusivamente por Colpensiones, y el Régimen de Ahorro Individual con Solidaridad (RAIS), administrado por los Fondos Privados de Pensiones (AFP) autorizados por la Superintendencia Financiera de Colombia. </w:t>
      </w:r>
    </w:p>
    <w:p w14:paraId="2F424086" w14:textId="2288CEAA" w:rsidR="00397A5E" w:rsidRPr="00397A5E" w:rsidRDefault="002E1BCF" w:rsidP="00975DF2">
      <w:pPr>
        <w:pStyle w:val="Prrafodelista"/>
        <w:numPr>
          <w:ilvl w:val="0"/>
          <w:numId w:val="16"/>
        </w:numPr>
        <w:rPr>
          <w:b/>
        </w:rPr>
      </w:pPr>
      <w:r w:rsidRPr="00397A5E">
        <w:rPr>
          <w:b/>
        </w:rPr>
        <w:t>Libro Segundo — Sistema General de Seguridad Social en Salud (SGSSS)</w:t>
      </w:r>
    </w:p>
    <w:p w14:paraId="63B731D3" w14:textId="7C9614CC" w:rsidR="002E1BCF" w:rsidRDefault="00397A5E" w:rsidP="002E1BCF">
      <w:r>
        <w:t>C</w:t>
      </w:r>
      <w:r w:rsidR="002E1BCF">
        <w:t xml:space="preserve">rea los regímenes contributivo y subsidiado, establece los mecanismos de afiliación, cotización y prestación de servicios de salud, y define los derechos y deberes de los afiliados frente a las Entidades Promotoras de Salud (EPS). </w:t>
      </w:r>
    </w:p>
    <w:p w14:paraId="24A8E0A7" w14:textId="77777777" w:rsidR="00397A5E" w:rsidRDefault="00397A5E" w:rsidP="002E1BCF"/>
    <w:p w14:paraId="1C92E2CB" w14:textId="2EB318D2" w:rsidR="00397A5E" w:rsidRPr="00397A5E" w:rsidRDefault="002E1BCF" w:rsidP="00975DF2">
      <w:pPr>
        <w:pStyle w:val="Prrafodelista"/>
        <w:numPr>
          <w:ilvl w:val="0"/>
          <w:numId w:val="16"/>
        </w:numPr>
        <w:rPr>
          <w:b/>
        </w:rPr>
      </w:pPr>
      <w:r w:rsidRPr="00397A5E">
        <w:rPr>
          <w:b/>
        </w:rPr>
        <w:lastRenderedPageBreak/>
        <w:t>Libro Tercero — Sistema General de Riesgos Laborales (SGRL)</w:t>
      </w:r>
    </w:p>
    <w:p w14:paraId="05FF58E7" w14:textId="0465DF23" w:rsidR="002E1BCF" w:rsidRDefault="00397A5E" w:rsidP="002E1BCF">
      <w:r>
        <w:t>R</w:t>
      </w:r>
      <w:r w:rsidR="002E1BCF">
        <w:t xml:space="preserve">egula la protección de los trabajadores frente a los accidentes de trabajo y las enfermedades laborales. Su denominación y alcance fueron actualizados por la Ley 1562 de 2012, que amplió la cobertura a los trabajadores independientes y fortaleció las obligaciones del empleador en materia de prevención. </w:t>
      </w:r>
    </w:p>
    <w:p w14:paraId="621C081F" w14:textId="2796CE48" w:rsidR="00397A5E" w:rsidRPr="00397A5E" w:rsidRDefault="002E1BCF" w:rsidP="00975DF2">
      <w:pPr>
        <w:pStyle w:val="Prrafodelista"/>
        <w:numPr>
          <w:ilvl w:val="0"/>
          <w:numId w:val="16"/>
        </w:numPr>
        <w:rPr>
          <w:b/>
        </w:rPr>
      </w:pPr>
      <w:r w:rsidRPr="00397A5E">
        <w:rPr>
          <w:b/>
        </w:rPr>
        <w:t>Libro Cuarto — Servicios sociales complementarios</w:t>
      </w:r>
    </w:p>
    <w:p w14:paraId="300242F4" w14:textId="5C668A3E" w:rsidR="002E1BCF" w:rsidRDefault="00397A5E" w:rsidP="002E1BCF">
      <w:r>
        <w:t>C</w:t>
      </w:r>
      <w:r w:rsidR="002E1BCF">
        <w:t>ontiene las disposiciones sobre servicios sociales adicionales para la población adulta mayor en situación de indigencia o extrema pobreza, así como otras disposiciones generales del sistema.</w:t>
      </w:r>
    </w:p>
    <w:p w14:paraId="61CF447C" w14:textId="77777777" w:rsidR="002E1BCF" w:rsidRDefault="002E1BCF" w:rsidP="002E1BCF">
      <w:r>
        <w:t>La organización modular de la Ley 100 permite que cada componente del sistema tenga su propio marco normativo, con entidades, procedimientos y obligaciones específicas. Sin embargo, los cuatro libros comparten los principios generales del sistema y operan de manera articulada para garantizar la protección integral de todos los afiliados.</w:t>
      </w:r>
    </w:p>
    <w:p w14:paraId="2E2BA123" w14:textId="77777777" w:rsidR="002E1BCF" w:rsidRDefault="002E1BCF" w:rsidP="002E1BCF">
      <w:r>
        <w:t>La determinación de los porcentajes de cotización y su distribución entre empleadores y trabajadores es uno de los aspectos de mayor impacto práctico de la Ley 100 para el profesional de nómina. Los porcentajes vigentes por componente son los siguientes:</w:t>
      </w:r>
    </w:p>
    <w:p w14:paraId="014F4D94" w14:textId="4222AFB0" w:rsidR="000C5C57" w:rsidRPr="000C5C57" w:rsidRDefault="002E1BCF" w:rsidP="00975DF2">
      <w:pPr>
        <w:pStyle w:val="Prrafodelista"/>
        <w:numPr>
          <w:ilvl w:val="0"/>
          <w:numId w:val="16"/>
        </w:numPr>
        <w:rPr>
          <w:b/>
        </w:rPr>
      </w:pPr>
      <w:r w:rsidRPr="000C5C57">
        <w:rPr>
          <w:b/>
        </w:rPr>
        <w:t>Salud (SGSSS)</w:t>
      </w:r>
    </w:p>
    <w:p w14:paraId="5AD1836B" w14:textId="4E2FFE97" w:rsidR="002E1BCF" w:rsidRDefault="000C5C57" w:rsidP="002E1BCF">
      <w:r>
        <w:t>C</w:t>
      </w:r>
      <w:r w:rsidR="002E1BCF">
        <w:t xml:space="preserve">otización total del 12,5 % del IBC. El empleador asume el 8,5 % y el trabajador el 4 %. Los empleadores cuya nómina sea inferior a diez salarios mínimos están exentos del aporte patronal del 8,5 %, conforme a la Ley 1607 de 2012. </w:t>
      </w:r>
    </w:p>
    <w:p w14:paraId="29A35571" w14:textId="12241E44" w:rsidR="000C5C57" w:rsidRPr="000C5C57" w:rsidRDefault="002E1BCF" w:rsidP="00975DF2">
      <w:pPr>
        <w:pStyle w:val="Prrafodelista"/>
        <w:numPr>
          <w:ilvl w:val="0"/>
          <w:numId w:val="16"/>
        </w:numPr>
        <w:rPr>
          <w:b/>
        </w:rPr>
      </w:pPr>
      <w:r w:rsidRPr="000C5C57">
        <w:rPr>
          <w:b/>
        </w:rPr>
        <w:lastRenderedPageBreak/>
        <w:t>Pensión (SGP)</w:t>
      </w:r>
    </w:p>
    <w:p w14:paraId="32AB998E" w14:textId="3A34C4CC" w:rsidR="002E1BCF" w:rsidRDefault="000C5C57" w:rsidP="002E1BCF">
      <w:r>
        <w:t>C</w:t>
      </w:r>
      <w:r w:rsidR="002E1BCF">
        <w:t xml:space="preserve">otización total del 16 % del IBC. El empleador asume el 12 % y el trabajador el 4 %. Los trabajadores con IBC superior a cuatro salarios mínimos deben realizar un aporte adicional del 1 % al Fondo de Solidaridad Pensional. Para IBC entre 16 y 25 salarios mínimos, el aporte adicional puede llegar hasta el 2 %. </w:t>
      </w:r>
    </w:p>
    <w:p w14:paraId="0EAD2FAC" w14:textId="500F1E0B" w:rsidR="000C5C57" w:rsidRPr="000C5C57" w:rsidRDefault="002E1BCF" w:rsidP="00975DF2">
      <w:pPr>
        <w:pStyle w:val="Prrafodelista"/>
        <w:numPr>
          <w:ilvl w:val="0"/>
          <w:numId w:val="16"/>
        </w:numPr>
        <w:rPr>
          <w:b/>
        </w:rPr>
      </w:pPr>
      <w:r w:rsidRPr="000C5C57">
        <w:rPr>
          <w:b/>
        </w:rPr>
        <w:t>Riesgos Laborales (SGRL)</w:t>
      </w:r>
    </w:p>
    <w:p w14:paraId="7C2EB5D2" w14:textId="18C6C1D4" w:rsidR="002E1BCF" w:rsidRDefault="000C5C57" w:rsidP="002E1BCF">
      <w:r>
        <w:t>E</w:t>
      </w:r>
      <w:r w:rsidR="002E1BCF">
        <w:t xml:space="preserve">l empleador asume el 100 % del aporte, que oscila entre el 0,522 % y el 6,960 % del IBC según la clase de riesgo asignada a la actividad económica de la empresa, distribuida en cinco niveles (Clase I a Clase V). </w:t>
      </w:r>
    </w:p>
    <w:p w14:paraId="22C2B48A" w14:textId="2C0100AF" w:rsidR="000C5C57" w:rsidRPr="000C5C57" w:rsidRDefault="002E1BCF" w:rsidP="00975DF2">
      <w:pPr>
        <w:pStyle w:val="Prrafodelista"/>
        <w:numPr>
          <w:ilvl w:val="0"/>
          <w:numId w:val="16"/>
        </w:numPr>
        <w:rPr>
          <w:b/>
        </w:rPr>
      </w:pPr>
      <w:r w:rsidRPr="000C5C57">
        <w:rPr>
          <w:b/>
        </w:rPr>
        <w:t>Parafiscales</w:t>
      </w:r>
    </w:p>
    <w:p w14:paraId="2702464E" w14:textId="6ED3561A" w:rsidR="002E1BCF" w:rsidRDefault="000C5C57" w:rsidP="002E1BCF">
      <w:r>
        <w:t>E</w:t>
      </w:r>
      <w:r w:rsidR="002E1BCF">
        <w:t>l empleador aporta el 9 % del total de la nómina</w:t>
      </w:r>
      <w:r w:rsidR="00B67C8E">
        <w:t>:</w:t>
      </w:r>
      <w:r w:rsidR="002E1BCF">
        <w:t xml:space="preserve"> 4 % a la Caja de Compensación Familiar, 3 % al ICBF y 2 % al SENA. Los empleadores cuya nómina sea inferior a diez salarios mínimos están exentos de los aportes al ICBF y al SENA, conforme a la Ley 1607 de 2012.</w:t>
      </w:r>
    </w:p>
    <w:p w14:paraId="1D4FF27C" w14:textId="77777777" w:rsidR="002E1BCF" w:rsidRDefault="002E1BCF" w:rsidP="002E1BCF">
      <w:r>
        <w:t>Estos porcentajes han permanecido estables desde la expedición de la Ley 100, aunque han sido objeto de ajustes puntuales mediante legislación posterior. Su correcta aplicación sobre el IBC de cada trabajador o contratista es la base del proceso de liquidación mensual de aportes al sistema.</w:t>
      </w:r>
    </w:p>
    <w:p w14:paraId="31833184" w14:textId="77777777" w:rsidR="002E1BCF" w:rsidRDefault="002E1BCF" w:rsidP="002E1BCF">
      <w:r>
        <w:t>La Ley 100 ha sido objeto de numerosas modificaciones y complementos normativos que han ajustado sus disposiciones a la evolución del mercado laboral y a las realidades socioeconómicas del país. Las principales normas modificatorias que el profesional de nómina debe conocer son las siguientes:</w:t>
      </w:r>
    </w:p>
    <w:p w14:paraId="79116CED" w14:textId="3EEA5157" w:rsidR="000C5C57" w:rsidRPr="000C5C57" w:rsidRDefault="002E1BCF" w:rsidP="00975DF2">
      <w:pPr>
        <w:pStyle w:val="Prrafodelista"/>
        <w:numPr>
          <w:ilvl w:val="0"/>
          <w:numId w:val="16"/>
        </w:numPr>
        <w:rPr>
          <w:b/>
        </w:rPr>
      </w:pPr>
      <w:r w:rsidRPr="000C5C57">
        <w:rPr>
          <w:b/>
        </w:rPr>
        <w:lastRenderedPageBreak/>
        <w:t>Ley 797 de 2003</w:t>
      </w:r>
    </w:p>
    <w:p w14:paraId="110F6D12" w14:textId="2F8CEA7D" w:rsidR="002E1BCF" w:rsidRDefault="000C5C57" w:rsidP="002E1BCF">
      <w:r>
        <w:t>A</w:t>
      </w:r>
      <w:r w:rsidR="002E1BCF" w:rsidRPr="000C5C57">
        <w:t>umentó las semanas</w:t>
      </w:r>
      <w:r w:rsidR="002E1BCF">
        <w:t xml:space="preserve"> de cotización requeridas para acceder a la pensión de vejez y ajustó los porcentajes de cotización al SGP, con el propósito de garantizar la sostenibilidad financiera del sistema pensional a largo plazo. </w:t>
      </w:r>
    </w:p>
    <w:p w14:paraId="30638895" w14:textId="1AE51A7C" w:rsidR="000C5C57" w:rsidRPr="000C5C57" w:rsidRDefault="002E1BCF" w:rsidP="00975DF2">
      <w:pPr>
        <w:pStyle w:val="Prrafodelista"/>
        <w:numPr>
          <w:ilvl w:val="0"/>
          <w:numId w:val="16"/>
        </w:numPr>
        <w:rPr>
          <w:b/>
        </w:rPr>
      </w:pPr>
      <w:r w:rsidRPr="000C5C57">
        <w:rPr>
          <w:b/>
        </w:rPr>
        <w:t>Ley 860 de 2003</w:t>
      </w:r>
    </w:p>
    <w:p w14:paraId="17D81665" w14:textId="22F10049" w:rsidR="002E1BCF" w:rsidRDefault="000C5C57" w:rsidP="002E1BCF">
      <w:r>
        <w:t>M</w:t>
      </w:r>
      <w:r w:rsidR="002E1BCF">
        <w:t xml:space="preserve">odificó los requisitos para el reconocimiento de la pensión de invalidez, estableciendo condiciones más estrictas en cuanto al número de semanas cotizadas en los períodos anteriores a la estructuración de la invalidez. </w:t>
      </w:r>
    </w:p>
    <w:p w14:paraId="1D04ED02" w14:textId="51599DA0" w:rsidR="000C5C57" w:rsidRPr="000C5C57" w:rsidRDefault="002E1BCF" w:rsidP="00975DF2">
      <w:pPr>
        <w:pStyle w:val="Prrafodelista"/>
        <w:numPr>
          <w:ilvl w:val="0"/>
          <w:numId w:val="16"/>
        </w:numPr>
        <w:rPr>
          <w:b/>
        </w:rPr>
      </w:pPr>
      <w:r w:rsidRPr="000C5C57">
        <w:rPr>
          <w:b/>
        </w:rPr>
        <w:t>Ley 1562 de 2012</w:t>
      </w:r>
    </w:p>
    <w:p w14:paraId="57DFE5C6" w14:textId="1EEDE2CA" w:rsidR="002E1BCF" w:rsidRDefault="000C5C57" w:rsidP="002E1BCF">
      <w:r>
        <w:t>R</w:t>
      </w:r>
      <w:r w:rsidR="002E1BCF">
        <w:t xml:space="preserve">eformó el Sistema General de Riesgos Laborales, amplió su cobertura a los trabajadores independientes, actualizó las definiciones de accidente de trabajo y enfermedad laboral, y creó el Sistema de Gestión de Seguridad y Salud en el Trabajo (SG-SST). </w:t>
      </w:r>
    </w:p>
    <w:p w14:paraId="1BFAEDAF" w14:textId="6159F22B" w:rsidR="000C5C57" w:rsidRPr="000C5C57" w:rsidRDefault="002E1BCF" w:rsidP="00975DF2">
      <w:pPr>
        <w:pStyle w:val="Prrafodelista"/>
        <w:numPr>
          <w:ilvl w:val="0"/>
          <w:numId w:val="16"/>
        </w:numPr>
        <w:rPr>
          <w:b/>
        </w:rPr>
      </w:pPr>
      <w:r w:rsidRPr="000C5C57">
        <w:rPr>
          <w:b/>
        </w:rPr>
        <w:t>Ley 1955 de 2019</w:t>
      </w:r>
    </w:p>
    <w:p w14:paraId="437EC8E7" w14:textId="62A070DE" w:rsidR="002E1BCF" w:rsidRDefault="000C5C57" w:rsidP="002E1BCF">
      <w:r>
        <w:t>R</w:t>
      </w:r>
      <w:r w:rsidR="002E1BCF">
        <w:t>eguló las obligaciones de los trabajadores independientes frente al sistema de seguridad social, estableciendo que el IBC corresponde al 40 % del valor mensualizado del contrato y que el contratante debe verificar el pago de aportes antes de cada desembolso de honorarios.</w:t>
      </w:r>
    </w:p>
    <w:p w14:paraId="4FC4BFB3" w14:textId="47CB4543" w:rsidR="000C5C57" w:rsidRPr="000C5C57" w:rsidRDefault="002E1BCF" w:rsidP="00975DF2">
      <w:pPr>
        <w:pStyle w:val="Prrafodelista"/>
        <w:numPr>
          <w:ilvl w:val="0"/>
          <w:numId w:val="16"/>
        </w:numPr>
        <w:rPr>
          <w:b/>
        </w:rPr>
      </w:pPr>
      <w:r w:rsidRPr="000C5C57">
        <w:rPr>
          <w:b/>
        </w:rPr>
        <w:t>Ley 2381 de 2024</w:t>
      </w:r>
    </w:p>
    <w:p w14:paraId="71EE15F0" w14:textId="1740C74A" w:rsidR="002E1BCF" w:rsidRDefault="000C5C57" w:rsidP="002E1BCF">
      <w:r>
        <w:t>R</w:t>
      </w:r>
      <w:r w:rsidR="002E1BCF">
        <w:t>e</w:t>
      </w:r>
      <w:r w:rsidR="00B67C8E">
        <w:t>e</w:t>
      </w:r>
      <w:r w:rsidR="002E1BCF">
        <w:t xml:space="preserve">structuró el sistema pensional colombiano mediante la creación de tres pilares: el Pilar Solidario, el Pilar </w:t>
      </w:r>
      <w:proofErr w:type="spellStart"/>
      <w:r w:rsidR="002E1BCF">
        <w:t>Semicontributivo</w:t>
      </w:r>
      <w:proofErr w:type="spellEnd"/>
      <w:r w:rsidR="002E1BCF">
        <w:t xml:space="preserve"> y el Pilar Contributivo, integrado por </w:t>
      </w:r>
      <w:r w:rsidR="002E1BCF">
        <w:lastRenderedPageBreak/>
        <w:t>Colpensiones y los fondos privados de pensiones. Representa la reforma más significativa al sistema pensional desde la Ley 100 de 1993.</w:t>
      </w:r>
    </w:p>
    <w:p w14:paraId="55CC9817" w14:textId="5BFEDD84" w:rsidR="002E1BCF" w:rsidRDefault="002E1BCF" w:rsidP="002E1BCF">
      <w:r>
        <w:t>El conocimiento de este marco normativo es el punto de partida para comprender cómo opera cada componente del sistema, los cuales se desarrollan en los siguientes subtemas. El primero de ellos, el Sistema General de Seguridad Social en Salud (SGSSS), establece los mecanismos de afiliación, cotización y prestación de servicios de salud para todos los trabajadores colombianos.</w:t>
      </w:r>
    </w:p>
    <w:p w14:paraId="5B84FA73" w14:textId="77777777" w:rsidR="000C5C57" w:rsidRDefault="000C5C57" w:rsidP="002E1BCF"/>
    <w:p w14:paraId="24F38698" w14:textId="027F7FA1" w:rsidR="002E1BCF" w:rsidRDefault="002E1BCF" w:rsidP="000C5C57">
      <w:pPr>
        <w:pStyle w:val="Ttulo2"/>
      </w:pPr>
      <w:bookmarkStart w:id="10" w:name="_Toc236314742"/>
      <w:r>
        <w:t>Sistema General de Seguridad Social en Salud (SGSSS)</w:t>
      </w:r>
      <w:bookmarkEnd w:id="10"/>
    </w:p>
    <w:p w14:paraId="2D7F3FB3" w14:textId="77777777" w:rsidR="002E1BCF" w:rsidRDefault="002E1BCF" w:rsidP="002E1BCF">
      <w:r>
        <w:t xml:space="preserve">El Sistema General de Seguridad Social en Salud constituye el mecanismo mediante el cual el Estado colombiano garantiza el acceso a los servicios de salud como un derecho fundamental de todos los trabajadores y sus familias. Su propósito es asegurar que tanto la atención preventiva como la curativa estén disponibles con independencia de la situación económica del afiliado. Para lograrlo, el sistema articula la participación de los empleadores, los trabajadores, el Estado y las entidades administradoras dentro de un esquema de responsabilidades compartidas. </w:t>
      </w:r>
    </w:p>
    <w:p w14:paraId="05BB7EA3" w14:textId="77777777" w:rsidR="002E1BCF" w:rsidRDefault="002E1BCF" w:rsidP="002E1BCF">
      <w:r>
        <w:t>Según la capacidad económica de cada persona, el sistema determina el régimen al que se adscribe:</w:t>
      </w:r>
    </w:p>
    <w:p w14:paraId="24912F81" w14:textId="591C286D" w:rsidR="00481E8B" w:rsidRPr="00481E8B" w:rsidRDefault="002E1BCF" w:rsidP="00975DF2">
      <w:pPr>
        <w:pStyle w:val="Prrafodelista"/>
        <w:numPr>
          <w:ilvl w:val="0"/>
          <w:numId w:val="16"/>
        </w:numPr>
        <w:rPr>
          <w:b/>
        </w:rPr>
      </w:pPr>
      <w:r w:rsidRPr="00481E8B">
        <w:rPr>
          <w:b/>
        </w:rPr>
        <w:t>Régimen contributivo</w:t>
      </w:r>
    </w:p>
    <w:p w14:paraId="04F5E712" w14:textId="597FBE28" w:rsidR="002E1BCF" w:rsidRDefault="00481E8B" w:rsidP="002E1BCF">
      <w:r>
        <w:t>D</w:t>
      </w:r>
      <w:r w:rsidR="002E1BCF">
        <w:t>irigido a personas con capacidad de pago, entre las que se encuentran trabajadores dependientes, trabajadores independientes con ingresos iguales o superiores a un SMLMV y pensionados. Quienes cotizan en este régimen deben afiliar como beneficiarios a su cónyuge o compañero permanente e hijos.</w:t>
      </w:r>
    </w:p>
    <w:p w14:paraId="32B98F6F" w14:textId="14AC87A4" w:rsidR="00481E8B" w:rsidRPr="00481E8B" w:rsidRDefault="002E1BCF" w:rsidP="00975DF2">
      <w:pPr>
        <w:pStyle w:val="Prrafodelista"/>
        <w:numPr>
          <w:ilvl w:val="0"/>
          <w:numId w:val="16"/>
        </w:numPr>
        <w:rPr>
          <w:b/>
        </w:rPr>
      </w:pPr>
      <w:r w:rsidRPr="00481E8B">
        <w:rPr>
          <w:b/>
        </w:rPr>
        <w:lastRenderedPageBreak/>
        <w:t>Régimen subsidiado</w:t>
      </w:r>
    </w:p>
    <w:p w14:paraId="68AE4553" w14:textId="0392695F" w:rsidR="002E1BCF" w:rsidRDefault="00481E8B" w:rsidP="002E1BCF">
      <w:r>
        <w:t>A</w:t>
      </w:r>
      <w:r w:rsidR="002E1BCF">
        <w:t>tiende a las personas sin capacidad de pago, identificadas a través del SISBEN. Se financia con aportes del régimen contributivo mediante el mecanismo de solidaridad y con recursos del presupuesto nacional y territorial.</w:t>
      </w:r>
    </w:p>
    <w:p w14:paraId="00A66C4E" w14:textId="77777777" w:rsidR="002E1BCF" w:rsidRDefault="002E1BCF" w:rsidP="002E1BCF">
      <w:r>
        <w:t>La coexistencia de ambos regímenes garantiza la cobertura universal en salud de la población colombiana, independientemente de su vinculación laboral formal.</w:t>
      </w:r>
    </w:p>
    <w:p w14:paraId="0B959613" w14:textId="77777777" w:rsidR="002E1BCF" w:rsidRDefault="002E1BCF" w:rsidP="002E1BCF">
      <w:r>
        <w:t>La cotización al régimen contributivo equivale al 12,5 % del Ingreso Base de Cotización (IBC). El empleador retiene del salario del trabajador el 4 % correspondiente a su aporte y lo suma al 8,5 % que debe pagar como propia contribución, girando el total a través de la Planilla Integrada de Liquidación de Aportes (PILA). Este mecanismo convierte al empleador en agente recaudador del Estado respecto al aporte del trabajador, lo que genera una responsabilidad adicional: si el empleador retiene el descuento de nómina, pero no lo traslada a la EPS, incurre en conductas tipificadas por la ley como apropiación de recursos del sistema de seguridad social.</w:t>
      </w:r>
    </w:p>
    <w:p w14:paraId="04AB110D" w14:textId="77777777" w:rsidR="002E1BCF" w:rsidRDefault="002E1BCF" w:rsidP="002E1BCF">
      <w:r>
        <w:t>Las Entidades Promotoras de Salud (EPS) son responsables de garantizar la prestación de los servicios incluidos en el Plan de Beneficios en Salud (PBS) a través de su red de Instituciones Prestadoras de Servicios (IPS). El trabajador tiene el derecho de elegir libremente la EPS de su preferencia entre las habilitadas en su municipio. La portabilidad del sistema le permite acceder a los servicios de salud en cualquier IPS de la red de su EPS en todo el territorio nacional, situación especialmente relevante para quienes laboran en municipios diferentes al de su residencia.</w:t>
      </w:r>
    </w:p>
    <w:p w14:paraId="31B9DCE7" w14:textId="77777777" w:rsidR="002E1BCF" w:rsidRDefault="002E1BCF" w:rsidP="002E1BCF">
      <w:r>
        <w:t xml:space="preserve">Una situación frecuente que el profesional de nómina debe gestionar es el cambio de EPS por parte del trabajador. Este trámite solo puede realizarse una vez al </w:t>
      </w:r>
      <w:r>
        <w:lastRenderedPageBreak/>
        <w:t>año, durante el período de movilidad que la EPS habilita en junio. Fuera de ese período, el traslado únicamente procede en las siguientes situaciones excepcionales:</w:t>
      </w:r>
    </w:p>
    <w:p w14:paraId="425C5C74" w14:textId="2F98C16D" w:rsidR="002E1BCF" w:rsidRDefault="002E1BCF" w:rsidP="00975DF2">
      <w:pPr>
        <w:pStyle w:val="Prrafodelista"/>
        <w:numPr>
          <w:ilvl w:val="0"/>
          <w:numId w:val="16"/>
        </w:numPr>
      </w:pPr>
      <w:r w:rsidRPr="00FE4B72">
        <w:rPr>
          <w:b/>
        </w:rPr>
        <w:t>Sanción o liquidación</w:t>
      </w:r>
      <w:r>
        <w:t>: la EPS es sancionada o liquidada por la Superintendencia Nacional de Salud.</w:t>
      </w:r>
    </w:p>
    <w:p w14:paraId="6C5397C1" w14:textId="6C078E69" w:rsidR="002E1BCF" w:rsidRDefault="002E1BCF" w:rsidP="00975DF2">
      <w:pPr>
        <w:pStyle w:val="Prrafodelista"/>
        <w:numPr>
          <w:ilvl w:val="0"/>
          <w:numId w:val="16"/>
        </w:numPr>
      </w:pPr>
      <w:r w:rsidRPr="00FE4B72">
        <w:rPr>
          <w:b/>
        </w:rPr>
        <w:t>Cambio de municipio</w:t>
      </w:r>
      <w:r>
        <w:t>: el trabajador se traslada de municipio por razones laborales.</w:t>
      </w:r>
    </w:p>
    <w:p w14:paraId="5DF1C5E4" w14:textId="1008F427" w:rsidR="002E1BCF" w:rsidRDefault="002E1BCF" w:rsidP="00975DF2">
      <w:pPr>
        <w:pStyle w:val="Prrafodelista"/>
        <w:numPr>
          <w:ilvl w:val="0"/>
          <w:numId w:val="16"/>
        </w:numPr>
      </w:pPr>
      <w:r w:rsidRPr="00FE4B72">
        <w:rPr>
          <w:b/>
        </w:rPr>
        <w:t>Caso excepcional legal</w:t>
      </w:r>
      <w:r>
        <w:t>: se configura otro supuesto expresamente previsto por la ley.</w:t>
      </w:r>
    </w:p>
    <w:p w14:paraId="1F41A28F" w14:textId="77777777" w:rsidR="002E1BCF" w:rsidRDefault="002E1BCF" w:rsidP="002E1BCF">
      <w:r>
        <w:t>El reporte del traslado en la PILA debe realizarse con la fecha efectiva del cambio, identificando la EPS de origen y la EPS de destino, a fin de garantizar la continuidad de la cobertura.</w:t>
      </w:r>
    </w:p>
    <w:p w14:paraId="64B67454" w14:textId="77777777" w:rsidR="002E1BCF" w:rsidRDefault="002E1BCF" w:rsidP="002E1BCF">
      <w:r>
        <w:t>El cumplimiento oportuno de las obligaciones en salud no se limita al pago de los aportes. El profesional de nómina debe gestionar con igual rigor los aspectos relacionados con la afiliación, las novedades y las responsabilidades derivadas del vínculo laboral. Entre las situaciones que requieren atención permanente se encuentran las siguientes:</w:t>
      </w:r>
    </w:p>
    <w:p w14:paraId="330194CE" w14:textId="24749B92" w:rsidR="00AE78D1" w:rsidRPr="00AE78D1" w:rsidRDefault="002E1BCF" w:rsidP="00975DF2">
      <w:pPr>
        <w:pStyle w:val="Prrafodelista"/>
        <w:numPr>
          <w:ilvl w:val="0"/>
          <w:numId w:val="17"/>
        </w:numPr>
        <w:rPr>
          <w:b/>
        </w:rPr>
      </w:pPr>
      <w:r w:rsidRPr="00AE78D1">
        <w:rPr>
          <w:b/>
        </w:rPr>
        <w:t>Reporte de novedades</w:t>
      </w:r>
    </w:p>
    <w:p w14:paraId="4699A2D1" w14:textId="4D451F14" w:rsidR="002E1BCF" w:rsidRDefault="00AE78D1" w:rsidP="002E1BCF">
      <w:r>
        <w:t>E</w:t>
      </w:r>
      <w:r w:rsidR="002E1BCF">
        <w:t>l ingreso, el retiro, las incapacidades, las licencias y las variaciones salariales deben reportarse en la PILA dentro de los plazos establecidos, dado que cualquier omisión puede generar inconsistencias en la historia laboral del trabajador y afectar el reconocimiento de prestaciones económicas como incapacidades o licencias de maternidad.</w:t>
      </w:r>
    </w:p>
    <w:p w14:paraId="6FC61270" w14:textId="77777777" w:rsidR="00AE78D1" w:rsidRDefault="00AE78D1" w:rsidP="002E1BCF"/>
    <w:p w14:paraId="19E829E0" w14:textId="622E13C9" w:rsidR="00AE78D1" w:rsidRPr="00AE78D1" w:rsidRDefault="002E1BCF" w:rsidP="00975DF2">
      <w:pPr>
        <w:pStyle w:val="Prrafodelista"/>
        <w:numPr>
          <w:ilvl w:val="0"/>
          <w:numId w:val="17"/>
        </w:numPr>
        <w:rPr>
          <w:b/>
        </w:rPr>
      </w:pPr>
      <w:r w:rsidRPr="00AE78D1">
        <w:rPr>
          <w:b/>
        </w:rPr>
        <w:lastRenderedPageBreak/>
        <w:t>Afiliación de beneficiarios</w:t>
      </w:r>
    </w:p>
    <w:p w14:paraId="0F07FFC6" w14:textId="467A0108" w:rsidR="002E1BCF" w:rsidRDefault="00AE78D1" w:rsidP="002E1BCF">
      <w:r>
        <w:t>E</w:t>
      </w:r>
      <w:r w:rsidR="002E1BCF">
        <w:t>l trabajador puede incluir como beneficiarios a su cónyuge o compañero permanente e hijos menores de 25 años que dependan económicamente de él. El profesional de nómina debe orientar correctamente este proceso para evitar que los beneficiarios queden desprotegidos por errores en la inscripción.</w:t>
      </w:r>
    </w:p>
    <w:p w14:paraId="303963FF" w14:textId="2C34BA54" w:rsidR="00AE78D1" w:rsidRPr="00AE78D1" w:rsidRDefault="002E1BCF" w:rsidP="00975DF2">
      <w:pPr>
        <w:pStyle w:val="Prrafodelista"/>
        <w:numPr>
          <w:ilvl w:val="0"/>
          <w:numId w:val="17"/>
        </w:numPr>
        <w:rPr>
          <w:b/>
        </w:rPr>
      </w:pPr>
      <w:r w:rsidRPr="00AE78D1">
        <w:rPr>
          <w:b/>
        </w:rPr>
        <w:t>Períodos de protección laboral</w:t>
      </w:r>
    </w:p>
    <w:p w14:paraId="40EC0C39" w14:textId="37FA707E" w:rsidR="002E1BCF" w:rsidRDefault="00AE78D1" w:rsidP="002E1BCF">
      <w:r>
        <w:t>A</w:t>
      </w:r>
      <w:r w:rsidR="002E1BCF">
        <w:t>nte la terminación del contrato de trabajo, el sistema prevé un período de protección en salud durante el cual el trabajador y sus beneficiarios conservan la cobertura, sin que sea necesario continuar cotizando de manera inmediata. Conocer estos plazos evita traumatismos en la atención médica del trabajador desvinculado.</w:t>
      </w:r>
    </w:p>
    <w:p w14:paraId="3A9DB083" w14:textId="77777777" w:rsidR="002E1BCF" w:rsidRDefault="002E1BCF" w:rsidP="002E1BCF">
      <w:r>
        <w:t>El adecuado manejo de estos aspectos fortalece el cumplimiento normativo de la empresa y contribuye a preservar el bienestar de los trabajadores y sus familias durante toda la vigencia del vínculo laboral.</w:t>
      </w:r>
    </w:p>
    <w:p w14:paraId="4E896835" w14:textId="585F0360" w:rsidR="002E1BCF" w:rsidRDefault="002E1BCF" w:rsidP="002E1BCF">
      <w:r>
        <w:t>Una vez comprendidos los mecanismos de protección en salud, resulta igualmente relevante conocer el sistema que ampara a los trabajadores frente a los riesgos asociados con la vejez, la invalidez y la muerte, aspectos que regula el Sistema General de Pensiones, el cual se describe a continuación.</w:t>
      </w:r>
    </w:p>
    <w:p w14:paraId="50116014" w14:textId="77777777" w:rsidR="00202CC9" w:rsidRDefault="00202CC9" w:rsidP="002E1BCF"/>
    <w:p w14:paraId="086F9233" w14:textId="373317FC" w:rsidR="002E1BCF" w:rsidRDefault="002E1BCF" w:rsidP="00202CC9">
      <w:pPr>
        <w:pStyle w:val="Ttulo2"/>
      </w:pPr>
      <w:bookmarkStart w:id="11" w:name="_Toc236314743"/>
      <w:r>
        <w:t>Sistema General de Pensiones (SGP)</w:t>
      </w:r>
      <w:bookmarkEnd w:id="11"/>
    </w:p>
    <w:p w14:paraId="3B4852F1" w14:textId="77777777" w:rsidR="002E1BCF" w:rsidRDefault="002E1BCF" w:rsidP="002E1BCF">
      <w:r>
        <w:t xml:space="preserve">El Sistema General de Pensiones tiene como objeto garantizar a la población colombiana el amparo contra las contingencias derivadas de la vejez, la invalidez y la </w:t>
      </w:r>
      <w:r>
        <w:lastRenderedPageBreak/>
        <w:t>muerte, mediante el reconocimiento de las pensiones y prestaciones establecidas por la ley. Opera bajo dos regímenes excluyentes y coexistentes:</w:t>
      </w:r>
    </w:p>
    <w:p w14:paraId="6EDEB070" w14:textId="71DDB323" w:rsidR="002D374E" w:rsidRPr="002D374E" w:rsidRDefault="002E1BCF" w:rsidP="00975DF2">
      <w:pPr>
        <w:pStyle w:val="Prrafodelista"/>
        <w:numPr>
          <w:ilvl w:val="0"/>
          <w:numId w:val="17"/>
        </w:numPr>
        <w:rPr>
          <w:b/>
        </w:rPr>
      </w:pPr>
      <w:r w:rsidRPr="002D374E">
        <w:rPr>
          <w:b/>
        </w:rPr>
        <w:t>Régimen de Prima Media con Prestación Definida (RPM)</w:t>
      </w:r>
    </w:p>
    <w:p w14:paraId="60A2CC07" w14:textId="4BD179FD" w:rsidR="002E1BCF" w:rsidRDefault="002D374E" w:rsidP="002E1BCF">
      <w:r>
        <w:t>A</w:t>
      </w:r>
      <w:r w:rsidR="002E1BCF">
        <w:t>dministrado exclusivamente por Colpensiones. Los aportes de los afiliados activos financian las pensiones de los jubilados actuales mediante un mecanismo de solidaridad intergeneracional. El monto de la pensión se determina con base en el salario promedio de los últimos 10 años y el número de semanas cotizadas.</w:t>
      </w:r>
    </w:p>
    <w:p w14:paraId="211D86C1" w14:textId="7DC3481A" w:rsidR="002D374E" w:rsidRPr="002D374E" w:rsidRDefault="002E1BCF" w:rsidP="00975DF2">
      <w:pPr>
        <w:pStyle w:val="Prrafodelista"/>
        <w:numPr>
          <w:ilvl w:val="0"/>
          <w:numId w:val="17"/>
        </w:numPr>
        <w:rPr>
          <w:b/>
        </w:rPr>
      </w:pPr>
      <w:r w:rsidRPr="002D374E">
        <w:rPr>
          <w:b/>
        </w:rPr>
        <w:t>Régimen de Ahorro Individual con Solidaridad (RAIS)</w:t>
      </w:r>
    </w:p>
    <w:p w14:paraId="607A18A2" w14:textId="48F0E341" w:rsidR="002E1BCF" w:rsidRDefault="002D374E" w:rsidP="002E1BCF">
      <w:r>
        <w:t>A</w:t>
      </w:r>
      <w:r w:rsidR="002E1BCF">
        <w:t>dministrado por los Fondos Privados de Pensiones (AFP). Cada afiliado acumula en una cuenta individual sus aportes y los rendimientos generados por las inversiones del fondo. Al momento del retiro, el trabajador puede contratar una renta vitalicia, hacer retiros programados o combinar ambas modalidades.</w:t>
      </w:r>
    </w:p>
    <w:p w14:paraId="470FF4DD" w14:textId="77777777" w:rsidR="002E1BCF" w:rsidRDefault="002E1BCF" w:rsidP="002E1BCF">
      <w:r>
        <w:t>Ambos regímenes reciben los mismos aportes, equivalentes al 16 % del IBC con la distribución establecida entre empleador y trabajador, pero presentan diferencias sustanciales en estructura, beneficios y nivel de riesgo para el afiliado.</w:t>
      </w:r>
    </w:p>
    <w:p w14:paraId="6CBAE3BC" w14:textId="77777777" w:rsidR="002E1BCF" w:rsidRDefault="002E1BCF" w:rsidP="002E1BCF">
      <w:r>
        <w:t>El RPM ofrece mayor certeza sobre el monto de la pensión y resulta especialmente favorable para trabajadores con trayectorias laborales largas y continuas, dado que la pensión mínima garantizada equivale al SMLMV. Los requisitos para acceder a la pensión de vejez son 62 años para hombres y 57 para mujeres, con 1.300 semanas cotizadas. El RAIS puede generar pensiones más altas para trabajadores con ingresos elevados y cotizaciones continuas; sin embargo, conlleva el riesgo de una pensión insuficiente si los rendimientos del fondo son bajos o si el historial de cotizaciones presenta vacíos importantes.</w:t>
      </w:r>
    </w:p>
    <w:p w14:paraId="474FC0F2" w14:textId="77777777" w:rsidR="002E1BCF" w:rsidRDefault="002E1BCF" w:rsidP="002E1BCF">
      <w:r>
        <w:lastRenderedPageBreak/>
        <w:t>Para el profesional de nómina, la gestión del sistema de pensiones implica verificar periódicamente los siguientes aspectos:</w:t>
      </w:r>
    </w:p>
    <w:p w14:paraId="59A9D1B0" w14:textId="7F018552" w:rsidR="002E1BCF" w:rsidRDefault="002E1BCF" w:rsidP="00975DF2">
      <w:pPr>
        <w:pStyle w:val="Prrafodelista"/>
        <w:numPr>
          <w:ilvl w:val="0"/>
          <w:numId w:val="17"/>
        </w:numPr>
      </w:pPr>
      <w:r w:rsidRPr="00AB3023">
        <w:rPr>
          <w:b/>
        </w:rPr>
        <w:t>Afiliación correcta</w:t>
      </w:r>
      <w:r>
        <w:t>: que todos los trabajadores se encuentren afiliados al régimen de su elección.</w:t>
      </w:r>
    </w:p>
    <w:p w14:paraId="62DE3B9B" w14:textId="44506E67" w:rsidR="002E1BCF" w:rsidRDefault="002E1BCF" w:rsidP="00975DF2">
      <w:pPr>
        <w:pStyle w:val="Prrafodelista"/>
        <w:numPr>
          <w:ilvl w:val="0"/>
          <w:numId w:val="17"/>
        </w:numPr>
      </w:pPr>
      <w:r w:rsidRPr="00AB3023">
        <w:rPr>
          <w:b/>
        </w:rPr>
        <w:t>Exactitud del IBC</w:t>
      </w:r>
      <w:r>
        <w:t>: que los aportes se liquiden sobre la base de cotización que corresponde.</w:t>
      </w:r>
    </w:p>
    <w:p w14:paraId="02A18E04" w14:textId="3E0E12F5" w:rsidR="002E1BCF" w:rsidRDefault="002E1BCF" w:rsidP="00975DF2">
      <w:pPr>
        <w:pStyle w:val="Prrafodelista"/>
        <w:numPr>
          <w:ilvl w:val="0"/>
          <w:numId w:val="17"/>
        </w:numPr>
      </w:pPr>
      <w:r w:rsidRPr="00AB3023">
        <w:rPr>
          <w:b/>
        </w:rPr>
        <w:t>Traslados oportunos</w:t>
      </w:r>
      <w:r>
        <w:t>: que los traslados entre regímenes, cuando sean procedentes, se tramiten dentro de los plazos establecidos.</w:t>
      </w:r>
    </w:p>
    <w:p w14:paraId="4BFCDD85" w14:textId="7B888EE0" w:rsidR="002E1BCF" w:rsidRDefault="002E1BCF" w:rsidP="002E1BCF">
      <w:r>
        <w:t>La verificación periódica de estos aspectos permite al profesional de nómina anticipar inconsistencias, evitar sanciones administrativas y garantizar que cada trabajador cuente con la protección pensional a la que tiene derecho según su régimen de afiliación.</w:t>
      </w:r>
    </w:p>
    <w:p w14:paraId="11BCB2FD" w14:textId="26391C2C" w:rsidR="002E1BCF" w:rsidRDefault="002E1BCF" w:rsidP="002E1BCF">
      <w:r w:rsidRPr="002E1BCF">
        <w:t>Los hombres mayores de 52 años y las mujeres mayores de 47 años no pueden trasladarse de régimen pensional. El profesional de nómina debe verificar este requisito antes de gestionar cualquier solicitud de cambio, a fin de evitar sanciones y proteger los derechos pensionales del trabajador.</w:t>
      </w:r>
    </w:p>
    <w:p w14:paraId="2F97AC39" w14:textId="628554F8" w:rsidR="002E1BCF" w:rsidRDefault="002E1BCF" w:rsidP="002E1BCF">
      <w:r>
        <w:t>Las diferencias entre el RPM y el RAIS no siempre resultan evidentes para el trabajador al momento de elegir o conservar su régimen pensional. Con el propósito de facilitar la comprensión de las características esenciales de cada sistema, en la siguiente tabla se presenta un comparativo de los principales aspectos que los distinguen, desde el tipo de financiamiento hasta las condiciones de acceso a la pensión de vejez y las restricciones de traslado vigentes.</w:t>
      </w:r>
    </w:p>
    <w:p w14:paraId="30199DAA" w14:textId="77777777" w:rsidR="00874411" w:rsidRDefault="00874411" w:rsidP="002E1BCF"/>
    <w:p w14:paraId="0425A1A6" w14:textId="2C6AD418" w:rsidR="002E1BCF" w:rsidRDefault="002E1BCF" w:rsidP="00BD79E1">
      <w:pPr>
        <w:pStyle w:val="Tabla"/>
      </w:pPr>
      <w:r>
        <w:lastRenderedPageBreak/>
        <w:t xml:space="preserve"> Comparativo entre el RPM (Colpensiones) y el RAIS (AFP privadas)</w:t>
      </w:r>
    </w:p>
    <w:tbl>
      <w:tblPr>
        <w:tblStyle w:val="SENA"/>
        <w:tblW w:w="0" w:type="auto"/>
        <w:tblLook w:val="04A0" w:firstRow="1" w:lastRow="0" w:firstColumn="1" w:lastColumn="0" w:noHBand="0" w:noVBand="1"/>
      </w:tblPr>
      <w:tblGrid>
        <w:gridCol w:w="4981"/>
        <w:gridCol w:w="4981"/>
      </w:tblGrid>
      <w:tr w:rsidR="002E1BCF" w14:paraId="1CCCF6BE" w14:textId="77777777" w:rsidTr="002E1BCF">
        <w:trPr>
          <w:cnfStyle w:val="100000000000" w:firstRow="1" w:lastRow="0" w:firstColumn="0" w:lastColumn="0" w:oddVBand="0" w:evenVBand="0" w:oddHBand="0" w:evenHBand="0" w:firstRowFirstColumn="0" w:firstRowLastColumn="0" w:lastRowFirstColumn="0" w:lastRowLastColumn="0"/>
          <w:tblHeader/>
        </w:trPr>
        <w:tc>
          <w:tcPr>
            <w:tcW w:w="4981" w:type="dxa"/>
          </w:tcPr>
          <w:p w14:paraId="46561EF9" w14:textId="233C1513" w:rsidR="002E1BCF" w:rsidRDefault="002E1BCF" w:rsidP="00D15BFC">
            <w:pPr>
              <w:pStyle w:val="TextoTablas"/>
              <w:spacing w:line="360" w:lineRule="auto"/>
            </w:pPr>
            <w:r w:rsidRPr="003F4039">
              <w:t>Característica</w:t>
            </w:r>
          </w:p>
        </w:tc>
        <w:tc>
          <w:tcPr>
            <w:tcW w:w="4981" w:type="dxa"/>
          </w:tcPr>
          <w:p w14:paraId="70EF062E" w14:textId="53013DF0" w:rsidR="002E1BCF" w:rsidRDefault="002E1BCF" w:rsidP="00D15BFC">
            <w:pPr>
              <w:pStyle w:val="TextoTablas"/>
              <w:spacing w:line="360" w:lineRule="auto"/>
            </w:pPr>
            <w:r w:rsidRPr="003F4039">
              <w:t>RPM – Colpensiones vs. RAIS – AFP Privadas</w:t>
            </w:r>
          </w:p>
        </w:tc>
      </w:tr>
      <w:tr w:rsidR="002E1BCF" w14:paraId="420407F9" w14:textId="77777777" w:rsidTr="002E1BCF">
        <w:trPr>
          <w:cnfStyle w:val="000000100000" w:firstRow="0" w:lastRow="0" w:firstColumn="0" w:lastColumn="0" w:oddVBand="0" w:evenVBand="0" w:oddHBand="1" w:evenHBand="0" w:firstRowFirstColumn="0" w:firstRowLastColumn="0" w:lastRowFirstColumn="0" w:lastRowLastColumn="0"/>
        </w:trPr>
        <w:tc>
          <w:tcPr>
            <w:tcW w:w="4981" w:type="dxa"/>
          </w:tcPr>
          <w:p w14:paraId="7E229D61" w14:textId="71B1F754" w:rsidR="002E1BCF" w:rsidRDefault="002E1BCF" w:rsidP="00D15BFC">
            <w:pPr>
              <w:pStyle w:val="TextoTablas"/>
              <w:spacing w:line="360" w:lineRule="auto"/>
            </w:pPr>
            <w:r w:rsidRPr="003F4039">
              <w:t>Tipo de sistema</w:t>
            </w:r>
          </w:p>
        </w:tc>
        <w:tc>
          <w:tcPr>
            <w:tcW w:w="4981" w:type="dxa"/>
          </w:tcPr>
          <w:p w14:paraId="10FC8196" w14:textId="536A34DF" w:rsidR="002E1BCF" w:rsidRDefault="002E1BCF" w:rsidP="00D15BFC">
            <w:pPr>
              <w:pStyle w:val="TextoTablas"/>
              <w:spacing w:line="360" w:lineRule="auto"/>
            </w:pPr>
            <w:r w:rsidRPr="003F4039">
              <w:t xml:space="preserve">RPM: solidaridad intergeneracional (los activos financian a los jubilados). </w:t>
            </w:r>
          </w:p>
        </w:tc>
      </w:tr>
      <w:tr w:rsidR="00D15BFC" w14:paraId="6F4EAA55" w14:textId="77777777" w:rsidTr="002E1BCF">
        <w:tc>
          <w:tcPr>
            <w:tcW w:w="4981" w:type="dxa"/>
          </w:tcPr>
          <w:p w14:paraId="2FB2A2F1" w14:textId="5337B3EB" w:rsidR="00D15BFC" w:rsidRDefault="00D15BFC" w:rsidP="00D15BFC">
            <w:pPr>
              <w:pStyle w:val="TextoTablas"/>
              <w:spacing w:line="360" w:lineRule="auto"/>
            </w:pPr>
            <w:r w:rsidRPr="00FE7BF9">
              <w:t>Pensión al retiro</w:t>
            </w:r>
          </w:p>
        </w:tc>
        <w:tc>
          <w:tcPr>
            <w:tcW w:w="4981" w:type="dxa"/>
          </w:tcPr>
          <w:p w14:paraId="7321B5F7" w14:textId="1AFE1A03" w:rsidR="00D15BFC" w:rsidRDefault="00D15BFC" w:rsidP="00D15BFC">
            <w:pPr>
              <w:pStyle w:val="TextoTablas"/>
              <w:spacing w:line="360" w:lineRule="auto"/>
            </w:pPr>
            <w:r w:rsidRPr="00FE7BF9">
              <w:t>RPM: determinada por la ley según semanas y salario promedio. RAIS: depende del capital acumulado y los rendimientos del fondo.</w:t>
            </w:r>
          </w:p>
        </w:tc>
      </w:tr>
      <w:tr w:rsidR="00D15BFC" w14:paraId="7EBE7427" w14:textId="77777777" w:rsidTr="002E1BCF">
        <w:trPr>
          <w:cnfStyle w:val="000000100000" w:firstRow="0" w:lastRow="0" w:firstColumn="0" w:lastColumn="0" w:oddVBand="0" w:evenVBand="0" w:oddHBand="1" w:evenHBand="0" w:firstRowFirstColumn="0" w:firstRowLastColumn="0" w:lastRowFirstColumn="0" w:lastRowLastColumn="0"/>
        </w:trPr>
        <w:tc>
          <w:tcPr>
            <w:tcW w:w="4981" w:type="dxa"/>
          </w:tcPr>
          <w:p w14:paraId="37E96468" w14:textId="14195AA7" w:rsidR="00D15BFC" w:rsidRDefault="00D15BFC" w:rsidP="00D15BFC">
            <w:pPr>
              <w:pStyle w:val="TextoTablas"/>
              <w:spacing w:line="360" w:lineRule="auto"/>
            </w:pPr>
            <w:r w:rsidRPr="00FE7BF9">
              <w:t>Pensión mínima</w:t>
            </w:r>
          </w:p>
        </w:tc>
        <w:tc>
          <w:tcPr>
            <w:tcW w:w="4981" w:type="dxa"/>
          </w:tcPr>
          <w:p w14:paraId="0FBDC86B" w14:textId="3657FDA4" w:rsidR="00D15BFC" w:rsidRDefault="00D15BFC" w:rsidP="00D15BFC">
            <w:pPr>
              <w:pStyle w:val="TextoTablas"/>
              <w:spacing w:line="360" w:lineRule="auto"/>
            </w:pPr>
            <w:r w:rsidRPr="00FE7BF9">
              <w:t>RPM: garantizada en 1 SMLMV si se cumplen requisitos. RAIS: garantía estatal de pensión mínima si se acreditan 1.150 semanas y el capital es insuficiente.</w:t>
            </w:r>
          </w:p>
        </w:tc>
      </w:tr>
      <w:tr w:rsidR="00D15BFC" w14:paraId="278EB412" w14:textId="77777777" w:rsidTr="002E1BCF">
        <w:tc>
          <w:tcPr>
            <w:tcW w:w="4981" w:type="dxa"/>
          </w:tcPr>
          <w:p w14:paraId="6B7B00B7" w14:textId="684F4939" w:rsidR="00D15BFC" w:rsidRDefault="00D15BFC" w:rsidP="00D15BFC">
            <w:pPr>
              <w:pStyle w:val="TextoTablas"/>
              <w:spacing w:line="360" w:lineRule="auto"/>
            </w:pPr>
            <w:r w:rsidRPr="00FE7BF9">
              <w:t>Requisitos vejez</w:t>
            </w:r>
          </w:p>
        </w:tc>
        <w:tc>
          <w:tcPr>
            <w:tcW w:w="4981" w:type="dxa"/>
          </w:tcPr>
          <w:p w14:paraId="68D752C1" w14:textId="09C11989" w:rsidR="00D15BFC" w:rsidRDefault="00D15BFC" w:rsidP="00D15BFC">
            <w:pPr>
              <w:pStyle w:val="TextoTablas"/>
              <w:spacing w:line="360" w:lineRule="auto"/>
            </w:pPr>
            <w:r w:rsidRPr="00FE7BF9">
              <w:t>RPM: 62 años hombres / 57 años mujeres + 1.300 semanas cotizadas. RAIS: capital suficiente o 62/57 años con garantía de pensión mínima.</w:t>
            </w:r>
          </w:p>
        </w:tc>
      </w:tr>
      <w:tr w:rsidR="00D15BFC" w14:paraId="4837AD19" w14:textId="77777777" w:rsidTr="002E1BCF">
        <w:trPr>
          <w:cnfStyle w:val="000000100000" w:firstRow="0" w:lastRow="0" w:firstColumn="0" w:lastColumn="0" w:oddVBand="0" w:evenVBand="0" w:oddHBand="1" w:evenHBand="0" w:firstRowFirstColumn="0" w:firstRowLastColumn="0" w:lastRowFirstColumn="0" w:lastRowLastColumn="0"/>
        </w:trPr>
        <w:tc>
          <w:tcPr>
            <w:tcW w:w="4981" w:type="dxa"/>
          </w:tcPr>
          <w:p w14:paraId="289ED6FB" w14:textId="46B6D322" w:rsidR="00D15BFC" w:rsidRDefault="00D15BFC" w:rsidP="00D15BFC">
            <w:pPr>
              <w:pStyle w:val="TextoTablas"/>
              <w:spacing w:line="360" w:lineRule="auto"/>
            </w:pPr>
            <w:r w:rsidRPr="00FE7BF9">
              <w:t>Restricción de traslado</w:t>
            </w:r>
          </w:p>
        </w:tc>
        <w:tc>
          <w:tcPr>
            <w:tcW w:w="4981" w:type="dxa"/>
          </w:tcPr>
          <w:p w14:paraId="70AA16C0" w14:textId="6ECE94C4" w:rsidR="00D15BFC" w:rsidRDefault="00D15BFC" w:rsidP="00D15BFC">
            <w:pPr>
              <w:pStyle w:val="TextoTablas"/>
              <w:spacing w:line="360" w:lineRule="auto"/>
            </w:pPr>
            <w:r w:rsidRPr="00FE7BF9">
              <w:t>Hombres &gt; 52 años y mujeres &gt; 47 años no pueden trasladarse de régimen.</w:t>
            </w:r>
          </w:p>
        </w:tc>
      </w:tr>
      <w:tr w:rsidR="00D15BFC" w14:paraId="3117F54E" w14:textId="77777777" w:rsidTr="002E1BCF">
        <w:tc>
          <w:tcPr>
            <w:tcW w:w="4981" w:type="dxa"/>
          </w:tcPr>
          <w:p w14:paraId="1AF880E9" w14:textId="337899E0" w:rsidR="00D15BFC" w:rsidRDefault="00D15BFC" w:rsidP="00D15BFC">
            <w:pPr>
              <w:pStyle w:val="TextoTablas"/>
              <w:spacing w:line="360" w:lineRule="auto"/>
            </w:pPr>
            <w:r w:rsidRPr="00FE7BF9">
              <w:t>Herencia del capital</w:t>
            </w:r>
          </w:p>
        </w:tc>
        <w:tc>
          <w:tcPr>
            <w:tcW w:w="4981" w:type="dxa"/>
          </w:tcPr>
          <w:p w14:paraId="4A76228A" w14:textId="7476DDD2" w:rsidR="00D15BFC" w:rsidRDefault="00D15BFC" w:rsidP="00D15BFC">
            <w:pPr>
              <w:pStyle w:val="TextoTablas"/>
              <w:spacing w:line="360" w:lineRule="auto"/>
            </w:pPr>
            <w:r w:rsidRPr="00FE7BF9">
              <w:t>RPM: no aplica herencia del capital. RAIS: el saldo de la cuenta individual puede heredarse en caso de fallecimiento sin pensión.</w:t>
            </w:r>
          </w:p>
        </w:tc>
      </w:tr>
    </w:tbl>
    <w:p w14:paraId="4007AE1F" w14:textId="11A0C416" w:rsidR="002E1BCF" w:rsidRDefault="002E1BCF" w:rsidP="002E1BCF"/>
    <w:p w14:paraId="44C8B02A" w14:textId="0806906F" w:rsidR="002E1BCF" w:rsidRDefault="002E1BCF" w:rsidP="00714897">
      <w:pPr>
        <w:pStyle w:val="Ttulo2"/>
      </w:pPr>
      <w:bookmarkStart w:id="12" w:name="_Toc236314744"/>
      <w:r>
        <w:t>Sistema General de Riesgos Laborales (SGRL)</w:t>
      </w:r>
      <w:bookmarkEnd w:id="12"/>
    </w:p>
    <w:p w14:paraId="621B235E" w14:textId="77777777" w:rsidR="002E1BCF" w:rsidRDefault="002E1BCF" w:rsidP="002E1BCF">
      <w:r>
        <w:t xml:space="preserve">El Sistema General de Riesgos Laborales tiene como objeto principal prevenir, proteger y atender a los trabajadores de los efectos de las enfermedades y los </w:t>
      </w:r>
      <w:r>
        <w:lastRenderedPageBreak/>
        <w:t>accidentes que puedan ocurrirles con ocasión o como consecuencia del trabajo que desarrollan. Es el único componente del Sistema de Seguridad Social Integral cuyo financiamiento recae exclusivamente en el empleador, sin que el trabajador realice ningún aporte. Esta característica refleja el principio de responsabilidad del empleador por los riesgos inherentes al proceso productivo y la obligación de garantizar condiciones de trabajo seguras.</w:t>
      </w:r>
    </w:p>
    <w:p w14:paraId="4628C914" w14:textId="77777777" w:rsidR="002E1BCF" w:rsidRDefault="002E1BCF" w:rsidP="002E1BCF">
      <w:r>
        <w:t>La cotización al SGRL varía entre el 0,522 % y el 6,960 % del IBC, según la clase de riesgo asignada a la actividad económica de la empresa. El sistema establece cinco clases de riesgo que determinan la tarifa aplicable a cada empleador:</w:t>
      </w:r>
    </w:p>
    <w:p w14:paraId="62C093F9" w14:textId="0CD3CD05" w:rsidR="00714897" w:rsidRPr="00714897" w:rsidRDefault="002E1BCF" w:rsidP="00975DF2">
      <w:pPr>
        <w:pStyle w:val="Prrafodelista"/>
        <w:numPr>
          <w:ilvl w:val="0"/>
          <w:numId w:val="18"/>
        </w:numPr>
        <w:rPr>
          <w:b/>
        </w:rPr>
      </w:pPr>
      <w:r w:rsidRPr="00714897">
        <w:rPr>
          <w:b/>
        </w:rPr>
        <w:t>Clase I, riesgo mínimo</w:t>
      </w:r>
    </w:p>
    <w:p w14:paraId="75F1A6C4" w14:textId="22CFCF55" w:rsidR="002E1BCF" w:rsidRDefault="00714897" w:rsidP="002E1BCF">
      <w:r>
        <w:t>T</w:t>
      </w:r>
      <w:r w:rsidR="002E1BCF">
        <w:t xml:space="preserve">arifa del 0,522 % del IBC. Agrupa las actividades de menor exposición al riesgo, como labores de oficina, servicios financieros y administración general. </w:t>
      </w:r>
    </w:p>
    <w:p w14:paraId="54D4396A" w14:textId="6CBDE2AD" w:rsidR="00714897" w:rsidRPr="00714897" w:rsidRDefault="002E1BCF" w:rsidP="00975DF2">
      <w:pPr>
        <w:pStyle w:val="Prrafodelista"/>
        <w:numPr>
          <w:ilvl w:val="0"/>
          <w:numId w:val="18"/>
        </w:numPr>
        <w:rPr>
          <w:b/>
        </w:rPr>
      </w:pPr>
      <w:r w:rsidRPr="00714897">
        <w:rPr>
          <w:b/>
        </w:rPr>
        <w:t>Clase II, riesgo bajo</w:t>
      </w:r>
    </w:p>
    <w:p w14:paraId="5297B2CD" w14:textId="25DA1AD2" w:rsidR="002E1BCF" w:rsidRDefault="00714897" w:rsidP="002E1BCF">
      <w:r>
        <w:t>T</w:t>
      </w:r>
      <w:r w:rsidR="002E1BCF">
        <w:t xml:space="preserve">arifa entre 0,522 % y 1,044 % del IBC. Comprende actividades livianas de manufactura y prestación de servicios con exposición reducida a factores de riesgo físico o mecánico. </w:t>
      </w:r>
    </w:p>
    <w:p w14:paraId="0867722A" w14:textId="30CB030B" w:rsidR="00714897" w:rsidRPr="00714897" w:rsidRDefault="002E1BCF" w:rsidP="00975DF2">
      <w:pPr>
        <w:pStyle w:val="Prrafodelista"/>
        <w:numPr>
          <w:ilvl w:val="0"/>
          <w:numId w:val="18"/>
        </w:numPr>
        <w:rPr>
          <w:b/>
        </w:rPr>
      </w:pPr>
      <w:r w:rsidRPr="00714897">
        <w:rPr>
          <w:b/>
        </w:rPr>
        <w:t>Clase III, riesgo medio</w:t>
      </w:r>
    </w:p>
    <w:p w14:paraId="20B33738" w14:textId="5C3C6F00" w:rsidR="002E1BCF" w:rsidRDefault="00714897" w:rsidP="002E1BCF">
      <w:r>
        <w:t>T</w:t>
      </w:r>
      <w:r w:rsidR="002E1BCF">
        <w:t xml:space="preserve">arifa entre 1,044 % y 2,436 % del IBC. Incluye actividades industriales con exposición moderada a riesgos de origen químico, físico o biológico. </w:t>
      </w:r>
    </w:p>
    <w:p w14:paraId="157B28DF" w14:textId="30DBACA2" w:rsidR="00790B83" w:rsidRDefault="00790B83" w:rsidP="002E1BCF"/>
    <w:p w14:paraId="767A9079" w14:textId="77777777" w:rsidR="00790B83" w:rsidRDefault="00790B83" w:rsidP="002E1BCF"/>
    <w:p w14:paraId="46FDDECD" w14:textId="32F4466D" w:rsidR="00714897" w:rsidRPr="00714897" w:rsidRDefault="002E1BCF" w:rsidP="00975DF2">
      <w:pPr>
        <w:pStyle w:val="Prrafodelista"/>
        <w:numPr>
          <w:ilvl w:val="0"/>
          <w:numId w:val="18"/>
        </w:numPr>
        <w:rPr>
          <w:b/>
        </w:rPr>
      </w:pPr>
      <w:r w:rsidRPr="00714897">
        <w:rPr>
          <w:b/>
        </w:rPr>
        <w:lastRenderedPageBreak/>
        <w:t>Clase IV, riesgo alto</w:t>
      </w:r>
    </w:p>
    <w:p w14:paraId="165A2388" w14:textId="47F39877" w:rsidR="002E1BCF" w:rsidRDefault="00714897" w:rsidP="002E1BCF">
      <w:r>
        <w:t>T</w:t>
      </w:r>
      <w:r w:rsidR="002E1BCF">
        <w:t xml:space="preserve">arifa entre 2,436 % y 4,350 % del IBC. Abarca actividades con exposición significativa a riesgos físicos, químicos o mecánicos, como la industria metalmecánica y la construcción en superficie. </w:t>
      </w:r>
    </w:p>
    <w:p w14:paraId="0F86E711" w14:textId="77777777" w:rsidR="00C556E7" w:rsidRPr="00C556E7" w:rsidRDefault="002E1BCF" w:rsidP="00975DF2">
      <w:pPr>
        <w:pStyle w:val="Prrafodelista"/>
        <w:numPr>
          <w:ilvl w:val="0"/>
          <w:numId w:val="18"/>
        </w:numPr>
      </w:pPr>
      <w:r w:rsidRPr="00C556E7">
        <w:rPr>
          <w:b/>
        </w:rPr>
        <w:t>Clase V, riesgo máximo</w:t>
      </w:r>
    </w:p>
    <w:p w14:paraId="1B11D720" w14:textId="5E1AEC36" w:rsidR="002E1BCF" w:rsidRDefault="00714897" w:rsidP="00C556E7">
      <w:r>
        <w:t>T</w:t>
      </w:r>
      <w:r w:rsidR="002E1BCF">
        <w:t>arifa entre 4,350 % y 6,960 % del IBC. Agrupa las actividades de mayor peligrosidad, entre las que se encuentran la minería, la construcción en altura y el manejo de explosivos.</w:t>
      </w:r>
    </w:p>
    <w:p w14:paraId="16769B61" w14:textId="77777777" w:rsidR="002E1BCF" w:rsidRDefault="002E1BCF" w:rsidP="002E1BCF">
      <w:r>
        <w:t>La correcta clasificación del riesgo es determinante para el cálculo de la nómina, dado que una tarifa incorrecta genera diferencias en los aportes que pueden derivar en sanciones administrativas para el empleador.</w:t>
      </w:r>
    </w:p>
    <w:p w14:paraId="56CBC56E" w14:textId="77777777" w:rsidR="002E1BCF" w:rsidRDefault="002E1BCF" w:rsidP="002E1BCF">
      <w:r>
        <w:t>Las Administradoras de Riesgos Laborales (ARL) cumplen un papel que va más allá de la administración de recursos y el pago de prestaciones derivadas de accidentes de trabajo y enfermedades laborales. Adicionalmente, tienen la obligación de brindar asesoría técnica en prevención de riesgos y apoyar al empleador en la implementación del Sistema de Gestión de Seguridad y Salud en el Trabajo (SG-SST). El Decreto 1072 de 2015 establece los requisitos mínimos del SG-SST que toda empresa debe implementar, con independencia de su tamaño o sector económico, con el propósito de identificar, evaluar y controlar los riesgos que puedan afectar la salud y la seguridad de los trabajadores.</w:t>
      </w:r>
    </w:p>
    <w:p w14:paraId="6261E18E" w14:textId="77777777" w:rsidR="002E1BCF" w:rsidRDefault="002E1BCF" w:rsidP="002E1BCF">
      <w:r>
        <w:t>Para el profesional de nómina, el SGRL genera obligaciones específicas de reporte que difieren de las aplicables a los demás componentes del sistema. Ante la ocurrencia de un accidente de trabajo, deben atenderse los siguientes plazos y procedimientos:</w:t>
      </w:r>
    </w:p>
    <w:p w14:paraId="6016E132" w14:textId="17FAED81" w:rsidR="002E1BCF" w:rsidRDefault="002E1BCF" w:rsidP="00975DF2">
      <w:pPr>
        <w:pStyle w:val="Prrafodelista"/>
        <w:numPr>
          <w:ilvl w:val="0"/>
          <w:numId w:val="18"/>
        </w:numPr>
      </w:pPr>
      <w:r w:rsidRPr="00130483">
        <w:rPr>
          <w:b/>
        </w:rPr>
        <w:lastRenderedPageBreak/>
        <w:t>Reporte a la ARL</w:t>
      </w:r>
      <w:r>
        <w:t xml:space="preserve">: el accidente debe notificarse dentro de los dos días hábiles siguientes a su ocurrencia. </w:t>
      </w:r>
    </w:p>
    <w:p w14:paraId="68CA287B" w14:textId="2361E4CF" w:rsidR="002E1BCF" w:rsidRDefault="002E1BCF" w:rsidP="00975DF2">
      <w:pPr>
        <w:pStyle w:val="Prrafodelista"/>
        <w:numPr>
          <w:ilvl w:val="0"/>
          <w:numId w:val="18"/>
        </w:numPr>
      </w:pPr>
      <w:r w:rsidRPr="00130483">
        <w:rPr>
          <w:b/>
        </w:rPr>
        <w:t>Reporte a la AFP</w:t>
      </w:r>
      <w:r>
        <w:t xml:space="preserve">: la novedad debe comunicarse al fondo de pensiones del trabajador dentro de los 15 días calendario posteriores al accidente. </w:t>
      </w:r>
    </w:p>
    <w:p w14:paraId="2E7FF769" w14:textId="21E18B01" w:rsidR="002E1BCF" w:rsidRDefault="002E1BCF" w:rsidP="00975DF2">
      <w:pPr>
        <w:pStyle w:val="Prrafodelista"/>
        <w:numPr>
          <w:ilvl w:val="0"/>
          <w:numId w:val="18"/>
        </w:numPr>
      </w:pPr>
      <w:r w:rsidRPr="00130483">
        <w:rPr>
          <w:b/>
        </w:rPr>
        <w:t>Investigación del accidente</w:t>
      </w:r>
      <w:r>
        <w:t xml:space="preserve">: la empresa debe adelantar la investigación correspondiente y remitir el informe a la ARL dentro del mismo plazo de 15 días calendario. </w:t>
      </w:r>
    </w:p>
    <w:p w14:paraId="7E43533A" w14:textId="2A587B0E" w:rsidR="002E1BCF" w:rsidRDefault="002E1BCF" w:rsidP="00975DF2">
      <w:pPr>
        <w:pStyle w:val="Prrafodelista"/>
        <w:numPr>
          <w:ilvl w:val="0"/>
          <w:numId w:val="18"/>
        </w:numPr>
      </w:pPr>
      <w:r w:rsidRPr="00130483">
        <w:rPr>
          <w:b/>
        </w:rPr>
        <w:t>Pago del subsidio de incapacidad</w:t>
      </w:r>
      <w:r>
        <w:t xml:space="preserve">: durante el período de incapacidad por accidente de trabajo o enfermedad laboral, la ARL asume íntegramente el subsidio económico; a diferencia de la incapacidad por enfermedad común, ningún día de subsidio es responsabilidad del empleador. </w:t>
      </w:r>
    </w:p>
    <w:p w14:paraId="77DCE156" w14:textId="66D63C8B" w:rsidR="002E1BCF" w:rsidRDefault="002E1BCF" w:rsidP="00975DF2">
      <w:pPr>
        <w:pStyle w:val="Prrafodelista"/>
        <w:numPr>
          <w:ilvl w:val="0"/>
          <w:numId w:val="18"/>
        </w:numPr>
      </w:pPr>
      <w:r w:rsidRPr="00130483">
        <w:rPr>
          <w:b/>
        </w:rPr>
        <w:t>Continuidad de los aportes</w:t>
      </w:r>
      <w:r>
        <w:t>: mientras el trabajador percibe el subsidio de incapacidad, la empresa debe continuar cotizando a pensión y salud sobre el valor de dicho subsidio.</w:t>
      </w:r>
    </w:p>
    <w:p w14:paraId="43DD819A" w14:textId="77777777" w:rsidR="00364759" w:rsidRDefault="00364759" w:rsidP="00364759">
      <w:pPr>
        <w:pStyle w:val="Prrafodelista"/>
        <w:ind w:left="1429" w:firstLine="0"/>
      </w:pPr>
    </w:p>
    <w:p w14:paraId="6FBD9773" w14:textId="77777777" w:rsidR="002E1BCF" w:rsidRDefault="002E1BCF" w:rsidP="002E1BCF">
      <w:r>
        <w:t>El cumplimiento estricto de los plazos y procedimientos establecidos en el SGRL protege al trabajador accidentado, garantiza la continuidad de su cobertura y resguarda al empleador de asumir directamente las prestaciones económicas y asistenciales que corresponden a la ARL cuando las obligaciones de afiliación y reporte se gestionan correctamente.</w:t>
      </w:r>
    </w:p>
    <w:p w14:paraId="576816AE" w14:textId="23C1DA5F" w:rsidR="002E1BCF" w:rsidRDefault="002E1BCF" w:rsidP="002E1BCF">
      <w:r>
        <w:t xml:space="preserve">El cumplimiento de estas obligaciones no opera de manera aislada, se articula con las disposiciones de otras normas del Sistema de Seguridad Social Integral y está sujeto a la vigilancia permanente de entidades como la UGPP, la Superintendencia Nacional de Salud y la Superintendencia Financiera de Colombia, cuyas facultades de </w:t>
      </w:r>
      <w:r>
        <w:lastRenderedPageBreak/>
        <w:t>fiscalización abarcan los tres componentes del sistema. Por ello, el profesional de nómina debe gestionar el SGRL con la misma rigurosidad con que administra los aportes a salud y pensión, reconociendo que todas las obligaciones hacen parte de un marco normativo integrado que se aborda en el siguiente apartado.</w:t>
      </w:r>
    </w:p>
    <w:p w14:paraId="731FEF94" w14:textId="596D76DB" w:rsidR="002E1BCF" w:rsidRDefault="002E1BCF" w:rsidP="004A6A53">
      <w:pPr>
        <w:pStyle w:val="Ttulo2"/>
      </w:pPr>
      <w:bookmarkStart w:id="13" w:name="_Toc236314745"/>
      <w:r>
        <w:t>Otras normas y entidades de control</w:t>
      </w:r>
      <w:bookmarkEnd w:id="13"/>
    </w:p>
    <w:p w14:paraId="2B370158" w14:textId="77777777" w:rsidR="002E1BCF" w:rsidRDefault="002E1BCF" w:rsidP="002E1BCF">
      <w:r>
        <w:t>El marco normativo del sistema se complementa con un conjunto de leyes y decretos que han actualizado sus disposiciones a lo largo del tiempo. Cada norma ha respondido a necesidades específicas del entorno laboral colombiano, ampliando la cobertura, precisando las responsabilidades de los actores del sistema y fortaleciendo los mecanismos de control. Las principales disposiciones que todo profesional de nómina debe conocer son las siguientes:</w:t>
      </w:r>
    </w:p>
    <w:p w14:paraId="1C930AE8" w14:textId="2821F667" w:rsidR="006B47B3" w:rsidRPr="006B47B3" w:rsidRDefault="002E1BCF" w:rsidP="00975DF2">
      <w:pPr>
        <w:pStyle w:val="Prrafodelista"/>
        <w:numPr>
          <w:ilvl w:val="0"/>
          <w:numId w:val="19"/>
        </w:numPr>
        <w:rPr>
          <w:b/>
        </w:rPr>
      </w:pPr>
      <w:r w:rsidRPr="006B47B3">
        <w:rPr>
          <w:b/>
        </w:rPr>
        <w:t>Ley 776 de 2002</w:t>
      </w:r>
    </w:p>
    <w:p w14:paraId="783B5B1E" w14:textId="11AB7898" w:rsidR="002E1BCF" w:rsidRDefault="006B47B3" w:rsidP="002E1BCF">
      <w:r>
        <w:t>E</w:t>
      </w:r>
      <w:r w:rsidR="002E1BCF">
        <w:t xml:space="preserve">stableció las normas sobre la organización, administración y prestaciones del SGRL. Definió los criterios para el reconocimiento de incapacidades temporales, incapacidades permanentes parciales, pensiones de invalidez y pensiones de sobrevivientes, y clarificó los períodos de pago de las incapacidades y las responsabilidades de la ARL frente a las prestaciones económicas. </w:t>
      </w:r>
    </w:p>
    <w:p w14:paraId="7EA42E14" w14:textId="3A8E0644" w:rsidR="006B47B3" w:rsidRPr="006B47B3" w:rsidRDefault="002E1BCF" w:rsidP="00975DF2">
      <w:pPr>
        <w:pStyle w:val="Prrafodelista"/>
        <w:numPr>
          <w:ilvl w:val="0"/>
          <w:numId w:val="19"/>
        </w:numPr>
        <w:rPr>
          <w:b/>
        </w:rPr>
      </w:pPr>
      <w:r w:rsidRPr="006B47B3">
        <w:rPr>
          <w:b/>
        </w:rPr>
        <w:t>Ley 860 de 2003</w:t>
      </w:r>
    </w:p>
    <w:p w14:paraId="1823790C" w14:textId="5705790D" w:rsidR="002E1BCF" w:rsidRDefault="006B47B3" w:rsidP="002E1BCF">
      <w:r>
        <w:t>M</w:t>
      </w:r>
      <w:r w:rsidR="002E1BCF">
        <w:t xml:space="preserve">odificó los requisitos para el reconocimiento de la pensión de invalidez en el Sistema General de Pensiones, estableciendo condiciones más estrictas en cuanto al número de semanas cotizadas en los períodos anteriores a la estructuración de la invalidez. </w:t>
      </w:r>
    </w:p>
    <w:p w14:paraId="0801D4BF" w14:textId="77777777" w:rsidR="00790B83" w:rsidRDefault="00790B83" w:rsidP="002E1BCF"/>
    <w:p w14:paraId="47E5A00F" w14:textId="18590F0F" w:rsidR="006B47B3" w:rsidRPr="006B47B3" w:rsidRDefault="002E1BCF" w:rsidP="00975DF2">
      <w:pPr>
        <w:pStyle w:val="Prrafodelista"/>
        <w:numPr>
          <w:ilvl w:val="0"/>
          <w:numId w:val="19"/>
        </w:numPr>
        <w:rPr>
          <w:b/>
        </w:rPr>
      </w:pPr>
      <w:r w:rsidRPr="006B47B3">
        <w:rPr>
          <w:b/>
        </w:rPr>
        <w:lastRenderedPageBreak/>
        <w:t>Ley 1562 de 2012</w:t>
      </w:r>
    </w:p>
    <w:p w14:paraId="23E7919C" w14:textId="3DCA6B1F" w:rsidR="002E1BCF" w:rsidRDefault="006B47B3" w:rsidP="002E1BCF">
      <w:r>
        <w:t>I</w:t>
      </w:r>
      <w:r w:rsidR="002E1BCF">
        <w:t xml:space="preserve">ntrodujo reformas estructurales al SGRL, amplió la cobertura a los trabajadores independientes con contrato de prestación de servicios, actualizó las definiciones de accidente de trabajo y enfermedad laboral conforme a los estándares internacionales, fortaleció las obligaciones preventivas de empleadores y ARL, e introdujo el SG-SST como requisito obligatorio para todas las empresas. Adicionalmente, estableció que los empleadores que no afilien a sus trabajadores al SGRL deben asumir las prestaciones económicas y asistenciales que la ARL hubiera cubierto, eliminando la posibilidad de eludir esta responsabilidad. </w:t>
      </w:r>
    </w:p>
    <w:p w14:paraId="0A2D011B" w14:textId="5116756E" w:rsidR="006B47B3" w:rsidRPr="006B47B3" w:rsidRDefault="002E1BCF" w:rsidP="00975DF2">
      <w:pPr>
        <w:pStyle w:val="Prrafodelista"/>
        <w:numPr>
          <w:ilvl w:val="0"/>
          <w:numId w:val="19"/>
        </w:numPr>
        <w:rPr>
          <w:b/>
        </w:rPr>
      </w:pPr>
      <w:r w:rsidRPr="006B47B3">
        <w:rPr>
          <w:b/>
        </w:rPr>
        <w:t>Decreto 1072 de 2015</w:t>
      </w:r>
    </w:p>
    <w:p w14:paraId="05C9D5C2" w14:textId="0AEB8DFF" w:rsidR="002E1BCF" w:rsidRDefault="002E1BCF" w:rsidP="002E1BCF">
      <w:r>
        <w:t xml:space="preserve"> Decreto Único Reglamentario del Sector Trabajo. Compila las normas laborales y los requisitos mínimos del SG-SST que toda empresa debe implementar, con independencia de su tamaño o sector económico. </w:t>
      </w:r>
    </w:p>
    <w:p w14:paraId="64A516A7" w14:textId="3AEC0376" w:rsidR="006B47B3" w:rsidRPr="00904EDC" w:rsidRDefault="002E1BCF" w:rsidP="00975DF2">
      <w:pPr>
        <w:pStyle w:val="Prrafodelista"/>
        <w:numPr>
          <w:ilvl w:val="0"/>
          <w:numId w:val="19"/>
        </w:numPr>
        <w:rPr>
          <w:b/>
        </w:rPr>
      </w:pPr>
      <w:r w:rsidRPr="00904EDC">
        <w:rPr>
          <w:b/>
        </w:rPr>
        <w:t>Decreto 1833 de 2016</w:t>
      </w:r>
    </w:p>
    <w:p w14:paraId="2B1A1CEA" w14:textId="3D92A1CE" w:rsidR="002E1BCF" w:rsidRDefault="002E1BCF" w:rsidP="002E1BCF">
      <w:r>
        <w:t xml:space="preserve">Decreto Único Reglamentario del Sistema General de Pensiones. Compila las normas vigentes sobre cotización, afiliación y reconocimiento de prestaciones pensionales. </w:t>
      </w:r>
    </w:p>
    <w:p w14:paraId="6A82D5ED" w14:textId="2C92DF56" w:rsidR="006B47B3" w:rsidRPr="00904EDC" w:rsidRDefault="002E1BCF" w:rsidP="00975DF2">
      <w:pPr>
        <w:pStyle w:val="Prrafodelista"/>
        <w:numPr>
          <w:ilvl w:val="0"/>
          <w:numId w:val="19"/>
        </w:numPr>
        <w:rPr>
          <w:b/>
        </w:rPr>
      </w:pPr>
      <w:r w:rsidRPr="00904EDC">
        <w:rPr>
          <w:b/>
        </w:rPr>
        <w:t>Ley 1955 de 2019</w:t>
      </w:r>
    </w:p>
    <w:p w14:paraId="23D401A5" w14:textId="365A85F6" w:rsidR="002E1BCF" w:rsidRDefault="006B47B3" w:rsidP="002E1BCF">
      <w:r>
        <w:t>E</w:t>
      </w:r>
      <w:r w:rsidR="002E1BCF">
        <w:t xml:space="preserve">n el marco del Plan Nacional de Desarrollo 2018-2022, generó cambios importantes en la gestión de los contratos de prestación de servicios. Determinó que el IBC de los trabajadores independientes equivale al 40 % del valor mensualizado del contrato, estableció la obligación del contratante de verificar el pago de aportes antes </w:t>
      </w:r>
      <w:r w:rsidR="002E1BCF">
        <w:lastRenderedPageBreak/>
        <w:t xml:space="preserve">de cada desembolso e introdujo las planillas PILA tipo T y tipo Y para facilitar la identificación y control de los trabajadores no dependientes y de los independientes sin contrato. </w:t>
      </w:r>
    </w:p>
    <w:p w14:paraId="51DD518F" w14:textId="7823EBC9" w:rsidR="006B47B3" w:rsidRPr="00526B39" w:rsidRDefault="002E1BCF" w:rsidP="00975DF2">
      <w:pPr>
        <w:pStyle w:val="Prrafodelista"/>
        <w:numPr>
          <w:ilvl w:val="0"/>
          <w:numId w:val="19"/>
        </w:numPr>
        <w:rPr>
          <w:b/>
        </w:rPr>
      </w:pPr>
      <w:r w:rsidRPr="00526B39">
        <w:rPr>
          <w:b/>
        </w:rPr>
        <w:t>Ley 2381 de 2024</w:t>
      </w:r>
    </w:p>
    <w:p w14:paraId="174FD91B" w14:textId="751082D6" w:rsidR="002E1BCF" w:rsidRDefault="00526B39" w:rsidP="002E1BCF">
      <w:r>
        <w:t>R</w:t>
      </w:r>
      <w:r w:rsidR="002E1BCF">
        <w:t>e</w:t>
      </w:r>
      <w:r w:rsidR="001E43C7">
        <w:t>e</w:t>
      </w:r>
      <w:r w:rsidR="002E1BCF">
        <w:t xml:space="preserve">structuró el sistema pensional colombiano mediante la creación de tres pilares: el Pilar Solidario, el Pilar </w:t>
      </w:r>
      <w:proofErr w:type="spellStart"/>
      <w:r w:rsidR="002E1BCF">
        <w:t>Semicontributivo</w:t>
      </w:r>
      <w:proofErr w:type="spellEnd"/>
      <w:r w:rsidR="002E1BCF">
        <w:t xml:space="preserve"> y el Pilar Contributivo, integrado por Colpensiones y los fondos privados de pensiones. Representa la reforma más significativa al sistema pensional desde la Ley 100 de 1993. Su entrada en vigencia se encuentra suspendida por orden de la Corte Constitucional mientras se decide sobre su constitucionalidad.</w:t>
      </w:r>
    </w:p>
    <w:p w14:paraId="16A98C75" w14:textId="77777777" w:rsidR="002E1BCF" w:rsidRDefault="002E1BCF" w:rsidP="002E1BCF">
      <w:r>
        <w:t>El cumplimiento de este marco normativo es objeto de vigilancia por parte de distintas entidades de control. La UGPP es la principal autoridad de fiscalización del pago correcto de los aportes; con base en los cruces de información entre la DIAN, el Ministerio de Trabajo, las EPS, las AFP y las ARL, identifica omisiones e inexactitudes en los reportes de la PILA y notifica a empleadores y contratantes para que expliquen las diferencias. Las investigaciones de la UGPP pueden abarcar hasta cinco años anteriores y derivar en liquidaciones oficiales de aportes que incluyen intereses moratorios y sanciones. Por su parte, la Superintendencia Nacional de Salud ejerce vigilancia sobre las EPS y la Superintendencia Financiera supervisa a los fondos de pensiones privados.</w:t>
      </w:r>
    </w:p>
    <w:p w14:paraId="60F1613F" w14:textId="40EFACB7" w:rsidR="002E1BCF" w:rsidRDefault="002E1BCF" w:rsidP="002E1BCF">
      <w:r>
        <w:t>El dominio técnico de la liquidación de nómina no se limita al cálculo de salarios y prestaciones sociales. Para actuar con rigor profesional, quien gestiona la nómina en una organización colombiana debe conocer y aplicar correctamente el marco normativo que regula el Sistema de Seguridad Social Integral. Este conocimiento no es estático</w:t>
      </w:r>
      <w:r w:rsidR="001E43C7">
        <w:t>;</w:t>
      </w:r>
      <w:r>
        <w:t xml:space="preserve"> las </w:t>
      </w:r>
      <w:r>
        <w:lastRenderedPageBreak/>
        <w:t xml:space="preserve">leyes se modifican, las entidades de control actualizan sus instrucciones y los criterios de fiscalización evolucionan. </w:t>
      </w:r>
    </w:p>
    <w:p w14:paraId="73DB36A2" w14:textId="77777777" w:rsidR="002E1BCF" w:rsidRDefault="002E1BCF" w:rsidP="002E1BCF">
      <w:r>
        <w:t>Un profesional que desconoce las normas vigentes no solo pone en riesgo la estabilidad jurídica de la empresa, sino también los derechos de los trabajadores a cargo. Por ello, las siguientes competencias normativas deben formar parte del ejercicio cotidiano de la gestión de nómina:</w:t>
      </w:r>
    </w:p>
    <w:p w14:paraId="15D1D66C" w14:textId="0FBC1608" w:rsidR="002E1BCF" w:rsidRDefault="002E1BCF" w:rsidP="00975DF2">
      <w:pPr>
        <w:pStyle w:val="Prrafodelista"/>
        <w:numPr>
          <w:ilvl w:val="0"/>
          <w:numId w:val="19"/>
        </w:numPr>
      </w:pPr>
      <w:r w:rsidRPr="00E37C70">
        <w:rPr>
          <w:b/>
        </w:rPr>
        <w:t>Conocimiento normativo</w:t>
      </w:r>
      <w:r>
        <w:t xml:space="preserve">: mantenerse actualizado en seguridad social no es solo una obligación legal; es una competencia técnica esencial para gestionar correctamente la nómina. </w:t>
      </w:r>
    </w:p>
    <w:p w14:paraId="2E1BAF06" w14:textId="238D0EDE" w:rsidR="002E1BCF" w:rsidRDefault="002E1BCF" w:rsidP="00975DF2">
      <w:pPr>
        <w:pStyle w:val="Prrafodelista"/>
        <w:numPr>
          <w:ilvl w:val="0"/>
          <w:numId w:val="19"/>
        </w:numPr>
      </w:pPr>
      <w:r w:rsidRPr="00E37C70">
        <w:rPr>
          <w:b/>
        </w:rPr>
        <w:t>Liquidación correcta</w:t>
      </w:r>
      <w:r>
        <w:t xml:space="preserve">: un error en el cálculo de los aportes puede generar diferencias que derivan en sanciones administrativas para la empresa ante la UGPP. </w:t>
      </w:r>
    </w:p>
    <w:p w14:paraId="77163F16" w14:textId="4D264DBC" w:rsidR="002E1BCF" w:rsidRDefault="002E1BCF" w:rsidP="00975DF2">
      <w:pPr>
        <w:pStyle w:val="Prrafodelista"/>
        <w:numPr>
          <w:ilvl w:val="0"/>
          <w:numId w:val="19"/>
        </w:numPr>
      </w:pPr>
      <w:r w:rsidRPr="00E37C70">
        <w:rPr>
          <w:b/>
        </w:rPr>
        <w:t>Reporte oportuno</w:t>
      </w:r>
      <w:r>
        <w:t xml:space="preserve">: los plazos de reporte en la PILA son estrictos. Un reporte tardío afecta la historia laboral del trabajador y expone al empleador a multas. </w:t>
      </w:r>
    </w:p>
    <w:p w14:paraId="2B7F1AE4" w14:textId="5EEADAD0" w:rsidR="002E1BCF" w:rsidRDefault="002E1BCF" w:rsidP="00975DF2">
      <w:pPr>
        <w:pStyle w:val="Prrafodelista"/>
        <w:numPr>
          <w:ilvl w:val="0"/>
          <w:numId w:val="19"/>
        </w:numPr>
      </w:pPr>
      <w:r w:rsidRPr="00E37C70">
        <w:rPr>
          <w:b/>
        </w:rPr>
        <w:t>Afiliación completa</w:t>
      </w:r>
      <w:r>
        <w:t xml:space="preserve">: omitir la afiliación de un trabajador a alguno de los tres sistemas obliga al empleador a asumir directamente las prestaciones que la entidad hubiera cubierto. </w:t>
      </w:r>
    </w:p>
    <w:p w14:paraId="463765E2" w14:textId="158215D0" w:rsidR="002E1BCF" w:rsidRDefault="002E1BCF" w:rsidP="00975DF2">
      <w:pPr>
        <w:pStyle w:val="Prrafodelista"/>
        <w:numPr>
          <w:ilvl w:val="0"/>
          <w:numId w:val="19"/>
        </w:numPr>
      </w:pPr>
      <w:r w:rsidRPr="00E37C70">
        <w:rPr>
          <w:b/>
        </w:rPr>
        <w:t>Actualización permanente</w:t>
      </w:r>
      <w:r>
        <w:t xml:space="preserve">: las normas de seguridad social se modifican con frecuencia. Conocer los cambios legales y las instrucciones de las entidades de control es una responsabilidad continua. </w:t>
      </w:r>
    </w:p>
    <w:p w14:paraId="564C6CC3" w14:textId="15DB4460" w:rsidR="002E1BCF" w:rsidRDefault="002E1BCF" w:rsidP="00975DF2">
      <w:pPr>
        <w:pStyle w:val="Prrafodelista"/>
        <w:numPr>
          <w:ilvl w:val="0"/>
          <w:numId w:val="19"/>
        </w:numPr>
      </w:pPr>
      <w:r w:rsidRPr="00E37C70">
        <w:rPr>
          <w:b/>
        </w:rPr>
        <w:t>Protección mutua</w:t>
      </w:r>
      <w:r>
        <w:t>: el cumplimiento normativo protege tanto a la empresa como al trabajador, garantizando el acceso a las prestaciones de salud, pensión y riesgos laborales.</w:t>
      </w:r>
    </w:p>
    <w:p w14:paraId="7A22F784" w14:textId="77777777" w:rsidR="002E1BCF" w:rsidRDefault="002E1BCF" w:rsidP="002E1BCF">
      <w:r>
        <w:lastRenderedPageBreak/>
        <w:t xml:space="preserve">El conjunto de estas competencias configura el perfil de un profesional de nómina íntegro, capaz de anticipar riesgos, asesorar con criterio y contribuir al cumplimiento responsable de las obligaciones sociales en cualquier organización colombiana. </w:t>
      </w:r>
    </w:p>
    <w:p w14:paraId="5399DA58" w14:textId="7D301B2D" w:rsidR="002E1BCF" w:rsidRDefault="002E1BCF" w:rsidP="002E1BCF">
      <w:r>
        <w:t>El cumplimiento de los plazos, los procedimientos y las obligaciones normativas que rigen el Sistema de Seguridad Social Integral cobra pleno sentido cuando se comprende que su aplicación no depende únicamente del conocimiento técnico del profesional de nómina, sino de la voluntad y la responsabilidad del empleador de garantizarlo. Es precisamente el empleador quien, desde el momento en que vincula a un trabajador, asume frente al sistema un conjunto de obligaciones concretas e ineludibles</w:t>
      </w:r>
      <w:r w:rsidR="00904EDC">
        <w:t>,</w:t>
      </w:r>
      <w:r>
        <w:t xml:space="preserve"> cuyo incumplimiento genera consecuencias jurídicas, económicas y administrativas. El siguiente apartado desarrolla en detalle el alcance de esas obligaciones, los sujetos responsables de cumplirlas y las implicaciones prácticas para la gestión de la nómina en cualquier organización colombiana.</w:t>
      </w:r>
    </w:p>
    <w:p w14:paraId="6EDCB478" w14:textId="24046292" w:rsidR="00947565" w:rsidRDefault="00947565">
      <w:pPr>
        <w:spacing w:before="0" w:after="160" w:line="259" w:lineRule="auto"/>
        <w:ind w:firstLine="0"/>
      </w:pPr>
      <w:r>
        <w:br w:type="page"/>
      </w:r>
    </w:p>
    <w:p w14:paraId="505A4C37" w14:textId="3F30B8E6" w:rsidR="002E1BCF" w:rsidRDefault="002E1BCF" w:rsidP="00947565">
      <w:pPr>
        <w:pStyle w:val="Ttulo1"/>
      </w:pPr>
      <w:r>
        <w:lastRenderedPageBreak/>
        <w:t xml:space="preserve"> </w:t>
      </w:r>
      <w:bookmarkStart w:id="14" w:name="_Toc236314746"/>
      <w:r>
        <w:t>Obligaciones del empleador</w:t>
      </w:r>
      <w:bookmarkEnd w:id="14"/>
    </w:p>
    <w:p w14:paraId="332AC98D" w14:textId="77777777" w:rsidR="002E1BCF" w:rsidRDefault="002E1BCF" w:rsidP="002E1BCF">
      <w:r>
        <w:t>Las obligaciones del empleador o contratante frente al Sistema de Seguridad Social Integral constituyen uno de los pilares del marco normativo laboral colombiano. Desde el inicio de la relación laboral o contractual, el empleador adquiere la responsabilidad de garantizar que el trabajador quede vinculado al sistema, cumpliendo con los procesos de afiliación y realizando oportunamente los aportes que le corresponden. El incumplimiento de estas obligaciones no solo afecta los derechos fundamentales de los trabajadores, sino que expone al empleador a sanciones económicas, investigaciones administrativas y responsabilidades civiles y penales que pueden comprometer seriamente la estabilidad financiera de la organización.</w:t>
      </w:r>
    </w:p>
    <w:p w14:paraId="0B82EB76" w14:textId="125036D1" w:rsidR="002E1BCF" w:rsidRDefault="002E1BCF" w:rsidP="002E1BCF">
      <w:r>
        <w:t>La comprensión integral de estas obligaciones requiere analizar tres dimensiones interrelacionadas</w:t>
      </w:r>
      <w:r w:rsidR="001E43C7">
        <w:t xml:space="preserve">: </w:t>
      </w:r>
      <w:r>
        <w:t>quién es el responsable, qué debe hacerse y cuándo deben cumplirse los plazos legales de afiliación, las fechas límite de la PILA y la oportunidad en el reporte de novedades. El dominio de estas tres dimensiones es lo que distingue al profesional competente en novedades y liquidación de seguridad social de quien simplemente ejecuta tareas rutinarias sin comprender el marco normativo que las sustenta.</w:t>
      </w:r>
    </w:p>
    <w:p w14:paraId="388FBB0D" w14:textId="77777777" w:rsidR="002E1BCF" w:rsidRDefault="002E1BCF" w:rsidP="002E1BCF">
      <w:r>
        <w:t>La comprensión integral de estas obligaciones requiere analizar tres dimensiones interrelacionadas que estructuran el quehacer del profesional de nómina frente al sistema de seguridad social:</w:t>
      </w:r>
    </w:p>
    <w:p w14:paraId="5D11E8E2" w14:textId="30006EA9" w:rsidR="00947565" w:rsidRPr="00947565" w:rsidRDefault="002E1BCF" w:rsidP="00975DF2">
      <w:pPr>
        <w:pStyle w:val="Prrafodelista"/>
        <w:numPr>
          <w:ilvl w:val="0"/>
          <w:numId w:val="20"/>
        </w:numPr>
        <w:rPr>
          <w:b/>
        </w:rPr>
      </w:pPr>
      <w:r w:rsidRPr="00947565">
        <w:rPr>
          <w:b/>
        </w:rPr>
        <w:t>Quién es el responsable</w:t>
      </w:r>
    </w:p>
    <w:p w14:paraId="7D07A980" w14:textId="2A53B90F" w:rsidR="002E1BCF" w:rsidRDefault="00947565" w:rsidP="002E1BCF">
      <w:r>
        <w:t>N</w:t>
      </w:r>
      <w:r w:rsidR="002E1BCF">
        <w:t>o toda vinculación laboral genera las mismas obligaciones. La naturaleza del vínculo</w:t>
      </w:r>
      <w:r w:rsidR="001E43C7">
        <w:t>,</w:t>
      </w:r>
      <w:r w:rsidR="002E1BCF">
        <w:t xml:space="preserve"> ya sea contrato de trabajo o contrato de prestación de servicios, determina </w:t>
      </w:r>
      <w:r w:rsidR="002E1BCF">
        <w:lastRenderedPageBreak/>
        <w:t>quién asume la responsabilidad de afiliar, liquidar y pagar los aportes, así como las consecuencias jurídicas que se derivan del incumplimiento en cada caso.</w:t>
      </w:r>
    </w:p>
    <w:p w14:paraId="4CF85A3E" w14:textId="77B352AC" w:rsidR="00947565" w:rsidRPr="00497CBB" w:rsidRDefault="002E1BCF" w:rsidP="00975DF2">
      <w:pPr>
        <w:pStyle w:val="Prrafodelista"/>
        <w:numPr>
          <w:ilvl w:val="0"/>
          <w:numId w:val="20"/>
        </w:numPr>
        <w:rPr>
          <w:b/>
        </w:rPr>
      </w:pPr>
      <w:r w:rsidRPr="00497CBB">
        <w:rPr>
          <w:b/>
        </w:rPr>
        <w:t>Qué debe hacerse</w:t>
      </w:r>
    </w:p>
    <w:p w14:paraId="29FE9427" w14:textId="16969AA8" w:rsidR="002E1BCF" w:rsidRDefault="00947565" w:rsidP="002E1BCF">
      <w:r>
        <w:t>E</w:t>
      </w:r>
      <w:r w:rsidR="002E1BCF">
        <w:t>l empleador debe tramitar la afiliación del trabajador a los cuatro componentes del sistema desde el primer día de la relación laboral, liquidar correctamente los aportes sobre el IBC que corresponde a cada trabajador y reportar oportunamente todas las novedades que afecten la vinculación, el salario o la situación del trabajador frente al sistema.</w:t>
      </w:r>
    </w:p>
    <w:p w14:paraId="28E916BD" w14:textId="69897198" w:rsidR="00947565" w:rsidRPr="0063197C" w:rsidRDefault="002E1BCF" w:rsidP="00975DF2">
      <w:pPr>
        <w:pStyle w:val="Prrafodelista"/>
        <w:numPr>
          <w:ilvl w:val="0"/>
          <w:numId w:val="20"/>
        </w:numPr>
        <w:rPr>
          <w:b/>
        </w:rPr>
      </w:pPr>
      <w:proofErr w:type="gramStart"/>
      <w:r w:rsidRPr="0063197C">
        <w:rPr>
          <w:b/>
        </w:rPr>
        <w:t>Cuándo</w:t>
      </w:r>
      <w:proofErr w:type="gramEnd"/>
      <w:r w:rsidRPr="0063197C">
        <w:rPr>
          <w:b/>
        </w:rPr>
        <w:t xml:space="preserve"> deben cumplirse los plazos</w:t>
      </w:r>
    </w:p>
    <w:p w14:paraId="2686715D" w14:textId="16DE0686" w:rsidR="002E1BCF" w:rsidRDefault="00947565" w:rsidP="002E1BCF">
      <w:r>
        <w:t>E</w:t>
      </w:r>
      <w:r w:rsidR="002E1BCF">
        <w:t>l sistema establece fechas límite precisas para la afiliación, para el pago de los aportes a través de la PILA y para el reporte de novedades como ingresos, retiros, incapacidades y variaciones salariales. El desconocimiento o la inobservancia de estos plazos genera intereses de mora, sanciones administrativas y, en algunos casos, la obligación del empleador de asumir directamente las prestaciones que el sistema hubiera cubierto.</w:t>
      </w:r>
    </w:p>
    <w:p w14:paraId="0EB7C46C" w14:textId="77777777" w:rsidR="002E1BCF" w:rsidRDefault="002E1BCF" w:rsidP="002E1BCF">
      <w:r>
        <w:t>El dominio de estas tres dimensiones es lo que distingue al profesional competente en novedades y liquidación de seguridad social de quien simplemente ejecuta tareas rutinarias sin comprender el marco normativo que las sustenta. Actuar con criterio frente a cada una de ellas no solo garantiza el cumplimiento de las obligaciones legales, sino que protege a la organización de riesgos innecesarios y al trabajador de quedar desprotegido ante cualquier contingencia que pueda presentarse durante la vigencia de la relación laboral.</w:t>
      </w:r>
    </w:p>
    <w:p w14:paraId="3AF70939" w14:textId="3BF54FA8" w:rsidR="002E1BCF" w:rsidRDefault="002E1BCF" w:rsidP="002E1BCF">
      <w:r>
        <w:lastRenderedPageBreak/>
        <w:t>En las secciones siguientes se desarrolla cada una de estas obligaciones con el nivel de detalle necesario para que puedan aplicarse correctamente en situaciones laborales reales. Se identifican los riesgos asociados a su incumplimiento y se presentan las buenas prácticas que permiten al empleador cumplir de manera responsable con sus deberes frente al sistema de seguridad social colombiano.</w:t>
      </w:r>
    </w:p>
    <w:p w14:paraId="4CFDAA36" w14:textId="77777777" w:rsidR="0063197C" w:rsidRDefault="0063197C" w:rsidP="002E1BCF"/>
    <w:p w14:paraId="3229AD12" w14:textId="3B51F2A3" w:rsidR="002E1BCF" w:rsidRDefault="002E1BCF" w:rsidP="0063197C">
      <w:pPr>
        <w:pStyle w:val="Ttulo2"/>
      </w:pPr>
      <w:bookmarkStart w:id="15" w:name="_Toc236314747"/>
      <w:r>
        <w:t>Empleador y contratista</w:t>
      </w:r>
      <w:bookmarkEnd w:id="15"/>
    </w:p>
    <w:p w14:paraId="03E14B75" w14:textId="68EF32B6" w:rsidR="002E1BCF" w:rsidRDefault="002E1BCF" w:rsidP="002E1BCF">
      <w:r>
        <w:t>En el sistema de seguridad social colombiano</w:t>
      </w:r>
      <w:r w:rsidR="001E43C7">
        <w:t>,</w:t>
      </w:r>
      <w:r>
        <w:t xml:space="preserve"> no todos los responsables del pago de aportes tienen la misma naturaleza jurídica. La ley distingue dos figuras con obligaciones diferentes según el tipo de vínculo que establezcan con el trabajador o prestador de servicios:</w:t>
      </w:r>
    </w:p>
    <w:p w14:paraId="20897EBE" w14:textId="0C9F8A05" w:rsidR="0063197C" w:rsidRPr="0063197C" w:rsidRDefault="002E1BCF" w:rsidP="00975DF2">
      <w:pPr>
        <w:pStyle w:val="Prrafodelista"/>
        <w:numPr>
          <w:ilvl w:val="0"/>
          <w:numId w:val="20"/>
        </w:numPr>
        <w:rPr>
          <w:b/>
        </w:rPr>
      </w:pPr>
      <w:r w:rsidRPr="0063197C">
        <w:rPr>
          <w:b/>
        </w:rPr>
        <w:t>Empleador</w:t>
      </w:r>
    </w:p>
    <w:p w14:paraId="751878A7" w14:textId="54426D22" w:rsidR="002E1BCF" w:rsidRDefault="0063197C" w:rsidP="002E1BCF">
      <w:r>
        <w:t>P</w:t>
      </w:r>
      <w:r w:rsidR="002E1BCF">
        <w:t>ersona natural o jurídica que contrata los servicios de una persona natural mediante un contrato de trabajo, asumiendo los derechos y obligaciones que de esta relación se derivan conforme al Código Sustantivo del Trabajo. El elemento que define al empleador es el poder de subordinación sobre el trabajador: la facultad de impartir órdenes, establecer horarios, determinar el lugar de trabajo y ejercer control disciplinario. En contraprestación, el empleador asume la responsabilidad de pagar el salario pactado, el cual no puede ser inferior al SMLMV, las prestaciones sociales y los aportes a la seguridad social en la proporción que establece la ley.</w:t>
      </w:r>
    </w:p>
    <w:p w14:paraId="2A2035ED" w14:textId="22B7EADC" w:rsidR="0063197C" w:rsidRPr="0063197C" w:rsidRDefault="002E1BCF" w:rsidP="00975DF2">
      <w:pPr>
        <w:pStyle w:val="Prrafodelista"/>
        <w:numPr>
          <w:ilvl w:val="0"/>
          <w:numId w:val="20"/>
        </w:numPr>
        <w:rPr>
          <w:b/>
        </w:rPr>
      </w:pPr>
      <w:r w:rsidRPr="0063197C">
        <w:rPr>
          <w:b/>
        </w:rPr>
        <w:t>Contratante</w:t>
      </w:r>
    </w:p>
    <w:p w14:paraId="46D9A4DD" w14:textId="63E32BA2" w:rsidR="002E1BCF" w:rsidRDefault="0063197C" w:rsidP="002E1BCF">
      <w:r>
        <w:t>P</w:t>
      </w:r>
      <w:r w:rsidR="002E1BCF">
        <w:t xml:space="preserve">ersona natural o jurídica que celebra un contrato de prestación de servicios con un contratista independiente. A diferencia del empleador, el contratante no tiene poder </w:t>
      </w:r>
      <w:r w:rsidR="002E1BCF">
        <w:lastRenderedPageBreak/>
        <w:t>de subordinación, no paga prestaciones sociales y no asume la parte del empleador en los aportes de seguridad social. Sin embargo, desde la Ley 1955 de 2019, el contratante tiene la obligación de verificar que el contratista se encuentre al día en sus aportes antes de pagarle los honorarios. Esta obligación de verificación es de suma importancia: si el contratante paga sin verificar y posteriormente se determina que el contratista no cotizó, el contratante puede ser declarado solidariamente responsable por los aportes omitidos.</w:t>
      </w:r>
    </w:p>
    <w:p w14:paraId="2696986A" w14:textId="3B796E26" w:rsidR="002E1BCF" w:rsidRDefault="002E1BCF" w:rsidP="002E1BCF">
      <w:r>
        <w:t>Una misma organización puede actuar simultáneamente como empleador frente a sus trabajadores con contrato laboral y como contratante frente a sus consultores y proveedores de servicios especializados. Esta dualidad de roles exige que el área de recursos humanos o nómina mantenga registros claramente diferenciados para cada tipo de vinculación, aplicando correctamente las normas propias de cada figura. La confusión entre roles puede generar errores sistémicos en la liquidación de los aportes que solo se detectan cuando la UGPP inicia una investigación, momento en que las consecuencias suelen ser considerablemente de mayor impacto económico que si se hubieran corregido oportunamente.</w:t>
      </w:r>
    </w:p>
    <w:p w14:paraId="18780812" w14:textId="42C30AF8" w:rsidR="002E1BCF" w:rsidRDefault="002E1BCF" w:rsidP="002E1BCF">
      <w:r>
        <w:t>Una responsabilidad adicional que frecuentemente se subestima es la verificación de la afiliación y el historial de cotizaciones de los trabajadores que venían vinculados mediante contrato de prestación de servicios antes de formalizarse la relación laboral. Al respecto, el empleador debe tener en cuenta las siguientes situaciones:</w:t>
      </w:r>
    </w:p>
    <w:p w14:paraId="4F88B657" w14:textId="4AC8172C" w:rsidR="008A51F5" w:rsidRDefault="008A51F5" w:rsidP="002E1BCF"/>
    <w:p w14:paraId="792DDE94" w14:textId="77777777" w:rsidR="008A51F5" w:rsidRDefault="008A51F5" w:rsidP="002E1BCF"/>
    <w:p w14:paraId="5B9A84A9" w14:textId="78EDABFA" w:rsidR="008A51F5" w:rsidRPr="008A51F5" w:rsidRDefault="002E1BCF" w:rsidP="00975DF2">
      <w:pPr>
        <w:pStyle w:val="Prrafodelista"/>
        <w:numPr>
          <w:ilvl w:val="0"/>
          <w:numId w:val="20"/>
        </w:numPr>
        <w:rPr>
          <w:b/>
        </w:rPr>
      </w:pPr>
      <w:r w:rsidRPr="008A51F5">
        <w:rPr>
          <w:b/>
        </w:rPr>
        <w:lastRenderedPageBreak/>
        <w:t>Verificar el historial previo</w:t>
      </w:r>
    </w:p>
    <w:p w14:paraId="4FDA598E" w14:textId="5932182C" w:rsidR="002E1BCF" w:rsidRDefault="008A51F5" w:rsidP="002E1BCF">
      <w:r>
        <w:t>S</w:t>
      </w:r>
      <w:r w:rsidR="002E1BCF">
        <w:t>i un profesional trabajó como contratista durante dos años y es finalmente contratado laboralmente, el empleador debe revisar que durante ese período el trabajador haya cotizado correctamente al sistema. Por ejemplo, si el contratista estuvo seis meses sin cotizar, esos períodos quedarán como vacíos en su historia laboral que podrían afectar el reconocimiento futuro de prestaciones como la pensión de invalidez.</w:t>
      </w:r>
    </w:p>
    <w:p w14:paraId="20C37150" w14:textId="41798508" w:rsidR="008A51F5" w:rsidRPr="008A51F5" w:rsidRDefault="002E1BCF" w:rsidP="00975DF2">
      <w:pPr>
        <w:pStyle w:val="Prrafodelista"/>
        <w:numPr>
          <w:ilvl w:val="0"/>
          <w:numId w:val="20"/>
        </w:numPr>
        <w:rPr>
          <w:b/>
        </w:rPr>
      </w:pPr>
      <w:r w:rsidRPr="008A51F5">
        <w:rPr>
          <w:b/>
        </w:rPr>
        <w:t>No asumir responsabilidades anteriores</w:t>
      </w:r>
    </w:p>
    <w:p w14:paraId="06AA6D36" w14:textId="16E3CD42" w:rsidR="002E1BCF" w:rsidRDefault="008A51F5" w:rsidP="002E1BCF">
      <w:r>
        <w:t>E</w:t>
      </w:r>
      <w:r w:rsidR="002E1BCF">
        <w:t>l nuevo empleador no responde por los aportes omitidos en períodos anteriores a la vinculación laboral. Por ejemplo, si el contratista no pagó aportes en salud durante tres meses antes de ser contratado, esa deuda corresponde exclusivamente al contratista y, en su caso, al contratante de ese período.</w:t>
      </w:r>
    </w:p>
    <w:p w14:paraId="72928C5A" w14:textId="68BDEF1E" w:rsidR="008A51F5" w:rsidRPr="008A51F5" w:rsidRDefault="002E1BCF" w:rsidP="00975DF2">
      <w:pPr>
        <w:pStyle w:val="Prrafodelista"/>
        <w:numPr>
          <w:ilvl w:val="0"/>
          <w:numId w:val="20"/>
        </w:numPr>
        <w:rPr>
          <w:b/>
        </w:rPr>
      </w:pPr>
      <w:r w:rsidRPr="008A51F5">
        <w:rPr>
          <w:b/>
        </w:rPr>
        <w:t>Garantizar la continuidad desde el primer día</w:t>
      </w:r>
    </w:p>
    <w:p w14:paraId="532C752D" w14:textId="71185BB8" w:rsidR="002E1BCF" w:rsidRDefault="008A51F5" w:rsidP="002E1BCF">
      <w:r>
        <w:t>E</w:t>
      </w:r>
      <w:r w:rsidR="002E1BCF">
        <w:t>l empleador sí es responsable de que la cobertura del trabajador quede activa desde el día en que inicia la relación laboral. Por ejemplo, si el contrato inicia el 1 de marzo y el empleador demora la afiliación hasta el 15 del mismo mes, cualquier contingencia ocurrida en ese intervalo será de su responsabilidad directa.</w:t>
      </w:r>
    </w:p>
    <w:p w14:paraId="6B9820E7" w14:textId="77777777" w:rsidR="002E1BCF" w:rsidRDefault="002E1BCF" w:rsidP="002E1BCF">
      <w:r>
        <w:t>El conocimiento de estas situaciones evita que el empleador asuma cargas que no le corresponden y, al mismo tiempo, le impide desatender las que sí son de su responsabilidad desde el momento exacto en que se formaliza el vínculo laboral.</w:t>
      </w:r>
    </w:p>
    <w:p w14:paraId="46332ACA" w14:textId="194E486E" w:rsidR="002E1BCF" w:rsidRDefault="002E1BCF" w:rsidP="002E1BCF">
      <w:r>
        <w:t xml:space="preserve">Establecida la distinción entre empleador y contratante, y comprendidas las responsabilidades que cada figura asume frente al sistema, el paso siguiente es conocer con precisión cuáles son las afiliaciones que deben tramitarse desde el primer día de la </w:t>
      </w:r>
      <w:r>
        <w:lastRenderedPageBreak/>
        <w:t>relación laboral. Afiliar correctamente a un trabajador no es un trámite administrativo de carácter opcional ni diferible</w:t>
      </w:r>
      <w:r w:rsidR="001E43C7">
        <w:t>;</w:t>
      </w:r>
      <w:r>
        <w:t xml:space="preserve"> es una obligación legal inmediata que activa la protección del trabajador frente a las contingencias de salud, pensión y riesgos laborales. </w:t>
      </w:r>
    </w:p>
    <w:p w14:paraId="33FD5E60" w14:textId="17F0E2B7" w:rsidR="002E1BCF" w:rsidRDefault="002E1BCF" w:rsidP="002E1BCF">
      <w:r>
        <w:t>Cada componente del sistema tiene su propia entidad, su propio proceso y sus propios documentos requeridos, razón por la cual el profesional de nómina debe conocer con detalle el procedimiento aplicable a cada uno de ellos para garantizar que ningún trabajador quede desprotegido durante la vigencia del vínculo laboral.</w:t>
      </w:r>
    </w:p>
    <w:p w14:paraId="0F363730" w14:textId="77777777" w:rsidR="00245EAF" w:rsidRDefault="00245EAF" w:rsidP="002E1BCF"/>
    <w:p w14:paraId="1A1A5E4C" w14:textId="18CC1211" w:rsidR="002E1BCF" w:rsidRDefault="002E1BCF" w:rsidP="00245EAF">
      <w:pPr>
        <w:pStyle w:val="Ttulo2"/>
      </w:pPr>
      <w:bookmarkStart w:id="16" w:name="_Toc236314748"/>
      <w:r>
        <w:t>Afiliaciones obligatorias: salud, pensión, ARL y caja de compensación</w:t>
      </w:r>
      <w:bookmarkEnd w:id="16"/>
    </w:p>
    <w:p w14:paraId="00A03FC9" w14:textId="77777777" w:rsidR="002E1BCF" w:rsidRDefault="002E1BCF" w:rsidP="002E1BCF">
      <w:r>
        <w:t>La afiliación obligatoria al Sistema de Seguridad Social Integral comprende cuatro componentes que deben tramitarse desde el primer día de la relación laboral. La omisión de cualquiera de ellos constituye un incumplimiento legal que puede acarrear sanciones y responsabilidades directas del empleador frente a las contingencias que sufra el trabajador durante el período no afiliado. Los cuatro componentes son los siguientes:</w:t>
      </w:r>
    </w:p>
    <w:p w14:paraId="0DDF8B66" w14:textId="00E59461" w:rsidR="000604AA" w:rsidRPr="000604AA" w:rsidRDefault="002E1BCF" w:rsidP="00975DF2">
      <w:pPr>
        <w:pStyle w:val="Prrafodelista"/>
        <w:numPr>
          <w:ilvl w:val="0"/>
          <w:numId w:val="20"/>
        </w:numPr>
        <w:rPr>
          <w:b/>
        </w:rPr>
      </w:pPr>
      <w:r w:rsidRPr="000604AA">
        <w:rPr>
          <w:b/>
        </w:rPr>
        <w:t>Sistema General de Seguridad Social en Salud (EPS)</w:t>
      </w:r>
    </w:p>
    <w:p w14:paraId="240EA537" w14:textId="7BFD4AA4" w:rsidR="002E1BCF" w:rsidRDefault="000604AA" w:rsidP="002E1BCF">
      <w:r>
        <w:t>E</w:t>
      </w:r>
      <w:r w:rsidR="002E1BCF">
        <w:t xml:space="preserve">l proceso de afiliación inicia con la entrega al trabajador del formulario de afiliación o con el acceso a la plataforma en línea de la EPS seleccionada. El trabajador y sus beneficiarios deben presentar los documentos de identidad y los que acrediten el vínculo familiar, según el caso. Una vez tramitada la afiliación, la EPS tiene 24 horas para activar la cobertura y registrar al afiliado y sus beneficiarios en el sistema. Si el </w:t>
      </w:r>
      <w:r w:rsidR="002E1BCF">
        <w:lastRenderedPageBreak/>
        <w:t xml:space="preserve">trabajador ya estaba afiliado a otra EPS, el empleador reporta la novedad de ingreso en la PILA y la EPS anterior gestiona el traslado administrativo. </w:t>
      </w:r>
    </w:p>
    <w:p w14:paraId="1F81C98B" w14:textId="1963DF95" w:rsidR="000604AA" w:rsidRPr="000604AA" w:rsidRDefault="002E1BCF" w:rsidP="00975DF2">
      <w:pPr>
        <w:pStyle w:val="Prrafodelista"/>
        <w:numPr>
          <w:ilvl w:val="0"/>
          <w:numId w:val="20"/>
        </w:numPr>
        <w:rPr>
          <w:b/>
        </w:rPr>
      </w:pPr>
      <w:r w:rsidRPr="000604AA">
        <w:rPr>
          <w:b/>
        </w:rPr>
        <w:t>Sistema General de Pensiones (AFP o Colpensiones)</w:t>
      </w:r>
    </w:p>
    <w:p w14:paraId="60E4EFD4" w14:textId="49E7A800" w:rsidR="002E1BCF" w:rsidRDefault="000604AA" w:rsidP="002E1BCF">
      <w:r>
        <w:t>L</w:t>
      </w:r>
      <w:r w:rsidR="002E1BCF">
        <w:t xml:space="preserve">a afiliación requiere que el trabajador elija entre el RPM y el RAIS. Para los trabajadores que nunca han cotizado al sistema o que no han hecho una elección formal, la ley establece una afiliación por defecto a Colpensiones. El empleador tramita la afiliación ante la entidad seleccionada, aportando copia del documento de identidad del trabajador. Si el trabajador ya está afiliado al sistema pensional, el empleador reporta el ingreso en la PILA ante la misma administradora, sin necesidad de un nuevo proceso de afiliación. Es importante verificar que el número de la cuenta individual o el historial de cotizaciones del trabajador esté actualizado ante la administradora. </w:t>
      </w:r>
    </w:p>
    <w:p w14:paraId="77092EDE" w14:textId="3CA56A87" w:rsidR="000604AA" w:rsidRPr="000604AA" w:rsidRDefault="002E1BCF" w:rsidP="00975DF2">
      <w:pPr>
        <w:pStyle w:val="Prrafodelista"/>
        <w:numPr>
          <w:ilvl w:val="0"/>
          <w:numId w:val="20"/>
        </w:numPr>
        <w:rPr>
          <w:b/>
        </w:rPr>
      </w:pPr>
      <w:r w:rsidRPr="000604AA">
        <w:rPr>
          <w:b/>
        </w:rPr>
        <w:t>Sistema General de Riesgos Laborales (ARL)</w:t>
      </w:r>
    </w:p>
    <w:p w14:paraId="49D18D17" w14:textId="5DFF20EE" w:rsidR="002E1BCF" w:rsidRDefault="000604AA" w:rsidP="002E1BCF">
      <w:r>
        <w:t>L</w:t>
      </w:r>
      <w:r w:rsidR="002E1BCF">
        <w:t xml:space="preserve">a afiliación es tramitada directamente por el empleador, quien debe registrar a la empresa y a sus trabajadores en la ARL de su elección, indicando la actividad económica, el NIT, la dirección del centro de trabajo y el número de trabajadores. La ARL clasifica la empresa según su actividad económica y asigna la clase de riesgo correspondiente, determinando la tarifa de cotización aplicable. </w:t>
      </w:r>
    </w:p>
    <w:p w14:paraId="644B7C77" w14:textId="3B0EE3CE" w:rsidR="000604AA" w:rsidRPr="000604AA" w:rsidRDefault="002E1BCF" w:rsidP="00975DF2">
      <w:pPr>
        <w:pStyle w:val="Prrafodelista"/>
        <w:numPr>
          <w:ilvl w:val="0"/>
          <w:numId w:val="20"/>
        </w:numPr>
        <w:rPr>
          <w:b/>
        </w:rPr>
      </w:pPr>
      <w:r w:rsidRPr="000604AA">
        <w:rPr>
          <w:b/>
        </w:rPr>
        <w:t>Caja de Compensación Familiar</w:t>
      </w:r>
    </w:p>
    <w:p w14:paraId="071E9143" w14:textId="5D118BDA" w:rsidR="002E1BCF" w:rsidRDefault="000604AA" w:rsidP="002E1BCF">
      <w:r>
        <w:t>L</w:t>
      </w:r>
      <w:r w:rsidR="002E1BCF">
        <w:t>a afiliación es obligatoria para todos los empleadores con trabajadores dependientes, con independencia del tamaño de la empresa y del valor de la nómina. Los aportes se calculan sobre el total de la nómina mensual a una tarifa del 4 % y dan derecho al trabajador y su familia a los servicios que cada caja ofrece en salud, educación, recreación, vivienda y crédito.</w:t>
      </w:r>
    </w:p>
    <w:p w14:paraId="29B7A388" w14:textId="052F1C9D" w:rsidR="002E1BCF" w:rsidRDefault="002E1BCF" w:rsidP="002E1BCF">
      <w:r>
        <w:lastRenderedPageBreak/>
        <w:t>El correcto diligenciamiento de cada uno de estos procesos garantiza que el trabajador quede protegido desde el primer día de la relación laboral. En la siguiente tabla se presenta un resumen comparativo del proceso de afiliación por componente, con indicación de la entidad responsable y los documentos requeridos.</w:t>
      </w:r>
    </w:p>
    <w:p w14:paraId="7B697485" w14:textId="77777777" w:rsidR="000604AA" w:rsidRDefault="000604AA" w:rsidP="002E1BCF"/>
    <w:p w14:paraId="04056A05" w14:textId="76F23476" w:rsidR="002E1BCF" w:rsidRDefault="002E1BCF" w:rsidP="000604AA">
      <w:pPr>
        <w:pStyle w:val="Tabla"/>
      </w:pPr>
      <w:r>
        <w:t>Proceso de afiliación por componente del sistema</w:t>
      </w:r>
    </w:p>
    <w:tbl>
      <w:tblPr>
        <w:tblStyle w:val="SENA"/>
        <w:tblW w:w="0" w:type="auto"/>
        <w:tblLook w:val="04A0" w:firstRow="1" w:lastRow="0" w:firstColumn="1" w:lastColumn="0" w:noHBand="0" w:noVBand="1"/>
      </w:tblPr>
      <w:tblGrid>
        <w:gridCol w:w="1838"/>
        <w:gridCol w:w="2835"/>
        <w:gridCol w:w="5103"/>
      </w:tblGrid>
      <w:tr w:rsidR="001E43C7" w14:paraId="451AEFCD" w14:textId="77777777" w:rsidTr="001E43C7">
        <w:trPr>
          <w:cnfStyle w:val="100000000000" w:firstRow="1" w:lastRow="0" w:firstColumn="0" w:lastColumn="0" w:oddVBand="0" w:evenVBand="0" w:oddHBand="0" w:evenHBand="0" w:firstRowFirstColumn="0" w:firstRowLastColumn="0" w:lastRowFirstColumn="0" w:lastRowLastColumn="0"/>
          <w:tblHeader/>
        </w:trPr>
        <w:tc>
          <w:tcPr>
            <w:tcW w:w="1838" w:type="dxa"/>
          </w:tcPr>
          <w:p w14:paraId="18F92398" w14:textId="05882F21" w:rsidR="001E43C7" w:rsidRDefault="001E43C7" w:rsidP="002E1BCF">
            <w:pPr>
              <w:pStyle w:val="TextoTablas"/>
            </w:pPr>
            <w:r w:rsidRPr="004818EB">
              <w:t>Componente</w:t>
            </w:r>
          </w:p>
        </w:tc>
        <w:tc>
          <w:tcPr>
            <w:tcW w:w="2835" w:type="dxa"/>
          </w:tcPr>
          <w:p w14:paraId="28D72A34" w14:textId="5484AB20" w:rsidR="001E43C7" w:rsidRDefault="001E43C7" w:rsidP="002E1BCF">
            <w:pPr>
              <w:pStyle w:val="TextoTablas"/>
            </w:pPr>
            <w:r w:rsidRPr="004818EB">
              <w:t>Entidad</w:t>
            </w:r>
          </w:p>
        </w:tc>
        <w:tc>
          <w:tcPr>
            <w:tcW w:w="5103" w:type="dxa"/>
          </w:tcPr>
          <w:p w14:paraId="617AD844" w14:textId="00A5D5ED" w:rsidR="001E43C7" w:rsidRDefault="001E43C7" w:rsidP="002E1BCF">
            <w:pPr>
              <w:pStyle w:val="TextoTablas"/>
            </w:pPr>
            <w:r w:rsidRPr="004818EB">
              <w:t>Proceso y documentos requeridos</w:t>
            </w:r>
          </w:p>
        </w:tc>
      </w:tr>
      <w:tr w:rsidR="001E43C7" w14:paraId="7FE77195" w14:textId="77777777" w:rsidTr="001E43C7">
        <w:trPr>
          <w:cnfStyle w:val="000000100000" w:firstRow="0" w:lastRow="0" w:firstColumn="0" w:lastColumn="0" w:oddVBand="0" w:evenVBand="0" w:oddHBand="1" w:evenHBand="0" w:firstRowFirstColumn="0" w:firstRowLastColumn="0" w:lastRowFirstColumn="0" w:lastRowLastColumn="0"/>
        </w:trPr>
        <w:tc>
          <w:tcPr>
            <w:tcW w:w="1838" w:type="dxa"/>
          </w:tcPr>
          <w:p w14:paraId="356E5E1F" w14:textId="750C9CC4" w:rsidR="001E43C7" w:rsidRDefault="001E43C7" w:rsidP="001E43C7">
            <w:pPr>
              <w:pStyle w:val="TextoTablas"/>
              <w:spacing w:line="360" w:lineRule="auto"/>
            </w:pPr>
            <w:r w:rsidRPr="004818EB">
              <w:t>Salud (SGSSS)</w:t>
            </w:r>
          </w:p>
        </w:tc>
        <w:tc>
          <w:tcPr>
            <w:tcW w:w="2835" w:type="dxa"/>
          </w:tcPr>
          <w:p w14:paraId="661D8C26" w14:textId="7FE709D4" w:rsidR="001E43C7" w:rsidRDefault="001E43C7" w:rsidP="001E43C7">
            <w:pPr>
              <w:pStyle w:val="TextoTablas"/>
              <w:spacing w:line="360" w:lineRule="auto"/>
            </w:pPr>
            <w:r w:rsidRPr="004818EB">
              <w:t>EPS seleccionada por el trabajador.</w:t>
            </w:r>
          </w:p>
        </w:tc>
        <w:tc>
          <w:tcPr>
            <w:tcW w:w="5103" w:type="dxa"/>
          </w:tcPr>
          <w:p w14:paraId="1696732F" w14:textId="5D7114B5" w:rsidR="001E43C7" w:rsidRDefault="001E43C7" w:rsidP="001E43C7">
            <w:pPr>
              <w:pStyle w:val="TextoTablas"/>
              <w:spacing w:line="360" w:lineRule="auto"/>
            </w:pPr>
            <w:r w:rsidRPr="004818EB">
              <w:t>Formulario de afiliación del titular y beneficiarios, copia de cédula y documentos del vínculo familiar.</w:t>
            </w:r>
          </w:p>
        </w:tc>
      </w:tr>
      <w:tr w:rsidR="001E43C7" w14:paraId="7A0FA964" w14:textId="77777777" w:rsidTr="001E43C7">
        <w:tc>
          <w:tcPr>
            <w:tcW w:w="1838" w:type="dxa"/>
          </w:tcPr>
          <w:p w14:paraId="6CFD690C" w14:textId="563445FC" w:rsidR="001E43C7" w:rsidRDefault="001E43C7" w:rsidP="001E43C7">
            <w:pPr>
              <w:pStyle w:val="TextoTablas"/>
              <w:spacing w:line="360" w:lineRule="auto"/>
            </w:pPr>
            <w:r w:rsidRPr="004818EB">
              <w:t>Pensión (SGP)</w:t>
            </w:r>
          </w:p>
        </w:tc>
        <w:tc>
          <w:tcPr>
            <w:tcW w:w="2835" w:type="dxa"/>
          </w:tcPr>
          <w:p w14:paraId="50B3DE61" w14:textId="2E6DB368" w:rsidR="001E43C7" w:rsidRDefault="001E43C7" w:rsidP="001E43C7">
            <w:pPr>
              <w:pStyle w:val="TextoTablas"/>
              <w:spacing w:line="360" w:lineRule="auto"/>
            </w:pPr>
            <w:r w:rsidRPr="004818EB">
              <w:t>AFP o Colpensiones según elección del trabajador.</w:t>
            </w:r>
          </w:p>
        </w:tc>
        <w:tc>
          <w:tcPr>
            <w:tcW w:w="5103" w:type="dxa"/>
          </w:tcPr>
          <w:p w14:paraId="1F67142B" w14:textId="418874F9" w:rsidR="001E43C7" w:rsidRDefault="001E43C7" w:rsidP="001E43C7">
            <w:pPr>
              <w:pStyle w:val="TextoTablas"/>
              <w:spacing w:line="360" w:lineRule="auto"/>
            </w:pPr>
            <w:r w:rsidRPr="004818EB">
              <w:t>Formulario de afiliación (si no está afiliado) o novedad de ingreso en PILA (si ya está afiliado).</w:t>
            </w:r>
          </w:p>
        </w:tc>
      </w:tr>
      <w:tr w:rsidR="001E43C7" w14:paraId="5C4110AA" w14:textId="77777777" w:rsidTr="001E43C7">
        <w:trPr>
          <w:cnfStyle w:val="000000100000" w:firstRow="0" w:lastRow="0" w:firstColumn="0" w:lastColumn="0" w:oddVBand="0" w:evenVBand="0" w:oddHBand="1" w:evenHBand="0" w:firstRowFirstColumn="0" w:firstRowLastColumn="0" w:lastRowFirstColumn="0" w:lastRowLastColumn="0"/>
        </w:trPr>
        <w:tc>
          <w:tcPr>
            <w:tcW w:w="1838" w:type="dxa"/>
          </w:tcPr>
          <w:p w14:paraId="45E26700" w14:textId="2AFC4648" w:rsidR="001E43C7" w:rsidRDefault="001E43C7" w:rsidP="001E43C7">
            <w:pPr>
              <w:pStyle w:val="TextoTablas"/>
              <w:spacing w:line="360" w:lineRule="auto"/>
            </w:pPr>
            <w:r w:rsidRPr="004818EB">
              <w:t>Riesgos Laborales (SGRL)</w:t>
            </w:r>
          </w:p>
        </w:tc>
        <w:tc>
          <w:tcPr>
            <w:tcW w:w="2835" w:type="dxa"/>
          </w:tcPr>
          <w:p w14:paraId="199646A4" w14:textId="2B20F91F" w:rsidR="001E43C7" w:rsidRDefault="001E43C7" w:rsidP="001E43C7">
            <w:pPr>
              <w:pStyle w:val="TextoTablas"/>
              <w:spacing w:line="360" w:lineRule="auto"/>
            </w:pPr>
            <w:r w:rsidRPr="004818EB">
              <w:t>ARL seleccionada por el empleador.</w:t>
            </w:r>
          </w:p>
        </w:tc>
        <w:tc>
          <w:tcPr>
            <w:tcW w:w="5103" w:type="dxa"/>
          </w:tcPr>
          <w:p w14:paraId="3520BAAD" w14:textId="2B01E03F" w:rsidR="001E43C7" w:rsidRDefault="001E43C7" w:rsidP="001E43C7">
            <w:pPr>
              <w:pStyle w:val="TextoTablas"/>
              <w:spacing w:line="360" w:lineRule="auto"/>
            </w:pPr>
            <w:r w:rsidRPr="004818EB">
              <w:t>Registro de la empresa y los trabajadores en la ARL, indicando actividad económica y clase de riesgo.</w:t>
            </w:r>
          </w:p>
        </w:tc>
      </w:tr>
      <w:tr w:rsidR="001E43C7" w14:paraId="101602CA" w14:textId="77777777" w:rsidTr="001E43C7">
        <w:tc>
          <w:tcPr>
            <w:tcW w:w="1838" w:type="dxa"/>
          </w:tcPr>
          <w:p w14:paraId="47293415" w14:textId="02049D65" w:rsidR="001E43C7" w:rsidRDefault="001E43C7" w:rsidP="001E43C7">
            <w:pPr>
              <w:pStyle w:val="TextoTablas"/>
              <w:spacing w:line="360" w:lineRule="auto"/>
            </w:pPr>
            <w:r w:rsidRPr="004818EB">
              <w:t>Caja de Compensación</w:t>
            </w:r>
          </w:p>
        </w:tc>
        <w:tc>
          <w:tcPr>
            <w:tcW w:w="2835" w:type="dxa"/>
          </w:tcPr>
          <w:p w14:paraId="12BFD9CE" w14:textId="0616CA44" w:rsidR="001E43C7" w:rsidRDefault="001E43C7" w:rsidP="001E43C7">
            <w:pPr>
              <w:pStyle w:val="TextoTablas"/>
              <w:spacing w:line="360" w:lineRule="auto"/>
            </w:pPr>
            <w:r w:rsidRPr="004818EB">
              <w:t>Caja seleccionada por el empleador.</w:t>
            </w:r>
          </w:p>
        </w:tc>
        <w:tc>
          <w:tcPr>
            <w:tcW w:w="5103" w:type="dxa"/>
          </w:tcPr>
          <w:p w14:paraId="651374F2" w14:textId="335A4A61" w:rsidR="001E43C7" w:rsidRDefault="001E43C7" w:rsidP="001E43C7">
            <w:pPr>
              <w:pStyle w:val="TextoTablas"/>
              <w:spacing w:line="360" w:lineRule="auto"/>
            </w:pPr>
            <w:r w:rsidRPr="004818EB">
              <w:t>Afiliación de la empresa y registro de los trabajadores. Aportes del 4% sobre el total de la nómina.</w:t>
            </w:r>
          </w:p>
        </w:tc>
      </w:tr>
    </w:tbl>
    <w:p w14:paraId="3B915C55" w14:textId="6CB49F1D" w:rsidR="002E1BCF" w:rsidRDefault="002E1BCF" w:rsidP="002E1BCF"/>
    <w:p w14:paraId="6C7422A7" w14:textId="77777777" w:rsidR="002E1BCF" w:rsidRDefault="002E1BCF" w:rsidP="002E1BCF">
      <w:r>
        <w:t xml:space="preserve">El proceso de afiliación a los cuatro componentes del sistema no debe entenderse como una serie de trámites independientes que se realizan en momentos distintos. Por el contrario, constituye un proceso integral que el empleador debe </w:t>
      </w:r>
      <w:r>
        <w:lastRenderedPageBreak/>
        <w:t>gestionar de manera simultánea desde el primer día de la relación laboral, garantizando que el trabajador quede protegido frente a cualquier contingencia de salud, pensión o riesgo laboral desde el momento exacto en que inicia sus funciones. La omisión o el retraso en cualquiera de estas afiliaciones deja al trabajador desprotegido y traslada al empleador la responsabilidad directa de asumir las prestaciones que el sistema hubiera cubierto.</w:t>
      </w:r>
    </w:p>
    <w:p w14:paraId="5A45D525" w14:textId="77777777" w:rsidR="002E1BCF" w:rsidRDefault="002E1BCF" w:rsidP="002E1BCF">
      <w:r>
        <w:t xml:space="preserve">Una vez tramitadas las afiliaciones, el siguiente paso es determinar con exactitud cuánto debe aportar cada parte al sistema. Este cálculo no es arbitrario: la ley establece porcentajes precisos, define qué ingresos constituyen la base sobre la cual se liquidan los aportes y fija topes que limitan el monto máximo de cotización. </w:t>
      </w:r>
    </w:p>
    <w:p w14:paraId="440EC681" w14:textId="03B3E81E" w:rsidR="002E1BCF" w:rsidRDefault="002E1BCF" w:rsidP="002E1BCF">
      <w:r>
        <w:t>Comprender estos elementos con claridad es lo que permite al profesional de nómina liquidar correctamente los aportes, anticipar posibles inconsistencias y actuar con seguridad técnica frente a cualquier requerimiento de las entidades de control, aspectos que se abordan a continuación en la distribución de aportes, porcentajes, IBC y topes.</w:t>
      </w:r>
    </w:p>
    <w:p w14:paraId="27DC81B8" w14:textId="77777777" w:rsidR="00420BA2" w:rsidRDefault="00420BA2" w:rsidP="002E1BCF"/>
    <w:p w14:paraId="05E22972" w14:textId="6623493B" w:rsidR="002E1BCF" w:rsidRPr="00420BA2" w:rsidRDefault="002E1BCF" w:rsidP="00420BA2">
      <w:pPr>
        <w:pStyle w:val="Ttulo2"/>
      </w:pPr>
      <w:bookmarkStart w:id="17" w:name="_Toc236314749"/>
      <w:r w:rsidRPr="00420BA2">
        <w:t>Distribución de aportes: porcentajes, IBC y topes</w:t>
      </w:r>
      <w:bookmarkEnd w:id="17"/>
    </w:p>
    <w:p w14:paraId="505CA114" w14:textId="77777777" w:rsidR="002E1BCF" w:rsidRDefault="002E1BCF" w:rsidP="002E1BCF">
      <w:r>
        <w:t xml:space="preserve">El Ingreso Base de Cotización (IBC) es el valor mensual sobre el cual se calculan los porcentajes de aporte al sistema. Para los trabajadores dependientes, el IBC corresponde al salario devengado en el mes, el cual incluye el salario básico, las horas extras, los recargos, las comisiones habituales y cualquier otro pago que constituya salario conforme al artículo 127 del Código Sustantivo del Trabajo. Por el contrario, no </w:t>
      </w:r>
      <w:r>
        <w:lastRenderedPageBreak/>
        <w:t>hacen parte del IBC los pagos que expresamente no constituyen salario, entre los que se encuentran los siguientes:</w:t>
      </w:r>
    </w:p>
    <w:p w14:paraId="0C9C4B9E" w14:textId="659D6AA0" w:rsidR="002E1BCF" w:rsidRDefault="002E1BCF" w:rsidP="00975DF2">
      <w:pPr>
        <w:pStyle w:val="Prrafodelista"/>
        <w:numPr>
          <w:ilvl w:val="0"/>
          <w:numId w:val="20"/>
        </w:numPr>
      </w:pPr>
      <w:r>
        <w:t>El auxilio de transporte no se incluye en el IBC, independientemente de su valor o de la forma en que se pacte en el contrato.</w:t>
      </w:r>
    </w:p>
    <w:p w14:paraId="630DAD96" w14:textId="09310331" w:rsidR="002E1BCF" w:rsidRDefault="002E1BCF" w:rsidP="00975DF2">
      <w:pPr>
        <w:pStyle w:val="Prrafodelista"/>
        <w:numPr>
          <w:ilvl w:val="0"/>
          <w:numId w:val="20"/>
        </w:numPr>
      </w:pPr>
      <w:r>
        <w:t>Los viáticos que no implican descanso remunerado no constituyen salario y, por tanto, no se suman a la base de cotización.</w:t>
      </w:r>
    </w:p>
    <w:p w14:paraId="1EC92E62" w14:textId="1148F1B9" w:rsidR="002E1BCF" w:rsidRDefault="002E1BCF" w:rsidP="00975DF2">
      <w:pPr>
        <w:pStyle w:val="Prrafodelista"/>
        <w:numPr>
          <w:ilvl w:val="0"/>
          <w:numId w:val="20"/>
        </w:numPr>
      </w:pPr>
      <w:r>
        <w:t>Las bonificaciones ocasionales que no son habituales ni retributivas del servicio quedan excluidas del IBC al no tener carácter salarial.</w:t>
      </w:r>
    </w:p>
    <w:p w14:paraId="270525BE" w14:textId="35AE6DA0" w:rsidR="002E1BCF" w:rsidRDefault="002E1BCF" w:rsidP="00975DF2">
      <w:pPr>
        <w:pStyle w:val="Prrafodelista"/>
        <w:numPr>
          <w:ilvl w:val="0"/>
          <w:numId w:val="20"/>
        </w:numPr>
      </w:pPr>
      <w:r>
        <w:t>Los beneficios extralegales pactados expresamente como no salariales en el contrato o en la convención colectiva tampoco hacen parte de la base de cotización.</w:t>
      </w:r>
    </w:p>
    <w:p w14:paraId="22C0E91A" w14:textId="77777777" w:rsidR="002E1BCF" w:rsidRDefault="002E1BCF" w:rsidP="002E1BCF">
      <w:r>
        <w:t>La correcta identificación de los pagos que integran el IBC y de los que quedan excluidos es una de las competencias técnicas más importantes del profesional de nómina, dado que cualquier inclusión o exclusión indebida afecta directamente el valor de los aportes, las prestaciones económicas del trabajador y la base sobre la cual la UGPP adelanta sus procesos de fiscalización.</w:t>
      </w:r>
    </w:p>
    <w:p w14:paraId="75430162" w14:textId="6C05915F" w:rsidR="002E1BCF" w:rsidRDefault="002E1BCF" w:rsidP="002E1BCF">
      <w:r>
        <w:t>Para aplicar correctamente la distribución de aportes en la liquidación de nómina, el profesional debe tener en cuenta las siguientes situaciones especiales que con frecuencia generan errores en el cálculo del IBC:</w:t>
      </w:r>
    </w:p>
    <w:p w14:paraId="0920C6A8" w14:textId="43F4942A" w:rsidR="00A779E2" w:rsidRPr="00A779E2" w:rsidRDefault="002E1BCF" w:rsidP="00975DF2">
      <w:pPr>
        <w:pStyle w:val="Prrafodelista"/>
        <w:numPr>
          <w:ilvl w:val="0"/>
          <w:numId w:val="21"/>
        </w:numPr>
        <w:rPr>
          <w:b/>
        </w:rPr>
      </w:pPr>
      <w:r w:rsidRPr="00A779E2">
        <w:rPr>
          <w:b/>
        </w:rPr>
        <w:t>Salario integral</w:t>
      </w:r>
    </w:p>
    <w:p w14:paraId="269907B6" w14:textId="544BC287" w:rsidR="002E1BCF" w:rsidRDefault="00A779E2" w:rsidP="002E1BCF">
      <w:r>
        <w:t>L</w:t>
      </w:r>
      <w:r w:rsidR="002E1BCF">
        <w:t xml:space="preserve">os trabajadores que devengan un salario integral, equivalente a 10 SMLMV o más, cotizan sobre el 70 % de dicho salario, dado que el 30 % restante corresponde al factor prestacional ya incluido en la remuneración. Liquidar el aporte sobre el 100 % del </w:t>
      </w:r>
      <w:r w:rsidR="002E1BCF">
        <w:lastRenderedPageBreak/>
        <w:t>salario integral en lugar del 70 % es uno de los errores más frecuentes en la liquidación de nómina.</w:t>
      </w:r>
    </w:p>
    <w:p w14:paraId="3133DE8F" w14:textId="3B1F82EE" w:rsidR="00A779E2" w:rsidRPr="00A779E2" w:rsidRDefault="002E1BCF" w:rsidP="00975DF2">
      <w:pPr>
        <w:pStyle w:val="Prrafodelista"/>
        <w:numPr>
          <w:ilvl w:val="0"/>
          <w:numId w:val="21"/>
        </w:numPr>
        <w:rPr>
          <w:b/>
        </w:rPr>
      </w:pPr>
      <w:r w:rsidRPr="00A779E2">
        <w:rPr>
          <w:b/>
        </w:rPr>
        <w:t>Trabajadores con múltiples empleadores</w:t>
      </w:r>
    </w:p>
    <w:p w14:paraId="57C99560" w14:textId="05EBDC7E" w:rsidR="002E1BCF" w:rsidRDefault="00A779E2" w:rsidP="002E1BCF">
      <w:r>
        <w:t>C</w:t>
      </w:r>
      <w:r w:rsidR="002E1BCF">
        <w:t>uando un trabajador presta sus servicios a más de un empleador de manera simultánea, cada uno liquida los aportes sobre el IBC que corresponde a su vínculo. No obstante, la suma de todos los IBC no puede superar el tope de 25 SMLMV; si lo supera, el trabajador puede solicitar la devolución de los aportes pagados en exceso.</w:t>
      </w:r>
    </w:p>
    <w:p w14:paraId="1AA5DD1F" w14:textId="11D33FB8" w:rsidR="00A779E2" w:rsidRPr="00A779E2" w:rsidRDefault="002E1BCF" w:rsidP="00975DF2">
      <w:pPr>
        <w:pStyle w:val="Prrafodelista"/>
        <w:numPr>
          <w:ilvl w:val="0"/>
          <w:numId w:val="21"/>
        </w:numPr>
        <w:rPr>
          <w:b/>
        </w:rPr>
      </w:pPr>
      <w:r w:rsidRPr="00A779E2">
        <w:rPr>
          <w:b/>
        </w:rPr>
        <w:t>Períodos inferiores al mes</w:t>
      </w:r>
    </w:p>
    <w:p w14:paraId="6B746FEB" w14:textId="12036FDA" w:rsidR="002E1BCF" w:rsidRDefault="00A779E2" w:rsidP="002E1BCF">
      <w:r>
        <w:t>C</w:t>
      </w:r>
      <w:r w:rsidR="002E1BCF">
        <w:t>uando el trabajador no labora el mes completo por ingreso, retiro o suspensión del contrato, el IBC se calcula proporcionalmente a los días efectivamente laborados, aplicando la fórmula: IBC diario = IBC mensual ÷ 30.</w:t>
      </w:r>
    </w:p>
    <w:p w14:paraId="45FB0C11" w14:textId="3523E631" w:rsidR="00A779E2" w:rsidRPr="00A779E2" w:rsidRDefault="002E1BCF" w:rsidP="00975DF2">
      <w:pPr>
        <w:pStyle w:val="Prrafodelista"/>
        <w:numPr>
          <w:ilvl w:val="0"/>
          <w:numId w:val="21"/>
        </w:numPr>
        <w:rPr>
          <w:b/>
        </w:rPr>
      </w:pPr>
      <w:r w:rsidRPr="00A779E2">
        <w:rPr>
          <w:b/>
        </w:rPr>
        <w:t>Pagos variables</w:t>
      </w:r>
    </w:p>
    <w:p w14:paraId="6CF687B9" w14:textId="145E9551" w:rsidR="002E1BCF" w:rsidRDefault="00A779E2" w:rsidP="002E1BCF">
      <w:r>
        <w:t>L</w:t>
      </w:r>
      <w:r w:rsidR="002E1BCF">
        <w:t xml:space="preserve">as comisiones, los incentivos por productividad y los pagos por trabajo en días de descanso obligatorio hacen parte del IBC porque son habituales y retributivos del servicio. Su exclusión de la base de cotización constituye </w:t>
      </w:r>
      <w:proofErr w:type="spellStart"/>
      <w:r w:rsidR="002E1BCF">
        <w:t>subdeclaración</w:t>
      </w:r>
      <w:proofErr w:type="spellEnd"/>
      <w:r w:rsidR="002E1BCF">
        <w:t xml:space="preserve"> y genera diferencias que la UGPP puede detectar al cruzar la información de la PILA con las declaraciones de renta del empleador.</w:t>
      </w:r>
    </w:p>
    <w:p w14:paraId="76350B75" w14:textId="31218196" w:rsidR="00A779E2" w:rsidRPr="00A779E2" w:rsidRDefault="002E1BCF" w:rsidP="00975DF2">
      <w:pPr>
        <w:pStyle w:val="Prrafodelista"/>
        <w:numPr>
          <w:ilvl w:val="0"/>
          <w:numId w:val="21"/>
        </w:numPr>
        <w:rPr>
          <w:b/>
        </w:rPr>
      </w:pPr>
      <w:r w:rsidRPr="00A779E2">
        <w:rPr>
          <w:b/>
        </w:rPr>
        <w:t>Fechas límite de pago</w:t>
      </w:r>
    </w:p>
    <w:p w14:paraId="48C1C010" w14:textId="5CC05603" w:rsidR="002E1BCF" w:rsidRDefault="00A779E2" w:rsidP="002E1BCF">
      <w:r>
        <w:t>E</w:t>
      </w:r>
      <w:r w:rsidR="002E1BCF">
        <w:t>l pago de los aportes a través de la PILA debe realizarse dentro de los plazos establecidos por la Superintendencia Financiera, los cuales varían según el número de empleados de la empresa. El pago extemporáneo genera intereses de mora y puede activar un proceso de fiscalización por parte de la UGPP.</w:t>
      </w:r>
    </w:p>
    <w:p w14:paraId="4BF20964" w14:textId="77777777" w:rsidR="002E1BCF" w:rsidRDefault="002E1BCF" w:rsidP="002E1BCF">
      <w:r>
        <w:lastRenderedPageBreak/>
        <w:t>El conocimiento de estas situaciones especiales permite al profesional de nómina anticipar errores que, de no corregirse antes de la presentación de la PILA, generan inconsistencias en la historia laboral del trabajador y pueden derivar en investigaciones por parte de la UGPP con consecuencias económicas significativas para la organización.</w:t>
      </w:r>
    </w:p>
    <w:p w14:paraId="20EF57C9" w14:textId="53AA75FB" w:rsidR="002E1BCF" w:rsidRDefault="002E1BCF" w:rsidP="002E1BCF">
      <w:r>
        <w:t>Con el propósito de facilitar la consulta y verificación de los porcentajes de cotización aplicables a cada componente del sistema, en la tabla 5 se presenta la distribución de los aportes según el responsable del pago, diferenciando la parte que corresponde al empleador de la que corresponde al trabajador, así como los componentes que se calculan sobre el IBC y los que se liquidan sobre el total de la nómina.</w:t>
      </w:r>
    </w:p>
    <w:p w14:paraId="4D7CEECE" w14:textId="77777777" w:rsidR="002E39F9" w:rsidRDefault="002E39F9" w:rsidP="002E1BCF"/>
    <w:p w14:paraId="62AA1F84" w14:textId="7F8DC120" w:rsidR="002E1BCF" w:rsidRDefault="002E1BCF" w:rsidP="002E39F9">
      <w:pPr>
        <w:pStyle w:val="Tabla"/>
      </w:pPr>
      <w:r>
        <w:t>Distribución de los aportes al Sistema de Seguridad Social Integral</w:t>
      </w:r>
    </w:p>
    <w:tbl>
      <w:tblPr>
        <w:tblStyle w:val="SENA"/>
        <w:tblW w:w="0" w:type="auto"/>
        <w:tblLook w:val="04A0" w:firstRow="1" w:lastRow="0" w:firstColumn="1" w:lastColumn="0" w:noHBand="0" w:noVBand="1"/>
      </w:tblPr>
      <w:tblGrid>
        <w:gridCol w:w="2547"/>
        <w:gridCol w:w="4094"/>
        <w:gridCol w:w="3321"/>
      </w:tblGrid>
      <w:tr w:rsidR="002E1BCF" w14:paraId="08316C93" w14:textId="77777777" w:rsidTr="002E1BCF">
        <w:trPr>
          <w:cnfStyle w:val="100000000000" w:firstRow="1" w:lastRow="0" w:firstColumn="0" w:lastColumn="0" w:oddVBand="0" w:evenVBand="0" w:oddHBand="0" w:evenHBand="0" w:firstRowFirstColumn="0" w:firstRowLastColumn="0" w:lastRowFirstColumn="0" w:lastRowLastColumn="0"/>
          <w:tblHeader/>
        </w:trPr>
        <w:tc>
          <w:tcPr>
            <w:tcW w:w="2547" w:type="dxa"/>
          </w:tcPr>
          <w:p w14:paraId="570A986F" w14:textId="60CD9005" w:rsidR="002E1BCF" w:rsidRDefault="002E1BCF" w:rsidP="002E1BCF">
            <w:pPr>
              <w:pStyle w:val="TextoTablas"/>
            </w:pPr>
            <w:r w:rsidRPr="004C34E4">
              <w:t>Componente</w:t>
            </w:r>
          </w:p>
        </w:tc>
        <w:tc>
          <w:tcPr>
            <w:tcW w:w="4094" w:type="dxa"/>
          </w:tcPr>
          <w:p w14:paraId="4C86B669" w14:textId="491AFB7D" w:rsidR="002E1BCF" w:rsidRDefault="002E1BCF" w:rsidP="002E1BCF">
            <w:pPr>
              <w:pStyle w:val="TextoTablas"/>
            </w:pPr>
            <w:r w:rsidRPr="004C34E4">
              <w:t>Empleador</w:t>
            </w:r>
          </w:p>
        </w:tc>
        <w:tc>
          <w:tcPr>
            <w:tcW w:w="3321" w:type="dxa"/>
          </w:tcPr>
          <w:p w14:paraId="6710BD0C" w14:textId="2B2EC4ED" w:rsidR="002E1BCF" w:rsidRDefault="002E1BCF" w:rsidP="002E1BCF">
            <w:pPr>
              <w:pStyle w:val="TextoTablas"/>
            </w:pPr>
            <w:r w:rsidRPr="004C34E4">
              <w:t>Trabajador / Total</w:t>
            </w:r>
          </w:p>
        </w:tc>
      </w:tr>
      <w:tr w:rsidR="002E1BCF" w14:paraId="15A024DB" w14:textId="77777777" w:rsidTr="002E1BCF">
        <w:trPr>
          <w:cnfStyle w:val="000000100000" w:firstRow="0" w:lastRow="0" w:firstColumn="0" w:lastColumn="0" w:oddVBand="0" w:evenVBand="0" w:oddHBand="1" w:evenHBand="0" w:firstRowFirstColumn="0" w:firstRowLastColumn="0" w:lastRowFirstColumn="0" w:lastRowLastColumn="0"/>
        </w:trPr>
        <w:tc>
          <w:tcPr>
            <w:tcW w:w="2547" w:type="dxa"/>
          </w:tcPr>
          <w:p w14:paraId="6B1EF680" w14:textId="3C457BC2" w:rsidR="002E1BCF" w:rsidRDefault="002E1BCF" w:rsidP="002E1BCF">
            <w:pPr>
              <w:pStyle w:val="TextoTablas"/>
            </w:pPr>
            <w:r w:rsidRPr="004C34E4">
              <w:t>Salud (SGSSS)</w:t>
            </w:r>
          </w:p>
        </w:tc>
        <w:tc>
          <w:tcPr>
            <w:tcW w:w="4094" w:type="dxa"/>
          </w:tcPr>
          <w:p w14:paraId="1DE3880F" w14:textId="7B325899" w:rsidR="002E1BCF" w:rsidRDefault="002E1BCF" w:rsidP="002E1BCF">
            <w:pPr>
              <w:pStyle w:val="TextoTablas"/>
            </w:pPr>
            <w:r w:rsidRPr="004C34E4">
              <w:t>8.5</w:t>
            </w:r>
            <w:r w:rsidR="00DD58DA">
              <w:t xml:space="preserve"> </w:t>
            </w:r>
            <w:r w:rsidRPr="004C34E4">
              <w:t>% del IBC.</w:t>
            </w:r>
          </w:p>
        </w:tc>
        <w:tc>
          <w:tcPr>
            <w:tcW w:w="3321" w:type="dxa"/>
          </w:tcPr>
          <w:p w14:paraId="3CE76F28" w14:textId="48D9E4C7" w:rsidR="002E1BCF" w:rsidRDefault="002E1BCF" w:rsidP="002E1BCF">
            <w:pPr>
              <w:pStyle w:val="TextoTablas"/>
            </w:pPr>
            <w:r w:rsidRPr="004C34E4">
              <w:t>4</w:t>
            </w:r>
            <w:r w:rsidR="00DD58DA">
              <w:t xml:space="preserve"> </w:t>
            </w:r>
            <w:r w:rsidRPr="004C34E4">
              <w:t>% del IBC / Total: 12.5</w:t>
            </w:r>
            <w:r w:rsidR="00DD58DA">
              <w:t xml:space="preserve"> </w:t>
            </w:r>
            <w:r w:rsidRPr="004C34E4">
              <w:t>%.</w:t>
            </w:r>
          </w:p>
        </w:tc>
      </w:tr>
      <w:tr w:rsidR="002E1BCF" w14:paraId="7C41BF27" w14:textId="77777777" w:rsidTr="002E1BCF">
        <w:tc>
          <w:tcPr>
            <w:tcW w:w="2547" w:type="dxa"/>
          </w:tcPr>
          <w:p w14:paraId="3BB2986F" w14:textId="161FD946" w:rsidR="002E1BCF" w:rsidRDefault="002E1BCF" w:rsidP="002E1BCF">
            <w:pPr>
              <w:pStyle w:val="TextoTablas"/>
            </w:pPr>
            <w:r w:rsidRPr="004C34E4">
              <w:t>Pensión (SGP)</w:t>
            </w:r>
          </w:p>
        </w:tc>
        <w:tc>
          <w:tcPr>
            <w:tcW w:w="4094" w:type="dxa"/>
          </w:tcPr>
          <w:p w14:paraId="4D8EC0FA" w14:textId="557DEF86" w:rsidR="002E1BCF" w:rsidRDefault="002E1BCF" w:rsidP="002E1BCF">
            <w:pPr>
              <w:pStyle w:val="TextoTablas"/>
            </w:pPr>
            <w:r w:rsidRPr="004C34E4">
              <w:t>12</w:t>
            </w:r>
            <w:r w:rsidR="00DD58DA">
              <w:t xml:space="preserve"> </w:t>
            </w:r>
            <w:r w:rsidRPr="004C34E4">
              <w:t>% del IBC.</w:t>
            </w:r>
          </w:p>
        </w:tc>
        <w:tc>
          <w:tcPr>
            <w:tcW w:w="3321" w:type="dxa"/>
          </w:tcPr>
          <w:p w14:paraId="788E0AD0" w14:textId="6A2A74F7" w:rsidR="002E1BCF" w:rsidRDefault="002E1BCF" w:rsidP="002E1BCF">
            <w:pPr>
              <w:pStyle w:val="TextoTablas"/>
            </w:pPr>
            <w:r w:rsidRPr="004C34E4">
              <w:t>4</w:t>
            </w:r>
            <w:r w:rsidR="00DD58DA">
              <w:t xml:space="preserve"> </w:t>
            </w:r>
            <w:r w:rsidRPr="004C34E4">
              <w:t>% del IBC / Total: 16</w:t>
            </w:r>
            <w:r w:rsidR="00DD58DA">
              <w:t xml:space="preserve"> </w:t>
            </w:r>
            <w:r w:rsidRPr="004C34E4">
              <w:t>%.</w:t>
            </w:r>
          </w:p>
        </w:tc>
      </w:tr>
      <w:tr w:rsidR="002E1BCF" w14:paraId="6819901D" w14:textId="77777777" w:rsidTr="002E1BCF">
        <w:trPr>
          <w:cnfStyle w:val="000000100000" w:firstRow="0" w:lastRow="0" w:firstColumn="0" w:lastColumn="0" w:oddVBand="0" w:evenVBand="0" w:oddHBand="1" w:evenHBand="0" w:firstRowFirstColumn="0" w:firstRowLastColumn="0" w:lastRowFirstColumn="0" w:lastRowLastColumn="0"/>
        </w:trPr>
        <w:tc>
          <w:tcPr>
            <w:tcW w:w="2547" w:type="dxa"/>
          </w:tcPr>
          <w:p w14:paraId="014F2319" w14:textId="56E31AF6" w:rsidR="002E1BCF" w:rsidRDefault="002E1BCF" w:rsidP="002E1BCF">
            <w:pPr>
              <w:pStyle w:val="TextoTablas"/>
            </w:pPr>
            <w:r w:rsidRPr="004C34E4">
              <w:t>Solidaridad Pensional</w:t>
            </w:r>
          </w:p>
        </w:tc>
        <w:tc>
          <w:tcPr>
            <w:tcW w:w="4094" w:type="dxa"/>
          </w:tcPr>
          <w:p w14:paraId="54022729" w14:textId="618E44DA" w:rsidR="002E1BCF" w:rsidRDefault="002E1BCF" w:rsidP="002E1BCF">
            <w:pPr>
              <w:pStyle w:val="TextoTablas"/>
            </w:pPr>
            <w:r w:rsidRPr="004C34E4">
              <w:t>No aplica.</w:t>
            </w:r>
          </w:p>
        </w:tc>
        <w:tc>
          <w:tcPr>
            <w:tcW w:w="3321" w:type="dxa"/>
          </w:tcPr>
          <w:p w14:paraId="71A528C2" w14:textId="79D61D4A" w:rsidR="002E1BCF" w:rsidRDefault="002E1BCF" w:rsidP="002E1BCF">
            <w:pPr>
              <w:pStyle w:val="TextoTablas"/>
            </w:pPr>
            <w:r w:rsidRPr="004C34E4">
              <w:t>1</w:t>
            </w:r>
            <w:r w:rsidR="00DD58DA">
              <w:t xml:space="preserve"> </w:t>
            </w:r>
            <w:r w:rsidRPr="004C34E4">
              <w:t>% adicional (IBC &gt; 4 SMLMV).</w:t>
            </w:r>
          </w:p>
        </w:tc>
      </w:tr>
      <w:tr w:rsidR="002E1BCF" w14:paraId="47399A21" w14:textId="77777777" w:rsidTr="002E1BCF">
        <w:tc>
          <w:tcPr>
            <w:tcW w:w="2547" w:type="dxa"/>
          </w:tcPr>
          <w:p w14:paraId="37BA8945" w14:textId="1DE8AA25" w:rsidR="002E1BCF" w:rsidRDefault="002E1BCF" w:rsidP="002E1BCF">
            <w:pPr>
              <w:pStyle w:val="TextoTablas"/>
            </w:pPr>
            <w:r w:rsidRPr="004C34E4">
              <w:t>Riesgos Laborales (ARL)</w:t>
            </w:r>
          </w:p>
        </w:tc>
        <w:tc>
          <w:tcPr>
            <w:tcW w:w="4094" w:type="dxa"/>
          </w:tcPr>
          <w:p w14:paraId="0A30E2A7" w14:textId="7FD788A6" w:rsidR="002E1BCF" w:rsidRDefault="002E1BCF" w:rsidP="002E1BCF">
            <w:pPr>
              <w:pStyle w:val="TextoTablas"/>
            </w:pPr>
            <w:r w:rsidRPr="004C34E4">
              <w:t>0.522</w:t>
            </w:r>
            <w:r w:rsidR="00DD58DA">
              <w:t xml:space="preserve"> </w:t>
            </w:r>
            <w:r w:rsidRPr="004C34E4">
              <w:t>% a 6.960</w:t>
            </w:r>
            <w:r w:rsidR="00DD58DA">
              <w:t xml:space="preserve"> </w:t>
            </w:r>
            <w:r w:rsidRPr="004C34E4">
              <w:t>% del IBC.</w:t>
            </w:r>
          </w:p>
        </w:tc>
        <w:tc>
          <w:tcPr>
            <w:tcW w:w="3321" w:type="dxa"/>
          </w:tcPr>
          <w:p w14:paraId="1073D831" w14:textId="65B79E0D" w:rsidR="002E1BCF" w:rsidRDefault="002E1BCF" w:rsidP="002E1BCF">
            <w:pPr>
              <w:pStyle w:val="TextoTablas"/>
            </w:pPr>
            <w:r w:rsidRPr="004C34E4">
              <w:t>0</w:t>
            </w:r>
            <w:r w:rsidR="00DD58DA">
              <w:t xml:space="preserve"> </w:t>
            </w:r>
            <w:r w:rsidRPr="004C34E4">
              <w:t>% / Total según clase de riesgo.</w:t>
            </w:r>
          </w:p>
        </w:tc>
      </w:tr>
      <w:tr w:rsidR="002E1BCF" w14:paraId="041AA449" w14:textId="77777777" w:rsidTr="002E1BCF">
        <w:trPr>
          <w:cnfStyle w:val="000000100000" w:firstRow="0" w:lastRow="0" w:firstColumn="0" w:lastColumn="0" w:oddVBand="0" w:evenVBand="0" w:oddHBand="1" w:evenHBand="0" w:firstRowFirstColumn="0" w:firstRowLastColumn="0" w:lastRowFirstColumn="0" w:lastRowLastColumn="0"/>
        </w:trPr>
        <w:tc>
          <w:tcPr>
            <w:tcW w:w="2547" w:type="dxa"/>
          </w:tcPr>
          <w:p w14:paraId="07DAC506" w14:textId="66A7778C" w:rsidR="002E1BCF" w:rsidRDefault="002E1BCF" w:rsidP="002E1BCF">
            <w:pPr>
              <w:pStyle w:val="TextoTablas"/>
            </w:pPr>
            <w:r w:rsidRPr="004C34E4">
              <w:t>Caja de Compensación</w:t>
            </w:r>
          </w:p>
        </w:tc>
        <w:tc>
          <w:tcPr>
            <w:tcW w:w="4094" w:type="dxa"/>
          </w:tcPr>
          <w:p w14:paraId="6EC53345" w14:textId="1A0D3352" w:rsidR="002E1BCF" w:rsidRDefault="002E1BCF" w:rsidP="002E1BCF">
            <w:pPr>
              <w:pStyle w:val="TextoTablas"/>
            </w:pPr>
            <w:r w:rsidRPr="004C34E4">
              <w:t>4</w:t>
            </w:r>
            <w:r w:rsidR="00DD58DA">
              <w:t xml:space="preserve"> </w:t>
            </w:r>
            <w:r w:rsidRPr="004C34E4">
              <w:t>% del total</w:t>
            </w:r>
            <w:r w:rsidR="00DD58DA">
              <w:t xml:space="preserve"> de la</w:t>
            </w:r>
            <w:r w:rsidRPr="004C34E4">
              <w:t xml:space="preserve"> nómina.</w:t>
            </w:r>
          </w:p>
        </w:tc>
        <w:tc>
          <w:tcPr>
            <w:tcW w:w="3321" w:type="dxa"/>
          </w:tcPr>
          <w:p w14:paraId="1E4CD1D5" w14:textId="05DBA2AE" w:rsidR="002E1BCF" w:rsidRDefault="002E1BCF" w:rsidP="002E1BCF">
            <w:pPr>
              <w:pStyle w:val="TextoTablas"/>
            </w:pPr>
            <w:r w:rsidRPr="004C34E4">
              <w:t>No aplica.</w:t>
            </w:r>
          </w:p>
        </w:tc>
      </w:tr>
      <w:tr w:rsidR="002E1BCF" w14:paraId="09F7DBC9" w14:textId="77777777" w:rsidTr="002E1BCF">
        <w:tc>
          <w:tcPr>
            <w:tcW w:w="2547" w:type="dxa"/>
          </w:tcPr>
          <w:p w14:paraId="0D1D3813" w14:textId="55FC9E96" w:rsidR="002E1BCF" w:rsidRDefault="002E1BCF" w:rsidP="002E1BCF">
            <w:pPr>
              <w:pStyle w:val="TextoTablas"/>
            </w:pPr>
            <w:r w:rsidRPr="004C34E4">
              <w:t>SENA</w:t>
            </w:r>
          </w:p>
        </w:tc>
        <w:tc>
          <w:tcPr>
            <w:tcW w:w="4094" w:type="dxa"/>
          </w:tcPr>
          <w:p w14:paraId="34FCE32E" w14:textId="59054F2E" w:rsidR="002E1BCF" w:rsidRDefault="002E1BCF" w:rsidP="009F1C07">
            <w:pPr>
              <w:pStyle w:val="TextoTablas"/>
              <w:spacing w:line="360" w:lineRule="auto"/>
            </w:pPr>
            <w:r w:rsidRPr="004C34E4">
              <w:t>2</w:t>
            </w:r>
            <w:r w:rsidR="00DD58DA">
              <w:t xml:space="preserve"> </w:t>
            </w:r>
            <w:r w:rsidRPr="004C34E4">
              <w:t>% del total</w:t>
            </w:r>
            <w:r w:rsidR="00DD58DA">
              <w:t xml:space="preserve"> de la</w:t>
            </w:r>
            <w:r w:rsidRPr="004C34E4">
              <w:t xml:space="preserve"> nómina (si nómina ≥ 10 SMLMV).</w:t>
            </w:r>
          </w:p>
        </w:tc>
        <w:tc>
          <w:tcPr>
            <w:tcW w:w="3321" w:type="dxa"/>
          </w:tcPr>
          <w:p w14:paraId="64A430FA" w14:textId="1F6D1220" w:rsidR="002E1BCF" w:rsidRDefault="002E1BCF" w:rsidP="002E1BCF">
            <w:pPr>
              <w:pStyle w:val="TextoTablas"/>
            </w:pPr>
            <w:r w:rsidRPr="004C34E4">
              <w:t>No aplica.</w:t>
            </w:r>
          </w:p>
        </w:tc>
      </w:tr>
      <w:tr w:rsidR="002E1BCF" w14:paraId="132D2340" w14:textId="77777777" w:rsidTr="002E1BCF">
        <w:trPr>
          <w:cnfStyle w:val="000000100000" w:firstRow="0" w:lastRow="0" w:firstColumn="0" w:lastColumn="0" w:oddVBand="0" w:evenVBand="0" w:oddHBand="1" w:evenHBand="0" w:firstRowFirstColumn="0" w:firstRowLastColumn="0" w:lastRowFirstColumn="0" w:lastRowLastColumn="0"/>
        </w:trPr>
        <w:tc>
          <w:tcPr>
            <w:tcW w:w="2547" w:type="dxa"/>
          </w:tcPr>
          <w:p w14:paraId="04B77641" w14:textId="365D195C" w:rsidR="002E1BCF" w:rsidRDefault="002E1BCF" w:rsidP="002E1BCF">
            <w:pPr>
              <w:pStyle w:val="TextoTablas"/>
            </w:pPr>
            <w:r w:rsidRPr="004C34E4">
              <w:lastRenderedPageBreak/>
              <w:t>ICBF</w:t>
            </w:r>
          </w:p>
        </w:tc>
        <w:tc>
          <w:tcPr>
            <w:tcW w:w="4094" w:type="dxa"/>
          </w:tcPr>
          <w:p w14:paraId="0D4052FD" w14:textId="3348C91D" w:rsidR="002E1BCF" w:rsidRDefault="002E1BCF" w:rsidP="009F1C07">
            <w:pPr>
              <w:pStyle w:val="TextoTablas"/>
              <w:spacing w:line="360" w:lineRule="auto"/>
            </w:pPr>
            <w:r w:rsidRPr="004C34E4">
              <w:t>3</w:t>
            </w:r>
            <w:r w:rsidR="00DD58DA">
              <w:t xml:space="preserve"> </w:t>
            </w:r>
            <w:r w:rsidRPr="004C34E4">
              <w:t xml:space="preserve">% del total </w:t>
            </w:r>
            <w:r w:rsidR="00DD58DA">
              <w:t xml:space="preserve">de la </w:t>
            </w:r>
            <w:r w:rsidRPr="004C34E4">
              <w:t>nómina (si nómina ≥ 10 SMLMV).</w:t>
            </w:r>
          </w:p>
        </w:tc>
        <w:tc>
          <w:tcPr>
            <w:tcW w:w="3321" w:type="dxa"/>
          </w:tcPr>
          <w:p w14:paraId="77BC704D" w14:textId="7AAEA68F" w:rsidR="002E1BCF" w:rsidRDefault="002E1BCF" w:rsidP="002E1BCF">
            <w:pPr>
              <w:pStyle w:val="TextoTablas"/>
            </w:pPr>
            <w:r w:rsidRPr="004C34E4">
              <w:t>No aplica.</w:t>
            </w:r>
          </w:p>
        </w:tc>
      </w:tr>
    </w:tbl>
    <w:p w14:paraId="4CCEBE00" w14:textId="40609D77" w:rsidR="002E1BCF" w:rsidRDefault="002E1BCF" w:rsidP="002E1BCF"/>
    <w:p w14:paraId="5925706A" w14:textId="77777777" w:rsidR="002E1BCF" w:rsidRDefault="002E1BCF" w:rsidP="002E1BCF">
      <w:r>
        <w:t>La distribución de los aportes evidencia que la responsabilidad del pago no recae exclusivamente sobre el empleador: es una obligación compartida entre las partes de la relación laboral, con porcentajes y bases de cálculo diferenciados según el componente. Conocer con exactitud quién paga qué y sobre qué base es el punto de partida para una liquidación de nómina técnicamente correcta y ajustada a la normativa vigente.</w:t>
      </w:r>
    </w:p>
    <w:p w14:paraId="6D47A451" w14:textId="1744CF72" w:rsidR="002E1BCF" w:rsidRDefault="002E1BCF" w:rsidP="002E1BCF">
      <w:r>
        <w:t>Una vez comprendida esta distribución y los porcentajes aplicables a cada componente del sistema, el siguiente reto del profesional de nómina es garantizar que los eventos que modifican la situación laboral del trabajador durante el período de liquidación queden correctamente registrados y reportados en la PILA. Estos eventos, denominados novedades, determinan el IBC real de cada período, activan o suspenden coberturas y definen quién asume el pago de las prestaciones correspondientes. Su manejo preciso es lo que distingue una liquidación rigurosa de una que expone a la organización a riesgos innecesarios frente a las entidades de control.</w:t>
      </w:r>
    </w:p>
    <w:p w14:paraId="45D6F6CB" w14:textId="77777777" w:rsidR="006D797A" w:rsidRDefault="006D797A" w:rsidP="002E1BCF"/>
    <w:p w14:paraId="39E6A32B" w14:textId="0D9E3DE1" w:rsidR="002E1BCF" w:rsidRDefault="002E1BCF" w:rsidP="00F6574D">
      <w:pPr>
        <w:pStyle w:val="Ttulo2"/>
      </w:pPr>
      <w:bookmarkStart w:id="18" w:name="_Toc236314750"/>
      <w:r>
        <w:t>Novedades y PILA</w:t>
      </w:r>
      <w:bookmarkEnd w:id="18"/>
    </w:p>
    <w:p w14:paraId="600E6F94" w14:textId="77777777" w:rsidR="002E1BCF" w:rsidRDefault="002E1BCF" w:rsidP="002E1BCF">
      <w:r>
        <w:t xml:space="preserve">Las novedades de nómina son eventos que modifican la situación laboral de un trabajador durante un período de liquidación, afectando el valor del IBC, la condición de afiliado al sistema o los responsables del pago de sus prestaciones. Su correcta </w:t>
      </w:r>
      <w:r>
        <w:lastRenderedPageBreak/>
        <w:t>identificación, registro y reporte en la PILA es fundamental para garantizar que los aportes al sistema reflejen fielmente la realidad de la relación laboral. Cada novedad tiene un código específico en la PILA, un impacto concreto en el IBC del período y una responsabilidad determinada sobre quién paga la prestación correspondiente. El dominio de estos aspectos es la competencia central del experto en novedades y liquidación de seguridad social.</w:t>
      </w:r>
    </w:p>
    <w:p w14:paraId="24DB5B22" w14:textId="77777777" w:rsidR="002E1BCF" w:rsidRDefault="002E1BCF" w:rsidP="002E1BCF">
      <w:r>
        <w:t>Las novedades que se describen a continuación representan los eventos más frecuentes en la gestión mensual de la nómina y determinan, en cada caso, el valor del IBC, el código que debe reportarse en la PILA y el actor responsable del pago de la prestación correspondiente:</w:t>
      </w:r>
    </w:p>
    <w:p w14:paraId="0E43DD14" w14:textId="77777777" w:rsidR="002E1BCF" w:rsidRDefault="002E1BCF" w:rsidP="002E1BCF">
      <w:bookmarkStart w:id="19" w:name="_GoBack"/>
      <w:bookmarkEnd w:id="19"/>
    </w:p>
    <w:p w14:paraId="741041EA" w14:textId="77777777" w:rsidR="00253FAD" w:rsidRDefault="002E1BCF" w:rsidP="002E1BCF">
      <w:r>
        <w:t>•</w:t>
      </w:r>
      <w:r w:rsidRPr="00D57D5F">
        <w:rPr>
          <w:b/>
        </w:rPr>
        <w:tab/>
        <w:t>La novedad de ingreso (código INI)</w:t>
      </w:r>
    </w:p>
    <w:p w14:paraId="5C8504CE" w14:textId="3AF9DB9A" w:rsidR="002E1BCF" w:rsidRDefault="00D57D5F" w:rsidP="002E1BCF">
      <w:r>
        <w:t>D</w:t>
      </w:r>
      <w:r w:rsidR="002E1BCF">
        <w:t>ebe reportarse en la PILA del mes en que el trabajador inicia la relación laboral, con la fecha exacta de inicio. Si el ingreso ocurre en la mitad del mes, el IBC del período se calcula de manera proporcional a los días laborados. IBC diario = IBC mensual ÷ 30. Esta novedad activa la cobertura del sistema para el nuevo trabajador desde la fecha indicada. Es fundamental que el reporte se realice antes del pago de la PILA para garantizar que el trabajador quede con cobertura activa desde el día de inicio. Un ingreso reportado tarde puede dejar al trabajador sin cobertura durante el período de demora.</w:t>
      </w:r>
    </w:p>
    <w:p w14:paraId="3CD70A8A" w14:textId="76EE5DAC" w:rsidR="00253FAD" w:rsidRPr="00253FAD" w:rsidRDefault="002E1BCF" w:rsidP="00975DF2">
      <w:pPr>
        <w:pStyle w:val="Prrafodelista"/>
        <w:numPr>
          <w:ilvl w:val="0"/>
          <w:numId w:val="21"/>
        </w:numPr>
        <w:rPr>
          <w:b/>
        </w:rPr>
      </w:pPr>
      <w:r w:rsidRPr="00253FAD">
        <w:rPr>
          <w:b/>
        </w:rPr>
        <w:t>La novedad de retiro (código RET)</w:t>
      </w:r>
    </w:p>
    <w:p w14:paraId="502387D3" w14:textId="3AAF4255" w:rsidR="002E1BCF" w:rsidRDefault="00253FAD" w:rsidP="002E1BCF">
      <w:r>
        <w:t>D</w:t>
      </w:r>
      <w:r w:rsidR="002E1BCF">
        <w:t xml:space="preserve">ebe reportarse en la PILA del mes en que termina la relación laboral, con la fecha exacta de terminación. El IBC del período final se calcula proporcionalmente a los </w:t>
      </w:r>
      <w:r w:rsidR="002E1BCF">
        <w:lastRenderedPageBreak/>
        <w:t xml:space="preserve">días laborados. Después del retiro, la cobertura de salud del trabajador se mantiene activa durante un período de protección laboral que varía entre uno y tres meses, dependiendo del tiempo de cotización, conforme al artículo 77 de la Ley 1753 de 2015. Esta protección es importante para el trabajador que queda desempleado, pues </w:t>
      </w:r>
      <w:proofErr w:type="gramStart"/>
      <w:r w:rsidR="002E1BCF">
        <w:t>le</w:t>
      </w:r>
      <w:proofErr w:type="gramEnd"/>
      <w:r w:rsidR="00DD58DA">
        <w:t xml:space="preserve"> </w:t>
      </w:r>
      <w:r w:rsidR="002E1BCF">
        <w:t>garantiza el acceso a servicios de salud mientras busca un nuevo empleo.</w:t>
      </w:r>
    </w:p>
    <w:p w14:paraId="70909330" w14:textId="77777777" w:rsidR="007A2CA4" w:rsidRDefault="007A2CA4" w:rsidP="002E1BCF"/>
    <w:p w14:paraId="6F8E9103" w14:textId="5CAEF2D0" w:rsidR="00253FAD" w:rsidRPr="00253FAD" w:rsidRDefault="002E1BCF" w:rsidP="00975DF2">
      <w:pPr>
        <w:pStyle w:val="Prrafodelista"/>
        <w:numPr>
          <w:ilvl w:val="0"/>
          <w:numId w:val="21"/>
        </w:numPr>
        <w:rPr>
          <w:b/>
        </w:rPr>
      </w:pPr>
      <w:r w:rsidRPr="00253FAD">
        <w:rPr>
          <w:b/>
        </w:rPr>
        <w:t>Las novedades de incapacidad</w:t>
      </w:r>
      <w:r w:rsidR="00FB5D6B">
        <w:rPr>
          <w:b/>
        </w:rPr>
        <w:t xml:space="preserve"> de origen común</w:t>
      </w:r>
    </w:p>
    <w:p w14:paraId="267D30B7" w14:textId="21728E3D" w:rsidR="002E1BCF" w:rsidRDefault="00FB5D6B" w:rsidP="002E1BCF">
      <w:r w:rsidRPr="00FB5D6B">
        <w:t>se gestionan de acuerdo con la duración de la incapacidad. El empleador asume los dos primeros días y, desde el día 3 hasta el día 180, la EPS reconoce la prestación económica. Durante los primeros 90 días se pagan las dos terceras partes del salario y, del día 91 al 180, la mitad, sin que el valor reconocido sea inferior al salario mínimo proporcional. A partir del día 181, la administradora de fondos de pensiones puede reconocer un subsidio hasta por 360 días adicionales, cuando exista concepto favorable de rehabilitación. Durante la incapacidad continúan los aportes a salud y pensión, pero no se causa cotización a riesgos laborales mientras no exista prestación del servicio (Código Sustantivo del Trabajo, 1950, art. 227; Decreto Ley 019 de 2012, art. 142; Decreto 780 de 2016).</w:t>
      </w:r>
    </w:p>
    <w:p w14:paraId="72D92822" w14:textId="69C46742" w:rsidR="00253FAD" w:rsidRPr="00DD58DA" w:rsidRDefault="002E1BCF" w:rsidP="00975DF2">
      <w:pPr>
        <w:pStyle w:val="Prrafodelista"/>
        <w:numPr>
          <w:ilvl w:val="0"/>
          <w:numId w:val="21"/>
        </w:numPr>
        <w:rPr>
          <w:b/>
        </w:rPr>
      </w:pPr>
      <w:r w:rsidRPr="00DD58DA">
        <w:rPr>
          <w:b/>
        </w:rPr>
        <w:t>Las licencias de maternidad y paternidad</w:t>
      </w:r>
    </w:p>
    <w:p w14:paraId="676049D6" w14:textId="77777777" w:rsidR="00FB5D6B" w:rsidRDefault="00FB5D6B" w:rsidP="002E1BCF">
      <w:r w:rsidRPr="00FB5D6B">
        <w:t xml:space="preserve">constituyen prestaciones económicas de especial protección legal. La licencia de maternidad tiene una duración general de 18 semanas y la licencia de paternidad corresponde, de manera general, a dos semanas. Ambas se reconocen con base en el ingreso reportado al Sistema General de Seguridad Social en Salud al inicio de la licencia. En el caso de trabajadores dependientes, el empleador tramita directamente </w:t>
      </w:r>
      <w:r w:rsidRPr="00FB5D6B">
        <w:lastRenderedPageBreak/>
        <w:t xml:space="preserve">ante la EPS el reconocimiento económico. Cuando las cotizaciones cubren un periodo inferior al exigido, se aplican las reglas de pago proporcional; si la falta de aportes es atribuible al empleador, este debe asumir el valor correspondiente (Ley 2114 de 2021, art. 2; Decreto 780 de 2016; Decreto 1427 de 2022). </w:t>
      </w:r>
    </w:p>
    <w:p w14:paraId="37CB3539" w14:textId="7F332005" w:rsidR="002E1BCF" w:rsidRDefault="002E1BCF" w:rsidP="002E1BCF">
      <w:r>
        <w:t>El manejo correcto de cada una de estas novedades exige identificar con precisión el código correspondiente, calcular el IBC aplicable al período y reportarlo oportunamente en la PILA. La siguiente tabla presenta de manera consolidada los códigos de novedad más frecuentes en la gestión de nómina, el período de cotización que afectan y el responsable del pago en cada caso.</w:t>
      </w:r>
    </w:p>
    <w:p w14:paraId="09C5AE8B" w14:textId="77777777" w:rsidR="002E1BCF" w:rsidRDefault="002E1BCF" w:rsidP="002E1BCF"/>
    <w:p w14:paraId="50E23A27" w14:textId="4B0E53DE" w:rsidR="002E1BCF" w:rsidRDefault="002E1BCF" w:rsidP="002879BF">
      <w:pPr>
        <w:pStyle w:val="Tabla"/>
      </w:pPr>
      <w:r>
        <w:t>Códigos de novedad PILA y su manejo en seguridad social</w:t>
      </w:r>
    </w:p>
    <w:tbl>
      <w:tblPr>
        <w:tblStyle w:val="SENA"/>
        <w:tblW w:w="0" w:type="auto"/>
        <w:tblLook w:val="04A0" w:firstRow="1" w:lastRow="0" w:firstColumn="1" w:lastColumn="0" w:noHBand="0" w:noVBand="1"/>
      </w:tblPr>
      <w:tblGrid>
        <w:gridCol w:w="3823"/>
        <w:gridCol w:w="6139"/>
      </w:tblGrid>
      <w:tr w:rsidR="002E1BCF" w14:paraId="33E63A2F" w14:textId="77777777" w:rsidTr="002E1BCF">
        <w:trPr>
          <w:cnfStyle w:val="100000000000" w:firstRow="1" w:lastRow="0" w:firstColumn="0" w:lastColumn="0" w:oddVBand="0" w:evenVBand="0" w:oddHBand="0" w:evenHBand="0" w:firstRowFirstColumn="0" w:firstRowLastColumn="0" w:lastRowFirstColumn="0" w:lastRowLastColumn="0"/>
          <w:tblHeader/>
        </w:trPr>
        <w:tc>
          <w:tcPr>
            <w:tcW w:w="3823" w:type="dxa"/>
          </w:tcPr>
          <w:p w14:paraId="57A5A9CF" w14:textId="0906245B" w:rsidR="002E1BCF" w:rsidRDefault="002E1BCF" w:rsidP="002E1BCF">
            <w:pPr>
              <w:pStyle w:val="TextoTablas"/>
            </w:pPr>
            <w:r w:rsidRPr="00897F8F">
              <w:t>Código / Novedad</w:t>
            </w:r>
          </w:p>
        </w:tc>
        <w:tc>
          <w:tcPr>
            <w:tcW w:w="6139" w:type="dxa"/>
          </w:tcPr>
          <w:p w14:paraId="09704A7C" w14:textId="4BAD6810" w:rsidR="002E1BCF" w:rsidRDefault="002E1BCF" w:rsidP="002E1BCF">
            <w:pPr>
              <w:pStyle w:val="TextoTablas"/>
            </w:pPr>
            <w:r w:rsidRPr="00897F8F">
              <w:t>Descripción, período de cotización y responsable del pago</w:t>
            </w:r>
          </w:p>
        </w:tc>
      </w:tr>
      <w:tr w:rsidR="002E1BCF" w14:paraId="30A43A99" w14:textId="77777777" w:rsidTr="002E1BCF">
        <w:trPr>
          <w:cnfStyle w:val="000000100000" w:firstRow="0" w:lastRow="0" w:firstColumn="0" w:lastColumn="0" w:oddVBand="0" w:evenVBand="0" w:oddHBand="1" w:evenHBand="0" w:firstRowFirstColumn="0" w:firstRowLastColumn="0" w:lastRowFirstColumn="0" w:lastRowLastColumn="0"/>
        </w:trPr>
        <w:tc>
          <w:tcPr>
            <w:tcW w:w="3823" w:type="dxa"/>
          </w:tcPr>
          <w:p w14:paraId="2252ED53" w14:textId="567DFFB5" w:rsidR="002E1BCF" w:rsidRDefault="002E1BCF" w:rsidP="002E1BCF">
            <w:pPr>
              <w:pStyle w:val="TextoTablas"/>
            </w:pPr>
            <w:r w:rsidRPr="00897F8F">
              <w:t>INI – Ingreso.</w:t>
            </w:r>
          </w:p>
        </w:tc>
        <w:tc>
          <w:tcPr>
            <w:tcW w:w="6139" w:type="dxa"/>
          </w:tcPr>
          <w:p w14:paraId="6267513B" w14:textId="3AC7B10D" w:rsidR="002E1BCF" w:rsidRDefault="002E1BCF" w:rsidP="009F1C07">
            <w:pPr>
              <w:pStyle w:val="TextoTablas"/>
              <w:spacing w:line="360" w:lineRule="auto"/>
            </w:pPr>
            <w:r w:rsidRPr="00897F8F">
              <w:t>Inicio de la relación laboral. Activa cobertura del sistema. IBC proporcional si el ingreso no es el día 1.</w:t>
            </w:r>
          </w:p>
        </w:tc>
      </w:tr>
      <w:tr w:rsidR="002E1BCF" w14:paraId="1B68EF9E" w14:textId="77777777" w:rsidTr="002E1BCF">
        <w:tc>
          <w:tcPr>
            <w:tcW w:w="3823" w:type="dxa"/>
          </w:tcPr>
          <w:p w14:paraId="2768C438" w14:textId="19E00196" w:rsidR="002E1BCF" w:rsidRDefault="002E1BCF" w:rsidP="002E1BCF">
            <w:pPr>
              <w:pStyle w:val="TextoTablas"/>
            </w:pPr>
            <w:r w:rsidRPr="00897F8F">
              <w:t>RET – Retiro.</w:t>
            </w:r>
          </w:p>
        </w:tc>
        <w:tc>
          <w:tcPr>
            <w:tcW w:w="6139" w:type="dxa"/>
          </w:tcPr>
          <w:p w14:paraId="793C5A81" w14:textId="267B3E19" w:rsidR="002E1BCF" w:rsidRDefault="00FB5D6B" w:rsidP="009F1C07">
            <w:pPr>
              <w:pStyle w:val="TextoTablas"/>
              <w:spacing w:line="360" w:lineRule="auto"/>
            </w:pPr>
            <w:r w:rsidRPr="00FB5D6B">
              <w:t>Terminación laboral. IBC proporcional. Cobertura de salud que se extiende por período de protección.</w:t>
            </w:r>
          </w:p>
        </w:tc>
      </w:tr>
      <w:tr w:rsidR="002E1BCF" w14:paraId="60016B3F" w14:textId="77777777" w:rsidTr="002E1BCF">
        <w:trPr>
          <w:cnfStyle w:val="000000100000" w:firstRow="0" w:lastRow="0" w:firstColumn="0" w:lastColumn="0" w:oddVBand="0" w:evenVBand="0" w:oddHBand="1" w:evenHBand="0" w:firstRowFirstColumn="0" w:firstRowLastColumn="0" w:lastRowFirstColumn="0" w:lastRowLastColumn="0"/>
        </w:trPr>
        <w:tc>
          <w:tcPr>
            <w:tcW w:w="3823" w:type="dxa"/>
          </w:tcPr>
          <w:p w14:paraId="23BD317B" w14:textId="241391ED" w:rsidR="002E1BCF" w:rsidRDefault="002E1BCF" w:rsidP="002E1BCF">
            <w:pPr>
              <w:pStyle w:val="TextoTablas"/>
            </w:pPr>
            <w:r w:rsidRPr="00897F8F">
              <w:t>VSP – Variación salarial permanente.</w:t>
            </w:r>
          </w:p>
        </w:tc>
        <w:tc>
          <w:tcPr>
            <w:tcW w:w="6139" w:type="dxa"/>
          </w:tcPr>
          <w:p w14:paraId="2C1FEE30" w14:textId="1DD1FA88" w:rsidR="002E1BCF" w:rsidRDefault="002E1BCF" w:rsidP="009F1C07">
            <w:pPr>
              <w:pStyle w:val="TextoTablas"/>
              <w:spacing w:line="360" w:lineRule="auto"/>
            </w:pPr>
            <w:r w:rsidRPr="00897F8F">
              <w:t>Cambio definitivo del IBC. Se aplica a partir del período en que ocurre. Impacta directamente el valor de todos los aportes.</w:t>
            </w:r>
          </w:p>
        </w:tc>
      </w:tr>
      <w:tr w:rsidR="002E1BCF" w14:paraId="7B151E5F" w14:textId="77777777" w:rsidTr="002E1BCF">
        <w:tc>
          <w:tcPr>
            <w:tcW w:w="3823" w:type="dxa"/>
          </w:tcPr>
          <w:p w14:paraId="317C387D" w14:textId="1B84E72F" w:rsidR="002E1BCF" w:rsidRDefault="002E1BCF" w:rsidP="002E1BCF">
            <w:pPr>
              <w:pStyle w:val="TextoTablas"/>
            </w:pPr>
            <w:r w:rsidRPr="00897F8F">
              <w:t>VSN – Variación salarial no permanente.</w:t>
            </w:r>
          </w:p>
        </w:tc>
        <w:tc>
          <w:tcPr>
            <w:tcW w:w="6139" w:type="dxa"/>
          </w:tcPr>
          <w:p w14:paraId="058FDCC5" w14:textId="54A5BD41" w:rsidR="002E1BCF" w:rsidRDefault="002E1BCF" w:rsidP="009F1C07">
            <w:pPr>
              <w:pStyle w:val="TextoTablas"/>
              <w:spacing w:line="360" w:lineRule="auto"/>
            </w:pPr>
            <w:r w:rsidRPr="00897F8F">
              <w:t>Cambio transitorio del IBC (ej. bonificación temporal). Solo aplica para el período en que se produce.</w:t>
            </w:r>
          </w:p>
        </w:tc>
      </w:tr>
      <w:tr w:rsidR="002E1BCF" w14:paraId="29138AB7" w14:textId="77777777" w:rsidTr="002E1BCF">
        <w:trPr>
          <w:cnfStyle w:val="000000100000" w:firstRow="0" w:lastRow="0" w:firstColumn="0" w:lastColumn="0" w:oddVBand="0" w:evenVBand="0" w:oddHBand="1" w:evenHBand="0" w:firstRowFirstColumn="0" w:firstRowLastColumn="0" w:lastRowFirstColumn="0" w:lastRowLastColumn="0"/>
        </w:trPr>
        <w:tc>
          <w:tcPr>
            <w:tcW w:w="3823" w:type="dxa"/>
          </w:tcPr>
          <w:p w14:paraId="743B142D" w14:textId="755A55E1" w:rsidR="002E1BCF" w:rsidRDefault="002E1BCF" w:rsidP="002E1BCF">
            <w:pPr>
              <w:pStyle w:val="TextoTablas"/>
            </w:pPr>
            <w:r w:rsidRPr="00897F8F">
              <w:lastRenderedPageBreak/>
              <w:t>ING – Incapacidad enfermedad general.</w:t>
            </w:r>
          </w:p>
        </w:tc>
        <w:tc>
          <w:tcPr>
            <w:tcW w:w="6139" w:type="dxa"/>
          </w:tcPr>
          <w:p w14:paraId="1981F152" w14:textId="259D8ED4" w:rsidR="002E1BCF" w:rsidRDefault="002E1BCF" w:rsidP="00FB5D6B">
            <w:pPr>
              <w:pStyle w:val="TextoTablas"/>
              <w:spacing w:line="360" w:lineRule="auto"/>
            </w:pPr>
            <w:r w:rsidRPr="00897F8F">
              <w:t>Días 1-2: paga empleador. Días 3-180: paga EPS al 66.67% del IBC. &gt; 180 días: calificación de invalidez.</w:t>
            </w:r>
          </w:p>
        </w:tc>
      </w:tr>
      <w:tr w:rsidR="002E1BCF" w14:paraId="2169F039" w14:textId="77777777" w:rsidTr="002E1BCF">
        <w:tc>
          <w:tcPr>
            <w:tcW w:w="3823" w:type="dxa"/>
          </w:tcPr>
          <w:p w14:paraId="6DBD6399" w14:textId="129957DB" w:rsidR="002E1BCF" w:rsidRDefault="002E1BCF" w:rsidP="002E1BCF">
            <w:pPr>
              <w:pStyle w:val="TextoTablas"/>
            </w:pPr>
            <w:r w:rsidRPr="00897F8F">
              <w:t>LAM – Licencia</w:t>
            </w:r>
            <w:r w:rsidR="00433196">
              <w:t xml:space="preserve"> de</w:t>
            </w:r>
            <w:r w:rsidRPr="00897F8F">
              <w:t xml:space="preserve"> maternidad.</w:t>
            </w:r>
          </w:p>
        </w:tc>
        <w:tc>
          <w:tcPr>
            <w:tcW w:w="6139" w:type="dxa"/>
          </w:tcPr>
          <w:p w14:paraId="15A2CB9D" w14:textId="6228B7DB" w:rsidR="002E1BCF" w:rsidRDefault="002E1BCF" w:rsidP="00FB5D6B">
            <w:pPr>
              <w:pStyle w:val="TextoTablas"/>
              <w:spacing w:line="360" w:lineRule="auto"/>
            </w:pPr>
            <w:r w:rsidRPr="00897F8F">
              <w:t>18 semanas calendario. Paga EPS al 100% del IBC. El empleador anticipa y compensa en PILA.</w:t>
            </w:r>
          </w:p>
        </w:tc>
      </w:tr>
      <w:tr w:rsidR="002E1BCF" w14:paraId="7A2F9A16" w14:textId="77777777" w:rsidTr="002E1BCF">
        <w:trPr>
          <w:cnfStyle w:val="000000100000" w:firstRow="0" w:lastRow="0" w:firstColumn="0" w:lastColumn="0" w:oddVBand="0" w:evenVBand="0" w:oddHBand="1" w:evenHBand="0" w:firstRowFirstColumn="0" w:firstRowLastColumn="0" w:lastRowFirstColumn="0" w:lastRowLastColumn="0"/>
        </w:trPr>
        <w:tc>
          <w:tcPr>
            <w:tcW w:w="3823" w:type="dxa"/>
          </w:tcPr>
          <w:p w14:paraId="7831784C" w14:textId="15B9C3CD" w:rsidR="002E1BCF" w:rsidRDefault="002E1BCF" w:rsidP="002E1BCF">
            <w:pPr>
              <w:pStyle w:val="TextoTablas"/>
            </w:pPr>
            <w:r w:rsidRPr="00897F8F">
              <w:t>LAP – Licencia</w:t>
            </w:r>
            <w:r w:rsidR="00433196">
              <w:t xml:space="preserve"> de</w:t>
            </w:r>
            <w:r w:rsidRPr="00897F8F">
              <w:t xml:space="preserve"> paternidad.</w:t>
            </w:r>
          </w:p>
        </w:tc>
        <w:tc>
          <w:tcPr>
            <w:tcW w:w="6139" w:type="dxa"/>
          </w:tcPr>
          <w:p w14:paraId="1CE0E14A" w14:textId="6E558FA3" w:rsidR="002E1BCF" w:rsidRDefault="002E1BCF" w:rsidP="00FB5D6B">
            <w:pPr>
              <w:pStyle w:val="TextoTablas"/>
              <w:spacing w:line="360" w:lineRule="auto"/>
            </w:pPr>
            <w:r w:rsidRPr="00897F8F">
              <w:t>8 días hábiles. Paga EPS al 100% del IBC. El empleador anticipa y compensa en PILA.</w:t>
            </w:r>
          </w:p>
        </w:tc>
      </w:tr>
      <w:tr w:rsidR="002E1BCF" w14:paraId="73292BDC" w14:textId="77777777" w:rsidTr="002E1BCF">
        <w:tc>
          <w:tcPr>
            <w:tcW w:w="3823" w:type="dxa"/>
          </w:tcPr>
          <w:p w14:paraId="74351316" w14:textId="63743FBF" w:rsidR="002E1BCF" w:rsidRDefault="002E1BCF" w:rsidP="002E1BCF">
            <w:pPr>
              <w:pStyle w:val="TextoTablas"/>
            </w:pPr>
            <w:r w:rsidRPr="00897F8F">
              <w:t>SLN – Suspensión del contrato.</w:t>
            </w:r>
          </w:p>
        </w:tc>
        <w:tc>
          <w:tcPr>
            <w:tcW w:w="6139" w:type="dxa"/>
          </w:tcPr>
          <w:p w14:paraId="332A270F" w14:textId="7DBE7300" w:rsidR="002E1BCF" w:rsidRDefault="002E1BCF" w:rsidP="00FB5D6B">
            <w:pPr>
              <w:pStyle w:val="TextoTablas"/>
              <w:spacing w:line="360" w:lineRule="auto"/>
            </w:pPr>
            <w:r w:rsidRPr="00897F8F">
              <w:t>No se cotiza durante el período de suspensión (huelga, causa de fuerza mayor). Sin IBC en ese período.</w:t>
            </w:r>
          </w:p>
        </w:tc>
      </w:tr>
      <w:tr w:rsidR="002E1BCF" w14:paraId="4AC95203" w14:textId="77777777" w:rsidTr="002E1BCF">
        <w:trPr>
          <w:cnfStyle w:val="000000100000" w:firstRow="0" w:lastRow="0" w:firstColumn="0" w:lastColumn="0" w:oddVBand="0" w:evenVBand="0" w:oddHBand="1" w:evenHBand="0" w:firstRowFirstColumn="0" w:firstRowLastColumn="0" w:lastRowFirstColumn="0" w:lastRowLastColumn="0"/>
        </w:trPr>
        <w:tc>
          <w:tcPr>
            <w:tcW w:w="3823" w:type="dxa"/>
          </w:tcPr>
          <w:p w14:paraId="61253EF1" w14:textId="0E4EC76E" w:rsidR="002E1BCF" w:rsidRDefault="002E1BCF" w:rsidP="002E1BCF">
            <w:pPr>
              <w:pStyle w:val="TextoTablas"/>
            </w:pPr>
            <w:r w:rsidRPr="00897F8F">
              <w:t>LNR – Licencia no remunerada.</w:t>
            </w:r>
          </w:p>
        </w:tc>
        <w:tc>
          <w:tcPr>
            <w:tcW w:w="6139" w:type="dxa"/>
          </w:tcPr>
          <w:p w14:paraId="6CEC92D1" w14:textId="7F458752" w:rsidR="002E1BCF" w:rsidRDefault="002E1BCF" w:rsidP="00FB5D6B">
            <w:pPr>
              <w:pStyle w:val="TextoTablas"/>
              <w:spacing w:line="360" w:lineRule="auto"/>
            </w:pPr>
            <w:r w:rsidRPr="00897F8F">
              <w:t>Período sin pago acordado entre las partes. No genera IBC ni aportes al sistema.</w:t>
            </w:r>
          </w:p>
        </w:tc>
      </w:tr>
      <w:tr w:rsidR="002E1BCF" w14:paraId="4AF2130E" w14:textId="77777777" w:rsidTr="002E1BCF">
        <w:tc>
          <w:tcPr>
            <w:tcW w:w="3823" w:type="dxa"/>
          </w:tcPr>
          <w:p w14:paraId="5A0A84DF" w14:textId="2965561E" w:rsidR="002E1BCF" w:rsidRDefault="002E1BCF" w:rsidP="002E1BCF">
            <w:pPr>
              <w:pStyle w:val="TextoTablas"/>
            </w:pPr>
            <w:r w:rsidRPr="00897F8F">
              <w:t>TAE – Traslado AFP o EPS.</w:t>
            </w:r>
          </w:p>
        </w:tc>
        <w:tc>
          <w:tcPr>
            <w:tcW w:w="6139" w:type="dxa"/>
          </w:tcPr>
          <w:p w14:paraId="609839E6" w14:textId="2FA58428" w:rsidR="002E1BCF" w:rsidRDefault="002E1BCF" w:rsidP="00FB5D6B">
            <w:pPr>
              <w:pStyle w:val="TextoTablas"/>
              <w:spacing w:line="360" w:lineRule="auto"/>
            </w:pPr>
            <w:r w:rsidRPr="00897F8F">
              <w:t>Cambio de entidad administradora. Solo puede realizarse en los períodos permitidos por la ley.</w:t>
            </w:r>
          </w:p>
        </w:tc>
      </w:tr>
    </w:tbl>
    <w:p w14:paraId="0CA9BBF0" w14:textId="3524E64C" w:rsidR="002E1BCF" w:rsidRDefault="002E1BCF" w:rsidP="002E1BCF"/>
    <w:p w14:paraId="3154A428" w14:textId="77777777" w:rsidR="002E1BCF" w:rsidRDefault="002E1BCF" w:rsidP="002E1BCF">
      <w:r>
        <w:t>El conocimiento de estos códigos y sus implicaciones en la liquidación de la seguridad social no es suficiente si no se acompaña del cumplimiento oportuno de los aportes y el reporte correcto en la PILA. Cuando se presentan omisiones o inexactitudes, la Unidad de Gestión Pensional y Parafiscal ejerce sus facultades de fiscalización, aspecto que se desarrolla en el siguiente subtema.</w:t>
      </w:r>
    </w:p>
    <w:p w14:paraId="4F6D02A0" w14:textId="77777777" w:rsidR="002E1BCF" w:rsidRDefault="002E1BCF" w:rsidP="002E1BCF"/>
    <w:p w14:paraId="5A320084" w14:textId="0F5C225C" w:rsidR="002E1BCF" w:rsidRDefault="002E1BCF" w:rsidP="00B531B1">
      <w:pPr>
        <w:pStyle w:val="Ttulo2"/>
      </w:pPr>
      <w:bookmarkStart w:id="20" w:name="_Toc236314751"/>
      <w:r>
        <w:lastRenderedPageBreak/>
        <w:t>Sanciones y UGPP</w:t>
      </w:r>
      <w:bookmarkEnd w:id="20"/>
    </w:p>
    <w:p w14:paraId="4B4AA7A3" w14:textId="77777777" w:rsidR="002E1BCF" w:rsidRDefault="002E1BCF" w:rsidP="002E1BCF">
      <w:r>
        <w:t>Comprender la liquidación de aportes y el reporte correcto de novedades en la PILA también implica reconocer las consecuencias del incumplimiento. La Unidad de Gestión Pensional y Parafiscal (UGPP) es la entidad encargada de verificar que empleadores y contratantes cumplan sus obligaciones frente al sistema de protección social, para lo cual cuenta con amplias facultades de fiscalización y sanción.</w:t>
      </w:r>
    </w:p>
    <w:p w14:paraId="53C9B7BB" w14:textId="68CAAA9B" w:rsidR="002E1BCF" w:rsidRDefault="002E1BCF" w:rsidP="002E1BCF">
      <w:r>
        <w:t>La UGPP cuenta con acceso a múltiples fuentes de información tributaria, laboral y del sistema de seguridad social, lo que le permite identificar con precisión las omisiones e inexactitudes en los reportes de la PILA. Por esta razón, el conocimiento de sus facultades, los procedimientos de investigación y las sanciones aplicables no es opcional para el profesional de nómina</w:t>
      </w:r>
      <w:r w:rsidR="00C0581B">
        <w:t>;</w:t>
      </w:r>
      <w:r>
        <w:t xml:space="preserve"> es una competencia indispensable para proteger al trabajador, al empleador y a la organización frente a las consecuencias del incumplimiento.</w:t>
      </w:r>
    </w:p>
    <w:p w14:paraId="4B3CB136" w14:textId="77777777" w:rsidR="002E1BCF" w:rsidRDefault="002E1BCF" w:rsidP="002E1BCF">
      <w:r>
        <w:t>A continuación, se presentan de forma organizada los aspectos principales sobre la función fiscalizadora de la UGPP y las consecuencias del incumplimiento.</w:t>
      </w:r>
    </w:p>
    <w:p w14:paraId="623C8256" w14:textId="74DA6860" w:rsidR="00BD56AD" w:rsidRPr="00BD56AD" w:rsidRDefault="002E1BCF" w:rsidP="00975DF2">
      <w:pPr>
        <w:pStyle w:val="Prrafodelista"/>
        <w:numPr>
          <w:ilvl w:val="0"/>
          <w:numId w:val="23"/>
        </w:numPr>
        <w:rPr>
          <w:b/>
        </w:rPr>
      </w:pPr>
      <w:r w:rsidRPr="00BD56AD">
        <w:rPr>
          <w:b/>
        </w:rPr>
        <w:t>Naturaleza y funciones de la UGPP</w:t>
      </w:r>
    </w:p>
    <w:p w14:paraId="25D21F06" w14:textId="77777777" w:rsidR="009F1C07" w:rsidRDefault="00BD56AD" w:rsidP="002E1BCF">
      <w:r>
        <w:t>E</w:t>
      </w:r>
      <w:r w:rsidR="002E1BCF">
        <w:t>ntidad creada por la Ley 1151 de 2007, adscrita al Ministerio de Hacienda y Crédito Público, cuya función principal es adelantar procesos de determinación, cobro y cobro coactivo de los aportes al sistema de protección social que no se hayan pagado o que se hayan liquidado por un valor inferior al debido. Ejemplo: una empresa que liquida los aportes de un trabajador sobre un salario inferior al real puede recibir una liquidación oficial de la UGPP por la diferencia, más los intereses moratorios causados.</w:t>
      </w:r>
    </w:p>
    <w:p w14:paraId="7C5E30FC" w14:textId="0C6F530F" w:rsidR="002E1BCF" w:rsidRDefault="002E1BCF" w:rsidP="002E1BCF">
      <w:r>
        <w:t xml:space="preserve"> </w:t>
      </w:r>
    </w:p>
    <w:p w14:paraId="112D2FB8" w14:textId="7EAC0B02" w:rsidR="00BD56AD" w:rsidRPr="00BD56AD" w:rsidRDefault="002E1BCF" w:rsidP="00975DF2">
      <w:pPr>
        <w:pStyle w:val="Prrafodelista"/>
        <w:numPr>
          <w:ilvl w:val="0"/>
          <w:numId w:val="23"/>
        </w:numPr>
        <w:rPr>
          <w:b/>
        </w:rPr>
      </w:pPr>
      <w:r w:rsidRPr="00BD56AD">
        <w:rPr>
          <w:b/>
        </w:rPr>
        <w:lastRenderedPageBreak/>
        <w:t>Alcance de la investigación</w:t>
      </w:r>
    </w:p>
    <w:p w14:paraId="448A31F3" w14:textId="4E9105D5" w:rsidR="002E1BCF" w:rsidRDefault="00BD56AD" w:rsidP="002E1BCF">
      <w:r>
        <w:t>L</w:t>
      </w:r>
      <w:r w:rsidR="002E1BCF">
        <w:t xml:space="preserve">a UGPP puede revisar información de hasta cinco años atrás mediante el cruce de datos provenientes de la Dirección de Impuestos y Aduanas Nacionales (DIAN), el Ministerio del Trabajo, las EPS, las AFP y las ARL. Ejemplo: si una empresa omitió reportar un trabajador durante seis meses, la UGPP detecta la inconsistencia al comparar las declaraciones de renta del empleador con los reportes de la PILA. </w:t>
      </w:r>
    </w:p>
    <w:p w14:paraId="5B5FBB10" w14:textId="2630DC55" w:rsidR="00BD56AD" w:rsidRPr="00BD56AD" w:rsidRDefault="002E1BCF" w:rsidP="00975DF2">
      <w:pPr>
        <w:pStyle w:val="Prrafodelista"/>
        <w:numPr>
          <w:ilvl w:val="0"/>
          <w:numId w:val="23"/>
        </w:numPr>
        <w:rPr>
          <w:b/>
        </w:rPr>
      </w:pPr>
      <w:r w:rsidRPr="00BD56AD">
        <w:rPr>
          <w:b/>
        </w:rPr>
        <w:t>Proceso de investigación</w:t>
      </w:r>
    </w:p>
    <w:p w14:paraId="04AB219B" w14:textId="4B21C14F" w:rsidR="002E1BCF" w:rsidRDefault="00BD56AD" w:rsidP="002E1BCF">
      <w:r>
        <w:t>S</w:t>
      </w:r>
      <w:r w:rsidR="002E1BCF">
        <w:t>e desarrolla en etapas sucesivas</w:t>
      </w:r>
      <w:r w:rsidR="00C0581B">
        <w:t>:</w:t>
      </w:r>
      <w:r w:rsidR="002E1BCF">
        <w:t xml:space="preserve"> requerimiento de información, análisis de soportes, requerimiento para declarar o corregir, requerimiento de explicaciones, liquidación oficial y recursos de ley ante la jurisdicción contencioso-administrativa. Ejemplo: un empleador que recibe un requerimiento de información tiene un plazo legal para responder; si no lo hace, la UGPP avanza a la siguiente etapa sin considerar sus argumentos. </w:t>
      </w:r>
    </w:p>
    <w:p w14:paraId="27D75994" w14:textId="06824215" w:rsidR="00BD56AD" w:rsidRPr="00BD56AD" w:rsidRDefault="002E1BCF" w:rsidP="00975DF2">
      <w:pPr>
        <w:pStyle w:val="Prrafodelista"/>
        <w:numPr>
          <w:ilvl w:val="0"/>
          <w:numId w:val="23"/>
        </w:numPr>
        <w:rPr>
          <w:b/>
        </w:rPr>
      </w:pPr>
      <w:r w:rsidRPr="00BD56AD">
        <w:rPr>
          <w:b/>
        </w:rPr>
        <w:t>Sanciones económicas aplicables</w:t>
      </w:r>
    </w:p>
    <w:p w14:paraId="3434E11F" w14:textId="08FCE1FB" w:rsidR="002E1BCF" w:rsidRDefault="00BD56AD" w:rsidP="002E1BCF">
      <w:r>
        <w:t>C</w:t>
      </w:r>
      <w:r w:rsidR="002E1BCF">
        <w:t xml:space="preserve">omprenden la liquidación oficial de los aportes omitidos, los intereses moratorios desde la fecha en que debieron pagarse, la sanción por inexactitud de hasta el 160 % del mayor valor determinado y multas entre 1 y 20.000 UVT por no entregar información o hacerlo de forma errónea. Ejemplo: una empresa que reportó el IBC de diez trabajadores durante tres años puede enfrentar un pasivo que supera el valor de varios meses de nómina, incluyendo intereses y sanciones. </w:t>
      </w:r>
    </w:p>
    <w:p w14:paraId="68760185" w14:textId="12253305" w:rsidR="009F1C07" w:rsidRDefault="009F1C07" w:rsidP="002E1BCF"/>
    <w:p w14:paraId="38230947" w14:textId="77777777" w:rsidR="009F1C07" w:rsidRDefault="009F1C07" w:rsidP="002E1BCF"/>
    <w:p w14:paraId="50DD8698" w14:textId="6A5CAEF3" w:rsidR="00BD56AD" w:rsidRPr="00BD56AD" w:rsidRDefault="00BD56AD" w:rsidP="00975DF2">
      <w:pPr>
        <w:pStyle w:val="Prrafodelista"/>
        <w:numPr>
          <w:ilvl w:val="0"/>
          <w:numId w:val="23"/>
        </w:numPr>
        <w:rPr>
          <w:b/>
        </w:rPr>
      </w:pPr>
      <w:r w:rsidRPr="00BD56AD">
        <w:rPr>
          <w:b/>
        </w:rPr>
        <w:lastRenderedPageBreak/>
        <w:t>R</w:t>
      </w:r>
      <w:r w:rsidR="002E1BCF" w:rsidRPr="00BD56AD">
        <w:rPr>
          <w:b/>
        </w:rPr>
        <w:t>esponsabilidades adicionales</w:t>
      </w:r>
    </w:p>
    <w:p w14:paraId="6BAD235F" w14:textId="0281393E" w:rsidR="002E1BCF" w:rsidRDefault="002E1BCF" w:rsidP="002E1BCF">
      <w:r>
        <w:t xml:space="preserve"> </w:t>
      </w:r>
      <w:r w:rsidR="00B559A8">
        <w:t>E</w:t>
      </w:r>
      <w:r>
        <w:t xml:space="preserve">l incumplimiento puede generar investigaciones del Ministerio del Trabajo, demandas laborales de los trabajadores afectados y, en ciertos casos, responsabilidad penal cuando el empleador descuenta aportes del salario del trabajador y no los traslada al sistema. Ejemplo: un empleador que retiene el descuento de salud de sus trabajadores y no lo gira a la EPS puede ser investigado penalmente por apropiación de recursos del sistema de seguridad social. </w:t>
      </w:r>
    </w:p>
    <w:p w14:paraId="00F0B3D3" w14:textId="0F98AC93" w:rsidR="00BD56AD" w:rsidRPr="00BD56AD" w:rsidRDefault="002E1BCF" w:rsidP="00975DF2">
      <w:pPr>
        <w:pStyle w:val="Prrafodelista"/>
        <w:numPr>
          <w:ilvl w:val="0"/>
          <w:numId w:val="23"/>
        </w:numPr>
        <w:rPr>
          <w:b/>
        </w:rPr>
      </w:pPr>
      <w:r w:rsidRPr="00BD56AD">
        <w:rPr>
          <w:b/>
        </w:rPr>
        <w:t>Corrección voluntaria</w:t>
      </w:r>
    </w:p>
    <w:p w14:paraId="6C32EDCB" w14:textId="3F995EF7" w:rsidR="002E1BCF" w:rsidRDefault="00BD56AD" w:rsidP="002E1BCF">
      <w:r>
        <w:t>C</w:t>
      </w:r>
      <w:r w:rsidR="002E1BCF">
        <w:t xml:space="preserve">uando el empleador o contratante detecta errores y paga de manera anticipada los aportes omitidos con sus intereses, puede reducir significativamente las consecuencias del incumplimiento, pues la corrección oportuna antes del inicio formal de una investigación evita la aplicación de sanciones más gravosas. Ejemplo: una empresa que identifica en la conciliación mensual una diferencia de $450.000 en aportes y la corrige voluntariamente evita la multa por inexactitud que habría aplicado la UGPP en una investigación formal. </w:t>
      </w:r>
    </w:p>
    <w:p w14:paraId="0EDC7D3F" w14:textId="6B10F445" w:rsidR="00BD56AD" w:rsidRPr="00162DC8" w:rsidRDefault="002E1BCF" w:rsidP="00975DF2">
      <w:pPr>
        <w:pStyle w:val="Prrafodelista"/>
        <w:numPr>
          <w:ilvl w:val="0"/>
          <w:numId w:val="23"/>
        </w:numPr>
        <w:rPr>
          <w:b/>
        </w:rPr>
      </w:pPr>
      <w:r w:rsidRPr="00162DC8">
        <w:rPr>
          <w:b/>
        </w:rPr>
        <w:t>Conciliación mensual como control preventivo</w:t>
      </w:r>
    </w:p>
    <w:p w14:paraId="78D96F5E" w14:textId="7B3A7034" w:rsidR="002E1BCF" w:rsidRDefault="00162DC8" w:rsidP="002E1BCF">
      <w:r>
        <w:t>C</w:t>
      </w:r>
      <w:r w:rsidR="002E1BCF">
        <w:t>omparar periódicamente los aportes liquidados en nómina con los valores efectivamente pagados en la PILA permite detectar diferencias a tiempo, corregir inconsistencias y reducir el riesgo de hallazgos en una eventual investigación. Ejemplo: una empresa que coteja mensualmente su nómina con la PILA detecta que un trabajador con variación salarial siguió cotizando sobre el salario anterior, corrige la novedad VSP y evita una acumulación de diferencias que la UGPP podría cuestionar.</w:t>
      </w:r>
    </w:p>
    <w:p w14:paraId="48925545" w14:textId="77777777" w:rsidR="002E1BCF" w:rsidRDefault="002E1BCF" w:rsidP="002E1BCF"/>
    <w:p w14:paraId="30DE161A" w14:textId="7C350F1F" w:rsidR="002E1BCF" w:rsidRDefault="002E1BCF" w:rsidP="002E1BCF">
      <w:r>
        <w:lastRenderedPageBreak/>
        <w:t>Las facultades de la UGPP y la magnitud de las sanciones evidencian que la gestión de la seguridad social no es solo una tarea administrativa, sino una responsabilidad legal de alto impacto para la sostenibilidad de las organizaciones. El dominio de estos procesos proporciona la base necesaria para abordar los casos prácticos en los que se aplican los conceptos normativos a situaciones reales del contexto laboral colombiano.</w:t>
      </w:r>
    </w:p>
    <w:p w14:paraId="1A92258B" w14:textId="77777777" w:rsidR="00344689" w:rsidRDefault="00344689" w:rsidP="002E1BCF"/>
    <w:p w14:paraId="5302BBB6" w14:textId="77777777" w:rsidR="002E1BCF" w:rsidRPr="002C0A03" w:rsidRDefault="002E1BCF" w:rsidP="00975DF2">
      <w:pPr>
        <w:pStyle w:val="Prrafodelista"/>
        <w:numPr>
          <w:ilvl w:val="0"/>
          <w:numId w:val="25"/>
        </w:numPr>
        <w:rPr>
          <w:b/>
        </w:rPr>
      </w:pPr>
      <w:r w:rsidRPr="002C0A03">
        <w:rPr>
          <w:b/>
        </w:rPr>
        <w:t>Sanciones por incumplimiento y función de la UGPP</w:t>
      </w:r>
    </w:p>
    <w:p w14:paraId="2AE80DE9" w14:textId="77777777" w:rsidR="002E1BCF" w:rsidRDefault="002E1BCF" w:rsidP="002E1BCF">
      <w:r>
        <w:t>La Unidad de Gestión Pensional y Parafiscal (UGPP) es la entidad del Estado responsable de adelantar las acciones de determinación y cobro de los aportes al sistema de protección social que no hayan sido pagados oportunamente o que hayan sido liquidados en un monto inferior al correcto. Fue creada mediante la Ley 1151 de 2007 y sus facultades de fiscalización le permiten revisar la información de nómina, los contratos, las PILA pagadas, las declaraciones de renta y cualquier otro documento relevante para establecer si un empleador o contratante ha cumplido sus obligaciones. Las investigaciones de la UGPP se basan en el cruce de grandes volúmenes de información proveniente de múltiples fuentes, por lo que su capacidad de detección de irregularidades es considerable.</w:t>
      </w:r>
    </w:p>
    <w:p w14:paraId="236A607D" w14:textId="3327C70E" w:rsidR="002E1BCF" w:rsidRDefault="002E1BCF" w:rsidP="002E1BCF">
      <w:r>
        <w:t>Las sanciones que la UGPP puede imponer comprenden cuatro tipos de consecuencias económicas, que pueden aplicarse de manera simultánea según la gravedad del incumplimiento:</w:t>
      </w:r>
    </w:p>
    <w:p w14:paraId="180C2AE5" w14:textId="25D65F9F" w:rsidR="009F1C07" w:rsidRDefault="009F1C07" w:rsidP="002E1BCF"/>
    <w:p w14:paraId="2C1F14BB" w14:textId="77777777" w:rsidR="009F1C07" w:rsidRDefault="009F1C07" w:rsidP="002E1BCF"/>
    <w:p w14:paraId="79C41BA2" w14:textId="244FB975" w:rsidR="00BF24DD" w:rsidRPr="00F81AD7" w:rsidRDefault="002E1BCF" w:rsidP="00975DF2">
      <w:pPr>
        <w:pStyle w:val="Prrafodelista"/>
        <w:numPr>
          <w:ilvl w:val="0"/>
          <w:numId w:val="24"/>
        </w:numPr>
        <w:ind w:left="1418"/>
        <w:rPr>
          <w:b/>
        </w:rPr>
      </w:pPr>
      <w:r w:rsidRPr="00F81AD7">
        <w:rPr>
          <w:b/>
        </w:rPr>
        <w:lastRenderedPageBreak/>
        <w:t>Liquidación oficial de aportes</w:t>
      </w:r>
    </w:p>
    <w:p w14:paraId="430461C5" w14:textId="1A76037E" w:rsidR="002E1BCF" w:rsidRDefault="007D1AB9" w:rsidP="002E1BCF">
      <w:r>
        <w:t>C</w:t>
      </w:r>
      <w:r w:rsidR="002E1BCF">
        <w:t>omprende el valor de los aportes omitidos o reportados por un valor inferior al debido, determinado mediante el cruce de información entre las fuentes disponibles para la UGPP.</w:t>
      </w:r>
    </w:p>
    <w:p w14:paraId="0545E8B5" w14:textId="761175A8" w:rsidR="00BF24DD" w:rsidRPr="00F81AD7" w:rsidRDefault="002E1BCF" w:rsidP="00975DF2">
      <w:pPr>
        <w:pStyle w:val="Prrafodelista"/>
        <w:numPr>
          <w:ilvl w:val="0"/>
          <w:numId w:val="24"/>
        </w:numPr>
        <w:ind w:left="1418"/>
        <w:rPr>
          <w:b/>
        </w:rPr>
      </w:pPr>
      <w:r w:rsidRPr="00F81AD7">
        <w:rPr>
          <w:b/>
        </w:rPr>
        <w:t>Intereses moratorios</w:t>
      </w:r>
    </w:p>
    <w:p w14:paraId="1A278B8D" w14:textId="54540860" w:rsidR="002E1BCF" w:rsidRDefault="00BF24DD" w:rsidP="002E1BCF">
      <w:r>
        <w:t>S</w:t>
      </w:r>
      <w:r w:rsidR="002E1BCF">
        <w:t>e calculan a la tasa certificada por la UGPP desde la fecha en que debieron pagarse los aportes hasta la fecha efectiva del pago. Su acumulación puede representar un valor significativo cuando el período investigado abarca varios años.</w:t>
      </w:r>
    </w:p>
    <w:p w14:paraId="374D17A9" w14:textId="39443638" w:rsidR="00BF24DD" w:rsidRPr="00F81AD7" w:rsidRDefault="002E1BCF" w:rsidP="00975DF2">
      <w:pPr>
        <w:pStyle w:val="Prrafodelista"/>
        <w:numPr>
          <w:ilvl w:val="0"/>
          <w:numId w:val="24"/>
        </w:numPr>
        <w:ind w:left="1418"/>
        <w:rPr>
          <w:b/>
        </w:rPr>
      </w:pPr>
      <w:r w:rsidRPr="00F81AD7">
        <w:rPr>
          <w:b/>
        </w:rPr>
        <w:t>Sanción por inexactitud</w:t>
      </w:r>
    </w:p>
    <w:p w14:paraId="7A21508C" w14:textId="371C3B58" w:rsidR="002E1BCF" w:rsidRDefault="00BF24DD" w:rsidP="002E1BCF">
      <w:r>
        <w:t>S</w:t>
      </w:r>
      <w:r w:rsidR="002E1BCF">
        <w:t>e aplica cuando los aportes fueron declarados por un valor inferior al correcto y puede ascender hasta el 160 % del mayor valor determinado en la liquidación oficial.</w:t>
      </w:r>
    </w:p>
    <w:p w14:paraId="22496A48" w14:textId="74205E51" w:rsidR="00BF24DD" w:rsidRPr="00F81AD7" w:rsidRDefault="002E1BCF" w:rsidP="00975DF2">
      <w:pPr>
        <w:pStyle w:val="Prrafodelista"/>
        <w:numPr>
          <w:ilvl w:val="0"/>
          <w:numId w:val="24"/>
        </w:numPr>
        <w:ind w:left="1418"/>
        <w:rPr>
          <w:b/>
        </w:rPr>
      </w:pPr>
      <w:r w:rsidRPr="00F81AD7">
        <w:rPr>
          <w:b/>
        </w:rPr>
        <w:t>Multas por no suministrar información</w:t>
      </w:r>
    </w:p>
    <w:p w14:paraId="6B1C1121" w14:textId="01DB451C" w:rsidR="002E1BCF" w:rsidRDefault="00BF24DD" w:rsidP="002E1BCF">
      <w:r>
        <w:t>S</w:t>
      </w:r>
      <w:r w:rsidR="002E1BCF">
        <w:t>e imponen cuando el empleador o contratante no entrega la información requerida o la suministra de forma errónea. Su valor oscila entre 1 y 20.000 UVT según la gravedad de la conducta.</w:t>
      </w:r>
    </w:p>
    <w:p w14:paraId="2ECA0C03" w14:textId="77777777" w:rsidR="002E1BCF" w:rsidRDefault="002E1BCF" w:rsidP="002E1BCF">
      <w:r>
        <w:t>La acumulación de estos conceptos puede representar un impacto financiero que excede varias veces el valor de los aportes originalmente omitidos, lo que convierte el cumplimiento oportuno en la estrategia más eficiente para proteger la sostenibilidad de la organización.</w:t>
      </w:r>
    </w:p>
    <w:p w14:paraId="4BD7558A" w14:textId="77777777" w:rsidR="002E1BCF" w:rsidRDefault="002E1BCF" w:rsidP="002E1BCF">
      <w:r>
        <w:t>El proceso de investigación de la UGPP sigue una secuencia de etapas progresivas que el empleador debe conocer para actuar oportunamente en cada momento:</w:t>
      </w:r>
    </w:p>
    <w:p w14:paraId="48A12F87" w14:textId="7861C84F" w:rsidR="007D1AB9" w:rsidRPr="007D1AB9" w:rsidRDefault="002E1BCF" w:rsidP="00975DF2">
      <w:pPr>
        <w:pStyle w:val="Prrafodelista"/>
        <w:numPr>
          <w:ilvl w:val="0"/>
          <w:numId w:val="24"/>
        </w:numPr>
        <w:ind w:left="1418"/>
        <w:rPr>
          <w:b/>
        </w:rPr>
      </w:pPr>
      <w:r w:rsidRPr="007D1AB9">
        <w:rPr>
          <w:b/>
        </w:rPr>
        <w:lastRenderedPageBreak/>
        <w:t>Requerimiento de información</w:t>
      </w:r>
    </w:p>
    <w:p w14:paraId="1EF96E72" w14:textId="7A8B607B" w:rsidR="002E1BCF" w:rsidRDefault="007D1AB9" w:rsidP="002E1BCF">
      <w:r>
        <w:t>L</w:t>
      </w:r>
      <w:r w:rsidR="002E1BCF">
        <w:t>a UGPP solicita documentación sobre la nómina y los aportes para un período específico. El empleador tiene un plazo legal para responder con los soportes requeridos.</w:t>
      </w:r>
    </w:p>
    <w:p w14:paraId="7540E838" w14:textId="5F0AF750" w:rsidR="007D1AB9" w:rsidRPr="007D1AB9" w:rsidRDefault="002E1BCF" w:rsidP="00975DF2">
      <w:pPr>
        <w:pStyle w:val="Prrafodelista"/>
        <w:numPr>
          <w:ilvl w:val="0"/>
          <w:numId w:val="24"/>
        </w:numPr>
        <w:ind w:left="1418"/>
        <w:rPr>
          <w:b/>
        </w:rPr>
      </w:pPr>
      <w:r w:rsidRPr="007D1AB9">
        <w:rPr>
          <w:b/>
        </w:rPr>
        <w:t>Requerimiento de explicaciones</w:t>
      </w:r>
    </w:p>
    <w:p w14:paraId="620EC0B0" w14:textId="3FA7D4C3" w:rsidR="002E1BCF" w:rsidRDefault="007D1AB9" w:rsidP="002E1BCF">
      <w:r>
        <w:t>S</w:t>
      </w:r>
      <w:r w:rsidR="002E1BCF">
        <w:t>i del análisis de la información se concluyen diferencias, la UGPP presenta las inconsistencias identificadas y da al empleador la oportunidad de explicarlas o corregirlas voluntariamente.</w:t>
      </w:r>
    </w:p>
    <w:p w14:paraId="32E8FE01" w14:textId="48254EB5" w:rsidR="007D1AB9" w:rsidRPr="007D1AB9" w:rsidRDefault="002E1BCF" w:rsidP="00975DF2">
      <w:pPr>
        <w:pStyle w:val="Prrafodelista"/>
        <w:numPr>
          <w:ilvl w:val="0"/>
          <w:numId w:val="24"/>
        </w:numPr>
        <w:ind w:left="1418"/>
        <w:rPr>
          <w:b/>
        </w:rPr>
      </w:pPr>
      <w:r w:rsidRPr="007D1AB9">
        <w:rPr>
          <w:b/>
        </w:rPr>
        <w:t>Liquidación oficial de revisión</w:t>
      </w:r>
    </w:p>
    <w:p w14:paraId="6B02FF65" w14:textId="772D3EE7" w:rsidR="002E1BCF" w:rsidRDefault="007D1AB9" w:rsidP="002E1BCF">
      <w:r>
        <w:t>C</w:t>
      </w:r>
      <w:r w:rsidR="002E1BCF">
        <w:t>uando las explicaciones no son satisfactorias, la UGPP expide este acto administrativo, que determina los aportes adeudados y constituye el título ejecutivo de cobro.</w:t>
      </w:r>
    </w:p>
    <w:p w14:paraId="579714DA" w14:textId="4643406C" w:rsidR="007D1AB9" w:rsidRPr="007D1AB9" w:rsidRDefault="002E1BCF" w:rsidP="00975DF2">
      <w:pPr>
        <w:pStyle w:val="Prrafodelista"/>
        <w:numPr>
          <w:ilvl w:val="0"/>
          <w:numId w:val="24"/>
        </w:numPr>
        <w:ind w:left="1418"/>
        <w:rPr>
          <w:b/>
        </w:rPr>
      </w:pPr>
      <w:r w:rsidRPr="007D1AB9">
        <w:rPr>
          <w:b/>
        </w:rPr>
        <w:t>Recursos de ley</w:t>
      </w:r>
    </w:p>
    <w:p w14:paraId="6D0CAF43" w14:textId="6DBBDBDE" w:rsidR="002E1BCF" w:rsidRDefault="007D1AB9" w:rsidP="002E1BCF">
      <w:r>
        <w:t>C</w:t>
      </w:r>
      <w:r w:rsidR="002E1BCF">
        <w:t>ontra la liquidación oficial proceden los recursos de reposición y apelación en la vía administrativa y, de no prosperar, la acción ante la jurisdicción contencioso-administrativa.</w:t>
      </w:r>
    </w:p>
    <w:p w14:paraId="53DF005F" w14:textId="0E27BAF1" w:rsidR="002E1BCF" w:rsidRDefault="002E1BCF" w:rsidP="002E1BCF">
      <w:r>
        <w:t>Más allá de las actuaciones de la UGPP, el empleador que no cumpla con sus obligaciones de seguridad social puede enfrentar demandas laborales por parte de sus trabajadores, especialmente en casos de accidentes o enfermedades laborales durante períodos de no afiliación, investigaciones del Ministerio del Trabajo que pueden resultar en multas adicionales y</w:t>
      </w:r>
      <w:r w:rsidR="003B3146">
        <w:t>,</w:t>
      </w:r>
      <w:r>
        <w:t xml:space="preserve"> en casos extremos, responsabilidad penal por omisión del agente retenedor.</w:t>
      </w:r>
    </w:p>
    <w:p w14:paraId="5A39A772" w14:textId="0A94060C" w:rsidR="002E1BCF" w:rsidRDefault="002E1BCF" w:rsidP="002E1BCF">
      <w:r w:rsidRPr="002E1BCF">
        <w:lastRenderedPageBreak/>
        <w:t>Implementar controles internos, mantener documentación soporte y actualizar el conocimiento normativo son las prácticas que distinguen al profesional de nómina competente y protegen a la organización frente a cualquier investigación de la UGPP.</w:t>
      </w:r>
    </w:p>
    <w:p w14:paraId="374CC279" w14:textId="538069F5" w:rsidR="002E1BCF" w:rsidRDefault="002E1BCF" w:rsidP="002E1BCF">
      <w:r>
        <w:t>La mejor estrategia para enfrentar una investigación de la UGPP es haberla prevenido mediante el cumplimiento riguroso de las obligaciones de nómina. Cuando se detectan inconsistencias antes de recibir una notificación de la entidad, es conveniente optar por la corrección voluntaria</w:t>
      </w:r>
      <w:r w:rsidR="00B559A8">
        <w:t>;</w:t>
      </w:r>
      <w:r>
        <w:t xml:space="preserve"> pagar los aportes omitidos con sus intereses moratorios antes de que la UGPP inicie la investigación puede reducir significativamente las sanciones aplicables, pues las multas por inexactitud y las penalidades adicionales no proceden cuando la corrección es voluntaria y oportuna. Esta práctica es, además, un indicador de la cultura de cumplimiento de la organización, que puede ser valorada favorablemente en futuras investigaciones.</w:t>
      </w:r>
    </w:p>
    <w:p w14:paraId="60B4813B" w14:textId="5AEEBF78" w:rsidR="002E1BCF" w:rsidRDefault="002E1BCF" w:rsidP="002E1BCF">
      <w:r>
        <w:t>El dominio de los fundamentos normativos, las obligaciones del empleador y las consecuencias del incumplimiento se consolida cuando se aplica a situaciones laborales reales. El tema que se desarrolla a continuación traslada estos conceptos al ejercicio concreto de liquidar aportes, reportar novedades y tomar decisiones correctas en el área de nómina de cualquier organización colombiana.</w:t>
      </w:r>
    </w:p>
    <w:p w14:paraId="1434471F" w14:textId="349932A6" w:rsidR="007D1AB9" w:rsidRDefault="007D1AB9">
      <w:pPr>
        <w:spacing w:before="0" w:after="160" w:line="259" w:lineRule="auto"/>
        <w:ind w:firstLine="0"/>
      </w:pPr>
      <w:r>
        <w:br w:type="page"/>
      </w:r>
    </w:p>
    <w:p w14:paraId="07CEA61B" w14:textId="63E2F16D" w:rsidR="002E1BCF" w:rsidRDefault="002E1BCF" w:rsidP="007D1AB9">
      <w:pPr>
        <w:pStyle w:val="Ttulo1"/>
      </w:pPr>
      <w:r>
        <w:lastRenderedPageBreak/>
        <w:t xml:space="preserve"> </w:t>
      </w:r>
      <w:bookmarkStart w:id="21" w:name="_Toc236314752"/>
      <w:r>
        <w:t>Casos prácticos: aplicación en nómina</w:t>
      </w:r>
      <w:bookmarkEnd w:id="21"/>
    </w:p>
    <w:p w14:paraId="1DC6FBFA" w14:textId="77777777" w:rsidR="002E1BCF" w:rsidRDefault="002E1BCF" w:rsidP="002E1BCF">
      <w:r>
        <w:t>La aplicación correcta de los conceptos sobre seguridad social exige el análisis de situaciones laborales que reflejen la realidad del entorno productivo colombiano. Los casos prácticos permiten identificar el tipo de contrato, determinar el Ingreso Base de Cotización (IBC), reconocer las novedades aplicables y calcular los aportes correspondientes a cada período de liquidación, evidenciando cómo la normativa estudiada se traduce en acciones concretas dentro del proceso de elaboración de la planilla de aportes.</w:t>
      </w:r>
    </w:p>
    <w:p w14:paraId="1C85CA40" w14:textId="35495D72" w:rsidR="002E1BCF" w:rsidRDefault="002E1BCF" w:rsidP="002E1BCF">
      <w:r>
        <w:t>El dominio de estos casos fortalece la competencia técnica del profesional de nómina, pues relaciona el conocimiento normativo con situaciones frecuentes del trabajo cotidiano, facilita la toma de decisiones, reduce errores en la liquidación y contribuye al cumplimiento de las obligaciones del empleador frente al Sistema de Seguridad Social Integral.</w:t>
      </w:r>
    </w:p>
    <w:p w14:paraId="1E65D0E0" w14:textId="186C0BF6" w:rsidR="002E1BCF" w:rsidRDefault="002E1BCF" w:rsidP="002E1BCF">
      <w:r w:rsidRPr="002E1BCF">
        <w:t>Liquidar correctamente la seguridad social exige reconocer el tipo de contrato, calcular el IBC con precisión y reportar cada novedad en la PILA dentro de los plazos establecidos por la ley.</w:t>
      </w:r>
    </w:p>
    <w:p w14:paraId="5EC1CA8F" w14:textId="5B9E78C7" w:rsidR="002E1BCF" w:rsidRDefault="002E1BCF" w:rsidP="002E1BCF">
      <w:r>
        <w:t xml:space="preserve">En la práctica de la nómina colombiana, cada período de liquidación puede presentar eventos que alteran el valor del IBC o modifican las responsabilidades frente al sistema: un trabajador que inicia en la mitad del mes, una incapacidad que distribuye el pago entre el empleador y la EPS, un contratista que cotiza sobre el cuarenta por ciento de sus honorarios o un retiro que exige el cálculo proporcional de los aportes finales. Reconocer estas situaciones, aplicar la norma correcta y reportar el código preciso en la Planilla Integrada de Liquidación de Aportes (PILA) es la competencia que </w:t>
      </w:r>
      <w:r>
        <w:lastRenderedPageBreak/>
        <w:t>distingue al profesional técnico del ejecutor rutinario. Los casos que siguen simulan cada uno de estos escenarios con datos del entorno laboral de una empresa.</w:t>
      </w:r>
    </w:p>
    <w:p w14:paraId="4B84B64D" w14:textId="77777777" w:rsidR="002E1BCF" w:rsidRDefault="002E1BCF" w:rsidP="002E1BCF"/>
    <w:p w14:paraId="3D528675" w14:textId="0674B7B9" w:rsidR="002E1BCF" w:rsidRDefault="002E1BCF" w:rsidP="00C4021C">
      <w:pPr>
        <w:pStyle w:val="Ttulo2"/>
      </w:pPr>
      <w:bookmarkStart w:id="22" w:name="_Toc236314753"/>
      <w:r>
        <w:t>Simulación de novedades en seguridad social</w:t>
      </w:r>
      <w:bookmarkEnd w:id="22"/>
    </w:p>
    <w:p w14:paraId="21FD1238" w14:textId="77777777" w:rsidR="002E1BCF" w:rsidRDefault="002E1BCF" w:rsidP="002E1BCF">
      <w:r>
        <w:t xml:space="preserve">La simulación de novedades permite trasladar los fundamentos normativos estudiados a situaciones laborales concretas del contexto colombiano, ejercitando la capacidad de identificar el tipo de contrato, calcular el Ingreso Base de Cotización (IBC) según las particularidades del período y reportar correctamente cada novedad en la Planilla Integrada de Liquidación de Aportes (PILA). Los cuatro escenarios que se desarrollan a continuación representan las situaciones más frecuentes en la gestión de nómina en Colombia: </w:t>
      </w:r>
    </w:p>
    <w:p w14:paraId="04B0AE69" w14:textId="4AA82166" w:rsidR="002E1BCF" w:rsidRDefault="002E1BCF" w:rsidP="00975DF2">
      <w:pPr>
        <w:pStyle w:val="Prrafodelista"/>
        <w:numPr>
          <w:ilvl w:val="0"/>
          <w:numId w:val="23"/>
        </w:numPr>
      </w:pPr>
      <w:r>
        <w:t xml:space="preserve">El ingreso de un trabajador con contrato a término fijo. </w:t>
      </w:r>
    </w:p>
    <w:p w14:paraId="091FB13D" w14:textId="7CB31E4D" w:rsidR="002E1BCF" w:rsidRDefault="002E1BCF" w:rsidP="00975DF2">
      <w:pPr>
        <w:pStyle w:val="Prrafodelista"/>
        <w:numPr>
          <w:ilvl w:val="0"/>
          <w:numId w:val="23"/>
        </w:numPr>
      </w:pPr>
      <w:r>
        <w:t xml:space="preserve">La gestión de una incapacidad por enfermedad general. </w:t>
      </w:r>
    </w:p>
    <w:p w14:paraId="1FDF2264" w14:textId="20EE8CC1" w:rsidR="002E1BCF" w:rsidRDefault="002E1BCF" w:rsidP="00975DF2">
      <w:pPr>
        <w:pStyle w:val="Prrafodelista"/>
        <w:numPr>
          <w:ilvl w:val="0"/>
          <w:numId w:val="23"/>
        </w:numPr>
      </w:pPr>
      <w:r>
        <w:t xml:space="preserve">La cotización de un contratista independiente. </w:t>
      </w:r>
    </w:p>
    <w:p w14:paraId="4E3716C4" w14:textId="136D2291" w:rsidR="002E1BCF" w:rsidRDefault="002E1BCF" w:rsidP="00975DF2">
      <w:pPr>
        <w:pStyle w:val="Prrafodelista"/>
        <w:numPr>
          <w:ilvl w:val="0"/>
          <w:numId w:val="23"/>
        </w:numPr>
      </w:pPr>
      <w:r>
        <w:t>El retiro voluntario de un trabajador.</w:t>
      </w:r>
    </w:p>
    <w:p w14:paraId="32713F23" w14:textId="77777777" w:rsidR="002E1BCF" w:rsidRDefault="002E1BCF" w:rsidP="002E1BCF">
      <w:r>
        <w:t xml:space="preserve"> El análisis de cada caso fortalece el criterio técnico del profesional de nómina para tomar decisiones correctas, reducir errores en la liquidación y garantizar el cumplimiento de las obligaciones del empleador frente al Sistema de Seguridad Social Integral.</w:t>
      </w:r>
    </w:p>
    <w:p w14:paraId="3D8FE4B4" w14:textId="77777777" w:rsidR="002E1BCF" w:rsidRDefault="002E1BCF" w:rsidP="002E1BCF">
      <w:r>
        <w:t xml:space="preserve">Los cuatro casos que se presentan corresponden a situaciones frecuentes en cualquier organización y cubren los escenarios de novedad más representativos en la gestión de nómina: ingreso, incapacidad, contratación independiente y retiro. En cada caso se identifican el tipo de vínculo laboral, el IBC del período y el código de novedad </w:t>
      </w:r>
      <w:r>
        <w:lastRenderedPageBreak/>
        <w:t>que debe reportarse en la PILA, siguiendo la secuencia lógica de liquidación de la seguridad social. Estas situaciones ocurren cotidianamente en el área de nómina de cualquier empresa colombiana:</w:t>
      </w:r>
    </w:p>
    <w:p w14:paraId="54458FB4" w14:textId="77777777" w:rsidR="002E1BCF" w:rsidRPr="00A172C5" w:rsidRDefault="002E1BCF" w:rsidP="00975DF2">
      <w:pPr>
        <w:pStyle w:val="Prrafodelista"/>
        <w:numPr>
          <w:ilvl w:val="0"/>
          <w:numId w:val="22"/>
        </w:numPr>
        <w:rPr>
          <w:b/>
        </w:rPr>
      </w:pPr>
      <w:r w:rsidRPr="00A172C5">
        <w:rPr>
          <w:b/>
        </w:rPr>
        <w:t>Caso 1: ingreso de trabajador con contrato a término fijo</w:t>
      </w:r>
    </w:p>
    <w:p w14:paraId="0BA6BCB8" w14:textId="77777777" w:rsidR="002E1BCF" w:rsidRDefault="002E1BCF" w:rsidP="002E1BCF">
      <w:r>
        <w:t>La empresa Servicios Empresariales del Tolima S. A. contrata a Sandra Milena Rodríguez como asistente contable, mediante contrato a término fijo de seis meses. Su salario mensual es de $2.500.000 y la fecha de ingreso es el 15 de agosto. Como la trabajadora no laboró el mes completo, el Ingreso Base de Cotización (IBC) debe calcularse de forma proporcional a los días trabajados. Para este caso, se toma el salario mensual, se divide entre 30 días y se multiplica por los 17 días laborados. Sobre ese valor se calculan los aportes a salud, pensión y riesgos laborales. Además, el empleador debe reportar la novedad de ingreso con la fecha exacta de inicio, para garantizar la cobertura desde el primer día.</w:t>
      </w:r>
    </w:p>
    <w:p w14:paraId="74363815" w14:textId="77777777" w:rsidR="002E1BCF" w:rsidRPr="00A172C5" w:rsidRDefault="002E1BCF" w:rsidP="00975DF2">
      <w:pPr>
        <w:pStyle w:val="Prrafodelista"/>
        <w:numPr>
          <w:ilvl w:val="0"/>
          <w:numId w:val="22"/>
        </w:numPr>
        <w:rPr>
          <w:b/>
        </w:rPr>
      </w:pPr>
      <w:r w:rsidRPr="00A172C5">
        <w:rPr>
          <w:b/>
        </w:rPr>
        <w:t>Caso 2: trabajador con incapacidad por enfermedad general</w:t>
      </w:r>
    </w:p>
    <w:p w14:paraId="5F126900" w14:textId="77777777" w:rsidR="002E1BCF" w:rsidRDefault="002E1BCF" w:rsidP="002E1BCF">
      <w:r>
        <w:t xml:space="preserve">Carlos Alberto Medina trabaja con contrato a término indefinido y recibe un salario mensual de $3.200.000. Durante el mes presenta una incapacidad médica por enfermedad general de 25 días, expedida por su EPS. Para realizar la liquidación, primero se determina el valor diario del salario, dividiendo $3.200.000 entre 30 días. Los dos primeros días de incapacidad están a cargo del empleador; desde el tercer día, el reconocimiento económico corresponde a la EPS, según la normativa vigente. En la planilla de aportes debe registrarse la novedad de incapacidad, indicando los días correspondientes y el IBC aplicable. Este reporte es importante porque evita </w:t>
      </w:r>
      <w:r>
        <w:lastRenderedPageBreak/>
        <w:t>inconsistencias en la historia laboral, en las semanas cotizadas y en los valores reconocidos al trabajador.</w:t>
      </w:r>
    </w:p>
    <w:p w14:paraId="6CB67C60" w14:textId="77777777" w:rsidR="002E1BCF" w:rsidRPr="00A172C5" w:rsidRDefault="002E1BCF" w:rsidP="00975DF2">
      <w:pPr>
        <w:pStyle w:val="Prrafodelista"/>
        <w:numPr>
          <w:ilvl w:val="0"/>
          <w:numId w:val="22"/>
        </w:numPr>
        <w:rPr>
          <w:b/>
        </w:rPr>
      </w:pPr>
      <w:r w:rsidRPr="00A172C5">
        <w:rPr>
          <w:b/>
        </w:rPr>
        <w:t>Caso 3: contratista independiente</w:t>
      </w:r>
    </w:p>
    <w:p w14:paraId="2FCE6A49" w14:textId="44A4738F" w:rsidR="002E1BCF" w:rsidRDefault="002E1BCF" w:rsidP="002E1BCF">
      <w:r>
        <w:t xml:space="preserve">La firma </w:t>
      </w:r>
      <w:r w:rsidR="00B559A8">
        <w:t>c</w:t>
      </w:r>
      <w:r>
        <w:t>onsultora Asesorías Jurídicas del Tolima S. A. S. contrata a Patricia Hernández mediante contrato de prestación de servicios por $12.000.000, con una duración de tres meses. Para calcular los aportes, primero se determina el valor mensualizado del contrato, que corresponde a $4.000.000. Luego, se calcula el IBC sobre el 40 % de ese valor, es decir, $1.600.000. Sobre esta base, la contratista debe realizar sus aportes a salud y pensión, porque en esta modalidad no existe empleador ni relación laboral subordinada. Antes de pagar los honorarios mensuales, el contratante debe verificar el comprobante de pago de aportes. Esta revisión permite confirmar que la contratista está al día y reduce riesgos frente a posibles requerimientos de control.</w:t>
      </w:r>
    </w:p>
    <w:p w14:paraId="793FEE71" w14:textId="77777777" w:rsidR="002E1BCF" w:rsidRPr="00A172C5" w:rsidRDefault="002E1BCF" w:rsidP="00975DF2">
      <w:pPr>
        <w:pStyle w:val="Prrafodelista"/>
        <w:numPr>
          <w:ilvl w:val="0"/>
          <w:numId w:val="22"/>
        </w:numPr>
        <w:rPr>
          <w:b/>
        </w:rPr>
      </w:pPr>
      <w:r w:rsidRPr="00A172C5">
        <w:rPr>
          <w:b/>
        </w:rPr>
        <w:t>Caso 4: retiro del trabajador</w:t>
      </w:r>
    </w:p>
    <w:p w14:paraId="24AB63E8" w14:textId="77777777" w:rsidR="002E1BCF" w:rsidRDefault="002E1BCF" w:rsidP="002E1BCF">
      <w:r>
        <w:t>Pedro Antonio Vargas trabaja con contrato a término indefinido y salario mensual de $4.500.000. El trabajador presenta renuncia voluntaria y su último día de labores es el 18 de octubre. Como no trabajó el mes completo, el IBC del período final debe calcularse proporcionalmente: se divide el salario mensual entre 30 días y se multiplica por los 18 días laborados. Sobre este valor se liquidan los aportes a salud, pensión y riesgos laborales. Además, el empleador debe reportar la novedad de retiro con la fecha exacta de terminación del vínculo. También debe realizar la liquidación de prestaciones sociales causadas hasta ese día. Reportar oportunamente el retiro evita cobros posteriores y mantiene actualizada la afiliación del trabajador.</w:t>
      </w:r>
    </w:p>
    <w:p w14:paraId="5E2482B0" w14:textId="77777777" w:rsidR="002E1BCF" w:rsidRDefault="002E1BCF" w:rsidP="002E1BCF"/>
    <w:p w14:paraId="39B677C0" w14:textId="77777777" w:rsidR="002E1BCF" w:rsidRDefault="002E1BCF" w:rsidP="002E1BCF">
      <w:r>
        <w:t>Reconocer el tipo de vínculo laboral, determinar el IBC del período y reportar el código de novedad correcto en la PILA son las tres acciones que definen la calidad del proceso de liquidación. Un error en cualquiera de ellas afecta al trabajador, expone al empleador a sanciones de la UGPP y compromete la integridad del historial de cotizaciones ante el Sistema de Seguridad Social Integral.</w:t>
      </w:r>
    </w:p>
    <w:p w14:paraId="729C4B53" w14:textId="77777777" w:rsidR="002E1BCF" w:rsidRDefault="002E1BCF" w:rsidP="002E1BCF">
      <w:r>
        <w:t>El estudio de cada escenario deja aprendizajes que van más allá del cálculo numérico y que orientan la toma de decisiones en situaciones reales de nómina. Las lecciones que se desarrollan en este subtema sintetizan los principios de gestión que determinan si una organización cumple o incumple sus obligaciones frente al Sistema de Seguridad Social Integral.</w:t>
      </w:r>
    </w:p>
    <w:p w14:paraId="7102913B" w14:textId="77777777" w:rsidR="002E1BCF" w:rsidRDefault="002E1BCF" w:rsidP="002E1BCF"/>
    <w:p w14:paraId="30AE18A1" w14:textId="6A238803" w:rsidR="002E1BCF" w:rsidRDefault="002E1BCF" w:rsidP="00A172C5">
      <w:pPr>
        <w:pStyle w:val="Ttulo2"/>
      </w:pPr>
      <w:bookmarkStart w:id="23" w:name="_Toc236314754"/>
      <w:r>
        <w:t>Lecciones aprendidas y recomendaciones</w:t>
      </w:r>
      <w:bookmarkEnd w:id="23"/>
    </w:p>
    <w:p w14:paraId="21F39CC0" w14:textId="77777777" w:rsidR="002E1BCF" w:rsidRDefault="002E1BCF" w:rsidP="002E1BCF">
      <w:r>
        <w:t>El análisis de los cuatro casos prácticos permite identificar lecciones transversales que van más allá del cálculo numérico, revelan los principios de gestión que determinan si una organización cumple o incumple sus obligaciones frente al Sistema de Seguridad Social Integral. A continuación, se presentan las lecciones fundamentales que se desprenden de este análisis, acompañadas de ejemplos concretos del entorno laboral colombiano.</w:t>
      </w:r>
    </w:p>
    <w:p w14:paraId="748BFE3F" w14:textId="5F877E4C" w:rsidR="00A172C5" w:rsidRPr="00A172C5" w:rsidRDefault="002E1BCF" w:rsidP="00975DF2">
      <w:pPr>
        <w:pStyle w:val="Prrafodelista"/>
        <w:numPr>
          <w:ilvl w:val="0"/>
          <w:numId w:val="22"/>
        </w:numPr>
        <w:rPr>
          <w:b/>
        </w:rPr>
      </w:pPr>
      <w:r w:rsidRPr="00A172C5">
        <w:rPr>
          <w:b/>
        </w:rPr>
        <w:t>Secuencia lógica de liquidación</w:t>
      </w:r>
    </w:p>
    <w:p w14:paraId="19D13770" w14:textId="45FD3910" w:rsidR="002E1BCF" w:rsidRDefault="00A172C5" w:rsidP="002E1BCF">
      <w:r>
        <w:t>P</w:t>
      </w:r>
      <w:r w:rsidR="002E1BCF">
        <w:t xml:space="preserve">roceso ordenado que el profesional de nómina aplica en cada período para garantizar la coherencia entre la realidad laboral y el reporte en la PILA. Comprende cinco pasos: identificar trabajadores activos y sus novedades, determinar el IBC </w:t>
      </w:r>
      <w:r w:rsidR="002E1BCF">
        <w:lastRenderedPageBreak/>
        <w:t xml:space="preserve">proporcional, aplicar los porcentajes de cotización, registrar los códigos correctos y verificar el total antes del pago. </w:t>
      </w:r>
    </w:p>
    <w:p w14:paraId="2487C973" w14:textId="22CAC701" w:rsidR="00A172C5" w:rsidRPr="00A172C5" w:rsidRDefault="002E1BCF" w:rsidP="00975DF2">
      <w:pPr>
        <w:pStyle w:val="Prrafodelista"/>
        <w:numPr>
          <w:ilvl w:val="0"/>
          <w:numId w:val="22"/>
        </w:numPr>
        <w:rPr>
          <w:b/>
        </w:rPr>
      </w:pPr>
      <w:r w:rsidRPr="00A172C5">
        <w:rPr>
          <w:b/>
        </w:rPr>
        <w:t>Documentación soporte</w:t>
      </w:r>
    </w:p>
    <w:p w14:paraId="0A487452" w14:textId="220F6BDA" w:rsidR="002E1BCF" w:rsidRDefault="00A172C5" w:rsidP="002E1BCF">
      <w:r>
        <w:t>C</w:t>
      </w:r>
      <w:r w:rsidR="002E1BCF">
        <w:t xml:space="preserve">onjunto de soportes físicos o digitales que respaldan cada novedad reportada en la PILA y que constituyen la evidencia principal ante una investigación de la UGPP. Sin documentación oportuna y coherente con las fechas reportadas, el empleador no puede demostrar la validez de sus liquidaciones ni defenderse de un requerimiento de la entidad fiscalizadora. </w:t>
      </w:r>
    </w:p>
    <w:p w14:paraId="4FD620B8" w14:textId="2E05A642" w:rsidR="00A172C5" w:rsidRPr="00A172C5" w:rsidRDefault="002E1BCF" w:rsidP="00975DF2">
      <w:pPr>
        <w:pStyle w:val="Prrafodelista"/>
        <w:numPr>
          <w:ilvl w:val="0"/>
          <w:numId w:val="22"/>
        </w:numPr>
        <w:rPr>
          <w:b/>
        </w:rPr>
      </w:pPr>
      <w:r w:rsidRPr="00A172C5">
        <w:rPr>
          <w:b/>
        </w:rPr>
        <w:t>Criterio profesional sobre automatización</w:t>
      </w:r>
    </w:p>
    <w:p w14:paraId="18A31CD9" w14:textId="6DE62A0E" w:rsidR="002E1BCF" w:rsidRDefault="00A172C5" w:rsidP="002E1BCF">
      <w:r>
        <w:t>C</w:t>
      </w:r>
      <w:r w:rsidR="002E1BCF">
        <w:t xml:space="preserve">apacidad del profesional de nómina para identificar situaciones atípicas que el software de liquidación no detecta automáticamente, como novedades simultáneas, períodos con días variables o cambios normativos de vigencia inmediata. La tecnología es una herramienta; el criterio técnico del profesional competente es la garantía de calidad del proceso. </w:t>
      </w:r>
    </w:p>
    <w:p w14:paraId="1D894827" w14:textId="38C3E5E9" w:rsidR="00A172C5" w:rsidRPr="00A172C5" w:rsidRDefault="002E1BCF" w:rsidP="00975DF2">
      <w:pPr>
        <w:pStyle w:val="Prrafodelista"/>
        <w:numPr>
          <w:ilvl w:val="0"/>
          <w:numId w:val="22"/>
        </w:numPr>
        <w:rPr>
          <w:b/>
        </w:rPr>
      </w:pPr>
      <w:r w:rsidRPr="00A172C5">
        <w:rPr>
          <w:b/>
        </w:rPr>
        <w:t>Actualización normativa permanente</w:t>
      </w:r>
    </w:p>
    <w:p w14:paraId="44966701" w14:textId="0D04111F" w:rsidR="002E1BCF" w:rsidRDefault="00A172C5" w:rsidP="002E1BCF">
      <w:r>
        <w:t>P</w:t>
      </w:r>
      <w:r w:rsidR="002E1BCF">
        <w:t xml:space="preserve">ráctica profesional que consiste en verificar periódicamente los cambios en el SMLMV, los porcentajes de cotización, los requisitos de la PILA y las nuevas disposiciones del Gobierno Nacional. Un profesional que no actualiza su conocimiento normativo genera liquidaciones incorrectas que deben corregirse con planillas de corrección y pueden derivar en sanciones. </w:t>
      </w:r>
    </w:p>
    <w:p w14:paraId="70118D3A" w14:textId="6C63E866" w:rsidR="00A172C5" w:rsidRDefault="00A172C5" w:rsidP="002E1BCF"/>
    <w:p w14:paraId="4FD7747C" w14:textId="77777777" w:rsidR="00A172C5" w:rsidRDefault="00A172C5" w:rsidP="002E1BCF"/>
    <w:p w14:paraId="78B70198" w14:textId="08428E35" w:rsidR="00A172C5" w:rsidRPr="00A172C5" w:rsidRDefault="002E1BCF" w:rsidP="00975DF2">
      <w:pPr>
        <w:pStyle w:val="Prrafodelista"/>
        <w:numPr>
          <w:ilvl w:val="0"/>
          <w:numId w:val="22"/>
        </w:numPr>
        <w:rPr>
          <w:b/>
        </w:rPr>
      </w:pPr>
      <w:r w:rsidRPr="00A172C5">
        <w:rPr>
          <w:b/>
        </w:rPr>
        <w:lastRenderedPageBreak/>
        <w:t>Conciliación mensual nómina-PILA</w:t>
      </w:r>
    </w:p>
    <w:p w14:paraId="58FA77B7" w14:textId="160CB62B" w:rsidR="002E1BCF" w:rsidRDefault="00A172C5" w:rsidP="002E1BCF">
      <w:r>
        <w:t>P</w:t>
      </w:r>
      <w:r w:rsidR="002E1BCF">
        <w:t xml:space="preserve">roceso de verificación que coteja el total de aportes calculados en la nómina con el total efectivamente pagado en la PILA. Su propósito es identificar diferencias antes de que se acumulen y se conviertan en objeto de investigación de la UGPP. La corrección voluntaria oportuna evita la multa por inexactitud en una investigación formal. </w:t>
      </w:r>
    </w:p>
    <w:p w14:paraId="6AA862AB" w14:textId="44BC492D" w:rsidR="00A172C5" w:rsidRPr="00A172C5" w:rsidRDefault="002E1BCF" w:rsidP="00975DF2">
      <w:pPr>
        <w:pStyle w:val="Prrafodelista"/>
        <w:numPr>
          <w:ilvl w:val="0"/>
          <w:numId w:val="22"/>
        </w:numPr>
        <w:rPr>
          <w:b/>
        </w:rPr>
      </w:pPr>
      <w:r w:rsidRPr="00A172C5">
        <w:rPr>
          <w:b/>
        </w:rPr>
        <w:t>Responsabilidad solidaria del contratante</w:t>
      </w:r>
    </w:p>
    <w:p w14:paraId="1BCF85F8" w14:textId="71C8D67A" w:rsidR="002E1BCF" w:rsidRDefault="00A172C5" w:rsidP="002E1BCF">
      <w:r>
        <w:t>O</w:t>
      </w:r>
      <w:r w:rsidR="002E1BCF">
        <w:t>bligación legal de verificar que el contratista haya pagado sus aportes al sistema antes de cada desembolso de honorarios. El incumplimiento de esta verificación puede derivar en que la UGPP declare al contratante solidariamente responsable por la totalidad de los aportes omitidos por el contratista, más los intereses moratorios causados.</w:t>
      </w:r>
    </w:p>
    <w:p w14:paraId="03533072" w14:textId="26230498" w:rsidR="002E1BCF" w:rsidRDefault="002E1BCF" w:rsidP="002E1BCF">
      <w:r>
        <w:t>Aprender a liquidar la seguridad social no termina con dominar una fórmula o conocer un porcentaje</w:t>
      </w:r>
      <w:r w:rsidR="00B559A8">
        <w:t>;</w:t>
      </w:r>
      <w:r>
        <w:t xml:space="preserve"> termina cuando el profesional comprende por qué cada dato importa, qué consecuencias tiene un error y cómo prevenirlo. Los cuatro casos de esta sección demostraron que detrás de cada número hay una persona cuya salud, pensión y protección laboral dependen de que la nómina se liquide bien. Conocer la norma, verificar los cálculos, guardar los soportes y mantenerse actualizado no son tareas adicionales, son el núcleo de la responsabilidad profesional. </w:t>
      </w:r>
    </w:p>
    <w:p w14:paraId="0413A128" w14:textId="2976457B" w:rsidR="002E1BCF" w:rsidRDefault="002E1BCF" w:rsidP="002E1BCF">
      <w:r>
        <w:t>Cada vez que se elabora una PILA correcta, se está protegiendo al trabajador, cumpliendo con la ley y construyendo la solidez de la organización.</w:t>
      </w:r>
    </w:p>
    <w:p w14:paraId="06148237" w14:textId="77777777" w:rsidR="002E1BCF" w:rsidRDefault="002E1BCF" w:rsidP="002E1BCF"/>
    <w:p w14:paraId="427B7F23" w14:textId="44611825" w:rsidR="00EE4C61" w:rsidRPr="00D9781F" w:rsidRDefault="00EE4C61" w:rsidP="003574CB">
      <w:pPr>
        <w:pStyle w:val="Titulosgenerales"/>
        <w:ind w:left="-360"/>
        <w:rPr>
          <w:u w:val="single"/>
        </w:rPr>
      </w:pPr>
      <w:bookmarkStart w:id="24" w:name="_Toc236314755"/>
      <w:r w:rsidRPr="57EB970B">
        <w:lastRenderedPageBreak/>
        <w:t>Síntesis</w:t>
      </w:r>
      <w:bookmarkEnd w:id="24"/>
      <w:r w:rsidRPr="57EB970B">
        <w:t xml:space="preserve"> </w:t>
      </w:r>
    </w:p>
    <w:p w14:paraId="00AC0E9A" w14:textId="1BCD9112" w:rsidR="00692973" w:rsidRDefault="002E1BCF" w:rsidP="00692973">
      <w:pPr>
        <w:ind w:firstLine="0"/>
        <w:rPr>
          <w:noProof/>
          <w:lang w:eastAsia="es-CO"/>
        </w:rPr>
      </w:pPr>
      <w:r>
        <w:rPr>
          <w:noProof/>
          <w:lang w:eastAsia="es-CO"/>
        </w:rPr>
        <w:tab/>
      </w:r>
      <w:r w:rsidRPr="002E1BCF">
        <w:rPr>
          <w:noProof/>
          <w:lang w:eastAsia="es-CO"/>
        </w:rPr>
        <w:t>La normativa y las novedades en seguridad social integral constituyen competencias esenciales para el cumplimiento de las obligaciones laborales en los contextos de la gestión de nómina, la contratación y la protección de los trabajadores. A lo largo de los contenidos se analizan los tipos de contrato, los componentes del sistema de seguridad social, las obligaciones del empleador o contratante y las novedades de nómina como elementos interrelacionados que inciden directamente en la correcta liquidación de los aportes, el reporte en la PILA y la prevención de sanciones. La comprensión y la aplicación de estos elementos permiten desarrollar habilidades que favorecen la identificación de las novedades, el cálculo preciso del Ingreso Base de Cotización y el cumplimiento de las obligaciones frente al Sistema de Seguridad Social Integral colombiano. A continuación, el mapa conceptual presenta, de manera visual, la organización de los contenidos y la relación entre sus ejes temáticos.</w:t>
      </w:r>
    </w:p>
    <w:p w14:paraId="38432D04" w14:textId="0422C541" w:rsidR="005C26B0" w:rsidRDefault="005C26B0" w:rsidP="00692973">
      <w:pPr>
        <w:ind w:firstLine="0"/>
        <w:rPr>
          <w:noProof/>
          <w:lang w:eastAsia="es-CO"/>
        </w:rPr>
      </w:pPr>
    </w:p>
    <w:p w14:paraId="44F5F713" w14:textId="34AB9862" w:rsidR="005C26B0" w:rsidRDefault="005C26B0" w:rsidP="00692973">
      <w:pPr>
        <w:ind w:firstLine="0"/>
        <w:rPr>
          <w:noProof/>
          <w:lang w:eastAsia="es-CO"/>
        </w:rPr>
      </w:pPr>
      <w:r w:rsidRPr="005C26B0">
        <w:drawing>
          <wp:anchor distT="0" distB="0" distL="114300" distR="114300" simplePos="0" relativeHeight="251666432" behindDoc="0" locked="0" layoutInCell="1" allowOverlap="1" wp14:anchorId="3601C689" wp14:editId="5FBE98AB">
            <wp:simplePos x="0" y="0"/>
            <wp:positionH relativeFrom="column">
              <wp:posOffset>0</wp:posOffset>
            </wp:positionH>
            <wp:positionV relativeFrom="paragraph">
              <wp:posOffset>0</wp:posOffset>
            </wp:positionV>
            <wp:extent cx="6332220" cy="3342640"/>
            <wp:effectExtent l="0" t="0" r="0" b="0"/>
            <wp:wrapNone/>
            <wp:docPr id="1" name="Imagen 1" descr="El mapa conceptual titulado &quot;Normativa y novedades en seguridad social integral&quot; organiza el tema en cuatro ejes: contratos de trabajo, normativa del sistema, obligaciones del empleador y casos prácticos. Cada eje aporta herramientas esenciales para la gestión de la nómina: el primero permite reconocer el tipo de vínculo contractual y sus obligaciones frente al sistema; el segundo brinda el marco normativo que regula los aportes a salud, pensión y riesgos laborales; el tercero orienta el proceso de afiliación, el cálculo del IBC, el reporte en la PILA y la prevención de sanciones ante la UGPP; y el cuarto aplica estos conocimientos en casos reales de ingreso, incapacidad, contratista y reti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342640"/>
                    </a:xfrm>
                    <a:prstGeom prst="rect">
                      <a:avLst/>
                    </a:prstGeom>
                  </pic:spPr>
                </pic:pic>
              </a:graphicData>
            </a:graphic>
          </wp:anchor>
        </w:drawing>
      </w:r>
    </w:p>
    <w:p w14:paraId="4A415E01" w14:textId="48C0303E" w:rsidR="005C26B0" w:rsidRDefault="005C26B0" w:rsidP="00692973">
      <w:pPr>
        <w:ind w:firstLine="0"/>
        <w:rPr>
          <w:noProof/>
          <w:lang w:eastAsia="es-CO"/>
        </w:rPr>
      </w:pPr>
    </w:p>
    <w:p w14:paraId="1007993C" w14:textId="0E8E5D0E" w:rsidR="005C26B0" w:rsidRDefault="005C26B0" w:rsidP="00692973">
      <w:pPr>
        <w:ind w:firstLine="0"/>
        <w:rPr>
          <w:noProof/>
          <w:lang w:eastAsia="es-CO"/>
        </w:rPr>
      </w:pPr>
    </w:p>
    <w:p w14:paraId="069495CA" w14:textId="0D43269A" w:rsidR="005C26B0" w:rsidRDefault="005C26B0" w:rsidP="00692973">
      <w:pPr>
        <w:ind w:firstLine="0"/>
        <w:rPr>
          <w:noProof/>
          <w:lang w:eastAsia="es-CO"/>
        </w:rPr>
      </w:pPr>
    </w:p>
    <w:p w14:paraId="642C889B" w14:textId="1B819806" w:rsidR="005C26B0" w:rsidRDefault="005C26B0" w:rsidP="00692973">
      <w:pPr>
        <w:ind w:firstLine="0"/>
        <w:rPr>
          <w:noProof/>
          <w:lang w:eastAsia="es-CO"/>
        </w:rPr>
      </w:pPr>
    </w:p>
    <w:p w14:paraId="55B1DF5E" w14:textId="23D2F40A" w:rsidR="005C26B0" w:rsidRDefault="005C26B0" w:rsidP="00692973">
      <w:pPr>
        <w:ind w:firstLine="0"/>
        <w:rPr>
          <w:noProof/>
          <w:lang w:eastAsia="es-CO"/>
        </w:rPr>
      </w:pPr>
    </w:p>
    <w:p w14:paraId="6EE8E3C5" w14:textId="7776E8FC" w:rsidR="005C26B0" w:rsidRDefault="005C26B0" w:rsidP="00692973">
      <w:pPr>
        <w:ind w:firstLine="0"/>
        <w:rPr>
          <w:noProof/>
          <w:lang w:eastAsia="es-CO"/>
        </w:rPr>
      </w:pPr>
    </w:p>
    <w:p w14:paraId="1C276251" w14:textId="30BD785F" w:rsidR="00F36C9D" w:rsidRPr="003758F7" w:rsidRDefault="00F36C9D" w:rsidP="003574CB">
      <w:pPr>
        <w:pStyle w:val="Titulosgenerales"/>
      </w:pPr>
      <w:bookmarkStart w:id="25" w:name="_Toc236314756"/>
      <w:r w:rsidRPr="003758F7">
        <w:lastRenderedPageBreak/>
        <w:t>Glosario</w:t>
      </w:r>
      <w:bookmarkEnd w:id="25"/>
    </w:p>
    <w:p w14:paraId="42C8FAB1" w14:textId="77777777" w:rsidR="00246C2E" w:rsidRPr="00246C2E" w:rsidRDefault="00246C2E" w:rsidP="00246C2E">
      <w:pPr>
        <w:rPr>
          <w:bCs/>
        </w:rPr>
      </w:pPr>
      <w:r w:rsidRPr="00246C2E">
        <w:rPr>
          <w:b/>
          <w:bCs/>
        </w:rPr>
        <w:t>AFP (Administradora de Fondos de Pensiones)</w:t>
      </w:r>
      <w:r w:rsidRPr="00246C2E">
        <w:rPr>
          <w:bCs/>
        </w:rPr>
        <w:t>: entidad privada que administra el Régimen de Ahorro Individual con Solidaridad (RAIS) en Colombia. Acumula los aportes de cada afiliado para financiar su pensión de vejez, invalidez o sobrevivencia.</w:t>
      </w:r>
    </w:p>
    <w:p w14:paraId="3346343D" w14:textId="77777777" w:rsidR="00246C2E" w:rsidRPr="00246C2E" w:rsidRDefault="00246C2E" w:rsidP="00246C2E">
      <w:pPr>
        <w:rPr>
          <w:bCs/>
        </w:rPr>
      </w:pPr>
      <w:r w:rsidRPr="00246C2E">
        <w:rPr>
          <w:b/>
          <w:bCs/>
        </w:rPr>
        <w:t>ARL (Administradora de Riesgos Laborales)</w:t>
      </w:r>
      <w:r w:rsidRPr="00246C2E">
        <w:rPr>
          <w:bCs/>
        </w:rPr>
        <w:t>: entidad que administra el Sistema General de Riesgos Laborales y cubre las contingencias por accidentes de trabajo y enfermedades laborales. Asesora a las empresas en la implementación del Sistema de Gestión de Seguridad y Salud en el Trabajo (SG-SST).</w:t>
      </w:r>
    </w:p>
    <w:p w14:paraId="274EDD21" w14:textId="77777777" w:rsidR="00246C2E" w:rsidRPr="00246C2E" w:rsidRDefault="00246C2E" w:rsidP="00246C2E">
      <w:pPr>
        <w:rPr>
          <w:bCs/>
        </w:rPr>
      </w:pPr>
      <w:r w:rsidRPr="00246C2E">
        <w:rPr>
          <w:b/>
          <w:bCs/>
        </w:rPr>
        <w:t>Contrato de prestación de servicios</w:t>
      </w:r>
      <w:r w:rsidRPr="00246C2E">
        <w:rPr>
          <w:bCs/>
        </w:rPr>
        <w:t>: acuerdo civil mediante el cual una persona ejecuta una actividad con plena autonomía, sin subordinación y asumiendo el 100 % de sus aportes al sistema. El Ingreso Base de Cotización corresponde al 40 % del valor mensualizado del contrato.</w:t>
      </w:r>
    </w:p>
    <w:p w14:paraId="17861415" w14:textId="77777777" w:rsidR="00246C2E" w:rsidRPr="00246C2E" w:rsidRDefault="00246C2E" w:rsidP="00246C2E">
      <w:pPr>
        <w:rPr>
          <w:bCs/>
        </w:rPr>
      </w:pPr>
      <w:r w:rsidRPr="00246C2E">
        <w:rPr>
          <w:b/>
          <w:bCs/>
        </w:rPr>
        <w:t>Contrato laboral</w:t>
      </w:r>
      <w:r w:rsidRPr="00246C2E">
        <w:rPr>
          <w:bCs/>
        </w:rPr>
        <w:t>: acuerdo regulado por el Código Sustantivo del Trabajo en el que concurren prestación personal del servicio, subordinación y remuneración. Genera la obligación del empleador de afiliar al trabajador al sistema de seguridad social desde el primer día.</w:t>
      </w:r>
    </w:p>
    <w:p w14:paraId="0DBD1BFC" w14:textId="77777777" w:rsidR="00246C2E" w:rsidRPr="00246C2E" w:rsidRDefault="00246C2E" w:rsidP="00246C2E">
      <w:pPr>
        <w:rPr>
          <w:bCs/>
        </w:rPr>
      </w:pPr>
      <w:r w:rsidRPr="00246C2E">
        <w:rPr>
          <w:b/>
          <w:bCs/>
        </w:rPr>
        <w:t>Contrato realidad</w:t>
      </w:r>
      <w:r w:rsidRPr="00246C2E">
        <w:rPr>
          <w:bCs/>
        </w:rPr>
        <w:t>: principio consagrado en el artículo 23 del Código Sustantivo del Trabajo que protege al trabajador vinculado mediante figuras civiles que encubren una relación laboral. Si en la práctica concurren los tres elementos esenciales, la relación se entiende laboral sin importar la denominación del acuerdo.</w:t>
      </w:r>
    </w:p>
    <w:p w14:paraId="2AE7486C" w14:textId="77777777" w:rsidR="00246C2E" w:rsidRPr="00246C2E" w:rsidRDefault="00246C2E" w:rsidP="00246C2E">
      <w:pPr>
        <w:rPr>
          <w:bCs/>
        </w:rPr>
      </w:pPr>
      <w:r w:rsidRPr="00246C2E">
        <w:rPr>
          <w:b/>
          <w:bCs/>
        </w:rPr>
        <w:t>EPS (Entidad Promotora de Salud)</w:t>
      </w:r>
      <w:r w:rsidRPr="00246C2E">
        <w:rPr>
          <w:bCs/>
        </w:rPr>
        <w:t xml:space="preserve">: entidad que administra el régimen contributivo de salud y garantiza a los afiliados el acceso al Plan de Beneficios en Salud </w:t>
      </w:r>
      <w:r w:rsidRPr="00246C2E">
        <w:rPr>
          <w:bCs/>
        </w:rPr>
        <w:lastRenderedPageBreak/>
        <w:t>(PBS). La cobertura se presta a través de la red de Instituciones Prestadoras de Servicios (IPS) habilitadas en el territorio nacional.</w:t>
      </w:r>
    </w:p>
    <w:p w14:paraId="05D221B8" w14:textId="77777777" w:rsidR="00246C2E" w:rsidRPr="00246C2E" w:rsidRDefault="00246C2E" w:rsidP="00246C2E">
      <w:pPr>
        <w:rPr>
          <w:bCs/>
        </w:rPr>
      </w:pPr>
      <w:r w:rsidRPr="00246C2E">
        <w:rPr>
          <w:b/>
          <w:bCs/>
        </w:rPr>
        <w:t>IBC (Ingreso Base de Cotización)</w:t>
      </w:r>
      <w:r w:rsidRPr="00246C2E">
        <w:rPr>
          <w:bCs/>
        </w:rPr>
        <w:t>: valor mensual sobre el que se aplican los porcentajes de aporte al sistema de seguridad social. Para trabajadores dependientes es el salario devengado (mín. 1 SMLMV, máx. 25 SMLMV); para independientes, el 40 % del valor mensual del contrato.</w:t>
      </w:r>
    </w:p>
    <w:p w14:paraId="69643215" w14:textId="77777777" w:rsidR="00246C2E" w:rsidRPr="00246C2E" w:rsidRDefault="00246C2E" w:rsidP="00246C2E">
      <w:pPr>
        <w:rPr>
          <w:bCs/>
        </w:rPr>
      </w:pPr>
      <w:r w:rsidRPr="00246C2E">
        <w:rPr>
          <w:b/>
          <w:bCs/>
        </w:rPr>
        <w:t>PILA (Planilla Integrada de Liquidación de Aportes)</w:t>
      </w:r>
      <w:r w:rsidRPr="00246C2E">
        <w:rPr>
          <w:bCs/>
        </w:rPr>
        <w:t>: mecanismo electrónico obligatorio para el pago unificado de los aportes al sistema de seguridad social y parafiscales en Colombia. Es obligatoria para todos los empleadores y trabajadores independientes que devenguen ingresos iguales o superiores a 1 SMLMV.</w:t>
      </w:r>
    </w:p>
    <w:p w14:paraId="43E25035" w14:textId="77777777" w:rsidR="00246C2E" w:rsidRPr="00246C2E" w:rsidRDefault="00246C2E" w:rsidP="00246C2E">
      <w:pPr>
        <w:rPr>
          <w:bCs/>
        </w:rPr>
      </w:pPr>
      <w:r w:rsidRPr="00246C2E">
        <w:rPr>
          <w:b/>
          <w:bCs/>
        </w:rPr>
        <w:t>Seguridad social integral</w:t>
      </w:r>
      <w:r w:rsidRPr="00246C2E">
        <w:rPr>
          <w:bCs/>
        </w:rPr>
        <w:t>: sistema colombiano de instituciones, normas y procedimientos establecido por la Ley 100 de 1993 para proteger a los trabajadores frente a contingencias de enfermedad, invalidez, vejez y muerte. Opera bajo los principios de universalidad, solidaridad, integralidad, unidad y participación.</w:t>
      </w:r>
    </w:p>
    <w:p w14:paraId="5C2BCF67" w14:textId="77777777" w:rsidR="00246C2E" w:rsidRPr="00246C2E" w:rsidRDefault="00246C2E" w:rsidP="00246C2E">
      <w:pPr>
        <w:rPr>
          <w:bCs/>
        </w:rPr>
      </w:pPr>
      <w:r w:rsidRPr="00246C2E">
        <w:rPr>
          <w:b/>
          <w:bCs/>
        </w:rPr>
        <w:t>SMLMV (Salario Mínimo Legal Mensual Vigente)</w:t>
      </w:r>
      <w:r w:rsidRPr="00246C2E">
        <w:rPr>
          <w:bCs/>
        </w:rPr>
        <w:t>: valor mínimo de remuneración que el Gobierno Nacional fija cada año mediante decreto para todos los trabajadores colombianos. Constituye el límite mínimo del IBC y la base de referencia para el cálculo de prestaciones sociales y aportes al sistema.</w:t>
      </w:r>
    </w:p>
    <w:p w14:paraId="17C08D91" w14:textId="77777777" w:rsidR="00246C2E" w:rsidRPr="00246C2E" w:rsidRDefault="00246C2E" w:rsidP="00246C2E">
      <w:pPr>
        <w:rPr>
          <w:bCs/>
        </w:rPr>
      </w:pPr>
      <w:r w:rsidRPr="00246C2E">
        <w:rPr>
          <w:b/>
          <w:bCs/>
        </w:rPr>
        <w:t>Subordinación</w:t>
      </w:r>
      <w:r w:rsidRPr="00246C2E">
        <w:rPr>
          <w:bCs/>
        </w:rPr>
        <w:t>: elemento esencial del contrato de trabajo; facultad del empleador de impartir instrucciones sobre el modo, el tiempo y el lugar de prestación del servicio. Incluye el ejercicio del control disciplinario sobre el trabajador conforme al artículo 23 del Código Sustantivo del Trabajo.</w:t>
      </w:r>
    </w:p>
    <w:p w14:paraId="687B1489" w14:textId="5103C3C6" w:rsidR="00692973" w:rsidRPr="00246C2E" w:rsidRDefault="00246C2E" w:rsidP="00246C2E">
      <w:pPr>
        <w:rPr>
          <w:bCs/>
        </w:rPr>
      </w:pPr>
      <w:r w:rsidRPr="00246C2E">
        <w:rPr>
          <w:b/>
          <w:bCs/>
        </w:rPr>
        <w:lastRenderedPageBreak/>
        <w:t>UGPP (Unidad de Gestión Pensional y Parafiscal)</w:t>
      </w:r>
      <w:r w:rsidRPr="00246C2E">
        <w:rPr>
          <w:bCs/>
        </w:rPr>
        <w:t>: entidad del Estado colombiano adscrita al Ministerio de Hacienda que determina y cobra los aportes al sistema de protección social no pagados correctamente. Cuenta con facultad de investigar hasta cinco años hacia atrás mediante cruce de información con la DIAN, las EPS, las AFP y las ARL.</w:t>
      </w:r>
    </w:p>
    <w:p w14:paraId="40A8F9F6" w14:textId="77777777" w:rsidR="00692973" w:rsidRDefault="00692973" w:rsidP="0086642E">
      <w:pPr>
        <w:rPr>
          <w:b/>
          <w:bCs/>
        </w:rPr>
      </w:pPr>
    </w:p>
    <w:p w14:paraId="26959889" w14:textId="77777777" w:rsidR="00692973" w:rsidRDefault="00692973" w:rsidP="0086642E">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6" w:name="_Toc236314757"/>
      <w:r w:rsidRPr="003758F7">
        <w:lastRenderedPageBreak/>
        <w:t>Referencias bibliográficas</w:t>
      </w:r>
      <w:bookmarkEnd w:id="26"/>
      <w:r w:rsidRPr="003758F7">
        <w:t xml:space="preserve"> </w:t>
      </w:r>
    </w:p>
    <w:p w14:paraId="0D4ED897" w14:textId="77777777" w:rsidR="00246C2E" w:rsidRDefault="00246C2E" w:rsidP="00246C2E">
      <w:r>
        <w:t>Arenas Monsalve, G. (2011). El derecho colombiano de la seguridad social (3.ª ed.). Legis Editores.</w:t>
      </w:r>
    </w:p>
    <w:p w14:paraId="72CAF769" w14:textId="77777777" w:rsidR="00246C2E" w:rsidRDefault="00246C2E" w:rsidP="00246C2E">
      <w:r>
        <w:t>Congreso de la República de Colombia. (1993). Ley 100 de 1993: por la cual se crea el sistema de seguridad social integral y se dictan otras disposiciones. Diario Oficial N.º 41.148.</w:t>
      </w:r>
    </w:p>
    <w:p w14:paraId="770EC24F" w14:textId="77777777" w:rsidR="00246C2E" w:rsidRDefault="00246C2E" w:rsidP="00246C2E">
      <w:r>
        <w:t>Congreso de la República de Colombia. (2002). Ley 776 de 2002: por la cual se dictan normas sobre la organización, administración y prestaciones del Sistema General de Riesgos Profesionales. Diario Oficial N.º 45.037.</w:t>
      </w:r>
    </w:p>
    <w:p w14:paraId="3D03AB1E" w14:textId="77777777" w:rsidR="00246C2E" w:rsidRDefault="00246C2E" w:rsidP="00246C2E">
      <w:r>
        <w:t>Congreso de la República de Colombia. (2003). Ley 860 de 2003: por la cual se reforman algunas disposiciones del Sistema General de Pensiones. Diario Oficial N.º 45.415.</w:t>
      </w:r>
    </w:p>
    <w:p w14:paraId="372A6DE0" w14:textId="77777777" w:rsidR="00246C2E" w:rsidRDefault="00246C2E" w:rsidP="00246C2E">
      <w:r>
        <w:t>Congreso de la República de Colombia. (2012). Ley 1562 de 2012: por la cual se modifica el Sistema de Riesgos Laborales y se dictan otras disposiciones en materia de Salud Ocupacional. Diario Oficial N.º 48.488.</w:t>
      </w:r>
    </w:p>
    <w:p w14:paraId="51A885AA" w14:textId="77777777" w:rsidR="00246C2E" w:rsidRDefault="00246C2E" w:rsidP="00246C2E">
      <w:r>
        <w:t>Congreso de la República de Colombia. (2017). Ley 1822 de 2017: por medio de la cual se incentiva la adecuada atención y cuidado de la primera infancia y se modifica el artículo 236 del Código Sustantivo del Trabajo. Diario Oficial N.º 50.117.</w:t>
      </w:r>
    </w:p>
    <w:p w14:paraId="6C47C337" w14:textId="77777777" w:rsidR="00246C2E" w:rsidRDefault="00246C2E" w:rsidP="00246C2E">
      <w:r>
        <w:t>Congreso de la República de Colombia. (2019). Ley 1955 de 2019: por el cual se expide el Plan Nacional de Desarrollo 2018-2022 Pacto por Colombia, Pacto por la Equidad. Diario Oficial N.º 50.964.</w:t>
      </w:r>
    </w:p>
    <w:p w14:paraId="1365D3CF" w14:textId="77777777" w:rsidR="00246C2E" w:rsidRDefault="00246C2E" w:rsidP="00246C2E">
      <w:r>
        <w:lastRenderedPageBreak/>
        <w:t>Congreso de la República de Colombia. (2021). Ley 2114 de 2021: por medio de la cual se amplía la licencia de paternidad, se regula la licencia parental compartida y la licencia parental flexible de tiempo parcial. Diario Oficial N.º 51.797.</w:t>
      </w:r>
    </w:p>
    <w:p w14:paraId="447B703C" w14:textId="77777777" w:rsidR="00246C2E" w:rsidRDefault="00246C2E" w:rsidP="00246C2E">
      <w:r>
        <w:t>Ministerio de Salud y Protección Social. (2016). Decreto 780 de 2016: por medio del cual se expide el Decreto Único Reglamentario del Sector Salud y Protección Social. Ministerio de Salud y Protección Social.</w:t>
      </w:r>
    </w:p>
    <w:p w14:paraId="2631CE8B" w14:textId="77777777" w:rsidR="00246C2E" w:rsidRDefault="00246C2E" w:rsidP="00246C2E">
      <w:r>
        <w:t>Ministerio de Salud y Protección Social. (2024). Cartilla de instrucciones PILA. Ministerio de Salud y Protección Social.</w:t>
      </w:r>
    </w:p>
    <w:p w14:paraId="6985F27B" w14:textId="77777777" w:rsidR="00246C2E" w:rsidRDefault="00246C2E" w:rsidP="00246C2E">
      <w:r>
        <w:t>Ministerio del Trabajo. (2015). Decreto 1072 de 2015: por medio del cual se expide el Decreto Único Reglamentario del Sector Trabajo. Ministerio del Trabajo.</w:t>
      </w:r>
    </w:p>
    <w:p w14:paraId="6B66D246" w14:textId="77777777" w:rsidR="00246C2E" w:rsidRDefault="00246C2E" w:rsidP="00246C2E">
      <w:r>
        <w:t>Ministerio del Trabajo. (2016). Decreto 1833 de 2016: por medio del cual se compilan las normas del Sistema General de Pensiones. Ministerio del Trabajo.</w:t>
      </w:r>
    </w:p>
    <w:p w14:paraId="56B3499E" w14:textId="77777777" w:rsidR="00246C2E" w:rsidRDefault="00246C2E" w:rsidP="00246C2E">
      <w:r>
        <w:t>Organización Internacional del Trabajo (OIT). (2019). Hechos concretos sobre la seguridad social. OIT.</w:t>
      </w:r>
    </w:p>
    <w:p w14:paraId="4E61000A" w14:textId="77777777" w:rsidR="00246C2E" w:rsidRDefault="00246C2E" w:rsidP="00246C2E">
      <w:r>
        <w:t>Presidencia de la República de Colombia. (1951). Decreto-Ley 2663 de 1950: Código Sustantivo del Trabajo. Diario Oficial N.º 27.622.</w:t>
      </w:r>
    </w:p>
    <w:p w14:paraId="14DC9DF7" w14:textId="3B54BEDB" w:rsidR="00692973" w:rsidRDefault="00246C2E" w:rsidP="00246C2E">
      <w:r>
        <w:t>Unidad de Gestión Pensional y Parafiscal. (2023). Guía del proceso de fiscalización. UGPP.</w:t>
      </w:r>
    </w:p>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7" w:name="_Toc236314758"/>
      <w:r w:rsidRPr="57EB970B">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86642E" w:rsidRPr="00701668" w14:paraId="69BF4A9B" w14:textId="77777777" w:rsidTr="00A3186C">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701668" w:rsidRDefault="0086642E" w:rsidP="00A3186C">
            <w:pPr>
              <w:ind w:firstLine="0"/>
              <w:rPr>
                <w:sz w:val="24"/>
                <w:szCs w:val="24"/>
                <w:lang w:eastAsia="es-CO"/>
              </w:rPr>
            </w:pPr>
            <w:r w:rsidRPr="00701668">
              <w:rPr>
                <w:sz w:val="24"/>
                <w:szCs w:val="24"/>
                <w:lang w:eastAsia="es-CO"/>
              </w:rPr>
              <w:t>Nombre</w:t>
            </w:r>
          </w:p>
        </w:tc>
        <w:tc>
          <w:tcPr>
            <w:tcW w:w="3261" w:type="dxa"/>
          </w:tcPr>
          <w:p w14:paraId="041F4671" w14:textId="77777777" w:rsidR="0086642E" w:rsidRPr="00701668" w:rsidRDefault="0086642E" w:rsidP="00A3186C">
            <w:pPr>
              <w:ind w:firstLine="0"/>
              <w:rPr>
                <w:sz w:val="24"/>
                <w:szCs w:val="24"/>
                <w:lang w:eastAsia="es-CO"/>
              </w:rPr>
            </w:pPr>
            <w:r w:rsidRPr="00701668">
              <w:rPr>
                <w:sz w:val="24"/>
                <w:szCs w:val="24"/>
                <w:lang w:eastAsia="es-CO"/>
              </w:rPr>
              <w:t>Cargo</w:t>
            </w:r>
          </w:p>
        </w:tc>
        <w:tc>
          <w:tcPr>
            <w:tcW w:w="3969" w:type="dxa"/>
          </w:tcPr>
          <w:p w14:paraId="3EDE1B04" w14:textId="77777777" w:rsidR="0086642E" w:rsidRPr="00701668" w:rsidRDefault="0086642E" w:rsidP="00A3186C">
            <w:pPr>
              <w:ind w:firstLine="0"/>
              <w:rPr>
                <w:sz w:val="24"/>
                <w:szCs w:val="24"/>
                <w:lang w:eastAsia="es-CO"/>
              </w:rPr>
            </w:pPr>
            <w:r w:rsidRPr="00701668">
              <w:rPr>
                <w:sz w:val="24"/>
                <w:szCs w:val="24"/>
                <w:lang w:eastAsia="es-CO"/>
              </w:rPr>
              <w:t>Centro de Formación y Regional</w:t>
            </w:r>
          </w:p>
        </w:tc>
      </w:tr>
      <w:tr w:rsidR="00D950CA" w:rsidRPr="00701668" w14:paraId="3FC2FCE3" w14:textId="77777777" w:rsidTr="00A3186C">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2CD7697" w:rsidR="00D950CA" w:rsidRPr="00701668" w:rsidRDefault="00D950CA" w:rsidP="00D950CA">
            <w:pPr>
              <w:pStyle w:val="TextoTablas"/>
              <w:rPr>
                <w:szCs w:val="24"/>
                <w:lang w:val="es-CO"/>
              </w:rPr>
            </w:pPr>
            <w:r w:rsidRPr="00701668">
              <w:rPr>
                <w:szCs w:val="24"/>
              </w:rPr>
              <w:t>Claudia Johanna Gómez Pérez</w:t>
            </w:r>
          </w:p>
        </w:tc>
        <w:tc>
          <w:tcPr>
            <w:tcW w:w="3261" w:type="dxa"/>
          </w:tcPr>
          <w:p w14:paraId="4E6DE2A0" w14:textId="66D594FD" w:rsidR="00D950CA" w:rsidRPr="00701668" w:rsidRDefault="004B3E1E" w:rsidP="00D950CA">
            <w:pPr>
              <w:pStyle w:val="TextoTablas"/>
              <w:rPr>
                <w:szCs w:val="24"/>
                <w:lang w:val="es-CO"/>
              </w:rPr>
            </w:pPr>
            <w:r w:rsidRPr="00701668">
              <w:rPr>
                <w:szCs w:val="24"/>
              </w:rPr>
              <w:t>Profesional G06. Responsable Ecosistema Virtual de Recursos Educativos Digitales</w:t>
            </w:r>
          </w:p>
        </w:tc>
        <w:tc>
          <w:tcPr>
            <w:tcW w:w="3969" w:type="dxa"/>
          </w:tcPr>
          <w:p w14:paraId="689BE592" w14:textId="3878A1A2" w:rsidR="00D950CA" w:rsidRPr="00701668" w:rsidRDefault="00D950CA" w:rsidP="00D950CA">
            <w:pPr>
              <w:pStyle w:val="TextoTablas"/>
              <w:rPr>
                <w:szCs w:val="24"/>
                <w:lang w:val="es-CO"/>
              </w:rPr>
            </w:pPr>
            <w:r w:rsidRPr="00701668">
              <w:rPr>
                <w:szCs w:val="24"/>
              </w:rPr>
              <w:t>Centro Agroturístico - Regional Santander</w:t>
            </w:r>
          </w:p>
        </w:tc>
      </w:tr>
      <w:tr w:rsidR="00CC3547" w:rsidRPr="00701668" w14:paraId="009D613B" w14:textId="77777777" w:rsidTr="00A3186C">
        <w:tc>
          <w:tcPr>
            <w:tcW w:w="2830" w:type="dxa"/>
          </w:tcPr>
          <w:p w14:paraId="366C6B0E" w14:textId="45122C81" w:rsidR="00CC3547" w:rsidRPr="00701668" w:rsidRDefault="00CC3547" w:rsidP="00CC3547">
            <w:pPr>
              <w:pStyle w:val="TextoTablas"/>
              <w:rPr>
                <w:szCs w:val="24"/>
                <w:lang w:val="es-CO"/>
              </w:rPr>
            </w:pPr>
            <w:r w:rsidRPr="00701668">
              <w:rPr>
                <w:szCs w:val="24"/>
              </w:rPr>
              <w:t xml:space="preserve">Diana Rocío </w:t>
            </w:r>
            <w:proofErr w:type="spellStart"/>
            <w:r w:rsidRPr="00701668">
              <w:rPr>
                <w:szCs w:val="24"/>
              </w:rPr>
              <w:t>Possos</w:t>
            </w:r>
            <w:proofErr w:type="spellEnd"/>
            <w:r w:rsidRPr="00701668">
              <w:rPr>
                <w:szCs w:val="24"/>
              </w:rPr>
              <w:t xml:space="preserve"> Beltrán</w:t>
            </w:r>
          </w:p>
        </w:tc>
        <w:tc>
          <w:tcPr>
            <w:tcW w:w="3261" w:type="dxa"/>
          </w:tcPr>
          <w:p w14:paraId="7853C2B6" w14:textId="65422801" w:rsidR="00CC3547" w:rsidRPr="00701668" w:rsidRDefault="00CC3547" w:rsidP="00CC3547">
            <w:pPr>
              <w:pStyle w:val="TextoTablas"/>
              <w:rPr>
                <w:szCs w:val="24"/>
                <w:lang w:val="es-CO"/>
              </w:rPr>
            </w:pPr>
            <w:r w:rsidRPr="00701668">
              <w:rPr>
                <w:szCs w:val="24"/>
              </w:rPr>
              <w:t>Responsable de línea de producción</w:t>
            </w:r>
          </w:p>
        </w:tc>
        <w:tc>
          <w:tcPr>
            <w:tcW w:w="3969" w:type="dxa"/>
          </w:tcPr>
          <w:p w14:paraId="4061BD06" w14:textId="360591B8" w:rsidR="00CC3547" w:rsidRPr="00701668" w:rsidRDefault="00CC3547" w:rsidP="00CC3547">
            <w:pPr>
              <w:pStyle w:val="TextoTablas"/>
              <w:rPr>
                <w:szCs w:val="24"/>
                <w:lang w:val="es-CO"/>
              </w:rPr>
            </w:pPr>
            <w:r w:rsidRPr="00701668">
              <w:rPr>
                <w:szCs w:val="24"/>
              </w:rPr>
              <w:t>Centro de Comercio y Servicios - Regional Tolima</w:t>
            </w:r>
          </w:p>
        </w:tc>
      </w:tr>
      <w:tr w:rsidR="009C0BC0" w:rsidRPr="00701668" w14:paraId="6199CC8D" w14:textId="77777777" w:rsidTr="00A3186C">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F05314A" w:rsidR="009C0BC0" w:rsidRPr="00701668" w:rsidRDefault="009C0BC0" w:rsidP="009C0BC0">
            <w:pPr>
              <w:pStyle w:val="TextoTablas"/>
              <w:rPr>
                <w:szCs w:val="24"/>
                <w:lang w:val="es-CO"/>
              </w:rPr>
            </w:pPr>
            <w:r w:rsidRPr="000E6B8E">
              <w:t>Gustavo Ernesto Mariño Puentes</w:t>
            </w:r>
          </w:p>
        </w:tc>
        <w:tc>
          <w:tcPr>
            <w:tcW w:w="3261" w:type="dxa"/>
          </w:tcPr>
          <w:p w14:paraId="2F14AE2C" w14:textId="3A96AF1C" w:rsidR="009C0BC0" w:rsidRPr="00701668" w:rsidRDefault="009C0BC0" w:rsidP="009C0BC0">
            <w:pPr>
              <w:pStyle w:val="TextoTablas"/>
              <w:rPr>
                <w:szCs w:val="24"/>
                <w:lang w:val="es-CO"/>
              </w:rPr>
            </w:pPr>
            <w:r w:rsidRPr="000E6B8E">
              <w:t>Experto temático</w:t>
            </w:r>
          </w:p>
        </w:tc>
        <w:tc>
          <w:tcPr>
            <w:tcW w:w="3969" w:type="dxa"/>
          </w:tcPr>
          <w:p w14:paraId="476AA71D" w14:textId="499CFB59" w:rsidR="009C0BC0" w:rsidRPr="00701668" w:rsidRDefault="009C0BC0" w:rsidP="009C0BC0">
            <w:pPr>
              <w:pStyle w:val="TextoTablas"/>
              <w:rPr>
                <w:szCs w:val="24"/>
                <w:lang w:val="es-CO"/>
              </w:rPr>
            </w:pPr>
            <w:r w:rsidRPr="000E6B8E">
              <w:t>Centro de Comercio y Servicios - Regional Tolima</w:t>
            </w:r>
          </w:p>
        </w:tc>
      </w:tr>
      <w:tr w:rsidR="009C0BC0" w:rsidRPr="00701668" w14:paraId="049CF3D7" w14:textId="77777777" w:rsidTr="00A3186C">
        <w:tc>
          <w:tcPr>
            <w:tcW w:w="2830" w:type="dxa"/>
          </w:tcPr>
          <w:p w14:paraId="64492A9E" w14:textId="4B69C220" w:rsidR="009C0BC0" w:rsidRPr="00701668" w:rsidRDefault="009C0BC0" w:rsidP="009C0BC0">
            <w:pPr>
              <w:pStyle w:val="TextoTablas"/>
              <w:rPr>
                <w:szCs w:val="24"/>
                <w:lang w:val="es-CO"/>
              </w:rPr>
            </w:pPr>
            <w:r w:rsidRPr="000E6B8E">
              <w:t xml:space="preserve">Gloria Lida </w:t>
            </w:r>
            <w:proofErr w:type="spellStart"/>
            <w:r w:rsidRPr="000E6B8E">
              <w:t>Alzate</w:t>
            </w:r>
            <w:proofErr w:type="spellEnd"/>
            <w:r w:rsidRPr="000E6B8E">
              <w:t xml:space="preserve"> Suárez</w:t>
            </w:r>
          </w:p>
        </w:tc>
        <w:tc>
          <w:tcPr>
            <w:tcW w:w="3261" w:type="dxa"/>
          </w:tcPr>
          <w:p w14:paraId="65F4D0BA" w14:textId="75F95082" w:rsidR="009C0BC0" w:rsidRPr="00701668" w:rsidRDefault="009C0BC0" w:rsidP="009C0BC0">
            <w:pPr>
              <w:pStyle w:val="TextoTablas"/>
              <w:rPr>
                <w:szCs w:val="24"/>
                <w:lang w:val="es-CO"/>
              </w:rPr>
            </w:pPr>
            <w:r w:rsidRPr="000E6B8E">
              <w:t>Evaluador</w:t>
            </w:r>
            <w:r w:rsidR="00AB1E6D">
              <w:t>a</w:t>
            </w:r>
            <w:r w:rsidRPr="000E6B8E">
              <w:t xml:space="preserve"> instruccional</w:t>
            </w:r>
          </w:p>
        </w:tc>
        <w:tc>
          <w:tcPr>
            <w:tcW w:w="3969" w:type="dxa"/>
          </w:tcPr>
          <w:p w14:paraId="7BF86DE5" w14:textId="4AD7FE45" w:rsidR="009C0BC0" w:rsidRPr="00701668" w:rsidRDefault="009C0BC0" w:rsidP="009C0BC0">
            <w:pPr>
              <w:pStyle w:val="TextoTablas"/>
              <w:rPr>
                <w:szCs w:val="24"/>
                <w:lang w:val="es-CO"/>
              </w:rPr>
            </w:pPr>
            <w:r w:rsidRPr="000E6B8E">
              <w:t>Centro de Comercio y Servicios - Regional Tolima</w:t>
            </w:r>
          </w:p>
        </w:tc>
      </w:tr>
      <w:tr w:rsidR="00D05508" w:rsidRPr="00701668" w14:paraId="44549EED" w14:textId="77777777" w:rsidTr="00A3186C">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EE403D2" w:rsidR="00D05508" w:rsidRPr="00701668" w:rsidRDefault="00D05508" w:rsidP="00D05508">
            <w:pPr>
              <w:pStyle w:val="TextoTablas"/>
              <w:rPr>
                <w:szCs w:val="24"/>
                <w:lang w:val="es-CO"/>
              </w:rPr>
            </w:pPr>
            <w:r w:rsidRPr="00433F7C">
              <w:t>Juan Daniel Polanco Muñoz</w:t>
            </w:r>
          </w:p>
        </w:tc>
        <w:tc>
          <w:tcPr>
            <w:tcW w:w="3261" w:type="dxa"/>
          </w:tcPr>
          <w:p w14:paraId="6F1B2544" w14:textId="265ABD35" w:rsidR="00D05508" w:rsidRPr="00701668" w:rsidRDefault="00D05508" w:rsidP="00D05508">
            <w:pPr>
              <w:pStyle w:val="TextoTablas"/>
              <w:rPr>
                <w:szCs w:val="24"/>
                <w:lang w:val="es-CO"/>
              </w:rPr>
            </w:pPr>
            <w:r w:rsidRPr="00433F7C">
              <w:t>Diseñador de contenidos digitales</w:t>
            </w:r>
          </w:p>
        </w:tc>
        <w:tc>
          <w:tcPr>
            <w:tcW w:w="3969" w:type="dxa"/>
          </w:tcPr>
          <w:p w14:paraId="7F719B02" w14:textId="24F2151E" w:rsidR="00D05508" w:rsidRPr="00701668" w:rsidRDefault="00D05508" w:rsidP="00D05508">
            <w:pPr>
              <w:pStyle w:val="TextoTablas"/>
              <w:rPr>
                <w:szCs w:val="24"/>
                <w:lang w:val="es-CO"/>
              </w:rPr>
            </w:pPr>
            <w:r w:rsidRPr="00433F7C">
              <w:t>Centro de Comercio y Servicios - Regional Tolima</w:t>
            </w:r>
          </w:p>
        </w:tc>
      </w:tr>
      <w:tr w:rsidR="00D05508" w:rsidRPr="00701668" w14:paraId="455814B5" w14:textId="77777777" w:rsidTr="00A3186C">
        <w:tc>
          <w:tcPr>
            <w:tcW w:w="2830" w:type="dxa"/>
          </w:tcPr>
          <w:p w14:paraId="7D61C608" w14:textId="67A70C87" w:rsidR="00D05508" w:rsidRPr="00701668" w:rsidRDefault="00D05508" w:rsidP="00D05508">
            <w:pPr>
              <w:pStyle w:val="TextoTablas"/>
              <w:rPr>
                <w:szCs w:val="24"/>
                <w:lang w:val="es-CO"/>
              </w:rPr>
            </w:pPr>
            <w:proofErr w:type="spellStart"/>
            <w:r w:rsidRPr="00433F7C">
              <w:t>Veimar</w:t>
            </w:r>
            <w:proofErr w:type="spellEnd"/>
            <w:r w:rsidRPr="00433F7C">
              <w:t xml:space="preserve"> Celis Meléndez</w:t>
            </w:r>
          </w:p>
        </w:tc>
        <w:tc>
          <w:tcPr>
            <w:tcW w:w="3261" w:type="dxa"/>
          </w:tcPr>
          <w:p w14:paraId="2AF71C3D" w14:textId="0A2C5465" w:rsidR="00D05508" w:rsidRPr="00701668" w:rsidRDefault="00D05508" w:rsidP="00D05508">
            <w:pPr>
              <w:pStyle w:val="TextoTablas"/>
              <w:rPr>
                <w:szCs w:val="24"/>
                <w:lang w:val="es-CO"/>
              </w:rPr>
            </w:pPr>
            <w:r w:rsidRPr="00433F7C">
              <w:t xml:space="preserve">Desarrollador </w:t>
            </w:r>
            <w:r w:rsidRPr="00D05508">
              <w:rPr>
                <w:rStyle w:val="Extranjerismo"/>
              </w:rPr>
              <w:t>full stack</w:t>
            </w:r>
          </w:p>
        </w:tc>
        <w:tc>
          <w:tcPr>
            <w:tcW w:w="3969" w:type="dxa"/>
          </w:tcPr>
          <w:p w14:paraId="65032966" w14:textId="7BD991DB" w:rsidR="00D05508" w:rsidRPr="00701668" w:rsidRDefault="00D05508" w:rsidP="00D05508">
            <w:pPr>
              <w:pStyle w:val="TextoTablas"/>
              <w:rPr>
                <w:szCs w:val="24"/>
                <w:lang w:val="es-CO"/>
              </w:rPr>
            </w:pPr>
            <w:r w:rsidRPr="00433F7C">
              <w:t>Centro de Comercio y Servicios - Regional Tolima</w:t>
            </w:r>
          </w:p>
        </w:tc>
      </w:tr>
      <w:tr w:rsidR="00D05508" w:rsidRPr="00701668" w14:paraId="7CEFBFC0" w14:textId="77777777" w:rsidTr="00A3186C">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2256E12" w:rsidR="00D05508" w:rsidRPr="00701668" w:rsidRDefault="00D05508" w:rsidP="00D05508">
            <w:pPr>
              <w:pStyle w:val="TextoTablas"/>
              <w:rPr>
                <w:szCs w:val="24"/>
              </w:rPr>
            </w:pPr>
            <w:r w:rsidRPr="00433F7C">
              <w:t xml:space="preserve">Ernesto Navarro </w:t>
            </w:r>
            <w:proofErr w:type="spellStart"/>
            <w:r w:rsidRPr="00433F7C">
              <w:t>Jaimes</w:t>
            </w:r>
            <w:proofErr w:type="spellEnd"/>
          </w:p>
        </w:tc>
        <w:tc>
          <w:tcPr>
            <w:tcW w:w="3261" w:type="dxa"/>
          </w:tcPr>
          <w:p w14:paraId="4BAA8BFA" w14:textId="0F90BD1E" w:rsidR="00D05508" w:rsidRPr="00C61804" w:rsidRDefault="00D05508" w:rsidP="00D05508">
            <w:pPr>
              <w:pStyle w:val="TextoTablas"/>
            </w:pPr>
            <w:r w:rsidRPr="00433F7C">
              <w:t xml:space="preserve">Animador y productor </w:t>
            </w:r>
            <w:r w:rsidR="00C61804" w:rsidRPr="00C61804">
              <w:t>audiovisual</w:t>
            </w:r>
          </w:p>
        </w:tc>
        <w:tc>
          <w:tcPr>
            <w:tcW w:w="3969" w:type="dxa"/>
          </w:tcPr>
          <w:p w14:paraId="68C8DDBE" w14:textId="00F8CFC7" w:rsidR="00D05508" w:rsidRPr="00701668" w:rsidRDefault="00D05508" w:rsidP="00D05508">
            <w:pPr>
              <w:pStyle w:val="TextoTablas"/>
              <w:rPr>
                <w:szCs w:val="24"/>
                <w:lang w:val="es-CO"/>
              </w:rPr>
            </w:pPr>
            <w:r w:rsidRPr="00433F7C">
              <w:t>Centro de Comercio y Servicios - Regional Tolima</w:t>
            </w:r>
          </w:p>
        </w:tc>
      </w:tr>
      <w:tr w:rsidR="00614457" w:rsidRPr="00701668" w14:paraId="7F01DCC2" w14:textId="77777777" w:rsidTr="00A3186C">
        <w:tc>
          <w:tcPr>
            <w:tcW w:w="2830" w:type="dxa"/>
          </w:tcPr>
          <w:p w14:paraId="149C2103" w14:textId="0A4A8190" w:rsidR="00614457" w:rsidRPr="00701668" w:rsidRDefault="00614457" w:rsidP="00614457">
            <w:pPr>
              <w:pStyle w:val="TextoTablas"/>
              <w:rPr>
                <w:szCs w:val="24"/>
              </w:rPr>
            </w:pPr>
            <w:r w:rsidRPr="00701668">
              <w:rPr>
                <w:szCs w:val="24"/>
              </w:rPr>
              <w:t xml:space="preserve">Jorge Eduardo Rueda Peña </w:t>
            </w:r>
          </w:p>
        </w:tc>
        <w:tc>
          <w:tcPr>
            <w:tcW w:w="3261" w:type="dxa"/>
          </w:tcPr>
          <w:p w14:paraId="44AB3819" w14:textId="67592C21" w:rsidR="00614457" w:rsidRPr="00701668" w:rsidRDefault="00614457" w:rsidP="00614457">
            <w:pPr>
              <w:pStyle w:val="TextoTablas"/>
              <w:rPr>
                <w:szCs w:val="24"/>
                <w:lang w:val="es-CO"/>
              </w:rPr>
            </w:pPr>
            <w:r w:rsidRPr="00701668">
              <w:rPr>
                <w:szCs w:val="24"/>
              </w:rPr>
              <w:t>Evaluador de contenidos inclusivos y accesibles</w:t>
            </w:r>
          </w:p>
        </w:tc>
        <w:tc>
          <w:tcPr>
            <w:tcW w:w="3969" w:type="dxa"/>
          </w:tcPr>
          <w:p w14:paraId="7793DFE9" w14:textId="62FEDE61" w:rsidR="00614457" w:rsidRPr="00701668" w:rsidRDefault="00614457" w:rsidP="00614457">
            <w:pPr>
              <w:pStyle w:val="TextoTablas"/>
              <w:rPr>
                <w:szCs w:val="24"/>
                <w:lang w:val="es-CO"/>
              </w:rPr>
            </w:pPr>
            <w:r w:rsidRPr="00701668">
              <w:rPr>
                <w:szCs w:val="24"/>
              </w:rPr>
              <w:t>Centro de Comercio y Servicios - Regional Tolima</w:t>
            </w:r>
          </w:p>
        </w:tc>
      </w:tr>
      <w:tr w:rsidR="00614457" w:rsidRPr="00701668" w14:paraId="218CB5F9" w14:textId="77777777" w:rsidTr="00A3186C">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6A61AC2" w:rsidR="00614457" w:rsidRPr="00701668" w:rsidRDefault="00614457" w:rsidP="00614457">
            <w:pPr>
              <w:pStyle w:val="TextoTablas"/>
              <w:rPr>
                <w:szCs w:val="24"/>
              </w:rPr>
            </w:pPr>
            <w:r w:rsidRPr="00701668">
              <w:rPr>
                <w:szCs w:val="24"/>
              </w:rPr>
              <w:t xml:space="preserve">Javier Mauricio Oviedo </w:t>
            </w:r>
          </w:p>
        </w:tc>
        <w:tc>
          <w:tcPr>
            <w:tcW w:w="3261" w:type="dxa"/>
          </w:tcPr>
          <w:p w14:paraId="76251220" w14:textId="0D5D776C" w:rsidR="00614457" w:rsidRPr="00701668" w:rsidRDefault="00614457" w:rsidP="00614457">
            <w:pPr>
              <w:pStyle w:val="TextoTablas"/>
              <w:rPr>
                <w:szCs w:val="24"/>
                <w:lang w:val="es-CO"/>
              </w:rPr>
            </w:pPr>
            <w:r w:rsidRPr="00701668">
              <w:rPr>
                <w:szCs w:val="24"/>
              </w:rPr>
              <w:t>Validador y vinculador de recursos educativos digitales</w:t>
            </w:r>
          </w:p>
        </w:tc>
        <w:tc>
          <w:tcPr>
            <w:tcW w:w="3969" w:type="dxa"/>
          </w:tcPr>
          <w:p w14:paraId="0735445F" w14:textId="55BB0FC6" w:rsidR="00614457" w:rsidRPr="00701668" w:rsidRDefault="00614457" w:rsidP="00614457">
            <w:pPr>
              <w:pStyle w:val="TextoTablas"/>
              <w:rPr>
                <w:szCs w:val="24"/>
                <w:lang w:val="es-CO"/>
              </w:rPr>
            </w:pPr>
            <w:r w:rsidRPr="00701668">
              <w:rPr>
                <w:szCs w:val="24"/>
              </w:rPr>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5"/>
      <w:footerReference w:type="default" r:id="rId1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1F908A" w14:textId="77777777" w:rsidR="000661AF" w:rsidRPr="003758F7" w:rsidRDefault="000661AF" w:rsidP="00EC0858">
      <w:pPr>
        <w:spacing w:before="0" w:after="0" w:line="240" w:lineRule="auto"/>
      </w:pPr>
      <w:r w:rsidRPr="003758F7">
        <w:separator/>
      </w:r>
    </w:p>
  </w:endnote>
  <w:endnote w:type="continuationSeparator" w:id="0">
    <w:p w14:paraId="137C5208" w14:textId="77777777" w:rsidR="000661AF" w:rsidRPr="003758F7" w:rsidRDefault="000661A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AB1E6D" w:rsidRPr="003758F7" w:rsidRDefault="00AB1E6D">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AB1E6D" w:rsidRPr="003758F7" w:rsidRDefault="00AB1E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CB6449" w14:textId="77777777" w:rsidR="000661AF" w:rsidRPr="003758F7" w:rsidRDefault="000661AF" w:rsidP="00EC0858">
      <w:pPr>
        <w:spacing w:before="0" w:after="0" w:line="240" w:lineRule="auto"/>
      </w:pPr>
      <w:r w:rsidRPr="003758F7">
        <w:separator/>
      </w:r>
    </w:p>
  </w:footnote>
  <w:footnote w:type="continuationSeparator" w:id="0">
    <w:p w14:paraId="44352D1F" w14:textId="77777777" w:rsidR="000661AF" w:rsidRPr="003758F7" w:rsidRDefault="000661A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AB1E6D" w:rsidRPr="003758F7" w:rsidRDefault="00AB1E6D">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7D1CD1"/>
    <w:multiLevelType w:val="hybridMultilevel"/>
    <w:tmpl w:val="5B76165C"/>
    <w:lvl w:ilvl="0" w:tplc="240A0017">
      <w:start w:val="1"/>
      <w:numFmt w:val="lowerLetter"/>
      <w:lvlText w:val="%1)"/>
      <w:lvlJc w:val="left"/>
      <w:pPr>
        <w:ind w:left="1496" w:hanging="360"/>
      </w:pPr>
    </w:lvl>
    <w:lvl w:ilvl="1" w:tplc="240A0019" w:tentative="1">
      <w:start w:val="1"/>
      <w:numFmt w:val="lowerLetter"/>
      <w:lvlText w:val="%2."/>
      <w:lvlJc w:val="left"/>
      <w:pPr>
        <w:ind w:left="2216" w:hanging="360"/>
      </w:pPr>
    </w:lvl>
    <w:lvl w:ilvl="2" w:tplc="240A001B" w:tentative="1">
      <w:start w:val="1"/>
      <w:numFmt w:val="lowerRoman"/>
      <w:lvlText w:val="%3."/>
      <w:lvlJc w:val="right"/>
      <w:pPr>
        <w:ind w:left="2936" w:hanging="180"/>
      </w:pPr>
    </w:lvl>
    <w:lvl w:ilvl="3" w:tplc="240A000F" w:tentative="1">
      <w:start w:val="1"/>
      <w:numFmt w:val="decimal"/>
      <w:lvlText w:val="%4."/>
      <w:lvlJc w:val="left"/>
      <w:pPr>
        <w:ind w:left="3656" w:hanging="360"/>
      </w:pPr>
    </w:lvl>
    <w:lvl w:ilvl="4" w:tplc="240A0019" w:tentative="1">
      <w:start w:val="1"/>
      <w:numFmt w:val="lowerLetter"/>
      <w:lvlText w:val="%5."/>
      <w:lvlJc w:val="left"/>
      <w:pPr>
        <w:ind w:left="4376" w:hanging="360"/>
      </w:pPr>
    </w:lvl>
    <w:lvl w:ilvl="5" w:tplc="240A001B" w:tentative="1">
      <w:start w:val="1"/>
      <w:numFmt w:val="lowerRoman"/>
      <w:lvlText w:val="%6."/>
      <w:lvlJc w:val="right"/>
      <w:pPr>
        <w:ind w:left="5096" w:hanging="180"/>
      </w:pPr>
    </w:lvl>
    <w:lvl w:ilvl="6" w:tplc="240A000F" w:tentative="1">
      <w:start w:val="1"/>
      <w:numFmt w:val="decimal"/>
      <w:lvlText w:val="%7."/>
      <w:lvlJc w:val="left"/>
      <w:pPr>
        <w:ind w:left="5816" w:hanging="360"/>
      </w:pPr>
    </w:lvl>
    <w:lvl w:ilvl="7" w:tplc="240A0019" w:tentative="1">
      <w:start w:val="1"/>
      <w:numFmt w:val="lowerLetter"/>
      <w:lvlText w:val="%8."/>
      <w:lvlJc w:val="left"/>
      <w:pPr>
        <w:ind w:left="6536" w:hanging="360"/>
      </w:pPr>
    </w:lvl>
    <w:lvl w:ilvl="8" w:tplc="240A001B" w:tentative="1">
      <w:start w:val="1"/>
      <w:numFmt w:val="lowerRoman"/>
      <w:lvlText w:val="%9."/>
      <w:lvlJc w:val="right"/>
      <w:pPr>
        <w:ind w:left="7256" w:hanging="180"/>
      </w:pPr>
    </w:lvl>
  </w:abstractNum>
  <w:abstractNum w:abstractNumId="2" w15:restartNumberingAfterBreak="0">
    <w:nsid w:val="087A60F9"/>
    <w:multiLevelType w:val="hybridMultilevel"/>
    <w:tmpl w:val="106EB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0611960"/>
    <w:multiLevelType w:val="hybridMultilevel"/>
    <w:tmpl w:val="781A0CC4"/>
    <w:lvl w:ilvl="0" w:tplc="240A0001">
      <w:start w:val="1"/>
      <w:numFmt w:val="bullet"/>
      <w:lvlText w:val=""/>
      <w:lvlJc w:val="left"/>
      <w:pPr>
        <w:ind w:left="1011" w:hanging="360"/>
      </w:pPr>
      <w:rPr>
        <w:rFonts w:ascii="Symbol" w:hAnsi="Symbol" w:hint="default"/>
      </w:rPr>
    </w:lvl>
    <w:lvl w:ilvl="1" w:tplc="240A0003" w:tentative="1">
      <w:start w:val="1"/>
      <w:numFmt w:val="bullet"/>
      <w:lvlText w:val="o"/>
      <w:lvlJc w:val="left"/>
      <w:pPr>
        <w:ind w:left="1731" w:hanging="360"/>
      </w:pPr>
      <w:rPr>
        <w:rFonts w:ascii="Courier New" w:hAnsi="Courier New" w:cs="Courier New" w:hint="default"/>
      </w:rPr>
    </w:lvl>
    <w:lvl w:ilvl="2" w:tplc="240A0005" w:tentative="1">
      <w:start w:val="1"/>
      <w:numFmt w:val="bullet"/>
      <w:lvlText w:val=""/>
      <w:lvlJc w:val="left"/>
      <w:pPr>
        <w:ind w:left="2451" w:hanging="360"/>
      </w:pPr>
      <w:rPr>
        <w:rFonts w:ascii="Wingdings" w:hAnsi="Wingdings" w:hint="default"/>
      </w:rPr>
    </w:lvl>
    <w:lvl w:ilvl="3" w:tplc="240A0001" w:tentative="1">
      <w:start w:val="1"/>
      <w:numFmt w:val="bullet"/>
      <w:lvlText w:val=""/>
      <w:lvlJc w:val="left"/>
      <w:pPr>
        <w:ind w:left="3171" w:hanging="360"/>
      </w:pPr>
      <w:rPr>
        <w:rFonts w:ascii="Symbol" w:hAnsi="Symbol" w:hint="default"/>
      </w:rPr>
    </w:lvl>
    <w:lvl w:ilvl="4" w:tplc="240A0003" w:tentative="1">
      <w:start w:val="1"/>
      <w:numFmt w:val="bullet"/>
      <w:lvlText w:val="o"/>
      <w:lvlJc w:val="left"/>
      <w:pPr>
        <w:ind w:left="3891" w:hanging="360"/>
      </w:pPr>
      <w:rPr>
        <w:rFonts w:ascii="Courier New" w:hAnsi="Courier New" w:cs="Courier New" w:hint="default"/>
      </w:rPr>
    </w:lvl>
    <w:lvl w:ilvl="5" w:tplc="240A0005" w:tentative="1">
      <w:start w:val="1"/>
      <w:numFmt w:val="bullet"/>
      <w:lvlText w:val=""/>
      <w:lvlJc w:val="left"/>
      <w:pPr>
        <w:ind w:left="4611" w:hanging="360"/>
      </w:pPr>
      <w:rPr>
        <w:rFonts w:ascii="Wingdings" w:hAnsi="Wingdings" w:hint="default"/>
      </w:rPr>
    </w:lvl>
    <w:lvl w:ilvl="6" w:tplc="240A0001" w:tentative="1">
      <w:start w:val="1"/>
      <w:numFmt w:val="bullet"/>
      <w:lvlText w:val=""/>
      <w:lvlJc w:val="left"/>
      <w:pPr>
        <w:ind w:left="5331" w:hanging="360"/>
      </w:pPr>
      <w:rPr>
        <w:rFonts w:ascii="Symbol" w:hAnsi="Symbol" w:hint="default"/>
      </w:rPr>
    </w:lvl>
    <w:lvl w:ilvl="7" w:tplc="240A0003" w:tentative="1">
      <w:start w:val="1"/>
      <w:numFmt w:val="bullet"/>
      <w:lvlText w:val="o"/>
      <w:lvlJc w:val="left"/>
      <w:pPr>
        <w:ind w:left="6051" w:hanging="360"/>
      </w:pPr>
      <w:rPr>
        <w:rFonts w:ascii="Courier New" w:hAnsi="Courier New" w:cs="Courier New" w:hint="default"/>
      </w:rPr>
    </w:lvl>
    <w:lvl w:ilvl="8" w:tplc="240A0005" w:tentative="1">
      <w:start w:val="1"/>
      <w:numFmt w:val="bullet"/>
      <w:lvlText w:val=""/>
      <w:lvlJc w:val="left"/>
      <w:pPr>
        <w:ind w:left="6771" w:hanging="360"/>
      </w:pPr>
      <w:rPr>
        <w:rFonts w:ascii="Wingdings" w:hAnsi="Wingdings" w:hint="default"/>
      </w:rPr>
    </w:lvl>
  </w:abstractNum>
  <w:abstractNum w:abstractNumId="4" w15:restartNumberingAfterBreak="0">
    <w:nsid w:val="150F11CE"/>
    <w:multiLevelType w:val="hybridMultilevel"/>
    <w:tmpl w:val="12304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8E41EFD"/>
    <w:multiLevelType w:val="hybridMultilevel"/>
    <w:tmpl w:val="87985C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FD3D11"/>
    <w:multiLevelType w:val="hybridMultilevel"/>
    <w:tmpl w:val="F4701B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031732"/>
    <w:multiLevelType w:val="hybridMultilevel"/>
    <w:tmpl w:val="2E46AA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AF32223"/>
    <w:multiLevelType w:val="hybridMultilevel"/>
    <w:tmpl w:val="84EE2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A135D7"/>
    <w:multiLevelType w:val="hybridMultilevel"/>
    <w:tmpl w:val="FF5E5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6C2F19"/>
    <w:multiLevelType w:val="hybridMultilevel"/>
    <w:tmpl w:val="0C3A6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D06023"/>
    <w:multiLevelType w:val="hybridMultilevel"/>
    <w:tmpl w:val="B088D5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80757B"/>
    <w:multiLevelType w:val="hybridMultilevel"/>
    <w:tmpl w:val="79F2C6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B4A6747"/>
    <w:multiLevelType w:val="hybridMultilevel"/>
    <w:tmpl w:val="731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3783E8B"/>
    <w:multiLevelType w:val="hybridMultilevel"/>
    <w:tmpl w:val="0CA09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6C509D"/>
    <w:multiLevelType w:val="hybridMultilevel"/>
    <w:tmpl w:val="04CAF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173E06"/>
    <w:multiLevelType w:val="hybridMultilevel"/>
    <w:tmpl w:val="87985C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836216F"/>
    <w:multiLevelType w:val="hybridMultilevel"/>
    <w:tmpl w:val="9F2E42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F6416D"/>
    <w:multiLevelType w:val="hybridMultilevel"/>
    <w:tmpl w:val="0D0C0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E10C84"/>
    <w:multiLevelType w:val="hybridMultilevel"/>
    <w:tmpl w:val="00E474AA"/>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480B13F4"/>
    <w:multiLevelType w:val="hybridMultilevel"/>
    <w:tmpl w:val="5F98CAC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81C1C9A"/>
    <w:multiLevelType w:val="hybridMultilevel"/>
    <w:tmpl w:val="EC68FB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BB4014F"/>
    <w:multiLevelType w:val="hybridMultilevel"/>
    <w:tmpl w:val="DF02D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F7F0F60"/>
    <w:multiLevelType w:val="hybridMultilevel"/>
    <w:tmpl w:val="9DEC12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853A85"/>
    <w:multiLevelType w:val="hybridMultilevel"/>
    <w:tmpl w:val="784ED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0CC1547"/>
    <w:multiLevelType w:val="hybridMultilevel"/>
    <w:tmpl w:val="0018E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25508B"/>
    <w:multiLevelType w:val="hybridMultilevel"/>
    <w:tmpl w:val="71D0C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FE4E35"/>
    <w:multiLevelType w:val="hybridMultilevel"/>
    <w:tmpl w:val="000AB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FD7F56"/>
    <w:multiLevelType w:val="hybridMultilevel"/>
    <w:tmpl w:val="8514E0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6"/>
  </w:num>
  <w:num w:numId="4">
    <w:abstractNumId w:val="17"/>
  </w:num>
  <w:num w:numId="5">
    <w:abstractNumId w:val="21"/>
  </w:num>
  <w:num w:numId="6">
    <w:abstractNumId w:val="27"/>
  </w:num>
  <w:num w:numId="7">
    <w:abstractNumId w:val="11"/>
  </w:num>
  <w:num w:numId="8">
    <w:abstractNumId w:val="28"/>
  </w:num>
  <w:num w:numId="9">
    <w:abstractNumId w:val="14"/>
  </w:num>
  <w:num w:numId="10">
    <w:abstractNumId w:val="2"/>
  </w:num>
  <w:num w:numId="11">
    <w:abstractNumId w:val="4"/>
  </w:num>
  <w:num w:numId="12">
    <w:abstractNumId w:val="1"/>
  </w:num>
  <w:num w:numId="13">
    <w:abstractNumId w:val="24"/>
  </w:num>
  <w:num w:numId="14">
    <w:abstractNumId w:val="8"/>
  </w:num>
  <w:num w:numId="15">
    <w:abstractNumId w:val="29"/>
  </w:num>
  <w:num w:numId="16">
    <w:abstractNumId w:val="32"/>
  </w:num>
  <w:num w:numId="17">
    <w:abstractNumId w:val="13"/>
  </w:num>
  <w:num w:numId="18">
    <w:abstractNumId w:val="16"/>
  </w:num>
  <w:num w:numId="19">
    <w:abstractNumId w:val="20"/>
  </w:num>
  <w:num w:numId="20">
    <w:abstractNumId w:val="9"/>
  </w:num>
  <w:num w:numId="21">
    <w:abstractNumId w:val="5"/>
  </w:num>
  <w:num w:numId="22">
    <w:abstractNumId w:val="15"/>
  </w:num>
  <w:num w:numId="23">
    <w:abstractNumId w:val="18"/>
  </w:num>
  <w:num w:numId="24">
    <w:abstractNumId w:val="22"/>
  </w:num>
  <w:num w:numId="25">
    <w:abstractNumId w:val="23"/>
  </w:num>
  <w:num w:numId="26">
    <w:abstractNumId w:val="25"/>
  </w:num>
  <w:num w:numId="27">
    <w:abstractNumId w:val="30"/>
  </w:num>
  <w:num w:numId="28">
    <w:abstractNumId w:val="19"/>
  </w:num>
  <w:num w:numId="29">
    <w:abstractNumId w:val="10"/>
  </w:num>
  <w:num w:numId="30">
    <w:abstractNumId w:val="6"/>
  </w:num>
  <w:num w:numId="31">
    <w:abstractNumId w:val="7"/>
  </w:num>
  <w:num w:numId="32">
    <w:abstractNumId w:val="3"/>
  </w:num>
  <w:num w:numId="33">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4AA"/>
    <w:rsid w:val="00060A58"/>
    <w:rsid w:val="00061C22"/>
    <w:rsid w:val="0006594F"/>
    <w:rsid w:val="00065E99"/>
    <w:rsid w:val="000661AF"/>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4134"/>
    <w:rsid w:val="000B5E57"/>
    <w:rsid w:val="000B6137"/>
    <w:rsid w:val="000C113C"/>
    <w:rsid w:val="000C1A0B"/>
    <w:rsid w:val="000C1FB7"/>
    <w:rsid w:val="000C3AE2"/>
    <w:rsid w:val="000C3F4A"/>
    <w:rsid w:val="000C5834"/>
    <w:rsid w:val="000C5A51"/>
    <w:rsid w:val="000C5C57"/>
    <w:rsid w:val="000C636D"/>
    <w:rsid w:val="000C77C0"/>
    <w:rsid w:val="000D04ED"/>
    <w:rsid w:val="000D1C48"/>
    <w:rsid w:val="000D3B7D"/>
    <w:rsid w:val="000D5447"/>
    <w:rsid w:val="000E0356"/>
    <w:rsid w:val="000E081C"/>
    <w:rsid w:val="000E3397"/>
    <w:rsid w:val="000E3C95"/>
    <w:rsid w:val="000E5259"/>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78A"/>
    <w:rsid w:val="00125AFB"/>
    <w:rsid w:val="00127C17"/>
    <w:rsid w:val="00130483"/>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491"/>
    <w:rsid w:val="00157560"/>
    <w:rsid w:val="00157993"/>
    <w:rsid w:val="001603EF"/>
    <w:rsid w:val="00160585"/>
    <w:rsid w:val="00160D56"/>
    <w:rsid w:val="00162144"/>
    <w:rsid w:val="00162DC8"/>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184F"/>
    <w:rsid w:val="001E43C7"/>
    <w:rsid w:val="001E4F25"/>
    <w:rsid w:val="001E58EF"/>
    <w:rsid w:val="001E793A"/>
    <w:rsid w:val="001F31A0"/>
    <w:rsid w:val="001F37E7"/>
    <w:rsid w:val="001F6290"/>
    <w:rsid w:val="002022A5"/>
    <w:rsid w:val="00202CC9"/>
    <w:rsid w:val="0020324D"/>
    <w:rsid w:val="00203367"/>
    <w:rsid w:val="002033D6"/>
    <w:rsid w:val="0020342B"/>
    <w:rsid w:val="00205FA0"/>
    <w:rsid w:val="00206155"/>
    <w:rsid w:val="002125CE"/>
    <w:rsid w:val="002128D9"/>
    <w:rsid w:val="002131C2"/>
    <w:rsid w:val="00213B30"/>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5EAF"/>
    <w:rsid w:val="00246C2E"/>
    <w:rsid w:val="0025031F"/>
    <w:rsid w:val="002519B1"/>
    <w:rsid w:val="00252A96"/>
    <w:rsid w:val="00253833"/>
    <w:rsid w:val="00253FAD"/>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879BF"/>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55B2"/>
    <w:rsid w:val="002C0A03"/>
    <w:rsid w:val="002C1BC2"/>
    <w:rsid w:val="002C225B"/>
    <w:rsid w:val="002C3687"/>
    <w:rsid w:val="002C70BC"/>
    <w:rsid w:val="002D0E97"/>
    <w:rsid w:val="002D374E"/>
    <w:rsid w:val="002D5715"/>
    <w:rsid w:val="002D5738"/>
    <w:rsid w:val="002D5C42"/>
    <w:rsid w:val="002D6D62"/>
    <w:rsid w:val="002E1BCF"/>
    <w:rsid w:val="002E2A0A"/>
    <w:rsid w:val="002E39F9"/>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351"/>
    <w:rsid w:val="003114B9"/>
    <w:rsid w:val="00313731"/>
    <w:rsid w:val="003137E4"/>
    <w:rsid w:val="003152EB"/>
    <w:rsid w:val="00315F2C"/>
    <w:rsid w:val="003177F7"/>
    <w:rsid w:val="003219FD"/>
    <w:rsid w:val="00322635"/>
    <w:rsid w:val="00323A67"/>
    <w:rsid w:val="00323FD8"/>
    <w:rsid w:val="003325D5"/>
    <w:rsid w:val="00334D54"/>
    <w:rsid w:val="00335E71"/>
    <w:rsid w:val="00337C3E"/>
    <w:rsid w:val="00340AA9"/>
    <w:rsid w:val="00340EB2"/>
    <w:rsid w:val="00344689"/>
    <w:rsid w:val="003450AB"/>
    <w:rsid w:val="00346AC5"/>
    <w:rsid w:val="003470C9"/>
    <w:rsid w:val="00347987"/>
    <w:rsid w:val="00352D03"/>
    <w:rsid w:val="00352F5A"/>
    <w:rsid w:val="00353516"/>
    <w:rsid w:val="00353681"/>
    <w:rsid w:val="00354340"/>
    <w:rsid w:val="00354710"/>
    <w:rsid w:val="00354AD7"/>
    <w:rsid w:val="0035694C"/>
    <w:rsid w:val="00356B62"/>
    <w:rsid w:val="003574CB"/>
    <w:rsid w:val="003602AF"/>
    <w:rsid w:val="003618FF"/>
    <w:rsid w:val="003630C5"/>
    <w:rsid w:val="00364759"/>
    <w:rsid w:val="003647FB"/>
    <w:rsid w:val="00366208"/>
    <w:rsid w:val="003709AC"/>
    <w:rsid w:val="00371643"/>
    <w:rsid w:val="003721B2"/>
    <w:rsid w:val="00373D13"/>
    <w:rsid w:val="00374BF4"/>
    <w:rsid w:val="003758F7"/>
    <w:rsid w:val="00380EFE"/>
    <w:rsid w:val="0038197D"/>
    <w:rsid w:val="00382111"/>
    <w:rsid w:val="0038306E"/>
    <w:rsid w:val="003842F1"/>
    <w:rsid w:val="0038474F"/>
    <w:rsid w:val="00384EBA"/>
    <w:rsid w:val="00387939"/>
    <w:rsid w:val="003920E8"/>
    <w:rsid w:val="003922A4"/>
    <w:rsid w:val="00392EAC"/>
    <w:rsid w:val="00397368"/>
    <w:rsid w:val="003977A7"/>
    <w:rsid w:val="00397A5E"/>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146"/>
    <w:rsid w:val="003C0A58"/>
    <w:rsid w:val="003C2A50"/>
    <w:rsid w:val="003C4559"/>
    <w:rsid w:val="003C6485"/>
    <w:rsid w:val="003C7451"/>
    <w:rsid w:val="003C77EA"/>
    <w:rsid w:val="003D0211"/>
    <w:rsid w:val="003D1FAE"/>
    <w:rsid w:val="003D745E"/>
    <w:rsid w:val="003E4B80"/>
    <w:rsid w:val="003E4C8B"/>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860"/>
    <w:rsid w:val="00411E4C"/>
    <w:rsid w:val="004139C8"/>
    <w:rsid w:val="00416938"/>
    <w:rsid w:val="00417CD1"/>
    <w:rsid w:val="00420BA2"/>
    <w:rsid w:val="00421831"/>
    <w:rsid w:val="004228B9"/>
    <w:rsid w:val="0042501C"/>
    <w:rsid w:val="00425E49"/>
    <w:rsid w:val="00426AAA"/>
    <w:rsid w:val="004300AD"/>
    <w:rsid w:val="00431039"/>
    <w:rsid w:val="004324E6"/>
    <w:rsid w:val="004326F0"/>
    <w:rsid w:val="00432753"/>
    <w:rsid w:val="004329E6"/>
    <w:rsid w:val="00433196"/>
    <w:rsid w:val="00433396"/>
    <w:rsid w:val="00433AEC"/>
    <w:rsid w:val="00436C80"/>
    <w:rsid w:val="004376E8"/>
    <w:rsid w:val="00443A39"/>
    <w:rsid w:val="00444C23"/>
    <w:rsid w:val="0044511F"/>
    <w:rsid w:val="004457F8"/>
    <w:rsid w:val="00445943"/>
    <w:rsid w:val="00446C03"/>
    <w:rsid w:val="00451242"/>
    <w:rsid w:val="004520F0"/>
    <w:rsid w:val="00452336"/>
    <w:rsid w:val="004538F5"/>
    <w:rsid w:val="00454052"/>
    <w:rsid w:val="00455093"/>
    <w:rsid w:val="00455266"/>
    <w:rsid w:val="004554CA"/>
    <w:rsid w:val="00456AA0"/>
    <w:rsid w:val="00462219"/>
    <w:rsid w:val="004624DA"/>
    <w:rsid w:val="004628BC"/>
    <w:rsid w:val="00463E13"/>
    <w:rsid w:val="00464643"/>
    <w:rsid w:val="00464E8B"/>
    <w:rsid w:val="00466F3F"/>
    <w:rsid w:val="00470755"/>
    <w:rsid w:val="004712F1"/>
    <w:rsid w:val="00474E98"/>
    <w:rsid w:val="00475111"/>
    <w:rsid w:val="00476638"/>
    <w:rsid w:val="00476F2D"/>
    <w:rsid w:val="00481E8B"/>
    <w:rsid w:val="00484A96"/>
    <w:rsid w:val="00485B53"/>
    <w:rsid w:val="0048698E"/>
    <w:rsid w:val="004908F0"/>
    <w:rsid w:val="00492A99"/>
    <w:rsid w:val="00494533"/>
    <w:rsid w:val="00495F05"/>
    <w:rsid w:val="00495F48"/>
    <w:rsid w:val="0049608F"/>
    <w:rsid w:val="00496A3E"/>
    <w:rsid w:val="00497849"/>
    <w:rsid w:val="00497CBB"/>
    <w:rsid w:val="00497D2E"/>
    <w:rsid w:val="004A1FB6"/>
    <w:rsid w:val="004A2565"/>
    <w:rsid w:val="004A2D9C"/>
    <w:rsid w:val="004A6A53"/>
    <w:rsid w:val="004A788B"/>
    <w:rsid w:val="004B15B9"/>
    <w:rsid w:val="004B15E9"/>
    <w:rsid w:val="004B1988"/>
    <w:rsid w:val="004B31C2"/>
    <w:rsid w:val="004B359C"/>
    <w:rsid w:val="004B3C9A"/>
    <w:rsid w:val="004B3DFF"/>
    <w:rsid w:val="004B3E1E"/>
    <w:rsid w:val="004B4950"/>
    <w:rsid w:val="004B6B14"/>
    <w:rsid w:val="004B6B9D"/>
    <w:rsid w:val="004C07B9"/>
    <w:rsid w:val="004C13F9"/>
    <w:rsid w:val="004C2653"/>
    <w:rsid w:val="004C4320"/>
    <w:rsid w:val="004C4AA8"/>
    <w:rsid w:val="004C592A"/>
    <w:rsid w:val="004D119C"/>
    <w:rsid w:val="004D2A10"/>
    <w:rsid w:val="004D32F3"/>
    <w:rsid w:val="004D5F44"/>
    <w:rsid w:val="004D7102"/>
    <w:rsid w:val="004D787E"/>
    <w:rsid w:val="004E23B1"/>
    <w:rsid w:val="004E3B2A"/>
    <w:rsid w:val="004E3CF8"/>
    <w:rsid w:val="004E663E"/>
    <w:rsid w:val="004E6B49"/>
    <w:rsid w:val="004F0542"/>
    <w:rsid w:val="004F0571"/>
    <w:rsid w:val="004F3DE2"/>
    <w:rsid w:val="004F76DF"/>
    <w:rsid w:val="005002FF"/>
    <w:rsid w:val="00502C04"/>
    <w:rsid w:val="005036C2"/>
    <w:rsid w:val="005059E4"/>
    <w:rsid w:val="0050650A"/>
    <w:rsid w:val="00506C77"/>
    <w:rsid w:val="0050763D"/>
    <w:rsid w:val="005106CA"/>
    <w:rsid w:val="00512394"/>
    <w:rsid w:val="0051258C"/>
    <w:rsid w:val="00512CB1"/>
    <w:rsid w:val="00513414"/>
    <w:rsid w:val="005153F9"/>
    <w:rsid w:val="0051584A"/>
    <w:rsid w:val="00516A81"/>
    <w:rsid w:val="0052053B"/>
    <w:rsid w:val="00521B6B"/>
    <w:rsid w:val="00523B93"/>
    <w:rsid w:val="005259E1"/>
    <w:rsid w:val="00526096"/>
    <w:rsid w:val="00526B39"/>
    <w:rsid w:val="00527114"/>
    <w:rsid w:val="0052729E"/>
    <w:rsid w:val="00527342"/>
    <w:rsid w:val="005314C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62E6"/>
    <w:rsid w:val="00567517"/>
    <w:rsid w:val="00570601"/>
    <w:rsid w:val="00570C2A"/>
    <w:rsid w:val="005712EB"/>
    <w:rsid w:val="005718F8"/>
    <w:rsid w:val="005719C9"/>
    <w:rsid w:val="00572AB2"/>
    <w:rsid w:val="00577097"/>
    <w:rsid w:val="005773C6"/>
    <w:rsid w:val="00580458"/>
    <w:rsid w:val="00581755"/>
    <w:rsid w:val="0058441F"/>
    <w:rsid w:val="00584D0C"/>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640"/>
    <w:rsid w:val="005B6F20"/>
    <w:rsid w:val="005C124F"/>
    <w:rsid w:val="005C26B0"/>
    <w:rsid w:val="005C404E"/>
    <w:rsid w:val="005C54FC"/>
    <w:rsid w:val="005C72D0"/>
    <w:rsid w:val="005D33B1"/>
    <w:rsid w:val="005D3D17"/>
    <w:rsid w:val="005D3F85"/>
    <w:rsid w:val="005D564F"/>
    <w:rsid w:val="005D77FE"/>
    <w:rsid w:val="005D7A22"/>
    <w:rsid w:val="005E0DC0"/>
    <w:rsid w:val="005E1EBA"/>
    <w:rsid w:val="005E5F3C"/>
    <w:rsid w:val="005E7FFA"/>
    <w:rsid w:val="005F05C6"/>
    <w:rsid w:val="005F2017"/>
    <w:rsid w:val="005F242D"/>
    <w:rsid w:val="005F5639"/>
    <w:rsid w:val="005F57DC"/>
    <w:rsid w:val="006034BE"/>
    <w:rsid w:val="0060715F"/>
    <w:rsid w:val="006074C9"/>
    <w:rsid w:val="00607CDF"/>
    <w:rsid w:val="006104CE"/>
    <w:rsid w:val="00610F9D"/>
    <w:rsid w:val="00613641"/>
    <w:rsid w:val="00613896"/>
    <w:rsid w:val="00614457"/>
    <w:rsid w:val="00614C05"/>
    <w:rsid w:val="00615E91"/>
    <w:rsid w:val="00616711"/>
    <w:rsid w:val="00616A9A"/>
    <w:rsid w:val="0062163A"/>
    <w:rsid w:val="00621BEA"/>
    <w:rsid w:val="006247CD"/>
    <w:rsid w:val="00630992"/>
    <w:rsid w:val="0063197C"/>
    <w:rsid w:val="00631AE8"/>
    <w:rsid w:val="006324CA"/>
    <w:rsid w:val="006345AD"/>
    <w:rsid w:val="0063496C"/>
    <w:rsid w:val="00642A64"/>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2973"/>
    <w:rsid w:val="00695FE2"/>
    <w:rsid w:val="0069718E"/>
    <w:rsid w:val="00697573"/>
    <w:rsid w:val="006A0025"/>
    <w:rsid w:val="006A0FE6"/>
    <w:rsid w:val="006A2C22"/>
    <w:rsid w:val="006A2CB0"/>
    <w:rsid w:val="006A645E"/>
    <w:rsid w:val="006A6AF9"/>
    <w:rsid w:val="006B14D2"/>
    <w:rsid w:val="006B2AD6"/>
    <w:rsid w:val="006B47B3"/>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5BCD"/>
    <w:rsid w:val="006D6DAD"/>
    <w:rsid w:val="006D797A"/>
    <w:rsid w:val="006E12F8"/>
    <w:rsid w:val="006E1CF1"/>
    <w:rsid w:val="006E6179"/>
    <w:rsid w:val="006E6440"/>
    <w:rsid w:val="006E6D23"/>
    <w:rsid w:val="006E6DB2"/>
    <w:rsid w:val="006E75C3"/>
    <w:rsid w:val="006F0E60"/>
    <w:rsid w:val="006F1AAC"/>
    <w:rsid w:val="006F20D4"/>
    <w:rsid w:val="006F354E"/>
    <w:rsid w:val="006F6814"/>
    <w:rsid w:val="006F6971"/>
    <w:rsid w:val="00700213"/>
    <w:rsid w:val="0070112D"/>
    <w:rsid w:val="00701668"/>
    <w:rsid w:val="0070263B"/>
    <w:rsid w:val="00704BB1"/>
    <w:rsid w:val="007059A6"/>
    <w:rsid w:val="00707845"/>
    <w:rsid w:val="0071056B"/>
    <w:rsid w:val="007109DD"/>
    <w:rsid w:val="00713455"/>
    <w:rsid w:val="0071459E"/>
    <w:rsid w:val="00714897"/>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6E78"/>
    <w:rsid w:val="00780071"/>
    <w:rsid w:val="00781D51"/>
    <w:rsid w:val="00782BF9"/>
    <w:rsid w:val="007849DC"/>
    <w:rsid w:val="00785B77"/>
    <w:rsid w:val="0078639A"/>
    <w:rsid w:val="00787E0E"/>
    <w:rsid w:val="00787EB0"/>
    <w:rsid w:val="00790B83"/>
    <w:rsid w:val="0079146C"/>
    <w:rsid w:val="00791907"/>
    <w:rsid w:val="00791B47"/>
    <w:rsid w:val="00792149"/>
    <w:rsid w:val="00796164"/>
    <w:rsid w:val="00796825"/>
    <w:rsid w:val="007A1C25"/>
    <w:rsid w:val="007A2387"/>
    <w:rsid w:val="007A2CA4"/>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1AB9"/>
    <w:rsid w:val="007D4C1B"/>
    <w:rsid w:val="007D547E"/>
    <w:rsid w:val="007D6B11"/>
    <w:rsid w:val="007D7C84"/>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A19"/>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411"/>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014"/>
    <w:rsid w:val="008A211B"/>
    <w:rsid w:val="008A2D58"/>
    <w:rsid w:val="008A51F5"/>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51F"/>
    <w:rsid w:val="008E5A0A"/>
    <w:rsid w:val="008E5CE4"/>
    <w:rsid w:val="008E6D85"/>
    <w:rsid w:val="008E76A1"/>
    <w:rsid w:val="008F1308"/>
    <w:rsid w:val="008F2C4E"/>
    <w:rsid w:val="008F379B"/>
    <w:rsid w:val="008F38A6"/>
    <w:rsid w:val="008F4A25"/>
    <w:rsid w:val="008F4C05"/>
    <w:rsid w:val="008F66F8"/>
    <w:rsid w:val="008F6C10"/>
    <w:rsid w:val="008F7EA8"/>
    <w:rsid w:val="00901922"/>
    <w:rsid w:val="00902033"/>
    <w:rsid w:val="0090288F"/>
    <w:rsid w:val="00902B0D"/>
    <w:rsid w:val="009034BA"/>
    <w:rsid w:val="00904EDC"/>
    <w:rsid w:val="0090588C"/>
    <w:rsid w:val="009062F6"/>
    <w:rsid w:val="00906E18"/>
    <w:rsid w:val="009122E7"/>
    <w:rsid w:val="00913AA2"/>
    <w:rsid w:val="00913EEF"/>
    <w:rsid w:val="0091669E"/>
    <w:rsid w:val="009207BA"/>
    <w:rsid w:val="00922E84"/>
    <w:rsid w:val="00923276"/>
    <w:rsid w:val="00923544"/>
    <w:rsid w:val="009249CB"/>
    <w:rsid w:val="00924D00"/>
    <w:rsid w:val="00925B70"/>
    <w:rsid w:val="0092641C"/>
    <w:rsid w:val="009306E2"/>
    <w:rsid w:val="00930D7F"/>
    <w:rsid w:val="00931413"/>
    <w:rsid w:val="00931D84"/>
    <w:rsid w:val="00934D6B"/>
    <w:rsid w:val="00934F9A"/>
    <w:rsid w:val="009366E8"/>
    <w:rsid w:val="00942C40"/>
    <w:rsid w:val="009430DC"/>
    <w:rsid w:val="00943226"/>
    <w:rsid w:val="00943356"/>
    <w:rsid w:val="009460D9"/>
    <w:rsid w:val="009464E8"/>
    <w:rsid w:val="00946648"/>
    <w:rsid w:val="00946EBE"/>
    <w:rsid w:val="00947565"/>
    <w:rsid w:val="00950BFF"/>
    <w:rsid w:val="00951C59"/>
    <w:rsid w:val="00953593"/>
    <w:rsid w:val="009559E2"/>
    <w:rsid w:val="00957374"/>
    <w:rsid w:val="00960441"/>
    <w:rsid w:val="009615F4"/>
    <w:rsid w:val="00962008"/>
    <w:rsid w:val="009675C1"/>
    <w:rsid w:val="009714D3"/>
    <w:rsid w:val="009714F7"/>
    <w:rsid w:val="00971A40"/>
    <w:rsid w:val="00971AC4"/>
    <w:rsid w:val="00971DFF"/>
    <w:rsid w:val="009724DB"/>
    <w:rsid w:val="00972539"/>
    <w:rsid w:val="00973829"/>
    <w:rsid w:val="00973DF1"/>
    <w:rsid w:val="00975057"/>
    <w:rsid w:val="0097598F"/>
    <w:rsid w:val="00975B31"/>
    <w:rsid w:val="00975DF2"/>
    <w:rsid w:val="009764ED"/>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BC0"/>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1C0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72C5"/>
    <w:rsid w:val="00A2140A"/>
    <w:rsid w:val="00A23CFB"/>
    <w:rsid w:val="00A2402B"/>
    <w:rsid w:val="00A2799A"/>
    <w:rsid w:val="00A306EE"/>
    <w:rsid w:val="00A309B1"/>
    <w:rsid w:val="00A30F5E"/>
    <w:rsid w:val="00A3186C"/>
    <w:rsid w:val="00A32EE3"/>
    <w:rsid w:val="00A351E7"/>
    <w:rsid w:val="00A358AA"/>
    <w:rsid w:val="00A36081"/>
    <w:rsid w:val="00A37486"/>
    <w:rsid w:val="00A378D1"/>
    <w:rsid w:val="00A4197A"/>
    <w:rsid w:val="00A45FBD"/>
    <w:rsid w:val="00A4660B"/>
    <w:rsid w:val="00A46AA1"/>
    <w:rsid w:val="00A5164B"/>
    <w:rsid w:val="00A56F95"/>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779E2"/>
    <w:rsid w:val="00A80E54"/>
    <w:rsid w:val="00A8188A"/>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E6D"/>
    <w:rsid w:val="00AB2324"/>
    <w:rsid w:val="00AB2E61"/>
    <w:rsid w:val="00AB3023"/>
    <w:rsid w:val="00AB4FA6"/>
    <w:rsid w:val="00AB5599"/>
    <w:rsid w:val="00AB7FB5"/>
    <w:rsid w:val="00AC1B99"/>
    <w:rsid w:val="00AC2375"/>
    <w:rsid w:val="00AC2703"/>
    <w:rsid w:val="00AC2C5F"/>
    <w:rsid w:val="00AC6D04"/>
    <w:rsid w:val="00AC7034"/>
    <w:rsid w:val="00AC721F"/>
    <w:rsid w:val="00AC72B7"/>
    <w:rsid w:val="00AD0B6A"/>
    <w:rsid w:val="00AD312D"/>
    <w:rsid w:val="00AD342B"/>
    <w:rsid w:val="00AD499B"/>
    <w:rsid w:val="00AD6DAB"/>
    <w:rsid w:val="00AD7AC4"/>
    <w:rsid w:val="00AD7C36"/>
    <w:rsid w:val="00AE59D3"/>
    <w:rsid w:val="00AE78D1"/>
    <w:rsid w:val="00AF09C1"/>
    <w:rsid w:val="00AF13ED"/>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12CF"/>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B1"/>
    <w:rsid w:val="00B531D5"/>
    <w:rsid w:val="00B54106"/>
    <w:rsid w:val="00B54732"/>
    <w:rsid w:val="00B54CC6"/>
    <w:rsid w:val="00B54E47"/>
    <w:rsid w:val="00B551C0"/>
    <w:rsid w:val="00B559A8"/>
    <w:rsid w:val="00B5608A"/>
    <w:rsid w:val="00B61A10"/>
    <w:rsid w:val="00B63204"/>
    <w:rsid w:val="00B67C8E"/>
    <w:rsid w:val="00B702A2"/>
    <w:rsid w:val="00B70D1F"/>
    <w:rsid w:val="00B73C80"/>
    <w:rsid w:val="00B73E70"/>
    <w:rsid w:val="00B74D6A"/>
    <w:rsid w:val="00B7772D"/>
    <w:rsid w:val="00B8055E"/>
    <w:rsid w:val="00B82A2D"/>
    <w:rsid w:val="00B8501C"/>
    <w:rsid w:val="00B8508E"/>
    <w:rsid w:val="00B8707F"/>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061"/>
    <w:rsid w:val="00BD0631"/>
    <w:rsid w:val="00BD1BC5"/>
    <w:rsid w:val="00BD503B"/>
    <w:rsid w:val="00BD56AD"/>
    <w:rsid w:val="00BD79E1"/>
    <w:rsid w:val="00BD7C3F"/>
    <w:rsid w:val="00BE06A5"/>
    <w:rsid w:val="00BE235F"/>
    <w:rsid w:val="00BE3993"/>
    <w:rsid w:val="00BF0759"/>
    <w:rsid w:val="00BF0E38"/>
    <w:rsid w:val="00BF0F63"/>
    <w:rsid w:val="00BF17FE"/>
    <w:rsid w:val="00BF1F00"/>
    <w:rsid w:val="00BF24DD"/>
    <w:rsid w:val="00BF2E8A"/>
    <w:rsid w:val="00BF4260"/>
    <w:rsid w:val="00BF4D91"/>
    <w:rsid w:val="00BF50BA"/>
    <w:rsid w:val="00BF64E5"/>
    <w:rsid w:val="00BF7EA0"/>
    <w:rsid w:val="00C02581"/>
    <w:rsid w:val="00C039F2"/>
    <w:rsid w:val="00C03E87"/>
    <w:rsid w:val="00C0427C"/>
    <w:rsid w:val="00C05612"/>
    <w:rsid w:val="00C0581B"/>
    <w:rsid w:val="00C0602C"/>
    <w:rsid w:val="00C06955"/>
    <w:rsid w:val="00C14433"/>
    <w:rsid w:val="00C16434"/>
    <w:rsid w:val="00C17137"/>
    <w:rsid w:val="00C2046D"/>
    <w:rsid w:val="00C2129E"/>
    <w:rsid w:val="00C2146B"/>
    <w:rsid w:val="00C22011"/>
    <w:rsid w:val="00C222FE"/>
    <w:rsid w:val="00C2257F"/>
    <w:rsid w:val="00C23601"/>
    <w:rsid w:val="00C23F2B"/>
    <w:rsid w:val="00C31683"/>
    <w:rsid w:val="00C3218E"/>
    <w:rsid w:val="00C325FC"/>
    <w:rsid w:val="00C32894"/>
    <w:rsid w:val="00C34C80"/>
    <w:rsid w:val="00C362C4"/>
    <w:rsid w:val="00C36497"/>
    <w:rsid w:val="00C37837"/>
    <w:rsid w:val="00C3799E"/>
    <w:rsid w:val="00C4021C"/>
    <w:rsid w:val="00C40755"/>
    <w:rsid w:val="00C407C1"/>
    <w:rsid w:val="00C41130"/>
    <w:rsid w:val="00C411DE"/>
    <w:rsid w:val="00C432EF"/>
    <w:rsid w:val="00C438D1"/>
    <w:rsid w:val="00C43BEE"/>
    <w:rsid w:val="00C44A2F"/>
    <w:rsid w:val="00C4557C"/>
    <w:rsid w:val="00C46131"/>
    <w:rsid w:val="00C467A9"/>
    <w:rsid w:val="00C503D0"/>
    <w:rsid w:val="00C50C90"/>
    <w:rsid w:val="00C5146D"/>
    <w:rsid w:val="00C51D48"/>
    <w:rsid w:val="00C53034"/>
    <w:rsid w:val="00C5452C"/>
    <w:rsid w:val="00C556E7"/>
    <w:rsid w:val="00C576B0"/>
    <w:rsid w:val="00C61353"/>
    <w:rsid w:val="00C61804"/>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19FF"/>
    <w:rsid w:val="00CC3547"/>
    <w:rsid w:val="00CC38F1"/>
    <w:rsid w:val="00CC55C8"/>
    <w:rsid w:val="00CC5FB1"/>
    <w:rsid w:val="00CC627B"/>
    <w:rsid w:val="00CC6558"/>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5508"/>
    <w:rsid w:val="00D0637F"/>
    <w:rsid w:val="00D06C15"/>
    <w:rsid w:val="00D075E9"/>
    <w:rsid w:val="00D11194"/>
    <w:rsid w:val="00D12208"/>
    <w:rsid w:val="00D1270C"/>
    <w:rsid w:val="00D13642"/>
    <w:rsid w:val="00D13E46"/>
    <w:rsid w:val="00D14ACB"/>
    <w:rsid w:val="00D15BFC"/>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7834"/>
    <w:rsid w:val="00D50AB7"/>
    <w:rsid w:val="00D50CFA"/>
    <w:rsid w:val="00D517D1"/>
    <w:rsid w:val="00D52358"/>
    <w:rsid w:val="00D532AA"/>
    <w:rsid w:val="00D53EE2"/>
    <w:rsid w:val="00D53FB8"/>
    <w:rsid w:val="00D556A1"/>
    <w:rsid w:val="00D55F04"/>
    <w:rsid w:val="00D578C7"/>
    <w:rsid w:val="00D57D5F"/>
    <w:rsid w:val="00D61103"/>
    <w:rsid w:val="00D619F5"/>
    <w:rsid w:val="00D62427"/>
    <w:rsid w:val="00D62DDF"/>
    <w:rsid w:val="00D6424D"/>
    <w:rsid w:val="00D644B1"/>
    <w:rsid w:val="00D64D85"/>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0CA"/>
    <w:rsid w:val="00D9781F"/>
    <w:rsid w:val="00D97A38"/>
    <w:rsid w:val="00DA1F7D"/>
    <w:rsid w:val="00DA2C37"/>
    <w:rsid w:val="00DA55F6"/>
    <w:rsid w:val="00DB067F"/>
    <w:rsid w:val="00DB0E77"/>
    <w:rsid w:val="00DB3AF0"/>
    <w:rsid w:val="00DB4017"/>
    <w:rsid w:val="00DB45A3"/>
    <w:rsid w:val="00DB4ADC"/>
    <w:rsid w:val="00DB4B2A"/>
    <w:rsid w:val="00DC10D3"/>
    <w:rsid w:val="00DC44DB"/>
    <w:rsid w:val="00DC4A2C"/>
    <w:rsid w:val="00DC515A"/>
    <w:rsid w:val="00DC537C"/>
    <w:rsid w:val="00DC69C8"/>
    <w:rsid w:val="00DD1278"/>
    <w:rsid w:val="00DD22D9"/>
    <w:rsid w:val="00DD2507"/>
    <w:rsid w:val="00DD2F9B"/>
    <w:rsid w:val="00DD58DA"/>
    <w:rsid w:val="00DD6B45"/>
    <w:rsid w:val="00DD7466"/>
    <w:rsid w:val="00DE2964"/>
    <w:rsid w:val="00DE4166"/>
    <w:rsid w:val="00DE6BFC"/>
    <w:rsid w:val="00DE7146"/>
    <w:rsid w:val="00DF1545"/>
    <w:rsid w:val="00DF195D"/>
    <w:rsid w:val="00DF3893"/>
    <w:rsid w:val="00DF45F3"/>
    <w:rsid w:val="00DF5E96"/>
    <w:rsid w:val="00DF7608"/>
    <w:rsid w:val="00E036F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C70"/>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68E3"/>
    <w:rsid w:val="00E66F5F"/>
    <w:rsid w:val="00E67707"/>
    <w:rsid w:val="00E7094A"/>
    <w:rsid w:val="00E70C02"/>
    <w:rsid w:val="00E71EB9"/>
    <w:rsid w:val="00E72DAA"/>
    <w:rsid w:val="00E734AF"/>
    <w:rsid w:val="00E743E1"/>
    <w:rsid w:val="00E74935"/>
    <w:rsid w:val="00E7798A"/>
    <w:rsid w:val="00E80094"/>
    <w:rsid w:val="00E81A84"/>
    <w:rsid w:val="00E822C6"/>
    <w:rsid w:val="00E824D8"/>
    <w:rsid w:val="00E857BF"/>
    <w:rsid w:val="00E87D19"/>
    <w:rsid w:val="00E9065E"/>
    <w:rsid w:val="00E90D1F"/>
    <w:rsid w:val="00E91A7F"/>
    <w:rsid w:val="00E92C3E"/>
    <w:rsid w:val="00E93F29"/>
    <w:rsid w:val="00E97F6F"/>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C7A78"/>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207"/>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3C02"/>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74D"/>
    <w:rsid w:val="00F66229"/>
    <w:rsid w:val="00F66480"/>
    <w:rsid w:val="00F66C72"/>
    <w:rsid w:val="00F731F5"/>
    <w:rsid w:val="00F73BE9"/>
    <w:rsid w:val="00F73C76"/>
    <w:rsid w:val="00F77136"/>
    <w:rsid w:val="00F77628"/>
    <w:rsid w:val="00F81664"/>
    <w:rsid w:val="00F81AD7"/>
    <w:rsid w:val="00F82972"/>
    <w:rsid w:val="00F83748"/>
    <w:rsid w:val="00F83B54"/>
    <w:rsid w:val="00F84D6A"/>
    <w:rsid w:val="00F851B9"/>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857"/>
    <w:rsid w:val="00FB1996"/>
    <w:rsid w:val="00FB3519"/>
    <w:rsid w:val="00FB3E00"/>
    <w:rsid w:val="00FB5D6B"/>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B72"/>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8801336">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825367">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428110">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19768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Tq8xaiwaMII&amp;feature=youtu.b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51EBEE-8C61-421E-A7BF-7E8624F76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22409</Words>
  <Characters>123254</Characters>
  <Application>Microsoft Office Word</Application>
  <DocSecurity>0</DocSecurity>
  <Lines>1027</Lines>
  <Paragraphs>290</Paragraphs>
  <ScaleCrop>false</ScaleCrop>
  <HeadingPairs>
    <vt:vector size="2" baseType="variant">
      <vt:variant>
        <vt:lpstr>Título</vt:lpstr>
      </vt:variant>
      <vt:variant>
        <vt:i4>1</vt:i4>
      </vt:variant>
    </vt:vector>
  </HeadingPairs>
  <TitlesOfParts>
    <vt:vector size="1" baseType="lpstr">
      <vt:lpstr>Normativa y novedades en seguridad social integral.</vt:lpstr>
    </vt:vector>
  </TitlesOfParts>
  <Company/>
  <LinksUpToDate>false</LinksUpToDate>
  <CharactersWithSpaces>145373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Normativa y novedades en seguridad social integral.</dc:title>
  <dc:subject/>
  <dc:creator>SENA</dc:creator>
  <cp:keywords/>
  <dc:description/>
  <cp:lastModifiedBy>Jorge Eduardo Rueda Peña</cp:lastModifiedBy>
  <cp:revision>10</cp:revision>
  <cp:lastPrinted>2026-07-30T20:04:00Z</cp:lastPrinted>
  <dcterms:created xsi:type="dcterms:W3CDTF">2026-07-30T19:42:00Z</dcterms:created>
  <dcterms:modified xsi:type="dcterms:W3CDTF">2026-07-30T20:04:00Z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