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CA7F08" w:rsidRDefault="00C57B0F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A7F08" w:rsidRPr="00CA7F08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CA7F08" w:rsidRDefault="008F7BC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hAnsi="Calibri" w:cs="Calibri"/>
                <w:noProof/>
                <w:color w:val="000000" w:themeColor="text1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A7F08" w:rsidRDefault="00C57B0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  <w:p w14:paraId="0BA125F2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ACTIVIDAD DIDÁCTICA CUESTIONARIO</w:t>
            </w:r>
          </w:p>
          <w:p w14:paraId="4039611F" w14:textId="77777777" w:rsidR="00C57B0F" w:rsidRPr="00CA7F08" w:rsidRDefault="00C57B0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A7F08" w:rsidRDefault="006F219D" w:rsidP="00C0495F">
            <w:pPr>
              <w:spacing w:after="16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Generalidades de la actividad</w:t>
            </w:r>
          </w:p>
          <w:p w14:paraId="3B5F2D99" w14:textId="77777777" w:rsidR="00C0495F" w:rsidRPr="00CA7F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 xml:space="preserve">Las indicaciones, el mensaje de correcto e incorrecto debe estar la redacción en </w:t>
            </w:r>
            <w:r w:rsidR="00230CDA"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segunda persona</w:t>
            </w:r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.</w:t>
            </w:r>
          </w:p>
          <w:p w14:paraId="1FBDEE44" w14:textId="77777777" w:rsidR="00C0495F" w:rsidRPr="00CA7F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Diligenciar solo los espacios en blanco.</w:t>
            </w:r>
          </w:p>
          <w:p w14:paraId="4DE91A42" w14:textId="77777777" w:rsidR="00C0495F" w:rsidRPr="00CA7F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A7F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 xml:space="preserve">Señale en la columna </w:t>
            </w:r>
            <w:proofErr w:type="spellStart"/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Rta</w:t>
            </w:r>
            <w:proofErr w:type="spellEnd"/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. Correcta con una (x) de acuerdo con las opciones presentadas.</w:t>
            </w:r>
          </w:p>
          <w:p w14:paraId="7778E7D9" w14:textId="3580D3ED" w:rsidR="00C57B0F" w:rsidRPr="00CA7F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Al final de la actividad se muestra una retroalimentación de felicitación si logra el 70</w:t>
            </w:r>
            <w:r w:rsidR="00C0495F"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 xml:space="preserve"> </w:t>
            </w:r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% de respuestas correctas o retroalimentación de mejora si es inferior a este porcentaje.</w:t>
            </w:r>
          </w:p>
          <w:p w14:paraId="74635954" w14:textId="77777777" w:rsidR="00C57B0F" w:rsidRPr="00CA7F08" w:rsidRDefault="006F219D">
            <w:pPr>
              <w:spacing w:after="160"/>
              <w:rPr>
                <w:rFonts w:ascii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 w:val="0"/>
                <w:color w:val="000000" w:themeColor="text1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A7F08" w:rsidRPr="00CA7F08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Instrucciones para el aprendiz</w:t>
            </w:r>
          </w:p>
          <w:p w14:paraId="27C06636" w14:textId="77777777" w:rsidR="00C57B0F" w:rsidRPr="00CA7F08" w:rsidRDefault="00C57B0F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1B1DE622" w14:textId="77777777" w:rsidR="00C57B0F" w:rsidRPr="00CA7F08" w:rsidRDefault="00C57B0F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CA7F08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0E4EB1B2" w14:textId="7138A897" w:rsidR="00C57B0F" w:rsidRPr="00CA7F08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hd w:val="clear" w:color="auto" w:fill="FFE599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Esta actividad le permitirá determinar el grado de apropiación de los contenidos del componente formativo</w:t>
            </w:r>
            <w:r w:rsidR="00230CDA" w:rsidRPr="00CA7F0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E65C72" w:rsidRPr="00CA7F08">
              <w:rPr>
                <w:rFonts w:ascii="Calibri" w:eastAsia="Calibri" w:hAnsi="Calibri" w:cs="Calibri"/>
                <w:color w:val="000000" w:themeColor="text1"/>
              </w:rPr>
              <w:t>Gestión de novedades en la afiliación al SGSSS con enfoque diferencial y atención al usuario</w:t>
            </w:r>
            <w:r w:rsidR="00CC0D0B" w:rsidRPr="00CA7F0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7C03BC59" w14:textId="77777777" w:rsidR="00C57B0F" w:rsidRPr="00CA7F08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365D957F" w14:textId="77777777" w:rsidR="00C57B0F" w:rsidRPr="00CA7F08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A7F08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1EC50D8C" w14:textId="277E5447" w:rsidR="00C57B0F" w:rsidRPr="00CA7F08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Lea la afirmación de cada ítem y luego señale verdadero o falso según corresponda.</w:t>
            </w:r>
          </w:p>
        </w:tc>
      </w:tr>
      <w:tr w:rsidR="00CA7F08" w:rsidRPr="00CA7F08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8134B07" w:rsidR="00C57B0F" w:rsidRPr="00CA7F08" w:rsidRDefault="00E6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Orientando a los usuarios en el registro de novedades de afiliación</w:t>
            </w:r>
            <w:r w:rsidR="00CC0D0B" w:rsidRPr="00CA7F0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CA7F08" w:rsidRPr="00CA7F08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C057D8C" w:rsidR="00C57B0F" w:rsidRPr="00CA7F08" w:rsidRDefault="00E6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Evaluar la comprensión de los conceptos relacionados con la gestión de novedades en la afiliación, permitiendo a los participantes brindar orientación integral a los usuarios del sistema de salud colombiano.</w:t>
            </w:r>
          </w:p>
        </w:tc>
      </w:tr>
      <w:tr w:rsidR="00CA7F08" w:rsidRPr="00CA7F08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5131EEED" w:rsidR="00C57B0F" w:rsidRPr="00CA7F08" w:rsidRDefault="00DA626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 xml:space="preserve">En esta actividad, se presentan 20 afirmaciones relacionadas con el proceso de </w:t>
            </w:r>
            <w:r w:rsidR="00CC0D0B" w:rsidRPr="00CA7F08">
              <w:rPr>
                <w:rFonts w:ascii="Calibri" w:eastAsia="Calibri" w:hAnsi="Calibri" w:cs="Calibri"/>
                <w:color w:val="000000" w:themeColor="text1"/>
              </w:rPr>
              <w:t>gestión de novedades en la afiliación al SGSSS con enfoque diferencial y atención al usuario</w:t>
            </w:r>
            <w:r w:rsidRPr="00CA7F08">
              <w:rPr>
                <w:rFonts w:ascii="Calibri" w:eastAsia="Calibri" w:hAnsi="Calibri" w:cs="Calibri"/>
                <w:color w:val="000000" w:themeColor="text1"/>
              </w:rPr>
              <w:t>. Los participantes deberán indicar si cada afirmación es verdadera o falsa. Este ejercicio les permitirá reforzar sus conocimientos y aclarar conceptos clave sobre proceso de afiliación y registro de novedades en el Sistema General de Seguridad Social en Salud </w:t>
            </w:r>
          </w:p>
        </w:tc>
      </w:tr>
      <w:tr w:rsidR="00CA7F08" w:rsidRPr="00CA7F08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A7F08" w:rsidRDefault="006F219D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PREGUNTAS</w:t>
            </w:r>
          </w:p>
        </w:tc>
      </w:tr>
      <w:tr w:rsidR="00CA7F08" w:rsidRPr="00CA7F08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 1</w:t>
            </w:r>
          </w:p>
        </w:tc>
        <w:tc>
          <w:tcPr>
            <w:tcW w:w="5460" w:type="dxa"/>
          </w:tcPr>
          <w:p w14:paraId="73542B6F" w14:textId="6A612B27" w:rsidR="00C57B0F" w:rsidRPr="00CA7F08" w:rsidRDefault="00CC0D0B" w:rsidP="002B78D4">
            <w:pPr>
              <w:pStyle w:val="Listaconnmero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 Ley 1438 de 2011 eliminó los periodos de carencia para acceder a servicios de salud.</w:t>
            </w:r>
          </w:p>
        </w:tc>
        <w:tc>
          <w:tcPr>
            <w:tcW w:w="2160" w:type="dxa"/>
          </w:tcPr>
          <w:p w14:paraId="7F132666" w14:textId="77777777" w:rsidR="00C57B0F" w:rsidRPr="00CA7F08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  <w:lang w:val="pt-PT"/>
              </w:rPr>
              <w:t>Rta(s) correcta(s) (x)</w:t>
            </w:r>
          </w:p>
        </w:tc>
      </w:tr>
      <w:tr w:rsidR="00CA7F08" w:rsidRPr="00CA7F08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A7F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CC16C6F" w:rsidR="00C57B0F" w:rsidRPr="00CA7F08" w:rsidRDefault="00CC0D0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A7F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763E1732" w:rsidR="00C57B0F" w:rsidRPr="00CA7F0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2A1CEE2" w:rsidR="00C57B0F" w:rsidRPr="00CA7F08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 xml:space="preserve">Excelente trabajo. </w:t>
            </w:r>
            <w:r w:rsidR="00CC0D0B" w:rsidRPr="00CA7F08">
              <w:rPr>
                <w:rFonts w:ascii="Calibri" w:eastAsia="Calibri" w:hAnsi="Calibri" w:cs="Calibri"/>
                <w:color w:val="000000" w:themeColor="text1"/>
              </w:rPr>
              <w:t>Tiene un claro entendimiento sobre gestión de novedades en la afiliación al SGSSS con enfoque diferencial y atención al usuario.</w:t>
            </w:r>
          </w:p>
        </w:tc>
      </w:tr>
      <w:tr w:rsidR="00CA7F08" w:rsidRPr="00CA7F08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A7F08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7D1B709" w:rsidR="00C57B0F" w:rsidRPr="00CA7F08" w:rsidRDefault="00CC0D0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A7F08">
              <w:rPr>
                <w:rFonts w:ascii="Calibri" w:hAnsi="Calibri" w:cs="Calibri"/>
                <w:color w:val="000000" w:themeColor="text1"/>
              </w:rPr>
              <w:t>El SAT es una plataforma digital que permite registrar afiliaciones y novedades en el sistema de salud.</w:t>
            </w:r>
          </w:p>
        </w:tc>
      </w:tr>
      <w:tr w:rsidR="00CA7F08" w:rsidRPr="00CA7F08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A7F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367B993" w:rsidR="00C57B0F" w:rsidRPr="00CA7F08" w:rsidRDefault="00CC0D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A7F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14E68D5" w:rsidR="00C57B0F" w:rsidRPr="00CA7F08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A8AEB80" w:rsidR="00A9514B" w:rsidRPr="00CA7F08" w:rsidRDefault="00A149D7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CA7F08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7A493FE4" w:rsidR="00C57B0F" w:rsidRPr="00CA7F08" w:rsidRDefault="00DD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hAnsi="Calibri" w:cs="Calibri"/>
                <w:color w:val="000000" w:themeColor="text1"/>
              </w:rPr>
              <w:t>El registro civil de nacimiento es necesario para afiliar a un recién nacido.</w:t>
            </w:r>
          </w:p>
        </w:tc>
      </w:tr>
      <w:tr w:rsidR="00CA7F08" w:rsidRPr="00CA7F08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A7F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09A238D" w:rsidR="00C57B0F" w:rsidRPr="00CA7F08" w:rsidRDefault="00DD325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A7F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CA7F0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1AF4F97" w:rsidR="00A9514B" w:rsidRPr="00CA7F08" w:rsidRDefault="00A149D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CA7F08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1FC945EE" w:rsidR="00C57B0F" w:rsidRPr="00CA7F08" w:rsidRDefault="00DD3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El usuario debe ser ignorado si se encuentra molesto durante el trámite.</w:t>
            </w:r>
          </w:p>
        </w:tc>
      </w:tr>
      <w:tr w:rsidR="00CA7F08" w:rsidRPr="00CA7F08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A7F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06BEE3EE" w:rsidR="00C57B0F" w:rsidRPr="00CA7F0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A7F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312A8B3" w:rsidR="00C57B0F" w:rsidRPr="00CA7F08" w:rsidRDefault="00DD325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A86A9B4" w:rsidR="00A9514B" w:rsidRPr="00CA7F08" w:rsidRDefault="00A149D7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CA7F08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686A5FF" w:rsidR="00C57B0F" w:rsidRPr="00CA7F08" w:rsidRDefault="00DD3251" w:rsidP="00DD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Una persona que pierde su empleo debe continuar en el régimen contributivo sin cambios.</w:t>
            </w:r>
          </w:p>
        </w:tc>
      </w:tr>
      <w:tr w:rsidR="00CA7F08" w:rsidRPr="00CA7F08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A7F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C5D1CB0" w:rsidR="00C57B0F" w:rsidRPr="00CA7F08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A7F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9B0795" w:rsidR="00C57B0F" w:rsidRPr="00CA7F08" w:rsidRDefault="00DD325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03B349" w:rsidR="00A9514B" w:rsidRPr="00CA7F08" w:rsidRDefault="00A149D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CA7F08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 xml:space="preserve">Pregunta </w:t>
            </w:r>
            <w:r w:rsidR="00EA1809" w:rsidRPr="00CA7F08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D11EDB0" w:rsidR="00C57B0F" w:rsidRPr="00CA7F08" w:rsidRDefault="00DD3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Las novedades en la afiliación no son necesarias si el usuario no cambia de ciudad.</w:t>
            </w:r>
          </w:p>
        </w:tc>
      </w:tr>
      <w:tr w:rsidR="00CA7F08" w:rsidRPr="00CA7F08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CA7F08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29CEF1D" w:rsidR="00C57B0F" w:rsidRPr="00CA7F0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CA7F08" w:rsidRDefault="006F219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CA7F08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ABCA382" w:rsidR="00C57B0F" w:rsidRPr="00CA7F08" w:rsidRDefault="00DD325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EE0DE14" w:rsidR="00A9514B" w:rsidRPr="00CA7F08" w:rsidRDefault="00A149D7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CA7F08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3402D984" w:rsidR="00075BDE" w:rsidRPr="00CA7F08" w:rsidRDefault="00DD3251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 portabilidad permite recibir atención médica en cualquier parte del país</w:t>
            </w:r>
            <w:r w:rsidR="003F2FBD">
              <w:rPr>
                <w:rFonts w:ascii="Calibri" w:hAnsi="Calibri" w:cs="Calibri"/>
                <w:color w:val="000000" w:themeColor="text1"/>
                <w:lang w:val="es-CO"/>
              </w:rPr>
              <w:t>,</w:t>
            </w: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 xml:space="preserve"> sin necesidad de cambiar de EPS.</w:t>
            </w:r>
          </w:p>
        </w:tc>
      </w:tr>
      <w:tr w:rsidR="00CA7F08" w:rsidRPr="00CA7F08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CA7F0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5AF3B76B" w:rsidR="00075BDE" w:rsidRPr="00CA7F08" w:rsidRDefault="00DD325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CA7F0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198E102B" w:rsidR="00075BDE" w:rsidRPr="00CA7F08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6C5F603D" w:rsidR="00A9514B" w:rsidRPr="00CA7F08" w:rsidRDefault="00A149D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CA7F08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3E5EB21D" w:rsidR="00075BDE" w:rsidRPr="00CA7F08" w:rsidRDefault="00DD3251" w:rsidP="00DD3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 inclusión de un padre como beneficiario no requiere ningún tipo de certificación.</w:t>
            </w:r>
          </w:p>
        </w:tc>
      </w:tr>
      <w:tr w:rsidR="00CA7F08" w:rsidRPr="00CA7F08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CA7F0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A0EF2EC" w:rsidR="00075BDE" w:rsidRPr="00CA7F08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CA7F0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51E3DACD" w:rsidR="00075BDE" w:rsidRPr="00CA7F08" w:rsidRDefault="00DD325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3969E915" w:rsidR="00A9514B" w:rsidRPr="00CA7F08" w:rsidRDefault="00A149D7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CA7F08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3C01FCD8" w:rsidR="00075BDE" w:rsidRPr="00CA7F08" w:rsidRDefault="00DD3251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El Decreto 780 de 2016 contiene todas las normas relacionadas con afiliación y novedades.</w:t>
            </w:r>
          </w:p>
        </w:tc>
      </w:tr>
      <w:tr w:rsidR="00CA7F08" w:rsidRPr="00CA7F08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CA7F0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334DCA61" w:rsidR="00075BDE" w:rsidRPr="00CA7F08" w:rsidRDefault="00DD325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CA7F0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A8A3582" w:rsidR="00075BDE" w:rsidRPr="00CA7F08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6B48E906" w:rsidR="00A9514B" w:rsidRPr="00CA7F08" w:rsidRDefault="00A149D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CA7F08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D94C16F" w:rsidR="00075BDE" w:rsidRPr="00CA7F08" w:rsidRDefault="00DD3251" w:rsidP="00DD3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 BDUA es una base de datos para consultar el estado de afiliación de un usuario.</w:t>
            </w:r>
          </w:p>
        </w:tc>
      </w:tr>
      <w:tr w:rsidR="00CA7F08" w:rsidRPr="00CA7F08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CA7F0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ECD9A5D" w:rsidR="00075BDE" w:rsidRPr="00CA7F08" w:rsidRDefault="00DD3251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CA7F08" w:rsidRDefault="00075BDE" w:rsidP="00C41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CA7F0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528CD32" w:rsidR="00075BDE" w:rsidRPr="00CA7F08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634E65DA" w:rsidR="00A9514B" w:rsidRPr="00CA7F08" w:rsidRDefault="00A149D7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CA7F08" w:rsidRDefault="00A9514B" w:rsidP="00A9514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CA7F08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A7F08" w:rsidRPr="00CA7F08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22E9314" w:rsidR="009921BA" w:rsidRPr="00CA7F08" w:rsidRDefault="00A149D7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 xml:space="preserve">La </w:t>
            </w:r>
            <w:r w:rsidR="00B54D28">
              <w:rPr>
                <w:rFonts w:ascii="Calibri" w:hAnsi="Calibri" w:cs="Calibri"/>
                <w:color w:val="000000" w:themeColor="text1"/>
                <w:lang w:val="es-CO"/>
              </w:rPr>
              <w:t>R</w:t>
            </w: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esolución 4622 de 2016 regula el procedimiento de afiliación y novedades en salud</w:t>
            </w:r>
          </w:p>
        </w:tc>
      </w:tr>
      <w:tr w:rsidR="00CA7F08" w:rsidRPr="00CA7F08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04D72C5C" w:rsidR="009921BA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6503B09D" w:rsidR="009921BA" w:rsidRPr="00CA7F08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24E139A" w:rsidR="009921BA" w:rsidRPr="00CA7F08" w:rsidRDefault="00A149D7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CA7F08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41560F7" w:rsidR="009921BA" w:rsidRPr="00CA7F08" w:rsidRDefault="00A149D7" w:rsidP="00DC691D">
            <w:pPr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 comunicación asertiva implica hablar con firmeza y respeto para orientar al usuario.</w:t>
            </w:r>
          </w:p>
        </w:tc>
      </w:tr>
      <w:tr w:rsidR="00CA7F08" w:rsidRPr="00CA7F08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2F5BF57A" w:rsidR="009921BA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00D57B4D" w:rsidR="009921BA" w:rsidRPr="00CA7F08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E3E0361" w:rsidR="009921BA" w:rsidRPr="00CA7F08" w:rsidRDefault="00A149D7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CA7F08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lastRenderedPageBreak/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3D224EB9" w:rsidR="009921BA" w:rsidRPr="00CA7F08" w:rsidRDefault="00A149D7" w:rsidP="00E12215">
            <w:pPr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 afiliación al SGSSS es un derecho condicionado al nivel socioeconómico del usuario.</w:t>
            </w:r>
          </w:p>
        </w:tc>
      </w:tr>
      <w:tr w:rsidR="00CA7F08" w:rsidRPr="00CA7F08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0C7EC8B5" w:rsidR="009921BA" w:rsidRPr="00CA7F08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75E509D5" w:rsidR="009921BA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0D7E8AAF" w:rsidR="009921BA" w:rsidRPr="00CA7F08" w:rsidRDefault="00A149D7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CA7F08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01519E06" w:rsidR="009921BA" w:rsidRPr="00CA7F08" w:rsidRDefault="00A149D7" w:rsidP="007E2B2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 comunicación escrita también debe ser clara y sin abreviaturas innecesarias.</w:t>
            </w:r>
          </w:p>
        </w:tc>
      </w:tr>
      <w:tr w:rsidR="00CA7F08" w:rsidRPr="00CA7F08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6E6FBCF9" w:rsidR="009921BA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15B15A95" w:rsidR="009921BA" w:rsidRPr="00CA7F08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DA6265" w:rsidRPr="00CA7F08" w:rsidRDefault="00DA6265" w:rsidP="00DA6265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3B1B8632" w:rsidR="00DA6265" w:rsidRPr="00CA7F08" w:rsidRDefault="00A149D7" w:rsidP="00DA6265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CA7F08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4D9BEF1A" w:rsidR="009921BA" w:rsidRPr="00CA7F08" w:rsidRDefault="00A149D7" w:rsidP="00DC691D">
            <w:pPr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El acta de defunción es necesaria para retirar del sistema a una persona fallecida.</w:t>
            </w:r>
          </w:p>
        </w:tc>
      </w:tr>
      <w:tr w:rsidR="00CA7F08" w:rsidRPr="00CA7F08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23095BA" w:rsidR="009921BA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CA7F08" w:rsidRDefault="009921BA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15848D6E" w:rsidR="009921BA" w:rsidRPr="00CA7F08" w:rsidRDefault="009921BA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295359D3" w:rsidR="009921BA" w:rsidRPr="00CA7F08" w:rsidRDefault="00A149D7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CA7F08" w:rsidRDefault="009921BA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CA7F08" w:rsidRDefault="009921BA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C155429" w:rsidR="003605E9" w:rsidRPr="00CA7F08" w:rsidRDefault="00A149D7" w:rsidP="00075BAC">
            <w:pPr>
              <w:pStyle w:val="Listaconnmeros"/>
              <w:numPr>
                <w:ilvl w:val="0"/>
                <w:numId w:val="0"/>
              </w:numPr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Para cambiar datos personales, se debe presentar un documento actualizado</w:t>
            </w:r>
          </w:p>
        </w:tc>
      </w:tr>
      <w:tr w:rsidR="00CA7F08" w:rsidRPr="00CA7F08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38BF0449" w:rsidR="003605E9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CA7F08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2ED3298" w:rsidR="003605E9" w:rsidRPr="00CA7F08" w:rsidRDefault="00A149D7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CA7F08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0EC8EF93" w:rsidR="003605E9" w:rsidRPr="00CA7F08" w:rsidRDefault="00A149D7" w:rsidP="00DC691D">
            <w:pPr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Para trasladarse de EPS, se requiere haber permanecido en la EPS anterior al menos 180 días.</w:t>
            </w:r>
          </w:p>
        </w:tc>
      </w:tr>
      <w:tr w:rsidR="00CA7F08" w:rsidRPr="00CA7F08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02FE77FE" w:rsidR="003605E9" w:rsidRPr="00CA7F08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D9B9200" w:rsidR="003605E9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CF52330" w:rsidR="003605E9" w:rsidRPr="00CA7F08" w:rsidRDefault="00A149D7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CA7F08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1075EA2A" w:rsidR="003605E9" w:rsidRPr="00CA7F08" w:rsidRDefault="00A149D7" w:rsidP="00A149D7">
            <w:pPr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 orientación debe brindarse solo si el usuario pregunta expresamente.</w:t>
            </w:r>
          </w:p>
        </w:tc>
      </w:tr>
      <w:tr w:rsidR="00CA7F08" w:rsidRPr="00CA7F08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6132F2A3" w:rsidR="003605E9" w:rsidRPr="00CA7F08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16A4FBB7" w:rsidR="003605E9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3D75B80" w:rsidR="003605E9" w:rsidRPr="00CA7F08" w:rsidRDefault="00A149D7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CA7F08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4AC335CF" w:rsidR="003605E9" w:rsidRPr="00CA7F08" w:rsidRDefault="00A149D7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La afiliación al sistema de salud solo puede hacerse de forma presencial.</w:t>
            </w:r>
          </w:p>
        </w:tc>
      </w:tr>
      <w:tr w:rsidR="00CA7F08" w:rsidRPr="00CA7F08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013C3967" w:rsidR="003605E9" w:rsidRPr="00CA7F08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9AC3052" w:rsidR="003605E9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28CB947C" w:rsidR="003605E9" w:rsidRPr="00CA7F08" w:rsidRDefault="00A149D7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CA7F08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  <w:tr w:rsidR="00CA7F08" w:rsidRPr="00CA7F08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097AB648" w:rsidR="003605E9" w:rsidRPr="00CA7F08" w:rsidRDefault="00A149D7" w:rsidP="00075BAC">
            <w:pPr>
              <w:pStyle w:val="Listaconnmeros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 w:themeColor="text1"/>
                <w:lang w:val="es-CO"/>
              </w:rPr>
            </w:pPr>
            <w:r w:rsidRPr="00CA7F08">
              <w:rPr>
                <w:rFonts w:ascii="Calibri" w:hAnsi="Calibri" w:cs="Calibri"/>
                <w:color w:val="000000" w:themeColor="text1"/>
                <w:lang w:val="es-CO"/>
              </w:rPr>
              <w:t>El enfoque diferencial busca aplicar el mismo trato a todos los usuarios por igual.</w:t>
            </w:r>
          </w:p>
        </w:tc>
      </w:tr>
      <w:tr w:rsidR="00CA7F08" w:rsidRPr="00CA7F08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226A5EA6" w:rsidR="003605E9" w:rsidRPr="00CA7F08" w:rsidRDefault="003605E9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A7F08" w:rsidRPr="00CA7F08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CA7F08" w:rsidRDefault="003605E9" w:rsidP="00DC691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42A3D45C" w:rsidR="003605E9" w:rsidRPr="00CA7F08" w:rsidRDefault="00A149D7" w:rsidP="00DC691D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CA7F08" w:rsidRPr="00CA7F08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E11F6C4" w:rsidR="003605E9" w:rsidRPr="00CA7F08" w:rsidRDefault="00A149D7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Excelente trabajo. Tiene un claro entendimiento sobre gestión de novedades en la afiliación al SGSSS con enfoque diferencial y atención al usuario.</w:t>
            </w:r>
          </w:p>
        </w:tc>
      </w:tr>
      <w:tr w:rsidR="00CA7F08" w:rsidRPr="00CA7F08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CA7F08" w:rsidRDefault="003605E9" w:rsidP="00DC691D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CA7F08" w:rsidRDefault="003605E9" w:rsidP="00DC691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A7F08" w:rsidRPr="00CA7F08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CA7F08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CA7F08" w:rsidRPr="00CA7F08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CA7F08" w:rsidRDefault="00B11CF2" w:rsidP="00B11CF2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0B06161" w:rsidR="00B11CF2" w:rsidRPr="00CA7F08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 xml:space="preserve">¡Excelente! </w:t>
            </w:r>
            <w:r w:rsidR="00B24082" w:rsidRPr="00CA7F08">
              <w:rPr>
                <w:rFonts w:ascii="Calibri" w:eastAsia="Calibri" w:hAnsi="Calibri" w:cs="Calibri"/>
                <w:color w:val="000000" w:themeColor="text1"/>
              </w:rPr>
              <w:t>Felicitaciones</w:t>
            </w:r>
            <w:r w:rsidRPr="00CA7F08">
              <w:rPr>
                <w:rFonts w:ascii="Calibri" w:eastAsia="Calibri" w:hAnsi="Calibri" w:cs="Calibri"/>
                <w:color w:val="000000" w:themeColor="text1"/>
              </w:rPr>
              <w:t xml:space="preserve">, ha superado la actividad y demuestra sólidos conocimientos sobre </w:t>
            </w:r>
            <w:r w:rsidR="00CC0D0B" w:rsidRPr="00CA7F08">
              <w:rPr>
                <w:rFonts w:ascii="Calibri" w:eastAsia="Calibri" w:hAnsi="Calibri" w:cs="Calibri"/>
                <w:color w:val="000000" w:themeColor="text1"/>
              </w:rPr>
              <w:t>gestión de novedades en la afiliación al SGSSS con enfoque diferencial y atención al usuario.</w:t>
            </w:r>
          </w:p>
        </w:tc>
      </w:tr>
      <w:tr w:rsidR="00CA7F08" w:rsidRPr="00CA7F08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CA7F08" w:rsidRDefault="00B11CF2" w:rsidP="00B11CF2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CA7F08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color w:val="000000" w:themeColor="text1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A7F08" w:rsidRDefault="00C57B0F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282C4038" w14:textId="77777777" w:rsidR="00C57B0F" w:rsidRPr="00CA7F08" w:rsidRDefault="00C57B0F">
      <w:pPr>
        <w:rPr>
          <w:rFonts w:ascii="Calibri" w:hAnsi="Calibri" w:cs="Calibri"/>
          <w:color w:val="000000" w:themeColor="text1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A7F08" w:rsidRPr="00CA7F08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A7F08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CONTROL DE REVISIÓN</w:t>
            </w:r>
          </w:p>
        </w:tc>
      </w:tr>
      <w:tr w:rsidR="00CA7F08" w:rsidRPr="00CA7F08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A7F08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A7F08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A7F08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Fecha</w:t>
            </w:r>
          </w:p>
        </w:tc>
      </w:tr>
      <w:tr w:rsidR="00CA7F08" w:rsidRPr="00CA7F08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Pr="00CA7F08" w:rsidRDefault="00A9514B" w:rsidP="00DD0B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 xml:space="preserve">Revisión </w:t>
            </w:r>
            <w:r w:rsidR="00B6446F" w:rsidRPr="00CA7F08">
              <w:rPr>
                <w:rFonts w:ascii="Calibri" w:eastAsia="Calibri" w:hAnsi="Calibri" w:cs="Calibri"/>
                <w:b/>
                <w:color w:val="000000" w:themeColor="text1"/>
              </w:rPr>
              <w:t>e</w:t>
            </w:r>
            <w:r w:rsidR="00DD0B84" w:rsidRPr="00CA7F08">
              <w:rPr>
                <w:rFonts w:ascii="Calibri" w:eastAsia="Calibri" w:hAnsi="Calibri" w:cs="Calibri"/>
                <w:b/>
                <w:color w:val="000000" w:themeColor="text1"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772D7A62" w:rsidR="00A9514B" w:rsidRPr="00CA7F08" w:rsidRDefault="00051C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Christian Llano Villegas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15FFEB95" w:rsidR="00A9514B" w:rsidRPr="00CA7F08" w:rsidRDefault="00A149D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Junio</w:t>
            </w:r>
            <w:r w:rsidR="00572122" w:rsidRPr="00CA7F08">
              <w:rPr>
                <w:rFonts w:ascii="Calibri" w:eastAsia="Calibri" w:hAnsi="Calibri" w:cs="Calibri"/>
                <w:b/>
                <w:color w:val="000000" w:themeColor="text1"/>
              </w:rPr>
              <w:t xml:space="preserve"> de 2025</w:t>
            </w:r>
          </w:p>
        </w:tc>
      </w:tr>
      <w:tr w:rsidR="00CA7F08" w:rsidRPr="00CA7F08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Pr="00CA7F08" w:rsidRDefault="00B6446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proofErr w:type="gramStart"/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Revisión evaluador</w:t>
            </w:r>
            <w:proofErr w:type="gramEnd"/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 xml:space="preserve">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978C68A" w:rsidR="00C0495F" w:rsidRPr="00CA7F08" w:rsidRDefault="00B6446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A7F08">
              <w:rPr>
                <w:rFonts w:ascii="Calibri" w:eastAsia="Calibri" w:hAnsi="Calibri" w:cs="Calibri"/>
                <w:b/>
                <w:color w:val="000000" w:themeColor="text1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28EB951" w:rsidR="00C0495F" w:rsidRPr="00CA7F08" w:rsidRDefault="00E1221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</w:rPr>
              <w:t>Julio</w:t>
            </w:r>
            <w:r w:rsidR="00B6446F" w:rsidRPr="00CA7F08">
              <w:rPr>
                <w:rFonts w:ascii="Calibri" w:eastAsia="Calibri" w:hAnsi="Calibri" w:cs="Calibri"/>
                <w:b/>
                <w:color w:val="000000" w:themeColor="text1"/>
              </w:rPr>
              <w:t xml:space="preserve"> de 2025</w:t>
            </w:r>
          </w:p>
        </w:tc>
      </w:tr>
    </w:tbl>
    <w:p w14:paraId="219B1DA5" w14:textId="56CD130A" w:rsidR="000D5479" w:rsidRPr="00CA7F08" w:rsidRDefault="000D5479">
      <w:pPr>
        <w:rPr>
          <w:rFonts w:ascii="Calibri" w:hAnsi="Calibri" w:cs="Calibri"/>
          <w:color w:val="000000" w:themeColor="text1"/>
        </w:rPr>
      </w:pPr>
    </w:p>
    <w:sectPr w:rsidR="000D5479" w:rsidRPr="00CA7F0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5D20" w14:textId="77777777" w:rsidR="00E610B2" w:rsidRDefault="00E610B2">
      <w:pPr>
        <w:spacing w:line="240" w:lineRule="auto"/>
      </w:pPr>
      <w:r>
        <w:separator/>
      </w:r>
    </w:p>
  </w:endnote>
  <w:endnote w:type="continuationSeparator" w:id="0">
    <w:p w14:paraId="6FD578A2" w14:textId="77777777" w:rsidR="00E610B2" w:rsidRDefault="00E61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A96F" w14:textId="77777777" w:rsidR="00E610B2" w:rsidRDefault="00E610B2">
      <w:pPr>
        <w:spacing w:line="240" w:lineRule="auto"/>
      </w:pPr>
      <w:r>
        <w:separator/>
      </w:r>
    </w:p>
  </w:footnote>
  <w:footnote w:type="continuationSeparator" w:id="0">
    <w:p w14:paraId="219B5115" w14:textId="77777777" w:rsidR="00E610B2" w:rsidRDefault="00E61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BC070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C0115"/>
    <w:multiLevelType w:val="multilevel"/>
    <w:tmpl w:val="8884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AF6E63"/>
    <w:multiLevelType w:val="multilevel"/>
    <w:tmpl w:val="41362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33454"/>
    <w:rsid w:val="00051CE2"/>
    <w:rsid w:val="00054B8B"/>
    <w:rsid w:val="00075BAC"/>
    <w:rsid w:val="00075BDE"/>
    <w:rsid w:val="0009090B"/>
    <w:rsid w:val="000B63BD"/>
    <w:rsid w:val="000C68FF"/>
    <w:rsid w:val="000D5479"/>
    <w:rsid w:val="000D6787"/>
    <w:rsid w:val="000E3ADC"/>
    <w:rsid w:val="000F39CD"/>
    <w:rsid w:val="000F5BA4"/>
    <w:rsid w:val="000F72BD"/>
    <w:rsid w:val="001302F7"/>
    <w:rsid w:val="001444F1"/>
    <w:rsid w:val="00171FD1"/>
    <w:rsid w:val="0017748E"/>
    <w:rsid w:val="0018141D"/>
    <w:rsid w:val="001A0532"/>
    <w:rsid w:val="001B5CD5"/>
    <w:rsid w:val="001C05D9"/>
    <w:rsid w:val="001C2159"/>
    <w:rsid w:val="001D65D0"/>
    <w:rsid w:val="001F0B68"/>
    <w:rsid w:val="0020736F"/>
    <w:rsid w:val="00230CDA"/>
    <w:rsid w:val="00263854"/>
    <w:rsid w:val="002827B6"/>
    <w:rsid w:val="002B3482"/>
    <w:rsid w:val="002B78D4"/>
    <w:rsid w:val="002C7316"/>
    <w:rsid w:val="002D3052"/>
    <w:rsid w:val="002E46FB"/>
    <w:rsid w:val="003067A7"/>
    <w:rsid w:val="00353965"/>
    <w:rsid w:val="003605E9"/>
    <w:rsid w:val="00362E05"/>
    <w:rsid w:val="00376E1F"/>
    <w:rsid w:val="00383143"/>
    <w:rsid w:val="00385F72"/>
    <w:rsid w:val="00391997"/>
    <w:rsid w:val="003F2FBD"/>
    <w:rsid w:val="0046266A"/>
    <w:rsid w:val="004678C2"/>
    <w:rsid w:val="00475EC9"/>
    <w:rsid w:val="0048002F"/>
    <w:rsid w:val="00482C46"/>
    <w:rsid w:val="004A00B2"/>
    <w:rsid w:val="004E274A"/>
    <w:rsid w:val="00541FB6"/>
    <w:rsid w:val="00572122"/>
    <w:rsid w:val="005D6C01"/>
    <w:rsid w:val="00620A0E"/>
    <w:rsid w:val="006334A9"/>
    <w:rsid w:val="00654A50"/>
    <w:rsid w:val="00693FAD"/>
    <w:rsid w:val="006A3D4C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B6ADC"/>
    <w:rsid w:val="007D6F86"/>
    <w:rsid w:val="007E12F2"/>
    <w:rsid w:val="007E2B20"/>
    <w:rsid w:val="00805A67"/>
    <w:rsid w:val="00822675"/>
    <w:rsid w:val="00822B52"/>
    <w:rsid w:val="008251A5"/>
    <w:rsid w:val="00825F05"/>
    <w:rsid w:val="00836FBD"/>
    <w:rsid w:val="008553AA"/>
    <w:rsid w:val="00862211"/>
    <w:rsid w:val="00862F7F"/>
    <w:rsid w:val="00892053"/>
    <w:rsid w:val="008A55FE"/>
    <w:rsid w:val="008B0FA7"/>
    <w:rsid w:val="008B5DAF"/>
    <w:rsid w:val="008B6619"/>
    <w:rsid w:val="008C1374"/>
    <w:rsid w:val="008E1685"/>
    <w:rsid w:val="008E6807"/>
    <w:rsid w:val="008F7BC0"/>
    <w:rsid w:val="00901AC9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03015"/>
    <w:rsid w:val="00A149D7"/>
    <w:rsid w:val="00A31F2B"/>
    <w:rsid w:val="00A338E2"/>
    <w:rsid w:val="00A46C32"/>
    <w:rsid w:val="00A50801"/>
    <w:rsid w:val="00A60A48"/>
    <w:rsid w:val="00A9514B"/>
    <w:rsid w:val="00AC5EB0"/>
    <w:rsid w:val="00AD367E"/>
    <w:rsid w:val="00AE0A55"/>
    <w:rsid w:val="00B00A40"/>
    <w:rsid w:val="00B02B81"/>
    <w:rsid w:val="00B11CF2"/>
    <w:rsid w:val="00B24082"/>
    <w:rsid w:val="00B27434"/>
    <w:rsid w:val="00B33D03"/>
    <w:rsid w:val="00B54D28"/>
    <w:rsid w:val="00B63D1C"/>
    <w:rsid w:val="00B6446F"/>
    <w:rsid w:val="00B7523B"/>
    <w:rsid w:val="00B94C82"/>
    <w:rsid w:val="00BB561B"/>
    <w:rsid w:val="00BD183E"/>
    <w:rsid w:val="00BE7AE1"/>
    <w:rsid w:val="00BF348C"/>
    <w:rsid w:val="00BF5D04"/>
    <w:rsid w:val="00C0495F"/>
    <w:rsid w:val="00C33AF7"/>
    <w:rsid w:val="00C33E60"/>
    <w:rsid w:val="00C57B0F"/>
    <w:rsid w:val="00C60560"/>
    <w:rsid w:val="00C85661"/>
    <w:rsid w:val="00C8700F"/>
    <w:rsid w:val="00CA2567"/>
    <w:rsid w:val="00CA50B1"/>
    <w:rsid w:val="00CA7F08"/>
    <w:rsid w:val="00CC0D0B"/>
    <w:rsid w:val="00CD3981"/>
    <w:rsid w:val="00CE2453"/>
    <w:rsid w:val="00CF6CED"/>
    <w:rsid w:val="00D03F01"/>
    <w:rsid w:val="00D154B7"/>
    <w:rsid w:val="00D16CEB"/>
    <w:rsid w:val="00D52BF8"/>
    <w:rsid w:val="00D85B88"/>
    <w:rsid w:val="00D90758"/>
    <w:rsid w:val="00D94632"/>
    <w:rsid w:val="00D96770"/>
    <w:rsid w:val="00DA6265"/>
    <w:rsid w:val="00DC33FE"/>
    <w:rsid w:val="00DC44D2"/>
    <w:rsid w:val="00DD0B84"/>
    <w:rsid w:val="00DD3251"/>
    <w:rsid w:val="00E12215"/>
    <w:rsid w:val="00E23F58"/>
    <w:rsid w:val="00E2491C"/>
    <w:rsid w:val="00E610B2"/>
    <w:rsid w:val="00E65C72"/>
    <w:rsid w:val="00EA1809"/>
    <w:rsid w:val="00EA4920"/>
    <w:rsid w:val="00EC4AE8"/>
    <w:rsid w:val="00ED3B41"/>
    <w:rsid w:val="00F03327"/>
    <w:rsid w:val="00F22708"/>
    <w:rsid w:val="00F321DB"/>
    <w:rsid w:val="00F443A2"/>
    <w:rsid w:val="00F52AA1"/>
    <w:rsid w:val="00F65225"/>
    <w:rsid w:val="00FA0864"/>
    <w:rsid w:val="03D68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DA6265"/>
  </w:style>
  <w:style w:type="character" w:customStyle="1" w:styleId="eop">
    <w:name w:val="eop"/>
    <w:basedOn w:val="Fuentedeprrafopredeter"/>
    <w:rsid w:val="00DA6265"/>
  </w:style>
  <w:style w:type="paragraph" w:styleId="Listaconnmeros">
    <w:name w:val="List Number"/>
    <w:basedOn w:val="Normal"/>
    <w:uiPriority w:val="99"/>
    <w:unhideWhenUsed/>
    <w:rsid w:val="00DA6265"/>
    <w:pPr>
      <w:numPr>
        <w:numId w:val="1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4B580-4BDE-4EDE-BB4D-CB70908A2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1748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20</cp:revision>
  <dcterms:created xsi:type="dcterms:W3CDTF">2025-05-30T17:59:00Z</dcterms:created>
  <dcterms:modified xsi:type="dcterms:W3CDTF">2025-07-16T15:36:00Z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2025-05-30T17:48:47Z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4718ad46-4844-4a67-a50d-d6e5d25e0398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